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Default Extension="jpeg" ContentType="image/jpeg"/>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867" w:right="3424"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6"/>
        <w:ind w:left="0"/>
        <w:rPr>
          <w:sz w:val="18"/>
        </w:rPr>
      </w:pPr>
    </w:p>
    <w:p>
      <w:pPr>
        <w:pStyle w:val="BodyText"/>
        <w:ind w:left="1052"/>
      </w:pPr>
      <w:r>
        <w:rPr/>
        <w:t>公司代码：603929</w:t>
      </w:r>
      <w:r>
        <w:rPr>
          <w:spacing w:val="-1"/>
        </w:rPr>
        <w:t>                                          公司简称：亚翔集成</w:t>
      </w:r>
      <w:r>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2"/>
        </w:rPr>
      </w:pPr>
    </w:p>
    <w:p>
      <w:pPr>
        <w:pStyle w:val="Title"/>
        <w:spacing w:line="168" w:lineRule="auto"/>
      </w:pPr>
      <w:r>
        <w:rPr>
          <w:color w:val="FF0000"/>
        </w:rPr>
        <w:t>亚翔系统集成科技（苏州）股份有限公司2022</w:t>
      </w:r>
      <w:r>
        <w:rPr>
          <w:color w:val="FF0000"/>
          <w:spacing w:val="-2"/>
        </w:rPr>
        <w:t> 年年度报告</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2"/>
        <w:ind w:left="0"/>
        <w:rPr>
          <w:rFonts w:ascii="Microsoft JhengHei"/>
          <w:b/>
        </w:rPr>
      </w:pPr>
    </w:p>
    <w:p>
      <w:pPr>
        <w:spacing w:before="64"/>
        <w:ind w:left="3884" w:right="3424"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204</w:t>
      </w:r>
    </w:p>
    <w:p>
      <w:pPr>
        <w:spacing w:after="0"/>
        <w:jc w:val="center"/>
        <w:rPr>
          <w:rFonts w:ascii="Calibri"/>
          <w:sz w:val="18"/>
        </w:rPr>
        <w:sectPr>
          <w:type w:val="continuous"/>
          <w:pgSz w:w="11910" w:h="16840"/>
          <w:pgMar w:top="780" w:bottom="280" w:left="1120" w:right="1060"/>
        </w:sect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6"/>
        </w:rPr>
      </w:pPr>
    </w:p>
    <w:p>
      <w:pPr>
        <w:spacing w:line="484" w:lineRule="exact" w:before="0"/>
        <w:ind w:left="3645" w:right="4224"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3"/>
        <w:ind w:left="157" w:right="623" w:hanging="3"/>
      </w:pPr>
      <w:r>
        <w:rPr>
          <w:spacing w:val="-10"/>
        </w:rPr>
        <w:t>一、 本公司董事会、监事会及董事、监事、高级管理人员保证年度报告内容的真实性、准确性、</w:t>
      </w:r>
      <w:r>
        <w:rPr/>
        <w:t>完整性，不存在虚假记载、误导性陈述或重大遗漏，并承担个别和连带的法律责任。</w:t>
      </w:r>
    </w:p>
    <w:p>
      <w:pPr>
        <w:pStyle w:val="BodyText"/>
        <w:spacing w:before="1"/>
        <w:ind w:left="157"/>
      </w:pPr>
      <w:r>
        <w:rPr>
          <w:w w:val="100"/>
        </w:rPr>
        <w:t> </w:t>
      </w:r>
    </w:p>
    <w:p>
      <w:pPr>
        <w:pStyle w:val="BodyText"/>
        <w:spacing w:before="2"/>
        <w:ind w:left="157"/>
      </w:pPr>
      <w:r>
        <w:rPr>
          <w:spacing w:val="-10"/>
        </w:rPr>
        <w:t>二、 公司全体董事出席董事会会议。</w:t>
      </w:r>
    </w:p>
    <w:p>
      <w:pPr>
        <w:pStyle w:val="BodyText"/>
        <w:spacing w:before="139"/>
        <w:ind w:left="157"/>
      </w:pPr>
      <w:r>
        <w:rPr>
          <w:w w:val="100"/>
        </w:rPr>
        <w:t> </w:t>
      </w:r>
    </w:p>
    <w:p>
      <w:pPr>
        <w:pStyle w:val="BodyText"/>
        <w:spacing w:before="4"/>
        <w:ind w:left="157"/>
      </w:pPr>
      <w:r>
        <w:rPr>
          <w:spacing w:val="-9"/>
        </w:rPr>
        <w:t>三、 大华会计师事务所</w:t>
      </w:r>
      <w:r>
        <w:rPr/>
        <w:t>（特殊普通合伙）为本公司出具了标准无保留意见的审计报告。 </w:t>
      </w:r>
    </w:p>
    <w:p>
      <w:pPr>
        <w:pStyle w:val="BodyText"/>
        <w:spacing w:before="139"/>
        <w:ind w:left="157"/>
      </w:pPr>
      <w:r>
        <w:rPr>
          <w:w w:val="100"/>
        </w:rPr>
        <w:t> </w:t>
      </w:r>
    </w:p>
    <w:p>
      <w:pPr>
        <w:pStyle w:val="BodyText"/>
        <w:spacing w:line="367" w:lineRule="auto" w:before="2"/>
        <w:ind w:left="157" w:right="728"/>
      </w:pPr>
      <w:r>
        <w:rPr>
          <w:spacing w:val="-11"/>
        </w:rPr>
        <w:t>四、 公司负责人姚祖骧、主管会计工作负责人王明君及会计机构负责人</w:t>
      </w:r>
      <w:r>
        <w:rPr/>
        <w:t>（会计主管人员）刘澍声明：保证年度报告中财务报告的真实、准确、完整。 </w:t>
      </w:r>
    </w:p>
    <w:p>
      <w:pPr>
        <w:pStyle w:val="BodyText"/>
        <w:spacing w:line="265" w:lineRule="exact"/>
        <w:ind w:left="157"/>
      </w:pPr>
      <w:r>
        <w:rPr>
          <w:w w:val="100"/>
        </w:rPr>
        <w:t> </w:t>
      </w:r>
    </w:p>
    <w:p>
      <w:pPr>
        <w:pStyle w:val="BodyText"/>
        <w:spacing w:before="3"/>
        <w:ind w:left="157"/>
      </w:pPr>
      <w:r>
        <w:rPr>
          <w:spacing w:val="-10"/>
        </w:rPr>
        <w:t>五、 董事会决议通过的本报告期利润分配预案或公积金转增股本预案</w:t>
      </w:r>
      <w:r>
        <w:rPr/>
        <w:t> </w:t>
      </w:r>
    </w:p>
    <w:p>
      <w:pPr>
        <w:pStyle w:val="BodyText"/>
        <w:spacing w:before="8"/>
        <w:ind w:left="0"/>
        <w:rPr>
          <w:sz w:val="15"/>
        </w:rPr>
      </w:pPr>
    </w:p>
    <w:p>
      <w:pPr>
        <w:pStyle w:val="BodyText"/>
        <w:spacing w:line="364" w:lineRule="auto" w:before="1"/>
        <w:ind w:left="157" w:right="743" w:firstLine="420"/>
        <w:jc w:val="both"/>
      </w:pPr>
      <w:r>
        <w:rPr>
          <w:spacing w:val="-1"/>
        </w:rPr>
        <w:t>公司董事会研究，拟以 </w:t>
      </w:r>
      <w:r>
        <w:rPr/>
        <w:t>2022</w:t>
      </w:r>
      <w:r>
        <w:rPr>
          <w:spacing w:val="-1"/>
        </w:rPr>
        <w:t>年年末总股本 </w:t>
      </w:r>
      <w:r>
        <w:rPr/>
        <w:t>21,336万股为基数向全体股东每10股派发现金红</w:t>
      </w:r>
      <w:r>
        <w:rPr>
          <w:spacing w:val="-5"/>
        </w:rPr>
        <w:t>利 </w:t>
      </w:r>
      <w:r>
        <w:rPr/>
        <w:t>2.50元（含税），分红总额为人民币53,340,000.00元，不送股，不转增股本，剩余未分配利润全部结转以后年度分配。 </w:t>
      </w:r>
    </w:p>
    <w:p>
      <w:pPr>
        <w:pStyle w:val="BodyText"/>
        <w:spacing w:before="57"/>
        <w:ind w:left="157"/>
      </w:pPr>
      <w:r>
        <w:rPr>
          <w:spacing w:val="-10"/>
        </w:rPr>
        <w:t>六、 前瞻性陈述的风险声明</w:t>
      </w:r>
    </w:p>
    <w:p>
      <w:pPr>
        <w:pStyle w:val="BodyText"/>
        <w:spacing w:before="139"/>
        <w:ind w:left="157"/>
      </w:pPr>
      <w:r>
        <w:rPr>
          <w:spacing w:val="-1"/>
        </w:rPr>
        <w:t>√适用 □不适用</w:t>
      </w:r>
      <w:r>
        <w:rPr>
          <w:spacing w:val="-3"/>
        </w:rPr>
        <w:t> </w:t>
      </w:r>
      <w:r>
        <w:rPr/>
        <w:t> </w:t>
      </w:r>
    </w:p>
    <w:p>
      <w:pPr>
        <w:pStyle w:val="BodyText"/>
        <w:spacing w:line="321" w:lineRule="auto" w:before="141"/>
        <w:ind w:left="157" w:right="738" w:firstLine="420"/>
      </w:pPr>
      <w:r>
        <w:rPr/>
        <w:t>本报告中涉及的未来计划、发展战略等前瞻性描述不构成公司对投资者的实质承诺，敬请投资者注意投资风险。 </w:t>
      </w:r>
    </w:p>
    <w:p>
      <w:pPr>
        <w:pStyle w:val="BodyText"/>
        <w:spacing w:line="251" w:lineRule="exact"/>
        <w:ind w:left="157"/>
      </w:pPr>
      <w:r>
        <w:rPr>
          <w:spacing w:val="-9"/>
        </w:rPr>
        <w:t>七、 是否存在被控股股东及其他关联方非经营性占用资金情况</w:t>
      </w:r>
    </w:p>
    <w:p>
      <w:pPr>
        <w:pStyle w:val="BodyText"/>
        <w:spacing w:before="11"/>
        <w:ind w:left="0"/>
        <w:rPr>
          <w:sz w:val="16"/>
        </w:rPr>
      </w:pPr>
    </w:p>
    <w:p>
      <w:pPr>
        <w:pStyle w:val="BodyText"/>
        <w:ind w:left="157"/>
      </w:pPr>
      <w:r>
        <w:rPr>
          <w:w w:val="100"/>
        </w:rPr>
        <w:t>否</w:t>
      </w:r>
    </w:p>
    <w:p>
      <w:pPr>
        <w:pStyle w:val="BodyText"/>
        <w:spacing w:before="14"/>
        <w:ind w:left="157"/>
      </w:pPr>
      <w:r>
        <w:rPr>
          <w:spacing w:val="-10"/>
        </w:rPr>
        <w:t>八、 是否存在违反规定决策程序对外提供担保的情况</w:t>
      </w:r>
    </w:p>
    <w:p>
      <w:pPr>
        <w:pStyle w:val="BodyText"/>
        <w:spacing w:before="139"/>
        <w:ind w:left="157"/>
      </w:pPr>
      <w:r>
        <w:rPr/>
        <w:t>否 </w:t>
      </w:r>
    </w:p>
    <w:p>
      <w:pPr>
        <w:pStyle w:val="BodyText"/>
        <w:spacing w:before="5"/>
        <w:ind w:left="157"/>
      </w:pPr>
      <w:r>
        <w:rPr>
          <w:spacing w:val="-9"/>
        </w:rPr>
        <w:t>九、 是否存在半数以上董事无法保证公司所披露年度报告的真实性、准确性和完整性</w:t>
      </w:r>
    </w:p>
    <w:p>
      <w:pPr>
        <w:pStyle w:val="BodyText"/>
        <w:spacing w:before="139"/>
        <w:ind w:left="157"/>
      </w:pPr>
      <w:r>
        <w:rPr/>
        <w:t>否 </w:t>
      </w:r>
    </w:p>
    <w:p>
      <w:pPr>
        <w:pStyle w:val="BodyText"/>
        <w:spacing w:before="2"/>
        <w:ind w:left="157"/>
      </w:pPr>
      <w:r>
        <w:rPr>
          <w:spacing w:val="-13"/>
        </w:rPr>
        <w:t>十、 重大风险提示</w:t>
      </w:r>
    </w:p>
    <w:p>
      <w:pPr>
        <w:pStyle w:val="BodyText"/>
        <w:spacing w:before="9"/>
        <w:ind w:left="0"/>
        <w:rPr>
          <w:sz w:val="15"/>
        </w:rPr>
      </w:pPr>
    </w:p>
    <w:p>
      <w:pPr>
        <w:pStyle w:val="BodyText"/>
        <w:spacing w:line="364" w:lineRule="auto"/>
        <w:ind w:left="157" w:right="738" w:firstLine="420"/>
        <w:rPr>
          <w:sz w:val="24"/>
        </w:rPr>
      </w:pPr>
      <w:r>
        <w:rPr/>
        <w:t>公司已在本报告中详细描述存在的行业风险、市场风险等，敬请查阅管理层经营与分析中关于公司未来发展的讨论与分析中可能面对的风险因素。</w:t>
      </w:r>
      <w:r>
        <w:rPr>
          <w:sz w:val="24"/>
        </w:rPr>
        <w:t> </w:t>
      </w:r>
    </w:p>
    <w:p>
      <w:pPr>
        <w:pStyle w:val="BodyText"/>
        <w:spacing w:before="59"/>
        <w:ind w:left="157"/>
      </w:pPr>
      <w:r>
        <w:rPr>
          <w:spacing w:val="-16"/>
        </w:rPr>
        <w:t>十一、 其他</w:t>
      </w:r>
    </w:p>
    <w:p>
      <w:pPr>
        <w:pStyle w:val="BodyText"/>
        <w:spacing w:before="139"/>
        <w:ind w:left="157"/>
      </w:pPr>
      <w:r>
        <w:rPr>
          <w:spacing w:val="-1"/>
        </w:rPr>
        <w:t>□适用 √不适用</w:t>
      </w:r>
      <w:r>
        <w:rPr>
          <w:spacing w:val="-3"/>
        </w:rPr>
        <w:t> </w:t>
      </w:r>
      <w:r>
        <w:rPr/>
        <w:t> </w:t>
      </w:r>
    </w:p>
    <w:p>
      <w:pPr>
        <w:pStyle w:val="BodyText"/>
        <w:spacing w:before="4"/>
        <w:ind w:left="157"/>
      </w:pPr>
      <w:r>
        <w:rPr>
          <w:w w:val="100"/>
        </w:rPr>
        <w:t> </w:t>
      </w:r>
    </w:p>
    <w:p>
      <w:pPr>
        <w:pStyle w:val="BodyText"/>
        <w:tabs>
          <w:tab w:pos="3037" w:val="left" w:leader="none"/>
        </w:tabs>
        <w:spacing w:before="2"/>
        <w:ind w:left="157"/>
      </w:pPr>
      <w:r>
        <w:rPr>
          <w:w w:val="100"/>
        </w:rPr>
        <w:t> </w:t>
      </w:r>
      <w:r>
        <w:rPr/>
        <w:tab/>
      </w:r>
      <w:r>
        <w:rPr>
          <w:w w:val="100"/>
        </w:rPr>
        <w:t> </w:t>
      </w:r>
    </w:p>
    <w:p>
      <w:pPr>
        <w:spacing w:after="0"/>
        <w:sectPr>
          <w:headerReference w:type="default" r:id="rId5"/>
          <w:footerReference w:type="default" r:id="rId6"/>
          <w:pgSz w:w="11910" w:h="16840"/>
          <w:pgMar w:header="880" w:footer="1195" w:top="1120" w:bottom="1380" w:left="1120" w:right="1060"/>
          <w:pgNumType w:start="2"/>
        </w:sectPr>
      </w:pPr>
    </w:p>
    <w:p>
      <w:pPr>
        <w:pStyle w:val="BodyText"/>
        <w:ind w:left="0"/>
        <w:rPr>
          <w:sz w:val="20"/>
        </w:rPr>
      </w:pPr>
    </w:p>
    <w:p>
      <w:pPr>
        <w:pStyle w:val="Heading2"/>
      </w:pPr>
      <w:r>
        <w:rPr/>
        <w:t>目录 </w:t>
      </w:r>
    </w:p>
    <w:sdt>
      <w:sdtPr>
        <w:docPartObj>
          <w:docPartGallery w:val="Table of Contents"/>
          <w:docPartUnique/>
        </w:docPartObj>
      </w:sdtPr>
      <w:sdtEndPr/>
      <w:sdtContent>
        <w:p>
          <w:pPr>
            <w:pStyle w:val="TOC1"/>
            <w:tabs>
              <w:tab w:pos="1417" w:val="left" w:leader="none"/>
              <w:tab w:pos="8981" w:val="right" w:leader="dot"/>
            </w:tabs>
            <w:spacing w:before="369"/>
            <w:rPr>
              <w:rFonts w:ascii="Times New Roman" w:eastAsia="Times New Roman"/>
            </w:rPr>
          </w:pPr>
          <w:r>
            <w:fldChar w:fldCharType="begin"/>
          </w:r>
          <w:r>
            <w:instrText>TOC \o "1-1" \h \z \u </w:instrText>
          </w:r>
          <w:r>
            <w:fldChar w:fldCharType="separate"/>
          </w:r>
          <w:hyperlink w:history="true" w:anchor="_bookmark0">
            <w:r>
              <w:rPr/>
              <w:t>第一节</w:t>
              <w:tab/>
              <w:t>释义</w:t>
            </w:r>
            <w:r>
              <w:rPr>
                <w:rFonts w:ascii="Times New Roman" w:eastAsia="Times New Roman"/>
              </w:rPr>
              <w:tab/>
              <w:t>4</w:t>
            </w:r>
          </w:hyperlink>
        </w:p>
        <w:p>
          <w:pPr>
            <w:pStyle w:val="TOC1"/>
            <w:tabs>
              <w:tab w:pos="1417" w:val="left" w:leader="none"/>
              <w:tab w:pos="8981" w:val="right" w:leader="dot"/>
            </w:tabs>
            <w:rPr>
              <w:rFonts w:ascii="Times New Roman" w:eastAsia="Times New Roman"/>
            </w:rPr>
          </w:pPr>
          <w:hyperlink w:history="true" w:anchor="_bookmark1">
            <w:r>
              <w:rPr/>
              <w:t>第二节</w:t>
              <w:tab/>
              <w:t>公司简介和主要财务指标</w:t>
            </w:r>
            <w:r>
              <w:rPr>
                <w:rFonts w:ascii="Times New Roman" w:eastAsia="Times New Roman"/>
              </w:rPr>
              <w:tab/>
              <w:t>5</w:t>
            </w:r>
          </w:hyperlink>
        </w:p>
        <w:p>
          <w:pPr>
            <w:pStyle w:val="TOC1"/>
            <w:tabs>
              <w:tab w:pos="1417" w:val="left" w:leader="none"/>
              <w:tab w:pos="8981" w:val="right" w:leader="dot"/>
            </w:tabs>
            <w:rPr>
              <w:rFonts w:ascii="Times New Roman" w:eastAsia="Times New Roman"/>
            </w:rPr>
          </w:pPr>
          <w:hyperlink w:history="true" w:anchor="_bookmark2">
            <w:r>
              <w:rPr/>
              <w:t>第三节</w:t>
              <w:tab/>
              <w:t>管理层讨论与分析</w:t>
            </w:r>
            <w:r>
              <w:rPr>
                <w:rFonts w:ascii="Times New Roman" w:eastAsia="Times New Roman"/>
              </w:rPr>
              <w:tab/>
              <w:t>10</w:t>
            </w:r>
          </w:hyperlink>
        </w:p>
        <w:p>
          <w:pPr>
            <w:pStyle w:val="TOC1"/>
            <w:tabs>
              <w:tab w:pos="1417" w:val="left" w:leader="none"/>
              <w:tab w:pos="8981" w:val="right" w:leader="dot"/>
            </w:tabs>
            <w:rPr>
              <w:rFonts w:ascii="Times New Roman" w:eastAsia="Times New Roman"/>
            </w:rPr>
          </w:pPr>
          <w:hyperlink w:history="true" w:anchor="_bookmark3">
            <w:r>
              <w:rPr/>
              <w:t>第四节</w:t>
              <w:tab/>
              <w:t>公司治理</w:t>
            </w:r>
            <w:r>
              <w:rPr>
                <w:rFonts w:ascii="Times New Roman" w:eastAsia="Times New Roman"/>
              </w:rPr>
              <w:tab/>
              <w:t>39</w:t>
            </w:r>
          </w:hyperlink>
        </w:p>
        <w:p>
          <w:pPr>
            <w:pStyle w:val="TOC1"/>
            <w:tabs>
              <w:tab w:pos="1417" w:val="left" w:leader="none"/>
              <w:tab w:pos="8981" w:val="right" w:leader="dot"/>
            </w:tabs>
            <w:rPr>
              <w:rFonts w:ascii="Times New Roman" w:eastAsia="Times New Roman"/>
            </w:rPr>
          </w:pPr>
          <w:hyperlink w:history="true" w:anchor="_bookmark4">
            <w:r>
              <w:rPr/>
              <w:t>第五节</w:t>
              <w:tab/>
              <w:t>环境与社会责任</w:t>
            </w:r>
            <w:r>
              <w:rPr>
                <w:rFonts w:ascii="Times New Roman" w:eastAsia="Times New Roman"/>
              </w:rPr>
              <w:tab/>
              <w:t>54</w:t>
            </w:r>
          </w:hyperlink>
        </w:p>
        <w:p>
          <w:pPr>
            <w:pStyle w:val="TOC1"/>
            <w:tabs>
              <w:tab w:pos="1417" w:val="left" w:leader="none"/>
              <w:tab w:pos="8981" w:val="right" w:leader="dot"/>
            </w:tabs>
            <w:spacing w:before="141"/>
            <w:rPr>
              <w:rFonts w:ascii="Times New Roman" w:eastAsia="Times New Roman"/>
            </w:rPr>
          </w:pPr>
          <w:hyperlink w:history="true" w:anchor="_bookmark5">
            <w:r>
              <w:rPr/>
              <w:t>第六节</w:t>
              <w:tab/>
              <w:t>重要事项</w:t>
            </w:r>
            <w:r>
              <w:rPr>
                <w:rFonts w:ascii="Times New Roman" w:eastAsia="Times New Roman"/>
              </w:rPr>
              <w:tab/>
              <w:t>55</w:t>
            </w:r>
          </w:hyperlink>
        </w:p>
        <w:p>
          <w:pPr>
            <w:pStyle w:val="TOC1"/>
            <w:tabs>
              <w:tab w:pos="1417" w:val="left" w:leader="none"/>
              <w:tab w:pos="8981" w:val="right" w:leader="dot"/>
            </w:tabs>
            <w:rPr>
              <w:rFonts w:ascii="Times New Roman" w:eastAsia="Times New Roman"/>
            </w:rPr>
          </w:pPr>
          <w:hyperlink w:history="true" w:anchor="_bookmark6">
            <w:r>
              <w:rPr/>
              <w:t>第七节</w:t>
              <w:tab/>
              <w:t>股份变动及股东情况</w:t>
            </w:r>
            <w:r>
              <w:rPr>
                <w:rFonts w:ascii="Times New Roman" w:eastAsia="Times New Roman"/>
              </w:rPr>
              <w:tab/>
              <w:t>66</w:t>
            </w:r>
          </w:hyperlink>
        </w:p>
        <w:p>
          <w:pPr>
            <w:pStyle w:val="TOC1"/>
            <w:tabs>
              <w:tab w:pos="1417" w:val="left" w:leader="none"/>
              <w:tab w:pos="8981" w:val="right" w:leader="dot"/>
            </w:tabs>
            <w:rPr>
              <w:rFonts w:ascii="Times New Roman" w:eastAsia="Times New Roman"/>
            </w:rPr>
          </w:pPr>
          <w:hyperlink w:history="true" w:anchor="_bookmark7">
            <w:r>
              <w:rPr/>
              <w:t>第八节</w:t>
              <w:tab/>
              <w:t>优先股相关情况</w:t>
            </w:r>
            <w:r>
              <w:rPr>
                <w:rFonts w:ascii="Times New Roman" w:eastAsia="Times New Roman"/>
              </w:rPr>
              <w:tab/>
              <w:t>72</w:t>
            </w:r>
          </w:hyperlink>
        </w:p>
        <w:p>
          <w:pPr>
            <w:pStyle w:val="TOC1"/>
            <w:tabs>
              <w:tab w:pos="1417" w:val="left" w:leader="none"/>
              <w:tab w:pos="8981" w:val="right" w:leader="dot"/>
            </w:tabs>
            <w:spacing w:before="140"/>
            <w:rPr>
              <w:rFonts w:ascii="Times New Roman" w:eastAsia="Times New Roman"/>
            </w:rPr>
          </w:pPr>
          <w:hyperlink w:history="true" w:anchor="_bookmark8">
            <w:r>
              <w:rPr/>
              <w:t>第九节</w:t>
              <w:tab/>
              <w:t>债券相关情况</w:t>
            </w:r>
            <w:r>
              <w:rPr>
                <w:rFonts w:ascii="Times New Roman" w:eastAsia="Times New Roman"/>
              </w:rPr>
              <w:tab/>
              <w:t>72</w:t>
            </w:r>
          </w:hyperlink>
        </w:p>
        <w:p>
          <w:pPr>
            <w:pStyle w:val="TOC1"/>
            <w:tabs>
              <w:tab w:pos="1417" w:val="left" w:leader="none"/>
              <w:tab w:pos="8981" w:val="right" w:leader="dot"/>
            </w:tabs>
            <w:spacing w:before="141"/>
            <w:rPr>
              <w:rFonts w:ascii="Times New Roman" w:eastAsia="Times New Roman"/>
            </w:rPr>
          </w:pPr>
          <w:hyperlink w:history="true" w:anchor="_bookmark9">
            <w:r>
              <w:rPr/>
              <w:t>第十节</w:t>
              <w:tab/>
              <w:t>财务报告</w:t>
            </w:r>
            <w:r>
              <w:rPr>
                <w:rFonts w:ascii="Times New Roman" w:eastAsia="Times New Roman"/>
              </w:rPr>
              <w:tab/>
              <w:t>72</w:t>
            </w:r>
          </w:hyperlink>
        </w:p>
        <w:p>
          <w:pPr>
            <w:spacing w:line="139" w:lineRule="exact"/>
            <w:rPr>
              <w:sz w:val="14"/>
            </w:rPr>
          </w:pPr>
          <w:r>
            <w:fldChar w:fldCharType="end"/>
          </w:r>
        </w:p>
      </w:sdtContent>
    </w:sdt>
    <w:p>
      <w:pPr>
        <w:pStyle w:val="BodyText"/>
        <w:ind w:left="157"/>
      </w:pPr>
      <w:r>
        <w:rPr>
          <w:w w:val="100"/>
        </w:rPr>
        <w:t> </w:t>
      </w:r>
    </w:p>
    <w:p>
      <w:pPr>
        <w:pStyle w:val="Heading3"/>
        <w:spacing w:after="5"/>
      </w:pP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273" w:hRule="atLeast"/>
        </w:trPr>
        <w:tc>
          <w:tcPr>
            <w:tcW w:w="2275" w:type="dxa"/>
            <w:vMerge w:val="restart"/>
          </w:tcPr>
          <w:p>
            <w:pPr>
              <w:pStyle w:val="TableParagraph"/>
              <w:spacing w:before="558"/>
              <w:ind w:left="506"/>
              <w:rPr>
                <w:sz w:val="21"/>
              </w:rPr>
            </w:pPr>
            <w:r>
              <w:rPr>
                <w:spacing w:val="-1"/>
                <w:sz w:val="21"/>
              </w:rPr>
              <w:t>备查文件目录</w:t>
            </w:r>
            <w:r>
              <w:rPr>
                <w:sz w:val="21"/>
              </w:rPr>
              <w:t> </w:t>
            </w:r>
          </w:p>
        </w:tc>
        <w:tc>
          <w:tcPr>
            <w:tcW w:w="6549" w:type="dxa"/>
          </w:tcPr>
          <w:p>
            <w:pPr>
              <w:pStyle w:val="TableParagraph"/>
              <w:spacing w:line="252" w:lineRule="exact"/>
              <w:ind w:left="31"/>
              <w:rPr>
                <w:sz w:val="21"/>
              </w:rPr>
            </w:pPr>
            <w:r>
              <w:rPr>
                <w:spacing w:val="-1"/>
                <w:sz w:val="21"/>
              </w:rPr>
              <w:t>经现任法定代表人签字和公司盖章的本次年报全文和摘要；</w:t>
            </w:r>
            <w:r>
              <w:rPr>
                <w:sz w:val="21"/>
              </w:rPr>
              <w:t> </w:t>
            </w:r>
          </w:p>
        </w:tc>
      </w:tr>
      <w:tr>
        <w:trPr>
          <w:trHeight w:val="544" w:hRule="atLeast"/>
        </w:trPr>
        <w:tc>
          <w:tcPr>
            <w:tcW w:w="2275" w:type="dxa"/>
            <w:vMerge/>
            <w:tcBorders>
              <w:top w:val="nil"/>
            </w:tcBorders>
          </w:tcPr>
          <w:p>
            <w:pPr>
              <w:rPr>
                <w:sz w:val="2"/>
                <w:szCs w:val="2"/>
              </w:rPr>
            </w:pPr>
          </w:p>
        </w:tc>
        <w:tc>
          <w:tcPr>
            <w:tcW w:w="6549" w:type="dxa"/>
          </w:tcPr>
          <w:p>
            <w:pPr>
              <w:pStyle w:val="TableParagraph"/>
              <w:ind w:left="31"/>
              <w:rPr>
                <w:sz w:val="21"/>
              </w:rPr>
            </w:pPr>
            <w:r>
              <w:rPr>
                <w:spacing w:val="-1"/>
                <w:sz w:val="21"/>
              </w:rPr>
              <w:t>载有公司法定代表人、主管会计工作负责人、会计机构负责人签字并</w:t>
            </w:r>
          </w:p>
          <w:p>
            <w:pPr>
              <w:pStyle w:val="TableParagraph"/>
              <w:spacing w:line="250" w:lineRule="exact" w:before="4"/>
              <w:ind w:left="31"/>
              <w:rPr>
                <w:sz w:val="21"/>
              </w:rPr>
            </w:pPr>
            <w:r>
              <w:rPr>
                <w:spacing w:val="-1"/>
                <w:sz w:val="21"/>
              </w:rPr>
              <w:t>盖章的会计报表；</w:t>
            </w:r>
            <w:r>
              <w:rPr>
                <w:sz w:val="21"/>
              </w:rPr>
              <w:t> </w:t>
            </w:r>
          </w:p>
        </w:tc>
      </w:tr>
      <w:tr>
        <w:trPr>
          <w:trHeight w:val="544" w:hRule="atLeast"/>
        </w:trPr>
        <w:tc>
          <w:tcPr>
            <w:tcW w:w="2275" w:type="dxa"/>
            <w:vMerge/>
            <w:tcBorders>
              <w:top w:val="nil"/>
            </w:tcBorders>
          </w:tcPr>
          <w:p>
            <w:pPr>
              <w:rPr>
                <w:sz w:val="2"/>
                <w:szCs w:val="2"/>
              </w:rPr>
            </w:pPr>
          </w:p>
        </w:tc>
        <w:tc>
          <w:tcPr>
            <w:tcW w:w="6549" w:type="dxa"/>
          </w:tcPr>
          <w:p>
            <w:pPr>
              <w:pStyle w:val="TableParagraph"/>
              <w:ind w:left="31"/>
              <w:rPr>
                <w:sz w:val="21"/>
              </w:rPr>
            </w:pPr>
            <w:r>
              <w:rPr>
                <w:spacing w:val="-1"/>
                <w:sz w:val="21"/>
              </w:rPr>
              <w:t>报告期内在中国证监会指定信息批露报刊上披露的所有公司文件的正</w:t>
            </w:r>
          </w:p>
          <w:p>
            <w:pPr>
              <w:pStyle w:val="TableParagraph"/>
              <w:spacing w:line="250" w:lineRule="exact" w:before="4"/>
              <w:ind w:left="31"/>
              <w:rPr>
                <w:sz w:val="21"/>
              </w:rPr>
            </w:pPr>
            <w:r>
              <w:rPr>
                <w:spacing w:val="-1"/>
                <w:sz w:val="21"/>
              </w:rPr>
              <w:t>本及公告的原稿。</w:t>
            </w:r>
            <w:r>
              <w:rPr>
                <w:sz w:val="21"/>
              </w:rPr>
              <w:t> </w:t>
            </w:r>
          </w:p>
        </w:tc>
      </w:tr>
    </w:tbl>
    <w:p>
      <w:pPr>
        <w:spacing w:after="0" w:line="250" w:lineRule="exact"/>
        <w:rPr>
          <w:sz w:val="21"/>
        </w:rPr>
        <w:sectPr>
          <w:pgSz w:w="11910" w:h="16840"/>
          <w:pgMar w:header="880" w:footer="1195" w:top="1120" w:bottom="1380" w:left="1120" w:right="1060"/>
        </w:sectPr>
      </w:pPr>
    </w:p>
    <w:p>
      <w:pPr>
        <w:pStyle w:val="BodyText"/>
        <w:spacing w:before="6"/>
        <w:ind w:left="0"/>
        <w:rPr>
          <w:sz w:val="24"/>
        </w:rPr>
      </w:pPr>
    </w:p>
    <w:p>
      <w:pPr>
        <w:pStyle w:val="Heading1"/>
        <w:ind w:left="3645" w:right="4224"/>
      </w:pPr>
      <w:bookmarkStart w:name="_bookmark0" w:id="1"/>
      <w:bookmarkEnd w:id="1"/>
      <w:r>
        <w:rPr>
          <w:b w:val="0"/>
        </w:rPr>
      </w:r>
      <w:r>
        <w:rPr/>
        <w:t>第一节      释义</w:t>
      </w:r>
    </w:p>
    <w:p>
      <w:pPr>
        <w:pStyle w:val="BodyText"/>
        <w:spacing w:before="185"/>
        <w:ind w:left="157"/>
      </w:pPr>
      <w:r>
        <w:rPr>
          <w:spacing w:val="12"/>
        </w:rPr>
        <w:t>一、 释义</w:t>
      </w:r>
    </w:p>
    <w:p>
      <w:pPr>
        <w:pStyle w:val="BodyText"/>
        <w:spacing w:before="62" w:after="4"/>
        <w:ind w:left="157"/>
      </w:pPr>
      <w:r>
        <w:rPr>
          <w:spacing w:val="-1"/>
        </w:rPr>
        <w:t>在本报告书中，除非文义另有所指，下列词语具有如下含义：</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566"/>
        <w:gridCol w:w="6702"/>
      </w:tblGrid>
      <w:tr>
        <w:trPr>
          <w:trHeight w:val="273" w:hRule="atLeast"/>
        </w:trPr>
        <w:tc>
          <w:tcPr>
            <w:tcW w:w="8823" w:type="dxa"/>
            <w:gridSpan w:val="3"/>
          </w:tcPr>
          <w:p>
            <w:pPr>
              <w:pStyle w:val="TableParagraph"/>
              <w:spacing w:line="252" w:lineRule="exact"/>
              <w:ind w:left="107"/>
              <w:rPr>
                <w:sz w:val="21"/>
              </w:rPr>
            </w:pPr>
            <w:r>
              <w:rPr>
                <w:spacing w:val="-1"/>
                <w:sz w:val="21"/>
              </w:rPr>
              <w:t>常用词语释义</w:t>
            </w:r>
            <w:r>
              <w:rPr>
                <w:sz w:val="21"/>
              </w:rPr>
              <w:t> </w:t>
            </w:r>
          </w:p>
        </w:tc>
      </w:tr>
      <w:tr>
        <w:trPr>
          <w:trHeight w:val="815" w:hRule="atLeast"/>
        </w:trPr>
        <w:tc>
          <w:tcPr>
            <w:tcW w:w="1555" w:type="dxa"/>
          </w:tcPr>
          <w:p>
            <w:pPr>
              <w:pStyle w:val="TableParagraph"/>
              <w:spacing w:line="242" w:lineRule="auto"/>
              <w:ind w:left="107" w:right="93"/>
              <w:rPr>
                <w:sz w:val="21"/>
              </w:rPr>
            </w:pPr>
            <w:r>
              <w:rPr>
                <w:spacing w:val="8"/>
                <w:sz w:val="21"/>
              </w:rPr>
              <w:t>亚翔集成/ 亚</w:t>
            </w:r>
            <w:r>
              <w:rPr>
                <w:spacing w:val="29"/>
                <w:sz w:val="21"/>
              </w:rPr>
              <w:t>翔集成公司/</w:t>
            </w:r>
          </w:p>
          <w:p>
            <w:pPr>
              <w:pStyle w:val="TableParagraph"/>
              <w:spacing w:line="250" w:lineRule="exact"/>
              <w:ind w:left="107"/>
              <w:rPr>
                <w:sz w:val="21"/>
              </w:rPr>
            </w:pPr>
            <w:r>
              <w:rPr>
                <w:sz w:val="21"/>
              </w:rPr>
              <w:t>本公司 </w:t>
            </w:r>
          </w:p>
        </w:tc>
        <w:tc>
          <w:tcPr>
            <w:tcW w:w="566" w:type="dxa"/>
          </w:tcPr>
          <w:p>
            <w:pPr>
              <w:pStyle w:val="TableParagraph"/>
              <w:ind w:right="59"/>
              <w:jc w:val="right"/>
              <w:rPr>
                <w:sz w:val="21"/>
              </w:rPr>
            </w:pPr>
            <w:r>
              <w:rPr>
                <w:sz w:val="21"/>
              </w:rPr>
              <w:t>指 </w:t>
            </w:r>
          </w:p>
        </w:tc>
        <w:tc>
          <w:tcPr>
            <w:tcW w:w="6702" w:type="dxa"/>
          </w:tcPr>
          <w:p>
            <w:pPr>
              <w:pStyle w:val="TableParagraph"/>
              <w:ind w:left="108"/>
              <w:rPr>
                <w:sz w:val="21"/>
              </w:rPr>
            </w:pPr>
            <w:r>
              <w:rPr>
                <w:spacing w:val="-1"/>
                <w:sz w:val="21"/>
              </w:rPr>
              <w:t>亚翔系统集成科技</w:t>
            </w:r>
            <w:r>
              <w:rPr>
                <w:sz w:val="21"/>
              </w:rPr>
              <w:t>（苏州）股份有限公司 </w:t>
            </w:r>
          </w:p>
        </w:tc>
      </w:tr>
      <w:tr>
        <w:trPr>
          <w:trHeight w:val="273" w:hRule="atLeast"/>
        </w:trPr>
        <w:tc>
          <w:tcPr>
            <w:tcW w:w="1555" w:type="dxa"/>
          </w:tcPr>
          <w:p>
            <w:pPr>
              <w:pStyle w:val="TableParagraph"/>
              <w:spacing w:line="252" w:lineRule="exact"/>
              <w:ind w:left="107"/>
              <w:rPr>
                <w:sz w:val="21"/>
              </w:rPr>
            </w:pPr>
            <w:r>
              <w:rPr>
                <w:spacing w:val="-1"/>
                <w:sz w:val="21"/>
              </w:rPr>
              <w:t>亚翔有限</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亚翔系统集成科技</w:t>
            </w:r>
            <w:r>
              <w:rPr>
                <w:sz w:val="21"/>
              </w:rPr>
              <w:t>（苏州）有限公司，系公司前身 </w:t>
            </w:r>
          </w:p>
        </w:tc>
      </w:tr>
      <w:tr>
        <w:trPr>
          <w:trHeight w:val="270" w:hRule="atLeast"/>
        </w:trPr>
        <w:tc>
          <w:tcPr>
            <w:tcW w:w="1555" w:type="dxa"/>
          </w:tcPr>
          <w:p>
            <w:pPr>
              <w:pStyle w:val="TableParagraph"/>
              <w:spacing w:line="250" w:lineRule="exact"/>
              <w:ind w:left="107"/>
              <w:rPr>
                <w:sz w:val="21"/>
              </w:rPr>
            </w:pPr>
            <w:r>
              <w:rPr>
                <w:spacing w:val="-1"/>
                <w:sz w:val="21"/>
              </w:rPr>
              <w:t>台湾亚翔</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亚翔工程股份有限公司，系本公司控股股东</w:t>
            </w:r>
            <w:r>
              <w:rPr>
                <w:sz w:val="21"/>
              </w:rPr>
              <w:t> </w:t>
            </w:r>
          </w:p>
        </w:tc>
      </w:tr>
      <w:tr>
        <w:trPr>
          <w:trHeight w:val="273" w:hRule="atLeast"/>
        </w:trPr>
        <w:tc>
          <w:tcPr>
            <w:tcW w:w="1555" w:type="dxa"/>
          </w:tcPr>
          <w:p>
            <w:pPr>
              <w:pStyle w:val="TableParagraph"/>
              <w:spacing w:line="250" w:lineRule="exact" w:before="3"/>
              <w:ind w:left="107"/>
              <w:rPr>
                <w:sz w:val="21"/>
              </w:rPr>
            </w:pPr>
            <w:r>
              <w:rPr>
                <w:spacing w:val="-1"/>
                <w:sz w:val="21"/>
              </w:rPr>
              <w:t>苏州亚力</w:t>
            </w:r>
            <w:r>
              <w:rPr>
                <w:sz w:val="21"/>
              </w:rPr>
              <w:t> </w:t>
            </w:r>
          </w:p>
        </w:tc>
        <w:tc>
          <w:tcPr>
            <w:tcW w:w="566" w:type="dxa"/>
          </w:tcPr>
          <w:p>
            <w:pPr>
              <w:pStyle w:val="TableParagraph"/>
              <w:spacing w:line="250" w:lineRule="exact" w:before="3"/>
              <w:ind w:right="59"/>
              <w:jc w:val="right"/>
              <w:rPr>
                <w:sz w:val="21"/>
              </w:rPr>
            </w:pPr>
            <w:r>
              <w:rPr>
                <w:sz w:val="21"/>
              </w:rPr>
              <w:t>指 </w:t>
            </w:r>
          </w:p>
        </w:tc>
        <w:tc>
          <w:tcPr>
            <w:tcW w:w="6702" w:type="dxa"/>
          </w:tcPr>
          <w:p>
            <w:pPr>
              <w:pStyle w:val="TableParagraph"/>
              <w:spacing w:line="250" w:lineRule="exact" w:before="3"/>
              <w:ind w:left="108"/>
              <w:rPr>
                <w:sz w:val="21"/>
              </w:rPr>
            </w:pPr>
            <w:r>
              <w:rPr>
                <w:spacing w:val="-1"/>
                <w:sz w:val="21"/>
              </w:rPr>
              <w:t>苏州亚力管理咨询有限公司，系本公司社会法人股东 </w:t>
            </w:r>
          </w:p>
        </w:tc>
      </w:tr>
      <w:tr>
        <w:trPr>
          <w:trHeight w:val="273" w:hRule="atLeast"/>
        </w:trPr>
        <w:tc>
          <w:tcPr>
            <w:tcW w:w="1555" w:type="dxa"/>
          </w:tcPr>
          <w:p>
            <w:pPr>
              <w:pStyle w:val="TableParagraph"/>
              <w:spacing w:line="252" w:lineRule="exact"/>
              <w:ind w:left="107"/>
              <w:rPr>
                <w:sz w:val="21"/>
              </w:rPr>
            </w:pPr>
            <w:r>
              <w:rPr>
                <w:spacing w:val="-1"/>
                <w:sz w:val="21"/>
              </w:rPr>
              <w:t>苏州翔生</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苏州翔生贸易有限公司</w:t>
            </w:r>
            <w:r>
              <w:rPr>
                <w:sz w:val="21"/>
              </w:rPr>
              <w:t> </w:t>
            </w:r>
          </w:p>
        </w:tc>
      </w:tr>
      <w:tr>
        <w:trPr>
          <w:trHeight w:val="270" w:hRule="atLeast"/>
        </w:trPr>
        <w:tc>
          <w:tcPr>
            <w:tcW w:w="1555" w:type="dxa"/>
          </w:tcPr>
          <w:p>
            <w:pPr>
              <w:pStyle w:val="TableParagraph"/>
              <w:spacing w:line="250" w:lineRule="exact"/>
              <w:ind w:left="107"/>
              <w:rPr>
                <w:sz w:val="21"/>
              </w:rPr>
            </w:pPr>
            <w:r>
              <w:rPr>
                <w:spacing w:val="-1"/>
                <w:sz w:val="21"/>
              </w:rPr>
              <w:t>苏州翔信</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苏州翔信消防工程有限公司 </w:t>
            </w:r>
          </w:p>
        </w:tc>
      </w:tr>
      <w:tr>
        <w:trPr>
          <w:trHeight w:val="273" w:hRule="atLeast"/>
        </w:trPr>
        <w:tc>
          <w:tcPr>
            <w:tcW w:w="1555" w:type="dxa"/>
          </w:tcPr>
          <w:p>
            <w:pPr>
              <w:pStyle w:val="TableParagraph"/>
              <w:spacing w:line="250" w:lineRule="exact" w:before="4"/>
              <w:ind w:left="107"/>
              <w:rPr>
                <w:sz w:val="21"/>
              </w:rPr>
            </w:pPr>
            <w:r>
              <w:rPr>
                <w:spacing w:val="-19"/>
                <w:sz w:val="21"/>
              </w:rPr>
              <w:t>香港 </w:t>
            </w:r>
            <w:r>
              <w:rPr>
                <w:sz w:val="21"/>
              </w:rPr>
              <w:t>L&amp;K </w:t>
            </w:r>
          </w:p>
        </w:tc>
        <w:tc>
          <w:tcPr>
            <w:tcW w:w="566" w:type="dxa"/>
          </w:tcPr>
          <w:p>
            <w:pPr>
              <w:pStyle w:val="TableParagraph"/>
              <w:spacing w:line="250" w:lineRule="exact" w:before="4"/>
              <w:ind w:right="59"/>
              <w:jc w:val="right"/>
              <w:rPr>
                <w:sz w:val="21"/>
              </w:rPr>
            </w:pPr>
            <w:r>
              <w:rPr>
                <w:sz w:val="21"/>
              </w:rPr>
              <w:t>指 </w:t>
            </w:r>
          </w:p>
        </w:tc>
        <w:tc>
          <w:tcPr>
            <w:tcW w:w="6702" w:type="dxa"/>
          </w:tcPr>
          <w:p>
            <w:pPr>
              <w:pStyle w:val="TableParagraph"/>
              <w:spacing w:line="250" w:lineRule="exact" w:before="4"/>
              <w:ind w:left="108"/>
              <w:rPr>
                <w:sz w:val="21"/>
              </w:rPr>
            </w:pPr>
            <w:r>
              <w:rPr>
                <w:sz w:val="21"/>
              </w:rPr>
              <w:t>L&amp;K</w:t>
            </w:r>
            <w:r>
              <w:rPr>
                <w:spacing w:val="-2"/>
                <w:sz w:val="21"/>
              </w:rPr>
              <w:t> </w:t>
            </w:r>
            <w:r>
              <w:rPr>
                <w:sz w:val="21"/>
              </w:rPr>
              <w:t>ENGINEERING</w:t>
            </w:r>
            <w:r>
              <w:rPr>
                <w:spacing w:val="-2"/>
                <w:sz w:val="21"/>
              </w:rPr>
              <w:t> </w:t>
            </w:r>
            <w:r>
              <w:rPr>
                <w:sz w:val="21"/>
              </w:rPr>
              <w:t>COMPANY</w:t>
            </w:r>
            <w:r>
              <w:rPr>
                <w:spacing w:val="-1"/>
                <w:sz w:val="21"/>
              </w:rPr>
              <w:t> </w:t>
            </w:r>
            <w:r>
              <w:rPr>
                <w:sz w:val="21"/>
              </w:rPr>
              <w:t>LIMITED，系本公司全资子公司 </w:t>
            </w:r>
          </w:p>
        </w:tc>
      </w:tr>
      <w:tr>
        <w:trPr>
          <w:trHeight w:val="273" w:hRule="atLeast"/>
        </w:trPr>
        <w:tc>
          <w:tcPr>
            <w:tcW w:w="1555" w:type="dxa"/>
          </w:tcPr>
          <w:p>
            <w:pPr>
              <w:pStyle w:val="TableParagraph"/>
              <w:spacing w:line="252" w:lineRule="exact"/>
              <w:ind w:left="107"/>
              <w:rPr>
                <w:sz w:val="21"/>
              </w:rPr>
            </w:pPr>
            <w:r>
              <w:rPr>
                <w:spacing w:val="-1"/>
                <w:sz w:val="21"/>
              </w:rPr>
              <w:t>重庆荣工</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荣工建筑工程</w:t>
            </w:r>
            <w:r>
              <w:rPr>
                <w:sz w:val="21"/>
              </w:rPr>
              <w:t>（重庆）有限公司 </w:t>
            </w:r>
          </w:p>
        </w:tc>
      </w:tr>
      <w:tr>
        <w:trPr>
          <w:trHeight w:val="270" w:hRule="atLeast"/>
        </w:trPr>
        <w:tc>
          <w:tcPr>
            <w:tcW w:w="1555" w:type="dxa"/>
          </w:tcPr>
          <w:p>
            <w:pPr>
              <w:pStyle w:val="TableParagraph"/>
              <w:spacing w:line="250" w:lineRule="exact"/>
              <w:ind w:left="107"/>
              <w:rPr>
                <w:sz w:val="21"/>
              </w:rPr>
            </w:pPr>
            <w:r>
              <w:rPr>
                <w:spacing w:val="-1"/>
                <w:sz w:val="21"/>
              </w:rPr>
              <w:t>越南亚翔</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亚翔工程</w:t>
            </w:r>
            <w:r>
              <w:rPr>
                <w:sz w:val="21"/>
              </w:rPr>
              <w:t>（越南）</w:t>
            </w:r>
            <w:r>
              <w:rPr>
                <w:spacing w:val="-5"/>
                <w:sz w:val="21"/>
              </w:rPr>
              <w:t>责任有限公司，系香港 </w:t>
            </w:r>
            <w:r>
              <w:rPr>
                <w:sz w:val="21"/>
              </w:rPr>
              <w:t>L&amp;K</w:t>
            </w:r>
            <w:r>
              <w:rPr>
                <w:spacing w:val="-10"/>
                <w:sz w:val="21"/>
              </w:rPr>
              <w:t> 控股子公司</w:t>
            </w:r>
            <w:r>
              <w:rPr>
                <w:sz w:val="21"/>
              </w:rPr>
              <w:t> </w:t>
            </w:r>
          </w:p>
        </w:tc>
      </w:tr>
      <w:tr>
        <w:trPr>
          <w:trHeight w:val="273" w:hRule="atLeast"/>
        </w:trPr>
        <w:tc>
          <w:tcPr>
            <w:tcW w:w="1555" w:type="dxa"/>
          </w:tcPr>
          <w:p>
            <w:pPr>
              <w:pStyle w:val="TableParagraph"/>
              <w:spacing w:line="252" w:lineRule="exact"/>
              <w:ind w:left="107"/>
              <w:rPr>
                <w:sz w:val="21"/>
              </w:rPr>
            </w:pPr>
            <w:r>
              <w:rPr>
                <w:spacing w:val="-1"/>
                <w:sz w:val="21"/>
              </w:rPr>
              <w:t>杭州中欣晶圆</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杭州中欣晶圆半导体股份有限公司</w:t>
            </w:r>
            <w:r>
              <w:rPr>
                <w:sz w:val="21"/>
              </w:rPr>
              <w:t> </w:t>
            </w:r>
          </w:p>
        </w:tc>
      </w:tr>
      <w:tr>
        <w:trPr>
          <w:trHeight w:val="273" w:hRule="atLeast"/>
        </w:trPr>
        <w:tc>
          <w:tcPr>
            <w:tcW w:w="1555" w:type="dxa"/>
          </w:tcPr>
          <w:p>
            <w:pPr>
              <w:pStyle w:val="TableParagraph"/>
              <w:spacing w:line="252" w:lineRule="exact"/>
              <w:ind w:left="107"/>
              <w:rPr>
                <w:sz w:val="21"/>
              </w:rPr>
            </w:pPr>
            <w:r>
              <w:rPr>
                <w:spacing w:val="-1"/>
                <w:sz w:val="21"/>
              </w:rPr>
              <w:t>宝冶公司</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上海宝冶集团有限公司</w:t>
            </w:r>
            <w:r>
              <w:rPr>
                <w:sz w:val="21"/>
              </w:rPr>
              <w:t> </w:t>
            </w:r>
          </w:p>
        </w:tc>
      </w:tr>
      <w:tr>
        <w:trPr>
          <w:trHeight w:val="270" w:hRule="atLeast"/>
        </w:trPr>
        <w:tc>
          <w:tcPr>
            <w:tcW w:w="1555" w:type="dxa"/>
          </w:tcPr>
          <w:p>
            <w:pPr>
              <w:pStyle w:val="TableParagraph"/>
              <w:spacing w:line="250" w:lineRule="exact"/>
              <w:ind w:left="107"/>
              <w:rPr>
                <w:sz w:val="21"/>
              </w:rPr>
            </w:pPr>
            <w:r>
              <w:rPr>
                <w:spacing w:val="-1"/>
                <w:sz w:val="21"/>
              </w:rPr>
              <w:t>柔宇显示公司</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深圳柔宇显示技术有限公司 </w:t>
            </w:r>
          </w:p>
        </w:tc>
      </w:tr>
      <w:tr>
        <w:trPr>
          <w:trHeight w:val="273" w:hRule="atLeast"/>
        </w:trPr>
        <w:tc>
          <w:tcPr>
            <w:tcW w:w="1555" w:type="dxa"/>
          </w:tcPr>
          <w:p>
            <w:pPr>
              <w:pStyle w:val="TableParagraph"/>
              <w:spacing w:line="252" w:lineRule="exact"/>
              <w:ind w:left="107"/>
              <w:rPr>
                <w:sz w:val="21"/>
              </w:rPr>
            </w:pPr>
            <w:r>
              <w:rPr>
                <w:spacing w:val="-1"/>
                <w:sz w:val="21"/>
              </w:rPr>
              <w:t>柔宇股份公司</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深圳市柔宇科技股份有限公司</w:t>
            </w:r>
            <w:r>
              <w:rPr>
                <w:sz w:val="21"/>
              </w:rPr>
              <w:t> </w:t>
            </w:r>
          </w:p>
        </w:tc>
      </w:tr>
      <w:tr>
        <w:trPr>
          <w:trHeight w:val="273" w:hRule="atLeast"/>
        </w:trPr>
        <w:tc>
          <w:tcPr>
            <w:tcW w:w="1555" w:type="dxa"/>
          </w:tcPr>
          <w:p>
            <w:pPr>
              <w:pStyle w:val="TableParagraph"/>
              <w:spacing w:line="252" w:lineRule="exact"/>
              <w:ind w:left="107"/>
              <w:rPr>
                <w:sz w:val="21"/>
              </w:rPr>
            </w:pPr>
            <w:r>
              <w:rPr>
                <w:sz w:val="21"/>
              </w:rPr>
              <w:t>湖北奥满多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湖北奥满多食品科技有限公司</w:t>
            </w:r>
            <w:r>
              <w:rPr>
                <w:sz w:val="21"/>
              </w:rPr>
              <w:t> </w:t>
            </w:r>
          </w:p>
        </w:tc>
      </w:tr>
      <w:tr>
        <w:trPr>
          <w:trHeight w:val="270" w:hRule="atLeast"/>
        </w:trPr>
        <w:tc>
          <w:tcPr>
            <w:tcW w:w="1555" w:type="dxa"/>
          </w:tcPr>
          <w:p>
            <w:pPr>
              <w:pStyle w:val="TableParagraph"/>
              <w:spacing w:line="250" w:lineRule="exact"/>
              <w:ind w:left="107"/>
              <w:rPr>
                <w:sz w:val="21"/>
              </w:rPr>
            </w:pPr>
            <w:r>
              <w:rPr>
                <w:spacing w:val="-1"/>
                <w:sz w:val="21"/>
              </w:rPr>
              <w:t>旭昌化学</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旭昌化学科技</w:t>
            </w:r>
            <w:r>
              <w:rPr>
                <w:sz w:val="21"/>
              </w:rPr>
              <w:t>（昆山）有限公司 </w:t>
            </w:r>
          </w:p>
        </w:tc>
      </w:tr>
      <w:tr>
        <w:trPr>
          <w:trHeight w:val="273" w:hRule="atLeast"/>
        </w:trPr>
        <w:tc>
          <w:tcPr>
            <w:tcW w:w="1555" w:type="dxa"/>
          </w:tcPr>
          <w:p>
            <w:pPr>
              <w:pStyle w:val="TableParagraph"/>
              <w:spacing w:line="252" w:lineRule="exact"/>
              <w:ind w:left="107"/>
              <w:rPr>
                <w:sz w:val="21"/>
              </w:rPr>
            </w:pPr>
            <w:r>
              <w:rPr>
                <w:spacing w:val="-1"/>
                <w:sz w:val="21"/>
              </w:rPr>
              <w:t>上海中芯</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中芯国际集成电路制造</w:t>
            </w:r>
            <w:r>
              <w:rPr>
                <w:sz w:val="21"/>
              </w:rPr>
              <w:t>（上海）有限公司 </w:t>
            </w:r>
          </w:p>
        </w:tc>
      </w:tr>
      <w:tr>
        <w:trPr>
          <w:trHeight w:val="270" w:hRule="atLeast"/>
        </w:trPr>
        <w:tc>
          <w:tcPr>
            <w:tcW w:w="1555" w:type="dxa"/>
          </w:tcPr>
          <w:p>
            <w:pPr>
              <w:pStyle w:val="TableParagraph"/>
              <w:spacing w:line="250" w:lineRule="exact"/>
              <w:ind w:left="107"/>
              <w:rPr>
                <w:sz w:val="21"/>
              </w:rPr>
            </w:pPr>
            <w:r>
              <w:rPr>
                <w:spacing w:val="-1"/>
                <w:sz w:val="21"/>
              </w:rPr>
              <w:t>北京中芯</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中芯国际集成电路制造</w:t>
            </w:r>
            <w:r>
              <w:rPr>
                <w:sz w:val="21"/>
              </w:rPr>
              <w:t>（北京）有限公司 </w:t>
            </w:r>
          </w:p>
        </w:tc>
      </w:tr>
      <w:tr>
        <w:trPr>
          <w:trHeight w:val="273" w:hRule="atLeast"/>
        </w:trPr>
        <w:tc>
          <w:tcPr>
            <w:tcW w:w="1555" w:type="dxa"/>
          </w:tcPr>
          <w:p>
            <w:pPr>
              <w:pStyle w:val="TableParagraph"/>
              <w:spacing w:line="250" w:lineRule="exact" w:before="3"/>
              <w:ind w:left="107"/>
              <w:rPr>
                <w:sz w:val="21"/>
              </w:rPr>
            </w:pPr>
            <w:r>
              <w:rPr>
                <w:spacing w:val="-1"/>
                <w:sz w:val="21"/>
              </w:rPr>
              <w:t>天津中芯</w:t>
            </w:r>
            <w:r>
              <w:rPr>
                <w:sz w:val="21"/>
              </w:rPr>
              <w:t> </w:t>
            </w:r>
          </w:p>
        </w:tc>
        <w:tc>
          <w:tcPr>
            <w:tcW w:w="566" w:type="dxa"/>
          </w:tcPr>
          <w:p>
            <w:pPr>
              <w:pStyle w:val="TableParagraph"/>
              <w:spacing w:line="250" w:lineRule="exact" w:before="3"/>
              <w:ind w:right="59"/>
              <w:jc w:val="right"/>
              <w:rPr>
                <w:sz w:val="21"/>
              </w:rPr>
            </w:pPr>
            <w:r>
              <w:rPr>
                <w:sz w:val="21"/>
              </w:rPr>
              <w:t>指 </w:t>
            </w:r>
          </w:p>
        </w:tc>
        <w:tc>
          <w:tcPr>
            <w:tcW w:w="6702" w:type="dxa"/>
          </w:tcPr>
          <w:p>
            <w:pPr>
              <w:pStyle w:val="TableParagraph"/>
              <w:spacing w:line="250" w:lineRule="exact" w:before="3"/>
              <w:ind w:left="108"/>
              <w:rPr>
                <w:sz w:val="21"/>
              </w:rPr>
            </w:pPr>
            <w:r>
              <w:rPr>
                <w:spacing w:val="-1"/>
                <w:sz w:val="21"/>
              </w:rPr>
              <w:t>中芯国际集成电路</w:t>
            </w:r>
            <w:r>
              <w:rPr>
                <w:sz w:val="21"/>
              </w:rPr>
              <w:t>（天津）有限公司 </w:t>
            </w:r>
          </w:p>
        </w:tc>
      </w:tr>
      <w:tr>
        <w:trPr>
          <w:trHeight w:val="270" w:hRule="atLeast"/>
        </w:trPr>
        <w:tc>
          <w:tcPr>
            <w:tcW w:w="1555" w:type="dxa"/>
            <w:tcBorders>
              <w:bottom w:val="single" w:sz="6" w:space="0" w:color="000000"/>
            </w:tcBorders>
          </w:tcPr>
          <w:p>
            <w:pPr>
              <w:pStyle w:val="TableParagraph"/>
              <w:spacing w:line="250" w:lineRule="exact"/>
              <w:ind w:left="107"/>
              <w:rPr>
                <w:sz w:val="21"/>
              </w:rPr>
            </w:pPr>
            <w:r>
              <w:rPr>
                <w:spacing w:val="-1"/>
                <w:sz w:val="21"/>
              </w:rPr>
              <w:t>深圳中芯</w:t>
            </w:r>
            <w:r>
              <w:rPr>
                <w:sz w:val="21"/>
              </w:rPr>
              <w:t> </w:t>
            </w:r>
          </w:p>
        </w:tc>
        <w:tc>
          <w:tcPr>
            <w:tcW w:w="566" w:type="dxa"/>
            <w:tcBorders>
              <w:bottom w:val="single" w:sz="6" w:space="0" w:color="000000"/>
            </w:tcBorders>
          </w:tcPr>
          <w:p>
            <w:pPr>
              <w:pStyle w:val="TableParagraph"/>
              <w:spacing w:line="250" w:lineRule="exact"/>
              <w:ind w:right="59"/>
              <w:jc w:val="right"/>
              <w:rPr>
                <w:sz w:val="21"/>
              </w:rPr>
            </w:pPr>
            <w:r>
              <w:rPr>
                <w:sz w:val="21"/>
              </w:rPr>
              <w:t>指 </w:t>
            </w:r>
          </w:p>
        </w:tc>
        <w:tc>
          <w:tcPr>
            <w:tcW w:w="6702" w:type="dxa"/>
            <w:tcBorders>
              <w:bottom w:val="single" w:sz="6" w:space="0" w:color="000000"/>
            </w:tcBorders>
          </w:tcPr>
          <w:p>
            <w:pPr>
              <w:pStyle w:val="TableParagraph"/>
              <w:spacing w:line="250" w:lineRule="exact"/>
              <w:ind w:left="108"/>
              <w:rPr>
                <w:sz w:val="21"/>
              </w:rPr>
            </w:pPr>
            <w:r>
              <w:rPr>
                <w:spacing w:val="-1"/>
                <w:sz w:val="21"/>
              </w:rPr>
              <w:t>中芯国际集成电路制造</w:t>
            </w:r>
            <w:r>
              <w:rPr>
                <w:sz w:val="21"/>
              </w:rPr>
              <w:t>（深圳）有限公司 </w:t>
            </w:r>
          </w:p>
        </w:tc>
      </w:tr>
      <w:tr>
        <w:trPr>
          <w:trHeight w:val="268" w:hRule="atLeast"/>
        </w:trPr>
        <w:tc>
          <w:tcPr>
            <w:tcW w:w="1555" w:type="dxa"/>
            <w:tcBorders>
              <w:top w:val="single" w:sz="6" w:space="0" w:color="000000"/>
            </w:tcBorders>
          </w:tcPr>
          <w:p>
            <w:pPr>
              <w:pStyle w:val="TableParagraph"/>
              <w:spacing w:line="249" w:lineRule="exact" w:before="0"/>
              <w:ind w:left="107"/>
              <w:rPr>
                <w:sz w:val="21"/>
              </w:rPr>
            </w:pPr>
            <w:r>
              <w:rPr>
                <w:spacing w:val="-1"/>
                <w:sz w:val="21"/>
              </w:rPr>
              <w:t>福建晋华</w:t>
            </w:r>
            <w:r>
              <w:rPr>
                <w:sz w:val="21"/>
              </w:rPr>
              <w:t> </w:t>
            </w:r>
          </w:p>
        </w:tc>
        <w:tc>
          <w:tcPr>
            <w:tcW w:w="566" w:type="dxa"/>
            <w:tcBorders>
              <w:top w:val="single" w:sz="6" w:space="0" w:color="000000"/>
            </w:tcBorders>
          </w:tcPr>
          <w:p>
            <w:pPr>
              <w:pStyle w:val="TableParagraph"/>
              <w:spacing w:line="249" w:lineRule="exact" w:before="0"/>
              <w:ind w:right="59"/>
              <w:jc w:val="right"/>
              <w:rPr>
                <w:sz w:val="21"/>
              </w:rPr>
            </w:pPr>
            <w:r>
              <w:rPr>
                <w:sz w:val="21"/>
              </w:rPr>
              <w:t>指 </w:t>
            </w:r>
          </w:p>
        </w:tc>
        <w:tc>
          <w:tcPr>
            <w:tcW w:w="6702" w:type="dxa"/>
            <w:tcBorders>
              <w:top w:val="single" w:sz="6" w:space="0" w:color="000000"/>
            </w:tcBorders>
          </w:tcPr>
          <w:p>
            <w:pPr>
              <w:pStyle w:val="TableParagraph"/>
              <w:spacing w:line="249" w:lineRule="exact" w:before="0"/>
              <w:ind w:left="108"/>
              <w:rPr>
                <w:sz w:val="21"/>
              </w:rPr>
            </w:pPr>
            <w:r>
              <w:rPr>
                <w:spacing w:val="-1"/>
                <w:sz w:val="21"/>
              </w:rPr>
              <w:t>福建省晋华集成电路有限公司</w:t>
            </w:r>
            <w:r>
              <w:rPr>
                <w:sz w:val="21"/>
              </w:rPr>
              <w:t> </w:t>
            </w:r>
          </w:p>
        </w:tc>
      </w:tr>
      <w:tr>
        <w:trPr>
          <w:trHeight w:val="273" w:hRule="atLeast"/>
        </w:trPr>
        <w:tc>
          <w:tcPr>
            <w:tcW w:w="1555" w:type="dxa"/>
          </w:tcPr>
          <w:p>
            <w:pPr>
              <w:pStyle w:val="TableParagraph"/>
              <w:spacing w:line="250" w:lineRule="exact" w:before="3"/>
              <w:ind w:left="107"/>
              <w:rPr>
                <w:sz w:val="21"/>
              </w:rPr>
            </w:pPr>
            <w:r>
              <w:rPr>
                <w:spacing w:val="-1"/>
                <w:sz w:val="21"/>
              </w:rPr>
              <w:t>武汉新芯</w:t>
            </w:r>
            <w:r>
              <w:rPr>
                <w:sz w:val="21"/>
              </w:rPr>
              <w:t> </w:t>
            </w:r>
          </w:p>
        </w:tc>
        <w:tc>
          <w:tcPr>
            <w:tcW w:w="566" w:type="dxa"/>
          </w:tcPr>
          <w:p>
            <w:pPr>
              <w:pStyle w:val="TableParagraph"/>
              <w:spacing w:line="250" w:lineRule="exact" w:before="3"/>
              <w:ind w:right="59"/>
              <w:jc w:val="right"/>
              <w:rPr>
                <w:sz w:val="21"/>
              </w:rPr>
            </w:pPr>
            <w:r>
              <w:rPr>
                <w:sz w:val="21"/>
              </w:rPr>
              <w:t>指 </w:t>
            </w:r>
          </w:p>
        </w:tc>
        <w:tc>
          <w:tcPr>
            <w:tcW w:w="6702" w:type="dxa"/>
          </w:tcPr>
          <w:p>
            <w:pPr>
              <w:pStyle w:val="TableParagraph"/>
              <w:spacing w:line="250" w:lineRule="exact" w:before="3"/>
              <w:ind w:left="108"/>
              <w:rPr>
                <w:sz w:val="21"/>
              </w:rPr>
            </w:pPr>
            <w:r>
              <w:rPr>
                <w:spacing w:val="-1"/>
                <w:sz w:val="21"/>
              </w:rPr>
              <w:t>武汉新芯集成电路制造有限公司</w:t>
            </w:r>
            <w:r>
              <w:rPr>
                <w:sz w:val="21"/>
              </w:rPr>
              <w:t> </w:t>
            </w:r>
          </w:p>
        </w:tc>
      </w:tr>
      <w:tr>
        <w:trPr>
          <w:trHeight w:val="273" w:hRule="atLeast"/>
        </w:trPr>
        <w:tc>
          <w:tcPr>
            <w:tcW w:w="1555" w:type="dxa"/>
          </w:tcPr>
          <w:p>
            <w:pPr>
              <w:pStyle w:val="TableParagraph"/>
              <w:spacing w:line="252" w:lineRule="exact"/>
              <w:ind w:left="107"/>
              <w:rPr>
                <w:sz w:val="21"/>
              </w:rPr>
            </w:pPr>
            <w:r>
              <w:rPr>
                <w:spacing w:val="-1"/>
                <w:sz w:val="21"/>
              </w:rPr>
              <w:t>合肥晶合</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合肥晶合集成电路有限公司 </w:t>
            </w:r>
          </w:p>
        </w:tc>
      </w:tr>
      <w:tr>
        <w:trPr>
          <w:trHeight w:val="270" w:hRule="atLeast"/>
        </w:trPr>
        <w:tc>
          <w:tcPr>
            <w:tcW w:w="1555" w:type="dxa"/>
          </w:tcPr>
          <w:p>
            <w:pPr>
              <w:pStyle w:val="TableParagraph"/>
              <w:spacing w:line="250" w:lineRule="exact"/>
              <w:ind w:left="107"/>
              <w:rPr>
                <w:sz w:val="21"/>
              </w:rPr>
            </w:pPr>
            <w:r>
              <w:rPr>
                <w:spacing w:val="-1"/>
                <w:sz w:val="21"/>
              </w:rPr>
              <w:t>杭州富芯</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杭州富芯半导体有限公司</w:t>
            </w:r>
            <w:r>
              <w:rPr>
                <w:sz w:val="21"/>
              </w:rPr>
              <w:t> </w:t>
            </w:r>
          </w:p>
        </w:tc>
      </w:tr>
      <w:tr>
        <w:trPr>
          <w:trHeight w:val="273" w:hRule="atLeast"/>
        </w:trPr>
        <w:tc>
          <w:tcPr>
            <w:tcW w:w="1555" w:type="dxa"/>
          </w:tcPr>
          <w:p>
            <w:pPr>
              <w:pStyle w:val="TableParagraph"/>
              <w:spacing w:line="252" w:lineRule="exact"/>
              <w:ind w:left="107"/>
              <w:rPr>
                <w:sz w:val="21"/>
              </w:rPr>
            </w:pPr>
            <w:r>
              <w:rPr>
                <w:spacing w:val="-1"/>
                <w:sz w:val="21"/>
              </w:rPr>
              <w:t>合肥长鑫</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长鑫存储技术有限公司</w:t>
            </w:r>
            <w:r>
              <w:rPr>
                <w:sz w:val="21"/>
              </w:rPr>
              <w:t> </w:t>
            </w:r>
          </w:p>
        </w:tc>
      </w:tr>
      <w:tr>
        <w:trPr>
          <w:trHeight w:val="273" w:hRule="atLeast"/>
        </w:trPr>
        <w:tc>
          <w:tcPr>
            <w:tcW w:w="1555" w:type="dxa"/>
          </w:tcPr>
          <w:p>
            <w:pPr>
              <w:pStyle w:val="TableParagraph"/>
              <w:spacing w:line="252" w:lineRule="exact"/>
              <w:ind w:left="107"/>
              <w:rPr>
                <w:sz w:val="21"/>
              </w:rPr>
            </w:pPr>
            <w:r>
              <w:rPr>
                <w:sz w:val="21"/>
              </w:rPr>
              <w:t>南京台积电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台积电</w:t>
            </w:r>
            <w:r>
              <w:rPr>
                <w:sz w:val="21"/>
              </w:rPr>
              <w:t>（南京）有限公司 </w:t>
            </w:r>
          </w:p>
        </w:tc>
      </w:tr>
      <w:tr>
        <w:trPr>
          <w:trHeight w:val="270" w:hRule="atLeast"/>
        </w:trPr>
        <w:tc>
          <w:tcPr>
            <w:tcW w:w="1555" w:type="dxa"/>
          </w:tcPr>
          <w:p>
            <w:pPr>
              <w:pStyle w:val="TableParagraph"/>
              <w:spacing w:line="250" w:lineRule="exact"/>
              <w:ind w:left="107"/>
              <w:rPr>
                <w:sz w:val="21"/>
              </w:rPr>
            </w:pPr>
            <w:r>
              <w:rPr>
                <w:spacing w:val="-1"/>
                <w:sz w:val="21"/>
              </w:rPr>
              <w:t>深圳华星光电</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深圳市华星光电半导体显示技术有限公司</w:t>
            </w:r>
            <w:r>
              <w:rPr>
                <w:sz w:val="21"/>
              </w:rPr>
              <w:t> </w:t>
            </w:r>
          </w:p>
        </w:tc>
      </w:tr>
      <w:tr>
        <w:trPr>
          <w:trHeight w:val="273" w:hRule="atLeast"/>
        </w:trPr>
        <w:tc>
          <w:tcPr>
            <w:tcW w:w="1555" w:type="dxa"/>
          </w:tcPr>
          <w:p>
            <w:pPr>
              <w:pStyle w:val="TableParagraph"/>
              <w:spacing w:line="252" w:lineRule="exact"/>
              <w:ind w:left="107"/>
              <w:rPr>
                <w:sz w:val="21"/>
              </w:rPr>
            </w:pPr>
            <w:r>
              <w:rPr>
                <w:spacing w:val="-1"/>
                <w:sz w:val="21"/>
              </w:rPr>
              <w:t>苏州和舰</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和舰芯片制造</w:t>
            </w:r>
            <w:r>
              <w:rPr>
                <w:sz w:val="21"/>
              </w:rPr>
              <w:t>（苏州）股份有限公司 </w:t>
            </w:r>
          </w:p>
        </w:tc>
      </w:tr>
      <w:tr>
        <w:trPr>
          <w:trHeight w:val="273" w:hRule="atLeast"/>
        </w:trPr>
        <w:tc>
          <w:tcPr>
            <w:tcW w:w="1555" w:type="dxa"/>
          </w:tcPr>
          <w:p>
            <w:pPr>
              <w:pStyle w:val="TableParagraph"/>
              <w:spacing w:line="252" w:lineRule="exact"/>
              <w:ind w:left="107"/>
              <w:rPr>
                <w:sz w:val="21"/>
              </w:rPr>
            </w:pPr>
            <w:r>
              <w:rPr>
                <w:spacing w:val="-1"/>
                <w:sz w:val="21"/>
              </w:rPr>
              <w:t>浙大科创</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浙江大学杭州国际科创中心 </w:t>
            </w:r>
          </w:p>
        </w:tc>
      </w:tr>
      <w:tr>
        <w:trPr>
          <w:trHeight w:val="270" w:hRule="atLeast"/>
        </w:trPr>
        <w:tc>
          <w:tcPr>
            <w:tcW w:w="1555" w:type="dxa"/>
          </w:tcPr>
          <w:p>
            <w:pPr>
              <w:pStyle w:val="TableParagraph"/>
              <w:spacing w:line="250" w:lineRule="exact"/>
              <w:ind w:left="107"/>
              <w:rPr>
                <w:sz w:val="21"/>
              </w:rPr>
            </w:pPr>
            <w:r>
              <w:rPr>
                <w:spacing w:val="-1"/>
                <w:sz w:val="21"/>
              </w:rPr>
              <w:t>深圳鹏鼎</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鹏鼎控股</w:t>
            </w:r>
            <w:r>
              <w:rPr>
                <w:sz w:val="21"/>
              </w:rPr>
              <w:t>（深圳）股份有限公司 </w:t>
            </w:r>
          </w:p>
        </w:tc>
      </w:tr>
      <w:tr>
        <w:trPr>
          <w:trHeight w:val="273" w:hRule="atLeast"/>
        </w:trPr>
        <w:tc>
          <w:tcPr>
            <w:tcW w:w="1555" w:type="dxa"/>
          </w:tcPr>
          <w:p>
            <w:pPr>
              <w:pStyle w:val="TableParagraph"/>
              <w:spacing w:line="252" w:lineRule="exact"/>
              <w:ind w:left="107"/>
              <w:rPr>
                <w:sz w:val="21"/>
              </w:rPr>
            </w:pPr>
            <w:r>
              <w:rPr>
                <w:spacing w:val="-1"/>
                <w:sz w:val="21"/>
              </w:rPr>
              <w:t>武汉长江存储</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长江存储科技有限责任公司 </w:t>
            </w:r>
          </w:p>
        </w:tc>
      </w:tr>
      <w:tr>
        <w:trPr>
          <w:trHeight w:val="270" w:hRule="atLeast"/>
        </w:trPr>
        <w:tc>
          <w:tcPr>
            <w:tcW w:w="1555" w:type="dxa"/>
          </w:tcPr>
          <w:p>
            <w:pPr>
              <w:pStyle w:val="TableParagraph"/>
              <w:spacing w:line="250" w:lineRule="exact"/>
              <w:ind w:left="107"/>
              <w:rPr>
                <w:sz w:val="21"/>
              </w:rPr>
            </w:pPr>
            <w:r>
              <w:rPr>
                <w:sz w:val="21"/>
              </w:rPr>
              <w:t>中国证监会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中国证券监督管理委员会</w:t>
            </w:r>
            <w:r>
              <w:rPr>
                <w:sz w:val="21"/>
              </w:rPr>
              <w:t> </w:t>
            </w:r>
          </w:p>
        </w:tc>
      </w:tr>
      <w:tr>
        <w:trPr>
          <w:trHeight w:val="273" w:hRule="atLeast"/>
        </w:trPr>
        <w:tc>
          <w:tcPr>
            <w:tcW w:w="1555" w:type="dxa"/>
          </w:tcPr>
          <w:p>
            <w:pPr>
              <w:pStyle w:val="TableParagraph"/>
              <w:spacing w:line="250" w:lineRule="exact" w:before="4"/>
              <w:ind w:left="107"/>
              <w:rPr>
                <w:sz w:val="21"/>
              </w:rPr>
            </w:pPr>
            <w:r>
              <w:rPr>
                <w:sz w:val="21"/>
              </w:rPr>
              <w:t>《公司法》 </w:t>
            </w:r>
          </w:p>
        </w:tc>
        <w:tc>
          <w:tcPr>
            <w:tcW w:w="566" w:type="dxa"/>
          </w:tcPr>
          <w:p>
            <w:pPr>
              <w:pStyle w:val="TableParagraph"/>
              <w:spacing w:line="250" w:lineRule="exact" w:before="4"/>
              <w:ind w:right="59"/>
              <w:jc w:val="right"/>
              <w:rPr>
                <w:sz w:val="21"/>
              </w:rPr>
            </w:pPr>
            <w:r>
              <w:rPr>
                <w:sz w:val="21"/>
              </w:rPr>
              <w:t>指 </w:t>
            </w:r>
          </w:p>
        </w:tc>
        <w:tc>
          <w:tcPr>
            <w:tcW w:w="6702" w:type="dxa"/>
          </w:tcPr>
          <w:p>
            <w:pPr>
              <w:pStyle w:val="TableParagraph"/>
              <w:spacing w:line="250" w:lineRule="exact" w:before="4"/>
              <w:ind w:left="108"/>
              <w:rPr>
                <w:sz w:val="21"/>
              </w:rPr>
            </w:pPr>
            <w:r>
              <w:rPr>
                <w:spacing w:val="-1"/>
                <w:sz w:val="21"/>
              </w:rPr>
              <w:t>《中华人民共和国公司法》 </w:t>
            </w:r>
          </w:p>
        </w:tc>
      </w:tr>
      <w:tr>
        <w:trPr>
          <w:trHeight w:val="273" w:hRule="atLeast"/>
        </w:trPr>
        <w:tc>
          <w:tcPr>
            <w:tcW w:w="1555" w:type="dxa"/>
          </w:tcPr>
          <w:p>
            <w:pPr>
              <w:pStyle w:val="TableParagraph"/>
              <w:spacing w:line="252" w:lineRule="exact"/>
              <w:ind w:left="107"/>
              <w:rPr>
                <w:sz w:val="21"/>
              </w:rPr>
            </w:pPr>
            <w:r>
              <w:rPr>
                <w:sz w:val="21"/>
              </w:rPr>
              <w:t>《证券法》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《中华人民共和国证券法》 </w:t>
            </w:r>
          </w:p>
        </w:tc>
      </w:tr>
      <w:tr>
        <w:trPr>
          <w:trHeight w:val="270" w:hRule="atLeast"/>
        </w:trPr>
        <w:tc>
          <w:tcPr>
            <w:tcW w:w="1555" w:type="dxa"/>
          </w:tcPr>
          <w:p>
            <w:pPr>
              <w:pStyle w:val="TableParagraph"/>
              <w:spacing w:line="250" w:lineRule="exact"/>
              <w:ind w:left="107"/>
              <w:rPr>
                <w:sz w:val="21"/>
              </w:rPr>
            </w:pPr>
            <w:r>
              <w:rPr>
                <w:spacing w:val="-1"/>
                <w:sz w:val="21"/>
              </w:rPr>
              <w:t>《公司章程》</w:t>
            </w:r>
            <w:r>
              <w:rPr>
                <w:sz w:val="21"/>
              </w:rPr>
              <w:t> </w:t>
            </w:r>
          </w:p>
        </w:tc>
        <w:tc>
          <w:tcPr>
            <w:tcW w:w="566" w:type="dxa"/>
          </w:tcPr>
          <w:p>
            <w:pPr>
              <w:pStyle w:val="TableParagraph"/>
              <w:spacing w:line="250" w:lineRule="exact"/>
              <w:ind w:right="59"/>
              <w:jc w:val="right"/>
              <w:rPr>
                <w:sz w:val="21"/>
              </w:rPr>
            </w:pPr>
            <w:r>
              <w:rPr>
                <w:sz w:val="21"/>
              </w:rPr>
              <w:t>指 </w:t>
            </w:r>
          </w:p>
        </w:tc>
        <w:tc>
          <w:tcPr>
            <w:tcW w:w="6702" w:type="dxa"/>
          </w:tcPr>
          <w:p>
            <w:pPr>
              <w:pStyle w:val="TableParagraph"/>
              <w:spacing w:line="250" w:lineRule="exact"/>
              <w:ind w:left="108"/>
              <w:rPr>
                <w:sz w:val="21"/>
              </w:rPr>
            </w:pPr>
            <w:r>
              <w:rPr>
                <w:spacing w:val="-1"/>
                <w:sz w:val="21"/>
              </w:rPr>
              <w:t>《亚翔系统集成科技</w:t>
            </w:r>
            <w:r>
              <w:rPr>
                <w:sz w:val="21"/>
              </w:rPr>
              <w:t>（苏州）股份有限公司章程》 </w:t>
            </w:r>
          </w:p>
        </w:tc>
      </w:tr>
      <w:tr>
        <w:trPr>
          <w:trHeight w:val="273" w:hRule="atLeast"/>
        </w:trPr>
        <w:tc>
          <w:tcPr>
            <w:tcW w:w="1555" w:type="dxa"/>
          </w:tcPr>
          <w:p>
            <w:pPr>
              <w:pStyle w:val="TableParagraph"/>
              <w:spacing w:line="250" w:lineRule="exact" w:before="3"/>
              <w:ind w:left="107"/>
              <w:rPr>
                <w:sz w:val="21"/>
              </w:rPr>
            </w:pPr>
            <w:r>
              <w:rPr>
                <w:sz w:val="21"/>
              </w:rPr>
              <w:t>大华 </w:t>
            </w:r>
          </w:p>
        </w:tc>
        <w:tc>
          <w:tcPr>
            <w:tcW w:w="566" w:type="dxa"/>
          </w:tcPr>
          <w:p>
            <w:pPr>
              <w:pStyle w:val="TableParagraph"/>
              <w:spacing w:line="250" w:lineRule="exact" w:before="3"/>
              <w:ind w:right="59"/>
              <w:jc w:val="right"/>
              <w:rPr>
                <w:sz w:val="21"/>
              </w:rPr>
            </w:pPr>
            <w:r>
              <w:rPr>
                <w:sz w:val="21"/>
              </w:rPr>
              <w:t>指 </w:t>
            </w:r>
          </w:p>
        </w:tc>
        <w:tc>
          <w:tcPr>
            <w:tcW w:w="6702" w:type="dxa"/>
          </w:tcPr>
          <w:p>
            <w:pPr>
              <w:pStyle w:val="TableParagraph"/>
              <w:spacing w:line="250" w:lineRule="exact" w:before="3"/>
              <w:ind w:left="108"/>
              <w:rPr>
                <w:sz w:val="21"/>
              </w:rPr>
            </w:pPr>
            <w:r>
              <w:rPr>
                <w:spacing w:val="-1"/>
                <w:sz w:val="21"/>
              </w:rPr>
              <w:t>大华会计师事务所</w:t>
            </w:r>
            <w:r>
              <w:rPr>
                <w:sz w:val="21"/>
              </w:rPr>
              <w:t>（特殊普通合伙） </w:t>
            </w:r>
          </w:p>
        </w:tc>
      </w:tr>
      <w:tr>
        <w:trPr>
          <w:trHeight w:val="273" w:hRule="atLeast"/>
        </w:trPr>
        <w:tc>
          <w:tcPr>
            <w:tcW w:w="1555" w:type="dxa"/>
          </w:tcPr>
          <w:p>
            <w:pPr>
              <w:pStyle w:val="TableParagraph"/>
              <w:spacing w:line="252" w:lineRule="exact"/>
              <w:ind w:left="107"/>
              <w:rPr>
                <w:sz w:val="21"/>
              </w:rPr>
            </w:pPr>
            <w:r>
              <w:rPr>
                <w:spacing w:val="-1"/>
                <w:sz w:val="21"/>
              </w:rPr>
              <w:t>天健光华</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天健光华</w:t>
            </w:r>
            <w:r>
              <w:rPr>
                <w:sz w:val="21"/>
              </w:rPr>
              <w:t>（北京）会计师事务所有限公司 </w:t>
            </w:r>
          </w:p>
        </w:tc>
      </w:tr>
      <w:tr>
        <w:trPr>
          <w:trHeight w:val="815" w:hRule="atLeast"/>
        </w:trPr>
        <w:tc>
          <w:tcPr>
            <w:tcW w:w="1555" w:type="dxa"/>
          </w:tcPr>
          <w:p>
            <w:pPr>
              <w:pStyle w:val="TableParagraph"/>
              <w:ind w:left="107"/>
              <w:rPr>
                <w:sz w:val="21"/>
              </w:rPr>
            </w:pPr>
            <w:r>
              <w:rPr>
                <w:spacing w:val="-1"/>
                <w:sz w:val="21"/>
              </w:rPr>
              <w:t>A</w:t>
            </w:r>
            <w:r>
              <w:rPr>
                <w:spacing w:val="-27"/>
                <w:sz w:val="21"/>
              </w:rPr>
              <w:t> 股</w:t>
            </w:r>
            <w:r>
              <w:rPr>
                <w:sz w:val="21"/>
              </w:rPr>
              <w:t> </w:t>
            </w:r>
          </w:p>
        </w:tc>
        <w:tc>
          <w:tcPr>
            <w:tcW w:w="566" w:type="dxa"/>
          </w:tcPr>
          <w:p>
            <w:pPr>
              <w:pStyle w:val="TableParagraph"/>
              <w:ind w:right="59"/>
              <w:jc w:val="right"/>
              <w:rPr>
                <w:sz w:val="21"/>
              </w:rPr>
            </w:pPr>
            <w:r>
              <w:rPr>
                <w:sz w:val="21"/>
              </w:rPr>
              <w:t>指 </w:t>
            </w:r>
          </w:p>
        </w:tc>
        <w:tc>
          <w:tcPr>
            <w:tcW w:w="6702" w:type="dxa"/>
          </w:tcPr>
          <w:p>
            <w:pPr>
              <w:pStyle w:val="TableParagraph"/>
              <w:spacing w:line="242" w:lineRule="auto"/>
              <w:ind w:left="108" w:right="93"/>
              <w:rPr>
                <w:sz w:val="21"/>
              </w:rPr>
            </w:pPr>
            <w:r>
              <w:rPr>
                <w:spacing w:val="-1"/>
                <w:sz w:val="21"/>
              </w:rPr>
              <w:t>经中国证监会核准，向中国境内（不包括香港特别行政区、澳门特别行政区和台湾地区）投资者发行，在境内证券交易所上市，以人民币标明</w:t>
            </w:r>
          </w:p>
          <w:p>
            <w:pPr>
              <w:pStyle w:val="TableParagraph"/>
              <w:spacing w:line="250" w:lineRule="exact"/>
              <w:ind w:left="108"/>
              <w:rPr>
                <w:sz w:val="21"/>
              </w:rPr>
            </w:pPr>
            <w:r>
              <w:rPr>
                <w:spacing w:val="-1"/>
                <w:sz w:val="21"/>
              </w:rPr>
              <w:t>面值，以人民币认购和交易的普通股股票</w:t>
            </w:r>
            <w:r>
              <w:rPr>
                <w:sz w:val="21"/>
              </w:rPr>
              <w:t> </w:t>
            </w:r>
          </w:p>
        </w:tc>
      </w:tr>
      <w:tr>
        <w:trPr>
          <w:trHeight w:val="273" w:hRule="atLeast"/>
        </w:trPr>
        <w:tc>
          <w:tcPr>
            <w:tcW w:w="1555" w:type="dxa"/>
          </w:tcPr>
          <w:p>
            <w:pPr>
              <w:pStyle w:val="TableParagraph"/>
              <w:spacing w:line="252" w:lineRule="exact"/>
              <w:ind w:left="107"/>
              <w:rPr>
                <w:sz w:val="21"/>
              </w:rPr>
            </w:pPr>
            <w:r>
              <w:rPr>
                <w:spacing w:val="-1"/>
                <w:sz w:val="21"/>
              </w:rPr>
              <w:t>元，万元</w:t>
            </w:r>
            <w:r>
              <w:rPr>
                <w:sz w:val="21"/>
              </w:rPr>
              <w:t>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pacing w:val="-1"/>
                <w:sz w:val="21"/>
              </w:rPr>
              <w:t>人民币元，人民币万元</w:t>
            </w:r>
            <w:r>
              <w:rPr>
                <w:sz w:val="21"/>
              </w:rPr>
              <w:t> </w:t>
            </w:r>
          </w:p>
        </w:tc>
      </w:tr>
      <w:tr>
        <w:trPr>
          <w:trHeight w:val="273" w:hRule="atLeast"/>
        </w:trPr>
        <w:tc>
          <w:tcPr>
            <w:tcW w:w="1555" w:type="dxa"/>
          </w:tcPr>
          <w:p>
            <w:pPr>
              <w:pStyle w:val="TableParagraph"/>
              <w:spacing w:line="252" w:lineRule="exact"/>
              <w:ind w:left="107"/>
              <w:rPr>
                <w:sz w:val="21"/>
              </w:rPr>
            </w:pPr>
            <w:r>
              <w:rPr>
                <w:sz w:val="21"/>
              </w:rPr>
              <w:t>报告期 </w:t>
            </w:r>
          </w:p>
        </w:tc>
        <w:tc>
          <w:tcPr>
            <w:tcW w:w="566" w:type="dxa"/>
          </w:tcPr>
          <w:p>
            <w:pPr>
              <w:pStyle w:val="TableParagraph"/>
              <w:spacing w:line="252" w:lineRule="exact"/>
              <w:ind w:right="59"/>
              <w:jc w:val="right"/>
              <w:rPr>
                <w:sz w:val="21"/>
              </w:rPr>
            </w:pPr>
            <w:r>
              <w:rPr>
                <w:sz w:val="21"/>
              </w:rPr>
              <w:t>指 </w:t>
            </w:r>
          </w:p>
        </w:tc>
        <w:tc>
          <w:tcPr>
            <w:tcW w:w="6702" w:type="dxa"/>
          </w:tcPr>
          <w:p>
            <w:pPr>
              <w:pStyle w:val="TableParagraph"/>
              <w:spacing w:line="252" w:lineRule="exact"/>
              <w:ind w:left="108"/>
              <w:rPr>
                <w:sz w:val="21"/>
              </w:rPr>
            </w:pPr>
            <w:r>
              <w:rPr>
                <w:sz w:val="21"/>
              </w:rPr>
              <w:t>2022</w:t>
            </w:r>
            <w:r>
              <w:rPr>
                <w:spacing w:val="-36"/>
                <w:sz w:val="21"/>
              </w:rPr>
              <w:t> 年 </w:t>
            </w:r>
            <w:r>
              <w:rPr>
                <w:sz w:val="21"/>
              </w:rPr>
              <w:t>1</w:t>
            </w:r>
            <w:r>
              <w:rPr>
                <w:spacing w:val="-36"/>
                <w:sz w:val="21"/>
              </w:rPr>
              <w:t> 月 </w:t>
            </w:r>
            <w:r>
              <w:rPr>
                <w:sz w:val="21"/>
              </w:rPr>
              <w:t>1</w:t>
            </w:r>
            <w:r>
              <w:rPr>
                <w:spacing w:val="-27"/>
                <w:sz w:val="21"/>
              </w:rPr>
              <w:t> 日至 </w:t>
            </w:r>
            <w:r>
              <w:rPr>
                <w:sz w:val="21"/>
              </w:rPr>
              <w:t>2022</w:t>
            </w:r>
            <w:r>
              <w:rPr>
                <w:spacing w:val="-36"/>
                <w:sz w:val="21"/>
              </w:rPr>
              <w:t> 年 </w:t>
            </w:r>
            <w:r>
              <w:rPr>
                <w:sz w:val="21"/>
              </w:rPr>
              <w:t>12</w:t>
            </w:r>
            <w:r>
              <w:rPr>
                <w:spacing w:val="-35"/>
                <w:sz w:val="21"/>
              </w:rPr>
              <w:t> 月 </w:t>
            </w:r>
            <w:r>
              <w:rPr>
                <w:sz w:val="21"/>
              </w:rPr>
              <w:t>31</w:t>
            </w:r>
            <w:r>
              <w:rPr>
                <w:spacing w:val="-18"/>
                <w:sz w:val="21"/>
              </w:rPr>
              <w:t> 日止</w:t>
            </w:r>
            <w:r>
              <w:rPr>
                <w:sz w:val="21"/>
              </w:rPr>
              <w:t> </w:t>
            </w:r>
          </w:p>
        </w:tc>
      </w:tr>
    </w:tbl>
    <w:p>
      <w:pPr>
        <w:spacing w:after="0" w:line="252" w:lineRule="exact"/>
        <w:rPr>
          <w:sz w:val="21"/>
        </w:rPr>
        <w:sectPr>
          <w:pgSz w:w="11910" w:h="16840"/>
          <w:pgMar w:header="880" w:footer="1195" w:top="1120" w:bottom="1380" w:left="1120" w:right="1060"/>
        </w:sectPr>
      </w:pPr>
    </w:p>
    <w:p>
      <w:pPr>
        <w:pStyle w:val="BodyText"/>
        <w:spacing w:before="9"/>
        <w:ind w:left="0"/>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566"/>
        <w:gridCol w:w="6702"/>
      </w:tblGrid>
      <w:tr>
        <w:trPr>
          <w:trHeight w:val="818" w:hRule="atLeast"/>
        </w:trPr>
        <w:tc>
          <w:tcPr>
            <w:tcW w:w="1555" w:type="dxa"/>
          </w:tcPr>
          <w:p>
            <w:pPr>
              <w:pStyle w:val="TableParagraph"/>
              <w:ind w:left="107"/>
              <w:rPr>
                <w:sz w:val="21"/>
              </w:rPr>
            </w:pPr>
            <w:r>
              <w:rPr>
                <w:sz w:val="21"/>
              </w:rPr>
              <w:t>洁净室 </w:t>
            </w:r>
          </w:p>
        </w:tc>
        <w:tc>
          <w:tcPr>
            <w:tcW w:w="566" w:type="dxa"/>
          </w:tcPr>
          <w:p>
            <w:pPr>
              <w:pStyle w:val="TableParagraph"/>
              <w:ind w:right="59"/>
              <w:jc w:val="right"/>
              <w:rPr>
                <w:sz w:val="21"/>
              </w:rPr>
            </w:pPr>
            <w:r>
              <w:rPr>
                <w:sz w:val="21"/>
              </w:rPr>
              <w:t>指 </w:t>
            </w:r>
          </w:p>
        </w:tc>
        <w:tc>
          <w:tcPr>
            <w:tcW w:w="6702" w:type="dxa"/>
          </w:tcPr>
          <w:p>
            <w:pPr>
              <w:pStyle w:val="TableParagraph"/>
              <w:ind w:left="108"/>
              <w:rPr>
                <w:sz w:val="21"/>
              </w:rPr>
            </w:pPr>
            <w:r>
              <w:rPr>
                <w:spacing w:val="-1"/>
                <w:sz w:val="21"/>
              </w:rPr>
              <w:t>将一定空间范围内的空气中的微粒子、有害气体、细菌等污染物排除，</w:t>
            </w:r>
          </w:p>
          <w:p>
            <w:pPr>
              <w:pStyle w:val="TableParagraph"/>
              <w:spacing w:line="270" w:lineRule="atLeast" w:before="0"/>
              <w:ind w:left="108" w:right="95"/>
              <w:rPr>
                <w:sz w:val="21"/>
              </w:rPr>
            </w:pPr>
            <w:r>
              <w:rPr>
                <w:spacing w:val="-1"/>
                <w:sz w:val="21"/>
              </w:rPr>
              <w:t>并将室内的温度、湿度、洁净度、压力、气流速度与气流流向、噪音振</w:t>
            </w:r>
            <w:r>
              <w:rPr>
                <w:sz w:val="21"/>
              </w:rPr>
              <w:t>动及照明、静电控制在某一需求范围内，而所给予特别设计的空间 </w:t>
            </w:r>
          </w:p>
        </w:tc>
      </w:tr>
      <w:tr>
        <w:trPr>
          <w:trHeight w:val="544" w:hRule="atLeast"/>
        </w:trPr>
        <w:tc>
          <w:tcPr>
            <w:tcW w:w="1555" w:type="dxa"/>
          </w:tcPr>
          <w:p>
            <w:pPr>
              <w:pStyle w:val="TableParagraph"/>
              <w:ind w:left="107"/>
              <w:rPr>
                <w:sz w:val="21"/>
              </w:rPr>
            </w:pPr>
            <w:r>
              <w:rPr>
                <w:spacing w:val="-1"/>
                <w:sz w:val="21"/>
              </w:rPr>
              <w:t>系统集成</w:t>
            </w:r>
            <w:r>
              <w:rPr>
                <w:sz w:val="21"/>
              </w:rPr>
              <w:t> </w:t>
            </w:r>
          </w:p>
        </w:tc>
        <w:tc>
          <w:tcPr>
            <w:tcW w:w="566" w:type="dxa"/>
          </w:tcPr>
          <w:p>
            <w:pPr>
              <w:pStyle w:val="TableParagraph"/>
              <w:ind w:right="59"/>
              <w:jc w:val="right"/>
              <w:rPr>
                <w:sz w:val="21"/>
              </w:rPr>
            </w:pPr>
            <w:r>
              <w:rPr>
                <w:sz w:val="21"/>
              </w:rPr>
              <w:t>指 </w:t>
            </w:r>
          </w:p>
        </w:tc>
        <w:tc>
          <w:tcPr>
            <w:tcW w:w="6702" w:type="dxa"/>
          </w:tcPr>
          <w:p>
            <w:pPr>
              <w:pStyle w:val="TableParagraph"/>
              <w:ind w:left="108"/>
              <w:rPr>
                <w:sz w:val="21"/>
              </w:rPr>
            </w:pPr>
            <w:r>
              <w:rPr>
                <w:spacing w:val="-1"/>
                <w:sz w:val="21"/>
              </w:rPr>
              <w:t>将组成系统中的分系统采用系统工程的科学方法进行综合汇整，提供系</w:t>
            </w:r>
          </w:p>
          <w:p>
            <w:pPr>
              <w:pStyle w:val="TableParagraph"/>
              <w:spacing w:line="252" w:lineRule="exact" w:before="2"/>
              <w:ind w:left="108"/>
              <w:rPr>
                <w:sz w:val="21"/>
              </w:rPr>
            </w:pPr>
            <w:r>
              <w:rPr>
                <w:spacing w:val="-1"/>
                <w:sz w:val="21"/>
              </w:rPr>
              <w:t>统解决方案、组织实施到组成满足一定功能、最佳性能要求的系统</w:t>
            </w:r>
            <w:r>
              <w:rPr>
                <w:sz w:val="21"/>
              </w:rPr>
              <w:t> </w:t>
            </w:r>
          </w:p>
        </w:tc>
      </w:tr>
      <w:tr>
        <w:trPr>
          <w:trHeight w:val="544" w:hRule="atLeast"/>
        </w:trPr>
        <w:tc>
          <w:tcPr>
            <w:tcW w:w="1555" w:type="dxa"/>
          </w:tcPr>
          <w:p>
            <w:pPr>
              <w:pStyle w:val="TableParagraph"/>
              <w:ind w:left="107"/>
              <w:rPr>
                <w:sz w:val="21"/>
              </w:rPr>
            </w:pPr>
            <w:r>
              <w:rPr>
                <w:sz w:val="21"/>
              </w:rPr>
              <w:t>业主 </w:t>
            </w:r>
          </w:p>
        </w:tc>
        <w:tc>
          <w:tcPr>
            <w:tcW w:w="566" w:type="dxa"/>
          </w:tcPr>
          <w:p>
            <w:pPr>
              <w:pStyle w:val="TableParagraph"/>
              <w:ind w:right="59"/>
              <w:jc w:val="right"/>
              <w:rPr>
                <w:sz w:val="21"/>
              </w:rPr>
            </w:pPr>
            <w:r>
              <w:rPr>
                <w:sz w:val="21"/>
              </w:rPr>
              <w:t>指 </w:t>
            </w:r>
          </w:p>
        </w:tc>
        <w:tc>
          <w:tcPr>
            <w:tcW w:w="6702" w:type="dxa"/>
          </w:tcPr>
          <w:p>
            <w:pPr>
              <w:pStyle w:val="TableParagraph"/>
              <w:ind w:left="108"/>
              <w:rPr>
                <w:sz w:val="21"/>
              </w:rPr>
            </w:pPr>
            <w:r>
              <w:rPr>
                <w:spacing w:val="-1"/>
                <w:sz w:val="21"/>
              </w:rPr>
              <w:t>工程建设项目的投资人或投资人专门为工程建设项目设立的独立法人。</w:t>
            </w:r>
          </w:p>
          <w:p>
            <w:pPr>
              <w:pStyle w:val="TableParagraph"/>
              <w:spacing w:line="252" w:lineRule="exact" w:before="2"/>
              <w:ind w:left="108"/>
              <w:rPr>
                <w:sz w:val="21"/>
              </w:rPr>
            </w:pPr>
            <w:r>
              <w:rPr>
                <w:spacing w:val="-1"/>
                <w:sz w:val="21"/>
              </w:rPr>
              <w:t>当业主亲自履行发包人职能时，业主也称为发包方</w:t>
            </w:r>
            <w:r>
              <w:rPr>
                <w:sz w:val="21"/>
              </w:rPr>
              <w:t> </w:t>
            </w:r>
          </w:p>
        </w:tc>
      </w:tr>
      <w:tr>
        <w:trPr>
          <w:trHeight w:val="815" w:hRule="atLeast"/>
        </w:trPr>
        <w:tc>
          <w:tcPr>
            <w:tcW w:w="1555" w:type="dxa"/>
          </w:tcPr>
          <w:p>
            <w:pPr>
              <w:pStyle w:val="TableParagraph"/>
              <w:ind w:left="107"/>
              <w:rPr>
                <w:sz w:val="21"/>
              </w:rPr>
            </w:pPr>
            <w:r>
              <w:rPr>
                <w:spacing w:val="-1"/>
                <w:sz w:val="21"/>
              </w:rPr>
              <w:t>IC</w:t>
            </w:r>
            <w:r>
              <w:rPr>
                <w:spacing w:val="-14"/>
                <w:sz w:val="21"/>
              </w:rPr>
              <w:t> 半导体</w:t>
            </w:r>
            <w:r>
              <w:rPr>
                <w:sz w:val="21"/>
              </w:rPr>
              <w:t> </w:t>
            </w:r>
          </w:p>
        </w:tc>
        <w:tc>
          <w:tcPr>
            <w:tcW w:w="566" w:type="dxa"/>
          </w:tcPr>
          <w:p>
            <w:pPr>
              <w:pStyle w:val="TableParagraph"/>
              <w:ind w:right="59"/>
              <w:jc w:val="right"/>
              <w:rPr>
                <w:sz w:val="21"/>
              </w:rPr>
            </w:pPr>
            <w:r>
              <w:rPr>
                <w:sz w:val="21"/>
              </w:rPr>
              <w:t>指 </w:t>
            </w:r>
          </w:p>
        </w:tc>
        <w:tc>
          <w:tcPr>
            <w:tcW w:w="6702" w:type="dxa"/>
          </w:tcPr>
          <w:p>
            <w:pPr>
              <w:pStyle w:val="TableParagraph"/>
              <w:spacing w:line="242" w:lineRule="auto"/>
              <w:ind w:left="108" w:right="91"/>
              <w:rPr>
                <w:sz w:val="21"/>
              </w:rPr>
            </w:pPr>
            <w:r>
              <w:rPr>
                <w:spacing w:val="-1"/>
                <w:sz w:val="21"/>
              </w:rPr>
              <w:t>采用半导体制作工艺，在一块较小的单晶硅片上制作上许多晶体管及电阻器、电容器等元器件，并按照多层布线或遂道布线的方法将元器件组</w:t>
            </w:r>
          </w:p>
          <w:p>
            <w:pPr>
              <w:pStyle w:val="TableParagraph"/>
              <w:spacing w:line="250" w:lineRule="exact"/>
              <w:ind w:left="108"/>
              <w:rPr>
                <w:sz w:val="21"/>
              </w:rPr>
            </w:pPr>
            <w:r>
              <w:rPr>
                <w:spacing w:val="-1"/>
                <w:sz w:val="21"/>
              </w:rPr>
              <w:t>合成完整的电子电路</w:t>
            </w:r>
            <w:r>
              <w:rPr>
                <w:sz w:val="21"/>
              </w:rPr>
              <w:t> </w:t>
            </w:r>
          </w:p>
        </w:tc>
      </w:tr>
      <w:tr>
        <w:trPr>
          <w:trHeight w:val="818" w:hRule="atLeast"/>
        </w:trPr>
        <w:tc>
          <w:tcPr>
            <w:tcW w:w="1555" w:type="dxa"/>
          </w:tcPr>
          <w:p>
            <w:pPr>
              <w:pStyle w:val="TableParagraph"/>
              <w:spacing w:before="3"/>
              <w:ind w:left="107"/>
              <w:rPr>
                <w:sz w:val="21"/>
              </w:rPr>
            </w:pPr>
            <w:r>
              <w:rPr>
                <w:sz w:val="21"/>
              </w:rPr>
              <w:t>SAP </w:t>
            </w:r>
          </w:p>
        </w:tc>
        <w:tc>
          <w:tcPr>
            <w:tcW w:w="566" w:type="dxa"/>
          </w:tcPr>
          <w:p>
            <w:pPr>
              <w:pStyle w:val="TableParagraph"/>
              <w:spacing w:before="3"/>
              <w:ind w:right="59"/>
              <w:jc w:val="right"/>
              <w:rPr>
                <w:sz w:val="21"/>
              </w:rPr>
            </w:pPr>
            <w:r>
              <w:rPr>
                <w:sz w:val="21"/>
              </w:rPr>
              <w:t>指 </w:t>
            </w:r>
          </w:p>
        </w:tc>
        <w:tc>
          <w:tcPr>
            <w:tcW w:w="6702" w:type="dxa"/>
          </w:tcPr>
          <w:p>
            <w:pPr>
              <w:pStyle w:val="TableParagraph"/>
              <w:spacing w:line="242" w:lineRule="auto" w:before="3"/>
              <w:ind w:left="108" w:right="-15"/>
              <w:rPr>
                <w:sz w:val="21"/>
              </w:rPr>
            </w:pPr>
            <w:r>
              <w:rPr>
                <w:sz w:val="21"/>
              </w:rPr>
              <w:t>企业管理解决方案的软件名称（systems</w:t>
            </w:r>
            <w:r>
              <w:rPr>
                <w:spacing w:val="22"/>
                <w:sz w:val="21"/>
              </w:rPr>
              <w:t> </w:t>
            </w:r>
            <w:r>
              <w:rPr>
                <w:sz w:val="21"/>
              </w:rPr>
              <w:t>applications</w:t>
            </w:r>
            <w:r>
              <w:rPr>
                <w:spacing w:val="25"/>
                <w:sz w:val="21"/>
              </w:rPr>
              <w:t> </w:t>
            </w:r>
            <w:r>
              <w:rPr>
                <w:sz w:val="21"/>
              </w:rPr>
              <w:t>and</w:t>
            </w:r>
            <w:r>
              <w:rPr>
                <w:spacing w:val="25"/>
                <w:sz w:val="21"/>
              </w:rPr>
              <w:t> </w:t>
            </w:r>
            <w:r>
              <w:rPr>
                <w:sz w:val="21"/>
              </w:rPr>
              <w:t>products</w:t>
            </w:r>
            <w:r>
              <w:rPr>
                <w:spacing w:val="1"/>
                <w:sz w:val="21"/>
              </w:rPr>
              <w:t> </w:t>
            </w:r>
            <w:r>
              <w:rPr>
                <w:spacing w:val="-1"/>
                <w:sz w:val="21"/>
              </w:rPr>
              <w:t>in</w:t>
            </w:r>
            <w:r>
              <w:rPr>
                <w:spacing w:val="-12"/>
                <w:sz w:val="21"/>
              </w:rPr>
              <w:t> </w:t>
            </w:r>
            <w:r>
              <w:rPr>
                <w:spacing w:val="-1"/>
                <w:sz w:val="21"/>
              </w:rPr>
              <w:t>data</w:t>
            </w:r>
            <w:r>
              <w:rPr>
                <w:spacing w:val="-14"/>
                <w:sz w:val="21"/>
              </w:rPr>
              <w:t> </w:t>
            </w:r>
            <w:r>
              <w:rPr>
                <w:sz w:val="21"/>
              </w:rPr>
              <w:t>processing），</w:t>
            </w:r>
            <w:r>
              <w:rPr>
                <w:spacing w:val="-18"/>
                <w:sz w:val="21"/>
              </w:rPr>
              <w:t>同时 </w:t>
            </w:r>
            <w:r>
              <w:rPr>
                <w:sz w:val="21"/>
              </w:rPr>
              <w:t>SAP</w:t>
            </w:r>
            <w:r>
              <w:rPr>
                <w:spacing w:val="-8"/>
                <w:sz w:val="21"/>
              </w:rPr>
              <w:t> 公司是全球最大的企业管理和协同化</w:t>
            </w:r>
          </w:p>
          <w:p>
            <w:pPr>
              <w:pStyle w:val="TableParagraph"/>
              <w:spacing w:line="250" w:lineRule="exact"/>
              <w:ind w:left="108"/>
              <w:rPr>
                <w:sz w:val="21"/>
              </w:rPr>
            </w:pPr>
            <w:r>
              <w:rPr>
                <w:spacing w:val="-1"/>
                <w:sz w:val="21"/>
              </w:rPr>
              <w:t>商务解决方案供应商。</w:t>
            </w:r>
            <w:r>
              <w:rPr>
                <w:sz w:val="21"/>
              </w:rPr>
              <w:t> </w:t>
            </w:r>
          </w:p>
        </w:tc>
      </w:tr>
      <w:tr>
        <w:trPr>
          <w:trHeight w:val="818" w:hRule="atLeast"/>
        </w:trPr>
        <w:tc>
          <w:tcPr>
            <w:tcW w:w="1555" w:type="dxa"/>
          </w:tcPr>
          <w:p>
            <w:pPr>
              <w:pStyle w:val="TableParagraph"/>
              <w:ind w:left="107"/>
              <w:rPr>
                <w:sz w:val="21"/>
              </w:rPr>
            </w:pPr>
            <w:r>
              <w:rPr>
                <w:sz w:val="21"/>
              </w:rPr>
              <w:t>ERP </w:t>
            </w:r>
          </w:p>
        </w:tc>
        <w:tc>
          <w:tcPr>
            <w:tcW w:w="566" w:type="dxa"/>
          </w:tcPr>
          <w:p>
            <w:pPr>
              <w:pStyle w:val="TableParagraph"/>
              <w:ind w:right="59"/>
              <w:jc w:val="right"/>
              <w:rPr>
                <w:sz w:val="21"/>
              </w:rPr>
            </w:pPr>
            <w:r>
              <w:rPr>
                <w:sz w:val="21"/>
              </w:rPr>
              <w:t>指 </w:t>
            </w:r>
          </w:p>
        </w:tc>
        <w:tc>
          <w:tcPr>
            <w:tcW w:w="6702" w:type="dxa"/>
          </w:tcPr>
          <w:p>
            <w:pPr>
              <w:pStyle w:val="TableParagraph"/>
              <w:ind w:left="108"/>
              <w:rPr>
                <w:sz w:val="21"/>
              </w:rPr>
            </w:pPr>
            <w:r>
              <w:rPr>
                <w:sz w:val="21"/>
              </w:rPr>
              <w:t>企业资源计划（Enterprise</w:t>
            </w:r>
            <w:r>
              <w:rPr>
                <w:spacing w:val="-16"/>
                <w:sz w:val="21"/>
              </w:rPr>
              <w:t> </w:t>
            </w:r>
            <w:r>
              <w:rPr>
                <w:sz w:val="21"/>
              </w:rPr>
              <w:t>Resource</w:t>
            </w:r>
            <w:r>
              <w:rPr>
                <w:spacing w:val="-17"/>
                <w:sz w:val="21"/>
              </w:rPr>
              <w:t> </w:t>
            </w:r>
            <w:r>
              <w:rPr>
                <w:sz w:val="21"/>
              </w:rPr>
              <w:t>Planning）是整合了企业管理理</w:t>
            </w:r>
          </w:p>
          <w:p>
            <w:pPr>
              <w:pStyle w:val="TableParagraph"/>
              <w:spacing w:line="270" w:lineRule="atLeast" w:before="0"/>
              <w:ind w:left="108" w:right="93"/>
              <w:rPr>
                <w:sz w:val="21"/>
              </w:rPr>
            </w:pPr>
            <w:r>
              <w:rPr>
                <w:spacing w:val="-1"/>
                <w:sz w:val="21"/>
              </w:rPr>
              <w:t>念、业务流程、基础数据、人力物力、计算机硬件和软件于一体的企业</w:t>
            </w:r>
            <w:r>
              <w:rPr>
                <w:sz w:val="21"/>
              </w:rPr>
              <w:t>资源管理系统 </w:t>
            </w:r>
          </w:p>
        </w:tc>
      </w:tr>
      <w:tr>
        <w:trPr>
          <w:trHeight w:val="544" w:hRule="atLeast"/>
        </w:trPr>
        <w:tc>
          <w:tcPr>
            <w:tcW w:w="1555" w:type="dxa"/>
          </w:tcPr>
          <w:p>
            <w:pPr>
              <w:pStyle w:val="TableParagraph"/>
              <w:ind w:left="107"/>
              <w:rPr>
                <w:sz w:val="21"/>
              </w:rPr>
            </w:pPr>
            <w:r>
              <w:rPr>
                <w:sz w:val="21"/>
              </w:rPr>
              <w:t>AMOLED </w:t>
            </w:r>
          </w:p>
        </w:tc>
        <w:tc>
          <w:tcPr>
            <w:tcW w:w="566" w:type="dxa"/>
          </w:tcPr>
          <w:p>
            <w:pPr>
              <w:pStyle w:val="TableParagraph"/>
              <w:ind w:right="59"/>
              <w:jc w:val="right"/>
              <w:rPr>
                <w:sz w:val="21"/>
              </w:rPr>
            </w:pPr>
            <w:r>
              <w:rPr>
                <w:sz w:val="21"/>
              </w:rPr>
              <w:t>指 </w:t>
            </w:r>
          </w:p>
        </w:tc>
        <w:tc>
          <w:tcPr>
            <w:tcW w:w="6702" w:type="dxa"/>
          </w:tcPr>
          <w:p>
            <w:pPr>
              <w:pStyle w:val="TableParagraph"/>
              <w:ind w:left="108"/>
              <w:rPr>
                <w:sz w:val="21"/>
              </w:rPr>
            </w:pPr>
            <w:r>
              <w:rPr>
                <w:sz w:val="21"/>
              </w:rPr>
              <w:t>Active-matrix</w:t>
            </w:r>
            <w:r>
              <w:rPr>
                <w:spacing w:val="-10"/>
                <w:sz w:val="21"/>
              </w:rPr>
              <w:t> </w:t>
            </w:r>
            <w:r>
              <w:rPr>
                <w:sz w:val="21"/>
              </w:rPr>
              <w:t>organic</w:t>
            </w:r>
            <w:r>
              <w:rPr>
                <w:spacing w:val="-12"/>
                <w:sz w:val="21"/>
              </w:rPr>
              <w:t> </w:t>
            </w:r>
            <w:r>
              <w:rPr>
                <w:sz w:val="21"/>
              </w:rPr>
              <w:t>light-emitting</w:t>
            </w:r>
            <w:r>
              <w:rPr>
                <w:spacing w:val="-10"/>
                <w:sz w:val="21"/>
              </w:rPr>
              <w:t> </w:t>
            </w:r>
            <w:r>
              <w:rPr>
                <w:sz w:val="21"/>
              </w:rPr>
              <w:t>diode，有源矩阵有机发光二</w:t>
            </w:r>
          </w:p>
          <w:p>
            <w:pPr>
              <w:pStyle w:val="TableParagraph"/>
              <w:spacing w:line="252" w:lineRule="exact" w:before="2"/>
              <w:ind w:left="108"/>
              <w:rPr>
                <w:sz w:val="21"/>
              </w:rPr>
            </w:pPr>
            <w:r>
              <w:rPr>
                <w:spacing w:val="-1"/>
                <w:sz w:val="21"/>
              </w:rPr>
              <w:t>极体或主动矩阵有机发光二极体,是一种显示屏技术</w:t>
            </w:r>
            <w:r>
              <w:rPr>
                <w:sz w:val="21"/>
              </w:rPr>
              <w:t> </w:t>
            </w:r>
          </w:p>
        </w:tc>
      </w:tr>
      <w:tr>
        <w:trPr>
          <w:trHeight w:val="815" w:hRule="atLeast"/>
        </w:trPr>
        <w:tc>
          <w:tcPr>
            <w:tcW w:w="1555" w:type="dxa"/>
          </w:tcPr>
          <w:p>
            <w:pPr>
              <w:pStyle w:val="TableParagraph"/>
              <w:ind w:left="107"/>
              <w:rPr>
                <w:sz w:val="21"/>
              </w:rPr>
            </w:pPr>
            <w:r>
              <w:rPr>
                <w:sz w:val="21"/>
              </w:rPr>
              <w:t>LED </w:t>
            </w:r>
          </w:p>
        </w:tc>
        <w:tc>
          <w:tcPr>
            <w:tcW w:w="566" w:type="dxa"/>
          </w:tcPr>
          <w:p>
            <w:pPr>
              <w:pStyle w:val="TableParagraph"/>
              <w:ind w:right="59"/>
              <w:jc w:val="right"/>
              <w:rPr>
                <w:sz w:val="21"/>
              </w:rPr>
            </w:pPr>
            <w:r>
              <w:rPr>
                <w:sz w:val="21"/>
              </w:rPr>
              <w:t>指 </w:t>
            </w:r>
          </w:p>
        </w:tc>
        <w:tc>
          <w:tcPr>
            <w:tcW w:w="6702" w:type="dxa"/>
          </w:tcPr>
          <w:p>
            <w:pPr>
              <w:pStyle w:val="TableParagraph"/>
              <w:spacing w:line="242" w:lineRule="auto"/>
              <w:ind w:left="108" w:right="-15"/>
              <w:rPr>
                <w:sz w:val="21"/>
              </w:rPr>
            </w:pPr>
            <w:r>
              <w:rPr>
                <w:spacing w:val="-3"/>
                <w:sz w:val="21"/>
              </w:rPr>
              <w:t>发光二极管</w:t>
            </w:r>
            <w:r>
              <w:rPr>
                <w:spacing w:val="-2"/>
                <w:sz w:val="21"/>
              </w:rPr>
              <w:t>（Light</w:t>
            </w:r>
            <w:r>
              <w:rPr>
                <w:spacing w:val="-27"/>
                <w:sz w:val="21"/>
              </w:rPr>
              <w:t> </w:t>
            </w:r>
            <w:r>
              <w:rPr>
                <w:spacing w:val="-2"/>
                <w:sz w:val="21"/>
              </w:rPr>
              <w:t>Emitting</w:t>
            </w:r>
            <w:r>
              <w:rPr>
                <w:spacing w:val="-26"/>
                <w:sz w:val="21"/>
              </w:rPr>
              <w:t> </w:t>
            </w:r>
            <w:r>
              <w:rPr>
                <w:spacing w:val="-2"/>
                <w:sz w:val="21"/>
              </w:rPr>
              <w:t>Diode，LED），一种固态半导体器件，能</w:t>
            </w:r>
            <w:r>
              <w:rPr>
                <w:spacing w:val="-4"/>
                <w:sz w:val="21"/>
              </w:rPr>
              <w:t>直接把电转化为光。核心组件为 </w:t>
            </w:r>
            <w:r>
              <w:rPr>
                <w:sz w:val="21"/>
              </w:rPr>
              <w:t>P</w:t>
            </w:r>
            <w:r>
              <w:rPr>
                <w:spacing w:val="-7"/>
                <w:sz w:val="21"/>
              </w:rPr>
              <w:t> 型半导体和</w:t>
            </w:r>
            <w:r>
              <w:rPr>
                <w:sz w:val="21"/>
              </w:rPr>
              <w:t>N</w:t>
            </w:r>
            <w:r>
              <w:rPr>
                <w:spacing w:val="-8"/>
                <w:sz w:val="21"/>
              </w:rPr>
              <w:t> 型半导体组成的</w:t>
            </w:r>
            <w:r>
              <w:rPr>
                <w:sz w:val="21"/>
              </w:rPr>
              <w:t>“P-N”</w:t>
            </w:r>
          </w:p>
          <w:p>
            <w:pPr>
              <w:pStyle w:val="TableParagraph"/>
              <w:spacing w:line="250" w:lineRule="exact"/>
              <w:ind w:left="108"/>
              <w:rPr>
                <w:sz w:val="21"/>
              </w:rPr>
            </w:pPr>
            <w:r>
              <w:rPr>
                <w:spacing w:val="4"/>
                <w:sz w:val="21"/>
              </w:rPr>
              <w:t>结晶片。光的颜色由形成</w:t>
            </w:r>
            <w:r>
              <w:rPr>
                <w:sz w:val="21"/>
              </w:rPr>
              <w:t>P-N</w:t>
            </w:r>
            <w:r>
              <w:rPr>
                <w:spacing w:val="-9"/>
                <w:sz w:val="21"/>
              </w:rPr>
              <w:t> 结的材料决定</w:t>
            </w:r>
            <w:r>
              <w:rPr>
                <w:sz w:val="21"/>
              </w:rPr>
              <w:t> </w:t>
            </w:r>
          </w:p>
        </w:tc>
      </w:tr>
      <w:tr>
        <w:trPr>
          <w:trHeight w:val="273" w:hRule="atLeast"/>
        </w:trPr>
        <w:tc>
          <w:tcPr>
            <w:tcW w:w="1555" w:type="dxa"/>
          </w:tcPr>
          <w:p>
            <w:pPr>
              <w:pStyle w:val="TableParagraph"/>
              <w:spacing w:line="250" w:lineRule="exact" w:before="3"/>
              <w:ind w:left="107"/>
              <w:rPr>
                <w:sz w:val="21"/>
              </w:rPr>
            </w:pPr>
            <w:r>
              <w:rPr>
                <w:sz w:val="21"/>
              </w:rPr>
              <w:t>GMP </w:t>
            </w:r>
          </w:p>
        </w:tc>
        <w:tc>
          <w:tcPr>
            <w:tcW w:w="566" w:type="dxa"/>
          </w:tcPr>
          <w:p>
            <w:pPr>
              <w:pStyle w:val="TableParagraph"/>
              <w:spacing w:line="250" w:lineRule="exact" w:before="3"/>
              <w:ind w:right="59"/>
              <w:jc w:val="right"/>
              <w:rPr>
                <w:sz w:val="21"/>
              </w:rPr>
            </w:pPr>
            <w:r>
              <w:rPr>
                <w:sz w:val="21"/>
              </w:rPr>
              <w:t>指 </w:t>
            </w:r>
          </w:p>
        </w:tc>
        <w:tc>
          <w:tcPr>
            <w:tcW w:w="6702" w:type="dxa"/>
          </w:tcPr>
          <w:p>
            <w:pPr>
              <w:pStyle w:val="TableParagraph"/>
              <w:spacing w:line="250" w:lineRule="exact" w:before="3"/>
              <w:ind w:left="108" w:right="-15"/>
              <w:rPr>
                <w:sz w:val="21"/>
              </w:rPr>
            </w:pPr>
            <w:r>
              <w:rPr>
                <w:spacing w:val="-2"/>
                <w:sz w:val="21"/>
              </w:rPr>
              <w:t>药品生产质量管理规范，是为保证药品在规定的质量下持续生产的体系</w:t>
            </w:r>
            <w:r>
              <w:rPr>
                <w:sz w:val="21"/>
              </w:rPr>
              <w:t> </w:t>
            </w:r>
          </w:p>
        </w:tc>
      </w:tr>
      <w:tr>
        <w:trPr>
          <w:trHeight w:val="818" w:hRule="atLeast"/>
        </w:trPr>
        <w:tc>
          <w:tcPr>
            <w:tcW w:w="1555" w:type="dxa"/>
          </w:tcPr>
          <w:p>
            <w:pPr>
              <w:pStyle w:val="TableParagraph"/>
              <w:ind w:left="107"/>
              <w:rPr>
                <w:sz w:val="21"/>
              </w:rPr>
            </w:pPr>
            <w:r>
              <w:rPr>
                <w:sz w:val="21"/>
              </w:rPr>
              <w:t>HACCP </w:t>
            </w:r>
          </w:p>
        </w:tc>
        <w:tc>
          <w:tcPr>
            <w:tcW w:w="566" w:type="dxa"/>
          </w:tcPr>
          <w:p>
            <w:pPr>
              <w:pStyle w:val="TableParagraph"/>
              <w:ind w:right="59"/>
              <w:jc w:val="right"/>
              <w:rPr>
                <w:sz w:val="21"/>
              </w:rPr>
            </w:pPr>
            <w:r>
              <w:rPr>
                <w:sz w:val="21"/>
              </w:rPr>
              <w:t>指 </w:t>
            </w:r>
          </w:p>
        </w:tc>
        <w:tc>
          <w:tcPr>
            <w:tcW w:w="6702" w:type="dxa"/>
          </w:tcPr>
          <w:p>
            <w:pPr>
              <w:pStyle w:val="TableParagraph"/>
              <w:ind w:left="108"/>
              <w:rPr>
                <w:sz w:val="21"/>
              </w:rPr>
            </w:pPr>
            <w:r>
              <w:rPr>
                <w:spacing w:val="-1"/>
                <w:sz w:val="21"/>
              </w:rPr>
              <w:t>危害分析和关键控制点，确保食品在消费的生产、加工、制造、准备和</w:t>
            </w:r>
          </w:p>
          <w:p>
            <w:pPr>
              <w:pStyle w:val="TableParagraph"/>
              <w:spacing w:line="270" w:lineRule="atLeast" w:before="0"/>
              <w:ind w:left="108" w:right="93"/>
              <w:rPr>
                <w:sz w:val="21"/>
              </w:rPr>
            </w:pPr>
            <w:r>
              <w:rPr>
                <w:spacing w:val="-1"/>
                <w:sz w:val="21"/>
              </w:rPr>
              <w:t>食用等过程中的安全，在危害识别、评价和控制方面是一种科学、合理</w:t>
            </w:r>
            <w:r>
              <w:rPr>
                <w:sz w:val="21"/>
              </w:rPr>
              <w:t>和系统的方法 </w:t>
            </w:r>
          </w:p>
        </w:tc>
      </w:tr>
    </w:tbl>
    <w:p>
      <w:pPr>
        <w:pStyle w:val="BodyText"/>
        <w:ind w:left="0"/>
        <w:rPr>
          <w:sz w:val="20"/>
        </w:rPr>
      </w:pPr>
    </w:p>
    <w:p>
      <w:pPr>
        <w:pStyle w:val="BodyText"/>
        <w:spacing w:before="4"/>
        <w:ind w:left="0"/>
        <w:rPr>
          <w:sz w:val="22"/>
        </w:rPr>
      </w:pPr>
    </w:p>
    <w:p>
      <w:pPr>
        <w:pStyle w:val="Heading1"/>
        <w:ind w:left="2396" w:right="0"/>
        <w:jc w:val="left"/>
      </w:pPr>
      <w:bookmarkStart w:name="_bookmark1" w:id="2"/>
      <w:bookmarkEnd w:id="2"/>
      <w:r>
        <w:rPr>
          <w:b w:val="0"/>
        </w:rPr>
      </w:r>
      <w:r>
        <w:rPr/>
        <w:t>第二节      公司简介和主要财务指标</w:t>
      </w:r>
    </w:p>
    <w:p>
      <w:pPr>
        <w:pStyle w:val="BodyText"/>
        <w:spacing w:before="3"/>
        <w:ind w:left="0"/>
        <w:rPr>
          <w:rFonts w:ascii="Microsoft JhengHei"/>
          <w:b/>
          <w:sz w:val="6"/>
        </w:rPr>
      </w:pPr>
    </w:p>
    <w:p>
      <w:pPr>
        <w:pStyle w:val="BodyText"/>
        <w:spacing w:before="72"/>
        <w:ind w:left="157"/>
      </w:pPr>
      <w:r>
        <w:rPr>
          <w:spacing w:val="5"/>
        </w:rPr>
        <w:t>一、 公司信息</w:t>
      </w:r>
    </w:p>
    <w:p>
      <w:pPr>
        <w:pStyle w:val="BodyText"/>
        <w:spacing w:before="9"/>
        <w:ind w:left="0"/>
        <w:rPr>
          <w:sz w:val="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ind w:left="28"/>
              <w:rPr>
                <w:sz w:val="21"/>
              </w:rPr>
            </w:pPr>
            <w:r>
              <w:rPr>
                <w:spacing w:val="-1"/>
                <w:sz w:val="21"/>
              </w:rPr>
              <w:t>公司的中文名称</w:t>
            </w:r>
            <w:r>
              <w:rPr>
                <w:sz w:val="21"/>
              </w:rPr>
              <w:t> </w:t>
            </w:r>
          </w:p>
        </w:tc>
        <w:tc>
          <w:tcPr>
            <w:tcW w:w="4996" w:type="dxa"/>
          </w:tcPr>
          <w:p>
            <w:pPr>
              <w:pStyle w:val="TableParagraph"/>
              <w:ind w:left="28"/>
              <w:rPr>
                <w:sz w:val="21"/>
              </w:rPr>
            </w:pPr>
            <w:r>
              <w:rPr>
                <w:spacing w:val="-1"/>
                <w:sz w:val="21"/>
              </w:rPr>
              <w:t>亚翔系统集成科技</w:t>
            </w:r>
            <w:r>
              <w:rPr>
                <w:sz w:val="21"/>
              </w:rPr>
              <w:t>（苏州）股份有限公司</w:t>
            </w:r>
            <w:r>
              <w:rPr>
                <w:color w:val="FFC000"/>
                <w:sz w:val="21"/>
              </w:rPr>
              <w:t> </w:t>
            </w:r>
          </w:p>
        </w:tc>
      </w:tr>
      <w:tr>
        <w:trPr>
          <w:trHeight w:val="294" w:hRule="atLeast"/>
        </w:trPr>
        <w:tc>
          <w:tcPr>
            <w:tcW w:w="3829" w:type="dxa"/>
          </w:tcPr>
          <w:p>
            <w:pPr>
              <w:pStyle w:val="TableParagraph"/>
              <w:spacing w:before="3"/>
              <w:ind w:left="28"/>
              <w:rPr>
                <w:sz w:val="21"/>
              </w:rPr>
            </w:pPr>
            <w:r>
              <w:rPr>
                <w:spacing w:val="-1"/>
                <w:sz w:val="21"/>
              </w:rPr>
              <w:t>公司的中文简称</w:t>
            </w:r>
            <w:r>
              <w:rPr>
                <w:sz w:val="21"/>
              </w:rPr>
              <w:t> </w:t>
            </w:r>
          </w:p>
        </w:tc>
        <w:tc>
          <w:tcPr>
            <w:tcW w:w="4996" w:type="dxa"/>
          </w:tcPr>
          <w:p>
            <w:pPr>
              <w:pStyle w:val="TableParagraph"/>
              <w:spacing w:before="3"/>
              <w:ind w:left="28"/>
              <w:rPr>
                <w:sz w:val="21"/>
              </w:rPr>
            </w:pPr>
            <w:r>
              <w:rPr>
                <w:spacing w:val="-1"/>
                <w:sz w:val="21"/>
              </w:rPr>
              <w:t>亚翔集成</w:t>
            </w:r>
            <w:r>
              <w:rPr>
                <w:sz w:val="21"/>
              </w:rPr>
              <w:t> </w:t>
            </w:r>
          </w:p>
        </w:tc>
      </w:tr>
      <w:tr>
        <w:trPr>
          <w:trHeight w:val="292" w:hRule="atLeast"/>
        </w:trPr>
        <w:tc>
          <w:tcPr>
            <w:tcW w:w="3829" w:type="dxa"/>
          </w:tcPr>
          <w:p>
            <w:pPr>
              <w:pStyle w:val="TableParagraph"/>
              <w:ind w:left="28"/>
              <w:rPr>
                <w:sz w:val="21"/>
              </w:rPr>
            </w:pPr>
            <w:r>
              <w:rPr>
                <w:spacing w:val="-1"/>
                <w:sz w:val="21"/>
              </w:rPr>
              <w:t>公司的外文名称</w:t>
            </w:r>
            <w:r>
              <w:rPr>
                <w:sz w:val="21"/>
              </w:rPr>
              <w:t> </w:t>
            </w:r>
          </w:p>
        </w:tc>
        <w:tc>
          <w:tcPr>
            <w:tcW w:w="4996" w:type="dxa"/>
          </w:tcPr>
          <w:p>
            <w:pPr>
              <w:pStyle w:val="TableParagraph"/>
              <w:ind w:left="28"/>
              <w:rPr>
                <w:sz w:val="21"/>
              </w:rPr>
            </w:pPr>
            <w:r>
              <w:rPr>
                <w:sz w:val="21"/>
              </w:rPr>
              <w:t>L&amp;K</w:t>
            </w:r>
            <w:r>
              <w:rPr>
                <w:spacing w:val="-4"/>
                <w:sz w:val="21"/>
              </w:rPr>
              <w:t> </w:t>
            </w:r>
            <w:r>
              <w:rPr>
                <w:sz w:val="21"/>
              </w:rPr>
              <w:t>ENGINEERING(SUZHOU)CO.,LTD </w:t>
            </w:r>
          </w:p>
        </w:tc>
      </w:tr>
      <w:tr>
        <w:trPr>
          <w:trHeight w:val="292" w:hRule="atLeast"/>
        </w:trPr>
        <w:tc>
          <w:tcPr>
            <w:tcW w:w="3829" w:type="dxa"/>
          </w:tcPr>
          <w:p>
            <w:pPr>
              <w:pStyle w:val="TableParagraph"/>
              <w:ind w:left="28"/>
              <w:rPr>
                <w:sz w:val="21"/>
              </w:rPr>
            </w:pPr>
            <w:r>
              <w:rPr>
                <w:spacing w:val="-1"/>
                <w:sz w:val="21"/>
              </w:rPr>
              <w:t>公司的外文名称缩写</w:t>
            </w:r>
            <w:r>
              <w:rPr>
                <w:sz w:val="21"/>
              </w:rPr>
              <w:t> </w:t>
            </w:r>
          </w:p>
        </w:tc>
        <w:tc>
          <w:tcPr>
            <w:tcW w:w="4996" w:type="dxa"/>
          </w:tcPr>
          <w:p>
            <w:pPr>
              <w:pStyle w:val="TableParagraph"/>
              <w:ind w:left="28"/>
              <w:rPr>
                <w:sz w:val="21"/>
              </w:rPr>
            </w:pPr>
            <w:r>
              <w:rPr>
                <w:sz w:val="21"/>
              </w:rPr>
              <w:t>L&amp;K </w:t>
            </w:r>
          </w:p>
        </w:tc>
      </w:tr>
      <w:tr>
        <w:trPr>
          <w:trHeight w:val="294" w:hRule="atLeast"/>
        </w:trPr>
        <w:tc>
          <w:tcPr>
            <w:tcW w:w="3829" w:type="dxa"/>
          </w:tcPr>
          <w:p>
            <w:pPr>
              <w:pStyle w:val="TableParagraph"/>
              <w:ind w:left="28"/>
              <w:rPr>
                <w:sz w:val="21"/>
              </w:rPr>
            </w:pPr>
            <w:r>
              <w:rPr>
                <w:spacing w:val="-1"/>
                <w:sz w:val="21"/>
              </w:rPr>
              <w:t>公司的法定代表人</w:t>
            </w:r>
            <w:r>
              <w:rPr>
                <w:sz w:val="21"/>
              </w:rPr>
              <w:t> </w:t>
            </w:r>
          </w:p>
        </w:tc>
        <w:tc>
          <w:tcPr>
            <w:tcW w:w="4996" w:type="dxa"/>
          </w:tcPr>
          <w:p>
            <w:pPr>
              <w:pStyle w:val="TableParagraph"/>
              <w:ind w:left="28"/>
              <w:rPr>
                <w:sz w:val="21"/>
              </w:rPr>
            </w:pPr>
            <w:r>
              <w:rPr>
                <w:sz w:val="21"/>
              </w:rPr>
              <w:t>姚祖骧 </w:t>
            </w:r>
          </w:p>
        </w:tc>
      </w:tr>
    </w:tbl>
    <w:p>
      <w:pPr>
        <w:pStyle w:val="BodyText"/>
        <w:spacing w:before="1"/>
        <w:ind w:left="157"/>
      </w:pPr>
      <w:r>
        <w:rPr>
          <w:w w:val="100"/>
        </w:rPr>
        <w:t> </w:t>
      </w:r>
    </w:p>
    <w:p>
      <w:pPr>
        <w:pStyle w:val="BodyText"/>
        <w:spacing w:before="63"/>
        <w:ind w:left="157"/>
      </w:pPr>
      <w:r>
        <w:rPr>
          <w:spacing w:val="2"/>
        </w:rPr>
        <w:t>二、 联系人和联系方式</w:t>
      </w:r>
    </w:p>
    <w:p>
      <w:pPr>
        <w:pStyle w:val="BodyText"/>
        <w:spacing w:before="9"/>
        <w:ind w:left="0"/>
        <w:rPr>
          <w:sz w:val="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9"/>
        <w:gridCol w:w="2941"/>
      </w:tblGrid>
      <w:tr>
        <w:trPr>
          <w:trHeight w:val="273" w:hRule="atLeast"/>
        </w:trPr>
        <w:tc>
          <w:tcPr>
            <w:tcW w:w="2405" w:type="dxa"/>
          </w:tcPr>
          <w:p>
            <w:pPr>
              <w:pStyle w:val="TableParagraph"/>
              <w:spacing w:line="250" w:lineRule="exact" w:before="3"/>
              <w:ind w:left="28"/>
              <w:rPr>
                <w:sz w:val="21"/>
              </w:rPr>
            </w:pPr>
            <w:r>
              <w:rPr>
                <w:w w:val="100"/>
                <w:sz w:val="21"/>
              </w:rPr>
              <w:t> </w:t>
            </w:r>
          </w:p>
        </w:tc>
        <w:tc>
          <w:tcPr>
            <w:tcW w:w="3479" w:type="dxa"/>
          </w:tcPr>
          <w:p>
            <w:pPr>
              <w:pStyle w:val="TableParagraph"/>
              <w:spacing w:line="250" w:lineRule="exact" w:before="3"/>
              <w:ind w:left="1209"/>
              <w:rPr>
                <w:sz w:val="21"/>
              </w:rPr>
            </w:pPr>
            <w:r>
              <w:rPr>
                <w:sz w:val="21"/>
              </w:rPr>
              <w:t>董事会秘书</w:t>
            </w:r>
            <w:r>
              <w:rPr>
                <w:color w:val="008000"/>
                <w:sz w:val="21"/>
              </w:rPr>
              <w:t> </w:t>
            </w:r>
          </w:p>
        </w:tc>
        <w:tc>
          <w:tcPr>
            <w:tcW w:w="2941" w:type="dxa"/>
          </w:tcPr>
          <w:p>
            <w:pPr>
              <w:pStyle w:val="TableParagraph"/>
              <w:spacing w:line="250" w:lineRule="exact" w:before="3"/>
              <w:ind w:left="839"/>
              <w:rPr>
                <w:sz w:val="21"/>
              </w:rPr>
            </w:pPr>
            <w:r>
              <w:rPr>
                <w:spacing w:val="-1"/>
                <w:sz w:val="21"/>
              </w:rPr>
              <w:t>证券事务代表</w:t>
            </w:r>
            <w:r>
              <w:rPr>
                <w:sz w:val="21"/>
              </w:rPr>
              <w:t> </w:t>
            </w:r>
          </w:p>
        </w:tc>
      </w:tr>
      <w:tr>
        <w:trPr>
          <w:trHeight w:val="273" w:hRule="atLeast"/>
        </w:trPr>
        <w:tc>
          <w:tcPr>
            <w:tcW w:w="2405" w:type="dxa"/>
          </w:tcPr>
          <w:p>
            <w:pPr>
              <w:pStyle w:val="TableParagraph"/>
              <w:spacing w:line="252" w:lineRule="exact"/>
              <w:ind w:left="28"/>
              <w:rPr>
                <w:sz w:val="21"/>
              </w:rPr>
            </w:pPr>
            <w:r>
              <w:rPr>
                <w:sz w:val="21"/>
              </w:rPr>
              <w:t>姓名 </w:t>
            </w:r>
          </w:p>
        </w:tc>
        <w:tc>
          <w:tcPr>
            <w:tcW w:w="3479" w:type="dxa"/>
          </w:tcPr>
          <w:p>
            <w:pPr>
              <w:pStyle w:val="TableParagraph"/>
              <w:spacing w:line="252" w:lineRule="exact"/>
              <w:ind w:left="28"/>
              <w:rPr>
                <w:sz w:val="21"/>
              </w:rPr>
            </w:pPr>
            <w:r>
              <w:rPr>
                <w:sz w:val="21"/>
              </w:rPr>
              <w:t>李繁骏 </w:t>
            </w:r>
          </w:p>
        </w:tc>
        <w:tc>
          <w:tcPr>
            <w:tcW w:w="2941" w:type="dxa"/>
          </w:tcPr>
          <w:p>
            <w:pPr>
              <w:pStyle w:val="TableParagraph"/>
              <w:spacing w:line="252" w:lineRule="exact"/>
              <w:ind w:left="27"/>
              <w:rPr>
                <w:sz w:val="21"/>
              </w:rPr>
            </w:pPr>
            <w:r>
              <w:rPr>
                <w:sz w:val="21"/>
              </w:rPr>
              <w:t>钱静波 </w:t>
            </w:r>
          </w:p>
        </w:tc>
      </w:tr>
      <w:tr>
        <w:trPr>
          <w:trHeight w:val="270" w:hRule="atLeast"/>
        </w:trPr>
        <w:tc>
          <w:tcPr>
            <w:tcW w:w="2405" w:type="dxa"/>
          </w:tcPr>
          <w:p>
            <w:pPr>
              <w:pStyle w:val="TableParagraph"/>
              <w:spacing w:line="250" w:lineRule="exact"/>
              <w:ind w:left="28"/>
              <w:rPr>
                <w:sz w:val="21"/>
              </w:rPr>
            </w:pPr>
            <w:r>
              <w:rPr>
                <w:spacing w:val="-1"/>
                <w:sz w:val="21"/>
              </w:rPr>
              <w:t>联系地址</w:t>
            </w:r>
            <w:r>
              <w:rPr>
                <w:sz w:val="21"/>
              </w:rPr>
              <w:t> </w:t>
            </w:r>
          </w:p>
        </w:tc>
        <w:tc>
          <w:tcPr>
            <w:tcW w:w="3479" w:type="dxa"/>
          </w:tcPr>
          <w:p>
            <w:pPr>
              <w:pStyle w:val="TableParagraph"/>
              <w:spacing w:line="250" w:lineRule="exact"/>
              <w:ind w:left="28"/>
              <w:rPr>
                <w:sz w:val="21"/>
              </w:rPr>
            </w:pPr>
            <w:r>
              <w:rPr>
                <w:spacing w:val="-1"/>
                <w:sz w:val="21"/>
              </w:rPr>
              <w:t>苏州工业园区方达街</w:t>
            </w:r>
            <w:r>
              <w:rPr>
                <w:sz w:val="21"/>
              </w:rPr>
              <w:t>33号 </w:t>
            </w:r>
          </w:p>
        </w:tc>
        <w:tc>
          <w:tcPr>
            <w:tcW w:w="2941" w:type="dxa"/>
          </w:tcPr>
          <w:p>
            <w:pPr>
              <w:pStyle w:val="TableParagraph"/>
              <w:spacing w:line="250" w:lineRule="exact"/>
              <w:ind w:left="27"/>
              <w:rPr>
                <w:sz w:val="21"/>
              </w:rPr>
            </w:pPr>
            <w:r>
              <w:rPr>
                <w:spacing w:val="-1"/>
                <w:sz w:val="21"/>
              </w:rPr>
              <w:t>苏州工业园区方达街</w:t>
            </w:r>
            <w:r>
              <w:rPr>
                <w:sz w:val="21"/>
              </w:rPr>
              <w:t>33号 </w:t>
            </w:r>
          </w:p>
        </w:tc>
      </w:tr>
      <w:tr>
        <w:trPr>
          <w:trHeight w:val="273" w:hRule="atLeast"/>
        </w:trPr>
        <w:tc>
          <w:tcPr>
            <w:tcW w:w="2405" w:type="dxa"/>
          </w:tcPr>
          <w:p>
            <w:pPr>
              <w:pStyle w:val="TableParagraph"/>
              <w:spacing w:line="250" w:lineRule="exact" w:before="3"/>
              <w:ind w:left="28"/>
              <w:rPr>
                <w:sz w:val="21"/>
              </w:rPr>
            </w:pPr>
            <w:r>
              <w:rPr>
                <w:sz w:val="21"/>
              </w:rPr>
              <w:t>电话 </w:t>
            </w:r>
          </w:p>
        </w:tc>
        <w:tc>
          <w:tcPr>
            <w:tcW w:w="3479" w:type="dxa"/>
          </w:tcPr>
          <w:p>
            <w:pPr>
              <w:pStyle w:val="TableParagraph"/>
              <w:spacing w:line="250" w:lineRule="exact" w:before="3"/>
              <w:ind w:left="28"/>
              <w:rPr>
                <w:sz w:val="21"/>
              </w:rPr>
            </w:pPr>
            <w:r>
              <w:rPr>
                <w:sz w:val="21"/>
              </w:rPr>
              <w:t>0512-67027000 </w:t>
            </w:r>
          </w:p>
        </w:tc>
        <w:tc>
          <w:tcPr>
            <w:tcW w:w="2941" w:type="dxa"/>
          </w:tcPr>
          <w:p>
            <w:pPr>
              <w:pStyle w:val="TableParagraph"/>
              <w:spacing w:line="250" w:lineRule="exact" w:before="3"/>
              <w:ind w:left="27"/>
              <w:rPr>
                <w:sz w:val="21"/>
              </w:rPr>
            </w:pPr>
            <w:r>
              <w:rPr>
                <w:sz w:val="21"/>
              </w:rPr>
              <w:t>0512-67027000 </w:t>
            </w:r>
          </w:p>
        </w:tc>
      </w:tr>
      <w:tr>
        <w:trPr>
          <w:trHeight w:val="273" w:hRule="atLeast"/>
        </w:trPr>
        <w:tc>
          <w:tcPr>
            <w:tcW w:w="2405" w:type="dxa"/>
          </w:tcPr>
          <w:p>
            <w:pPr>
              <w:pStyle w:val="TableParagraph"/>
              <w:spacing w:line="252" w:lineRule="exact"/>
              <w:ind w:left="28"/>
              <w:rPr>
                <w:sz w:val="21"/>
              </w:rPr>
            </w:pPr>
            <w:r>
              <w:rPr>
                <w:sz w:val="21"/>
              </w:rPr>
              <w:t>传真 </w:t>
            </w:r>
          </w:p>
        </w:tc>
        <w:tc>
          <w:tcPr>
            <w:tcW w:w="3479" w:type="dxa"/>
          </w:tcPr>
          <w:p>
            <w:pPr>
              <w:pStyle w:val="TableParagraph"/>
              <w:spacing w:line="252" w:lineRule="exact"/>
              <w:ind w:left="28"/>
              <w:rPr>
                <w:sz w:val="21"/>
              </w:rPr>
            </w:pPr>
            <w:r>
              <w:rPr>
                <w:sz w:val="21"/>
              </w:rPr>
              <w:t>67027005 </w:t>
            </w:r>
          </w:p>
        </w:tc>
        <w:tc>
          <w:tcPr>
            <w:tcW w:w="2941" w:type="dxa"/>
          </w:tcPr>
          <w:p>
            <w:pPr>
              <w:pStyle w:val="TableParagraph"/>
              <w:spacing w:line="252" w:lineRule="exact"/>
              <w:ind w:left="27"/>
              <w:rPr>
                <w:sz w:val="21"/>
              </w:rPr>
            </w:pPr>
            <w:r>
              <w:rPr>
                <w:sz w:val="21"/>
              </w:rPr>
              <w:t>67027005 </w:t>
            </w:r>
          </w:p>
        </w:tc>
      </w:tr>
      <w:tr>
        <w:trPr>
          <w:trHeight w:val="273" w:hRule="atLeast"/>
        </w:trPr>
        <w:tc>
          <w:tcPr>
            <w:tcW w:w="2405" w:type="dxa"/>
          </w:tcPr>
          <w:p>
            <w:pPr>
              <w:pStyle w:val="TableParagraph"/>
              <w:spacing w:line="252" w:lineRule="exact"/>
              <w:ind w:left="28"/>
              <w:rPr>
                <w:sz w:val="21"/>
              </w:rPr>
            </w:pPr>
            <w:r>
              <w:rPr>
                <w:spacing w:val="-1"/>
                <w:sz w:val="21"/>
              </w:rPr>
              <w:t>电子信箱</w:t>
            </w:r>
            <w:r>
              <w:rPr>
                <w:sz w:val="21"/>
              </w:rPr>
              <w:t> </w:t>
            </w:r>
          </w:p>
        </w:tc>
        <w:tc>
          <w:tcPr>
            <w:tcW w:w="3479" w:type="dxa"/>
          </w:tcPr>
          <w:p>
            <w:pPr>
              <w:pStyle w:val="TableParagraph"/>
              <w:spacing w:line="252" w:lineRule="exact"/>
              <w:ind w:left="28"/>
              <w:rPr>
                <w:sz w:val="21"/>
              </w:rPr>
            </w:pPr>
            <w:hyperlink r:id="rId7">
              <w:r>
                <w:rPr>
                  <w:sz w:val="21"/>
                </w:rPr>
                <w:t>lkdongmi@lkeng.com.cn</w:t>
              </w:r>
            </w:hyperlink>
            <w:r>
              <w:rPr>
                <w:sz w:val="21"/>
              </w:rPr>
              <w:t> </w:t>
            </w:r>
          </w:p>
        </w:tc>
        <w:tc>
          <w:tcPr>
            <w:tcW w:w="2941" w:type="dxa"/>
          </w:tcPr>
          <w:p>
            <w:pPr>
              <w:pStyle w:val="TableParagraph"/>
              <w:spacing w:line="252" w:lineRule="exact"/>
              <w:ind w:left="27"/>
              <w:rPr>
                <w:sz w:val="21"/>
              </w:rPr>
            </w:pPr>
            <w:hyperlink r:id="rId8">
              <w:r>
                <w:rPr>
                  <w:sz w:val="21"/>
                </w:rPr>
                <w:t>QJB@lkeng.com.cn</w:t>
              </w:r>
            </w:hyperlink>
            <w:r>
              <w:rPr>
                <w:sz w:val="21"/>
              </w:rPr>
              <w:t> </w:t>
            </w:r>
          </w:p>
        </w:tc>
      </w:tr>
    </w:tbl>
    <w:p>
      <w:pPr>
        <w:pStyle w:val="BodyText"/>
        <w:spacing w:before="1"/>
        <w:ind w:left="157"/>
      </w:pPr>
      <w:r>
        <w:rPr>
          <w:w w:val="100"/>
        </w:rPr>
        <w:t> </w:t>
      </w:r>
    </w:p>
    <w:p>
      <w:pPr>
        <w:pStyle w:val="BodyText"/>
        <w:spacing w:before="63"/>
        <w:ind w:left="157"/>
      </w:pPr>
      <w:r>
        <w:rPr>
          <w:spacing w:val="-5"/>
        </w:rPr>
        <w:t>三、 基本情况简介</w:t>
      </w:r>
      <w:r>
        <w:rPr/>
        <w:t> </w:t>
      </w:r>
    </w:p>
    <w:p>
      <w:pPr>
        <w:pStyle w:val="BodyText"/>
        <w:spacing w:before="9"/>
        <w:ind w:left="0"/>
        <w:rPr>
          <w:sz w:val="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4" w:hRule="atLeast"/>
        </w:trPr>
        <w:tc>
          <w:tcPr>
            <w:tcW w:w="3829" w:type="dxa"/>
          </w:tcPr>
          <w:p>
            <w:pPr>
              <w:pStyle w:val="TableParagraph"/>
              <w:spacing w:before="3"/>
              <w:ind w:left="28"/>
              <w:rPr>
                <w:sz w:val="21"/>
              </w:rPr>
            </w:pPr>
            <w:r>
              <w:rPr>
                <w:spacing w:val="-1"/>
                <w:sz w:val="21"/>
              </w:rPr>
              <w:t>公司注册地址</w:t>
            </w:r>
            <w:r>
              <w:rPr>
                <w:sz w:val="21"/>
              </w:rPr>
              <w:t> </w:t>
            </w:r>
          </w:p>
        </w:tc>
        <w:tc>
          <w:tcPr>
            <w:tcW w:w="4996" w:type="dxa"/>
          </w:tcPr>
          <w:p>
            <w:pPr>
              <w:pStyle w:val="TableParagraph"/>
              <w:spacing w:before="3"/>
              <w:ind w:left="28"/>
              <w:rPr>
                <w:sz w:val="21"/>
              </w:rPr>
            </w:pPr>
            <w:r>
              <w:rPr>
                <w:spacing w:val="-1"/>
                <w:sz w:val="21"/>
              </w:rPr>
              <w:t>苏州工业园区方达街</w:t>
            </w:r>
            <w:r>
              <w:rPr>
                <w:sz w:val="21"/>
              </w:rPr>
              <w:t>33号 </w:t>
            </w:r>
          </w:p>
        </w:tc>
      </w:tr>
      <w:tr>
        <w:trPr>
          <w:trHeight w:val="292" w:hRule="atLeast"/>
        </w:trPr>
        <w:tc>
          <w:tcPr>
            <w:tcW w:w="3829" w:type="dxa"/>
          </w:tcPr>
          <w:p>
            <w:pPr>
              <w:pStyle w:val="TableParagraph"/>
              <w:ind w:left="28"/>
              <w:rPr>
                <w:sz w:val="21"/>
              </w:rPr>
            </w:pPr>
            <w:r>
              <w:rPr>
                <w:spacing w:val="-1"/>
                <w:sz w:val="21"/>
              </w:rPr>
              <w:t>公司注册地址的历史变更情况</w:t>
            </w:r>
            <w:r>
              <w:rPr>
                <w:sz w:val="21"/>
              </w:rPr>
              <w:t> </w:t>
            </w:r>
          </w:p>
        </w:tc>
        <w:tc>
          <w:tcPr>
            <w:tcW w:w="4996" w:type="dxa"/>
          </w:tcPr>
          <w:p>
            <w:pPr>
              <w:pStyle w:val="TableParagraph"/>
              <w:ind w:left="28"/>
              <w:rPr>
                <w:sz w:val="21"/>
              </w:rPr>
            </w:pPr>
            <w:r>
              <w:rPr>
                <w:sz w:val="21"/>
              </w:rPr>
              <w:t>不适用 </w:t>
            </w:r>
          </w:p>
        </w:tc>
      </w:tr>
    </w:tbl>
    <w:p>
      <w:pPr>
        <w:spacing w:after="0"/>
        <w:rPr>
          <w:sz w:val="21"/>
        </w:rPr>
        <w:sectPr>
          <w:pgSz w:w="11910" w:h="16840"/>
          <w:pgMar w:header="880" w:footer="1195" w:top="1120" w:bottom="1380" w:left="1120" w:right="1060"/>
        </w:sectPr>
      </w:pPr>
    </w:p>
    <w:p>
      <w:pPr>
        <w:pStyle w:val="BodyText"/>
        <w:spacing w:before="9"/>
        <w:ind w:left="0"/>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ind w:left="28"/>
              <w:rPr>
                <w:sz w:val="21"/>
              </w:rPr>
            </w:pPr>
            <w:r>
              <w:rPr>
                <w:spacing w:val="-1"/>
                <w:sz w:val="21"/>
              </w:rPr>
              <w:t>公司办公地址</w:t>
            </w:r>
            <w:r>
              <w:rPr>
                <w:sz w:val="21"/>
              </w:rPr>
              <w:t> </w:t>
            </w:r>
          </w:p>
        </w:tc>
        <w:tc>
          <w:tcPr>
            <w:tcW w:w="4996" w:type="dxa"/>
          </w:tcPr>
          <w:p>
            <w:pPr>
              <w:pStyle w:val="TableParagraph"/>
              <w:ind w:left="28"/>
              <w:rPr>
                <w:sz w:val="21"/>
              </w:rPr>
            </w:pPr>
            <w:r>
              <w:rPr>
                <w:spacing w:val="-1"/>
                <w:sz w:val="21"/>
              </w:rPr>
              <w:t>苏州工业园区方达街</w:t>
            </w:r>
            <w:r>
              <w:rPr>
                <w:sz w:val="21"/>
              </w:rPr>
              <w:t>33号 </w:t>
            </w:r>
          </w:p>
        </w:tc>
      </w:tr>
      <w:tr>
        <w:trPr>
          <w:trHeight w:val="292" w:hRule="atLeast"/>
        </w:trPr>
        <w:tc>
          <w:tcPr>
            <w:tcW w:w="3829" w:type="dxa"/>
          </w:tcPr>
          <w:p>
            <w:pPr>
              <w:pStyle w:val="TableParagraph"/>
              <w:ind w:left="28"/>
              <w:rPr>
                <w:sz w:val="21"/>
              </w:rPr>
            </w:pPr>
            <w:r>
              <w:rPr>
                <w:spacing w:val="-1"/>
                <w:sz w:val="21"/>
              </w:rPr>
              <w:t>公司办公地址的邮政编码</w:t>
            </w:r>
            <w:r>
              <w:rPr>
                <w:sz w:val="21"/>
              </w:rPr>
              <w:t> </w:t>
            </w:r>
          </w:p>
        </w:tc>
        <w:tc>
          <w:tcPr>
            <w:tcW w:w="4996" w:type="dxa"/>
          </w:tcPr>
          <w:p>
            <w:pPr>
              <w:pStyle w:val="TableParagraph"/>
              <w:ind w:left="28"/>
              <w:rPr>
                <w:sz w:val="21"/>
              </w:rPr>
            </w:pPr>
            <w:r>
              <w:rPr>
                <w:sz w:val="21"/>
              </w:rPr>
              <w:t>215126 </w:t>
            </w:r>
          </w:p>
        </w:tc>
      </w:tr>
      <w:tr>
        <w:trPr>
          <w:trHeight w:val="294" w:hRule="atLeast"/>
        </w:trPr>
        <w:tc>
          <w:tcPr>
            <w:tcW w:w="3829" w:type="dxa"/>
          </w:tcPr>
          <w:p>
            <w:pPr>
              <w:pStyle w:val="TableParagraph"/>
              <w:spacing w:before="3"/>
              <w:ind w:left="28"/>
              <w:rPr>
                <w:sz w:val="21"/>
              </w:rPr>
            </w:pPr>
            <w:r>
              <w:rPr>
                <w:spacing w:val="-1"/>
                <w:sz w:val="21"/>
              </w:rPr>
              <w:t>公司网址</w:t>
            </w:r>
            <w:r>
              <w:rPr>
                <w:sz w:val="21"/>
              </w:rPr>
              <w:t> </w:t>
            </w:r>
          </w:p>
        </w:tc>
        <w:tc>
          <w:tcPr>
            <w:tcW w:w="4996" w:type="dxa"/>
          </w:tcPr>
          <w:p>
            <w:pPr>
              <w:pStyle w:val="TableParagraph"/>
              <w:spacing w:before="3"/>
              <w:ind w:left="28"/>
              <w:rPr>
                <w:sz w:val="21"/>
              </w:rPr>
            </w:pPr>
            <w:hyperlink r:id="rId9">
              <w:r>
                <w:rPr>
                  <w:sz w:val="21"/>
                </w:rPr>
                <w:t>www.lkeng.com.cn</w:t>
              </w:r>
            </w:hyperlink>
            <w:r>
              <w:rPr>
                <w:sz w:val="21"/>
              </w:rPr>
              <w:t> </w:t>
            </w:r>
          </w:p>
        </w:tc>
      </w:tr>
      <w:tr>
        <w:trPr>
          <w:trHeight w:val="292" w:hRule="atLeast"/>
        </w:trPr>
        <w:tc>
          <w:tcPr>
            <w:tcW w:w="3829" w:type="dxa"/>
          </w:tcPr>
          <w:p>
            <w:pPr>
              <w:pStyle w:val="TableParagraph"/>
              <w:ind w:left="28"/>
              <w:rPr>
                <w:sz w:val="21"/>
              </w:rPr>
            </w:pPr>
            <w:r>
              <w:rPr>
                <w:spacing w:val="-1"/>
                <w:sz w:val="21"/>
              </w:rPr>
              <w:t>电子信箱</w:t>
            </w:r>
            <w:r>
              <w:rPr>
                <w:sz w:val="21"/>
              </w:rPr>
              <w:t> </w:t>
            </w:r>
          </w:p>
        </w:tc>
        <w:tc>
          <w:tcPr>
            <w:tcW w:w="4996" w:type="dxa"/>
          </w:tcPr>
          <w:p>
            <w:pPr>
              <w:pStyle w:val="TableParagraph"/>
              <w:ind w:left="28"/>
              <w:rPr>
                <w:sz w:val="21"/>
              </w:rPr>
            </w:pPr>
            <w:hyperlink r:id="rId7">
              <w:r>
                <w:rPr>
                  <w:sz w:val="21"/>
                </w:rPr>
                <w:t>lkdongmi@lkeng.com.cn</w:t>
              </w:r>
            </w:hyperlink>
            <w:r>
              <w:rPr>
                <w:sz w:val="21"/>
              </w:rPr>
              <w:t> </w:t>
            </w:r>
          </w:p>
        </w:tc>
      </w:tr>
    </w:tbl>
    <w:p>
      <w:pPr>
        <w:pStyle w:val="BodyText"/>
        <w:spacing w:before="1"/>
        <w:ind w:left="157"/>
      </w:pPr>
      <w:r>
        <w:rPr>
          <w:w w:val="100"/>
        </w:rPr>
        <w:t> </w:t>
      </w:r>
    </w:p>
    <w:p>
      <w:pPr>
        <w:pStyle w:val="BodyText"/>
        <w:spacing w:before="64"/>
        <w:ind w:left="157"/>
      </w:pPr>
      <w:r>
        <w:rPr>
          <w:spacing w:val="-5"/>
        </w:rPr>
        <w:t>四、 信息披露及备置地点</w:t>
      </w:r>
      <w:r>
        <w:rPr/>
        <w:t> </w:t>
      </w:r>
    </w:p>
    <w:p>
      <w:pPr>
        <w:pStyle w:val="BodyText"/>
        <w:spacing w:before="10"/>
        <w:ind w:left="0"/>
        <w:rPr>
          <w:sz w:val="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92" w:hRule="atLeast"/>
        </w:trPr>
        <w:tc>
          <w:tcPr>
            <w:tcW w:w="4109" w:type="dxa"/>
          </w:tcPr>
          <w:p>
            <w:pPr>
              <w:pStyle w:val="TableParagraph"/>
              <w:ind w:left="28"/>
              <w:rPr>
                <w:sz w:val="21"/>
              </w:rPr>
            </w:pPr>
            <w:r>
              <w:rPr>
                <w:spacing w:val="-1"/>
                <w:sz w:val="21"/>
              </w:rPr>
              <w:t>公司披露年度报告的媒体名称及网址</w:t>
            </w:r>
            <w:r>
              <w:rPr>
                <w:sz w:val="21"/>
              </w:rPr>
              <w:t> </w:t>
            </w:r>
          </w:p>
        </w:tc>
        <w:tc>
          <w:tcPr>
            <w:tcW w:w="4714" w:type="dxa"/>
          </w:tcPr>
          <w:p>
            <w:pPr>
              <w:pStyle w:val="TableParagraph"/>
              <w:ind w:left="28"/>
              <w:rPr>
                <w:sz w:val="21"/>
              </w:rPr>
            </w:pPr>
            <w:r>
              <w:rPr>
                <w:spacing w:val="-1"/>
                <w:sz w:val="21"/>
              </w:rPr>
              <w:t>《上海证券报》</w:t>
            </w:r>
            <w:r>
              <w:rPr>
                <w:sz w:val="21"/>
              </w:rPr>
              <w:t> </w:t>
            </w:r>
          </w:p>
        </w:tc>
      </w:tr>
      <w:tr>
        <w:trPr>
          <w:trHeight w:val="294" w:hRule="atLeast"/>
        </w:trPr>
        <w:tc>
          <w:tcPr>
            <w:tcW w:w="4109" w:type="dxa"/>
          </w:tcPr>
          <w:p>
            <w:pPr>
              <w:pStyle w:val="TableParagraph"/>
              <w:spacing w:before="3"/>
              <w:ind w:left="28"/>
              <w:rPr>
                <w:sz w:val="21"/>
              </w:rPr>
            </w:pPr>
            <w:r>
              <w:rPr>
                <w:spacing w:val="-1"/>
                <w:sz w:val="21"/>
              </w:rPr>
              <w:t>公司披露年度报告的证券交易所网址</w:t>
            </w:r>
            <w:r>
              <w:rPr>
                <w:sz w:val="21"/>
              </w:rPr>
              <w:t> </w:t>
            </w:r>
          </w:p>
        </w:tc>
        <w:tc>
          <w:tcPr>
            <w:tcW w:w="4714" w:type="dxa"/>
          </w:tcPr>
          <w:p>
            <w:pPr>
              <w:pStyle w:val="TableParagraph"/>
              <w:spacing w:before="3"/>
              <w:ind w:left="28"/>
              <w:rPr>
                <w:sz w:val="21"/>
              </w:rPr>
            </w:pPr>
            <w:hyperlink r:id="rId10">
              <w:r>
                <w:rPr>
                  <w:sz w:val="21"/>
                </w:rPr>
                <w:t>www.sse.com.cn</w:t>
              </w:r>
            </w:hyperlink>
            <w:r>
              <w:rPr>
                <w:sz w:val="21"/>
              </w:rPr>
              <w:t> </w:t>
            </w:r>
          </w:p>
        </w:tc>
      </w:tr>
      <w:tr>
        <w:trPr>
          <w:trHeight w:val="292" w:hRule="atLeast"/>
        </w:trPr>
        <w:tc>
          <w:tcPr>
            <w:tcW w:w="4109" w:type="dxa"/>
          </w:tcPr>
          <w:p>
            <w:pPr>
              <w:pStyle w:val="TableParagraph"/>
              <w:ind w:left="28"/>
              <w:rPr>
                <w:sz w:val="21"/>
              </w:rPr>
            </w:pPr>
            <w:r>
              <w:rPr>
                <w:spacing w:val="-1"/>
                <w:sz w:val="21"/>
              </w:rPr>
              <w:t>公司年度报告备置地点</w:t>
            </w:r>
            <w:r>
              <w:rPr>
                <w:sz w:val="21"/>
              </w:rPr>
              <w:t> </w:t>
            </w:r>
          </w:p>
        </w:tc>
        <w:tc>
          <w:tcPr>
            <w:tcW w:w="4714" w:type="dxa"/>
          </w:tcPr>
          <w:p>
            <w:pPr>
              <w:pStyle w:val="TableParagraph"/>
              <w:ind w:left="28"/>
              <w:rPr>
                <w:sz w:val="21"/>
              </w:rPr>
            </w:pPr>
            <w:r>
              <w:rPr>
                <w:spacing w:val="-1"/>
                <w:sz w:val="21"/>
              </w:rPr>
              <w:t>苏州工业园区方达街</w:t>
            </w:r>
            <w:r>
              <w:rPr>
                <w:sz w:val="21"/>
              </w:rPr>
              <w:t>33号亚翔集成董事会办公室 </w:t>
            </w:r>
          </w:p>
        </w:tc>
      </w:tr>
    </w:tbl>
    <w:p>
      <w:pPr>
        <w:pStyle w:val="BodyText"/>
        <w:spacing w:before="1"/>
        <w:ind w:left="157"/>
      </w:pPr>
      <w:r>
        <w:rPr>
          <w:w w:val="100"/>
        </w:rPr>
        <w:t> </w:t>
      </w:r>
    </w:p>
    <w:p>
      <w:pPr>
        <w:pStyle w:val="BodyText"/>
        <w:spacing w:before="65"/>
        <w:ind w:left="157"/>
      </w:pPr>
      <w:r>
        <w:rPr>
          <w:spacing w:val="3"/>
        </w:rPr>
        <w:t>五、 公司股票简况</w:t>
      </w:r>
    </w:p>
    <w:p>
      <w:pPr>
        <w:pStyle w:val="BodyText"/>
        <w:spacing w:before="9"/>
        <w:ind w:left="0"/>
        <w:rPr>
          <w:sz w:val="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4"/>
        <w:gridCol w:w="1765"/>
      </w:tblGrid>
      <w:tr>
        <w:trPr>
          <w:trHeight w:val="292" w:hRule="atLeast"/>
        </w:trPr>
        <w:tc>
          <w:tcPr>
            <w:tcW w:w="8825" w:type="dxa"/>
            <w:gridSpan w:val="5"/>
          </w:tcPr>
          <w:p>
            <w:pPr>
              <w:pStyle w:val="TableParagraph"/>
              <w:ind w:left="3816" w:right="3705"/>
              <w:jc w:val="center"/>
              <w:rPr>
                <w:sz w:val="21"/>
              </w:rPr>
            </w:pPr>
            <w:r>
              <w:rPr>
                <w:spacing w:val="-1"/>
                <w:sz w:val="21"/>
              </w:rPr>
              <w:t>公司股票简况</w:t>
            </w:r>
            <w:r>
              <w:rPr>
                <w:sz w:val="21"/>
              </w:rPr>
              <w:t> </w:t>
            </w:r>
          </w:p>
        </w:tc>
      </w:tr>
      <w:tr>
        <w:trPr>
          <w:trHeight w:val="293" w:hRule="atLeast"/>
        </w:trPr>
        <w:tc>
          <w:tcPr>
            <w:tcW w:w="1764" w:type="dxa"/>
          </w:tcPr>
          <w:p>
            <w:pPr>
              <w:pStyle w:val="TableParagraph"/>
              <w:ind w:left="460"/>
              <w:rPr>
                <w:sz w:val="21"/>
              </w:rPr>
            </w:pPr>
            <w:r>
              <w:rPr>
                <w:spacing w:val="-1"/>
                <w:sz w:val="21"/>
              </w:rPr>
              <w:t>股票种类</w:t>
            </w:r>
            <w:r>
              <w:rPr>
                <w:sz w:val="21"/>
              </w:rPr>
              <w:t> </w:t>
            </w:r>
          </w:p>
        </w:tc>
        <w:tc>
          <w:tcPr>
            <w:tcW w:w="1765" w:type="dxa"/>
          </w:tcPr>
          <w:p>
            <w:pPr>
              <w:pStyle w:val="TableParagraph"/>
              <w:ind w:left="143"/>
              <w:rPr>
                <w:sz w:val="21"/>
              </w:rPr>
            </w:pPr>
            <w:r>
              <w:rPr>
                <w:sz w:val="21"/>
              </w:rPr>
              <w:t>股票上市交易所 </w:t>
            </w:r>
          </w:p>
        </w:tc>
        <w:tc>
          <w:tcPr>
            <w:tcW w:w="1767" w:type="dxa"/>
          </w:tcPr>
          <w:p>
            <w:pPr>
              <w:pStyle w:val="TableParagraph"/>
              <w:ind w:left="460"/>
              <w:rPr>
                <w:sz w:val="21"/>
              </w:rPr>
            </w:pPr>
            <w:r>
              <w:rPr>
                <w:spacing w:val="-1"/>
                <w:sz w:val="21"/>
              </w:rPr>
              <w:t>股票简称</w:t>
            </w:r>
            <w:r>
              <w:rPr>
                <w:sz w:val="21"/>
              </w:rPr>
              <w:t> </w:t>
            </w:r>
          </w:p>
        </w:tc>
        <w:tc>
          <w:tcPr>
            <w:tcW w:w="1764" w:type="dxa"/>
          </w:tcPr>
          <w:p>
            <w:pPr>
              <w:pStyle w:val="TableParagraph"/>
              <w:ind w:left="459"/>
              <w:rPr>
                <w:sz w:val="21"/>
              </w:rPr>
            </w:pPr>
            <w:r>
              <w:rPr>
                <w:spacing w:val="-1"/>
                <w:sz w:val="21"/>
              </w:rPr>
              <w:t>股票代码</w:t>
            </w:r>
            <w:r>
              <w:rPr>
                <w:sz w:val="21"/>
              </w:rPr>
              <w:t> </w:t>
            </w:r>
          </w:p>
        </w:tc>
        <w:tc>
          <w:tcPr>
            <w:tcW w:w="1765" w:type="dxa"/>
          </w:tcPr>
          <w:p>
            <w:pPr>
              <w:pStyle w:val="TableParagraph"/>
              <w:ind w:left="143"/>
              <w:rPr>
                <w:sz w:val="21"/>
              </w:rPr>
            </w:pPr>
            <w:r>
              <w:rPr>
                <w:sz w:val="21"/>
              </w:rPr>
              <w:t>变更前股票简称 </w:t>
            </w:r>
          </w:p>
        </w:tc>
      </w:tr>
      <w:tr>
        <w:trPr>
          <w:trHeight w:val="294" w:hRule="atLeast"/>
        </w:trPr>
        <w:tc>
          <w:tcPr>
            <w:tcW w:w="1764" w:type="dxa"/>
          </w:tcPr>
          <w:p>
            <w:pPr>
              <w:pStyle w:val="TableParagraph"/>
              <w:spacing w:before="3"/>
              <w:ind w:left="28"/>
              <w:rPr>
                <w:sz w:val="21"/>
              </w:rPr>
            </w:pPr>
            <w:r>
              <w:rPr>
                <w:sz w:val="21"/>
              </w:rPr>
              <w:t>A股 </w:t>
            </w:r>
          </w:p>
        </w:tc>
        <w:tc>
          <w:tcPr>
            <w:tcW w:w="1765" w:type="dxa"/>
          </w:tcPr>
          <w:p>
            <w:pPr>
              <w:pStyle w:val="TableParagraph"/>
              <w:spacing w:before="3"/>
              <w:ind w:left="28"/>
              <w:rPr>
                <w:sz w:val="21"/>
              </w:rPr>
            </w:pPr>
            <w:r>
              <w:rPr>
                <w:sz w:val="21"/>
              </w:rPr>
              <w:t>上海证券交易所 </w:t>
            </w:r>
          </w:p>
        </w:tc>
        <w:tc>
          <w:tcPr>
            <w:tcW w:w="1767" w:type="dxa"/>
          </w:tcPr>
          <w:p>
            <w:pPr>
              <w:pStyle w:val="TableParagraph"/>
              <w:spacing w:before="3"/>
              <w:ind w:left="28"/>
              <w:rPr>
                <w:sz w:val="21"/>
              </w:rPr>
            </w:pPr>
            <w:r>
              <w:rPr>
                <w:spacing w:val="-1"/>
                <w:sz w:val="21"/>
              </w:rPr>
              <w:t>亚翔集成</w:t>
            </w:r>
            <w:r>
              <w:rPr>
                <w:sz w:val="21"/>
              </w:rPr>
              <w:t> </w:t>
            </w:r>
          </w:p>
        </w:tc>
        <w:tc>
          <w:tcPr>
            <w:tcW w:w="1764" w:type="dxa"/>
          </w:tcPr>
          <w:p>
            <w:pPr>
              <w:pStyle w:val="TableParagraph"/>
              <w:spacing w:before="3"/>
              <w:ind w:left="27"/>
              <w:rPr>
                <w:sz w:val="21"/>
              </w:rPr>
            </w:pPr>
            <w:r>
              <w:rPr>
                <w:sz w:val="21"/>
              </w:rPr>
              <w:t>603929 </w:t>
            </w:r>
          </w:p>
        </w:tc>
        <w:tc>
          <w:tcPr>
            <w:tcW w:w="1765" w:type="dxa"/>
          </w:tcPr>
          <w:p>
            <w:pPr>
              <w:pStyle w:val="TableParagraph"/>
              <w:spacing w:before="3"/>
              <w:ind w:left="27"/>
              <w:rPr>
                <w:sz w:val="21"/>
              </w:rPr>
            </w:pPr>
            <w:r>
              <w:rPr>
                <w:sz w:val="21"/>
              </w:rPr>
              <w:t>不适用 </w:t>
            </w:r>
          </w:p>
        </w:tc>
      </w:tr>
    </w:tbl>
    <w:p>
      <w:pPr>
        <w:pStyle w:val="BodyText"/>
        <w:spacing w:before="2"/>
        <w:ind w:left="157"/>
      </w:pPr>
      <w:r>
        <w:rPr>
          <w:color w:val="006FC0"/>
          <w:w w:val="100"/>
        </w:rPr>
        <w:t> </w:t>
      </w:r>
    </w:p>
    <w:p>
      <w:pPr>
        <w:pStyle w:val="BodyText"/>
        <w:spacing w:before="62"/>
        <w:ind w:left="157"/>
      </w:pPr>
      <w:r>
        <w:rPr>
          <w:spacing w:val="-5"/>
        </w:rPr>
        <w:t>六、 其他相关资料</w:t>
      </w:r>
    </w:p>
    <w:p>
      <w:pPr>
        <w:pStyle w:val="BodyText"/>
        <w:spacing w:before="12"/>
        <w:ind w:left="0"/>
        <w:rPr>
          <w:sz w:val="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9"/>
        <w:gridCol w:w="1750"/>
        <w:gridCol w:w="4156"/>
      </w:tblGrid>
      <w:tr>
        <w:trPr>
          <w:trHeight w:val="270" w:hRule="atLeast"/>
        </w:trPr>
        <w:tc>
          <w:tcPr>
            <w:tcW w:w="2919" w:type="dxa"/>
            <w:vMerge w:val="restart"/>
          </w:tcPr>
          <w:p>
            <w:pPr>
              <w:pStyle w:val="TableParagraph"/>
              <w:spacing w:before="2"/>
              <w:rPr>
                <w:sz w:val="22"/>
              </w:rPr>
            </w:pPr>
          </w:p>
          <w:p>
            <w:pPr>
              <w:pStyle w:val="TableParagraph"/>
              <w:spacing w:line="242" w:lineRule="auto" w:before="0"/>
              <w:ind w:left="107" w:right="94"/>
              <w:rPr>
                <w:sz w:val="21"/>
              </w:rPr>
            </w:pPr>
            <w:r>
              <w:rPr>
                <w:spacing w:val="-3"/>
                <w:sz w:val="21"/>
              </w:rPr>
              <w:t>公司聘请的会计师事务所</w:t>
            </w:r>
            <w:r>
              <w:rPr>
                <w:spacing w:val="-2"/>
                <w:sz w:val="21"/>
              </w:rPr>
              <w:t>（境</w:t>
            </w:r>
            <w:r>
              <w:rPr>
                <w:sz w:val="21"/>
              </w:rPr>
              <w:t>内） </w:t>
            </w:r>
          </w:p>
        </w:tc>
        <w:tc>
          <w:tcPr>
            <w:tcW w:w="1750" w:type="dxa"/>
          </w:tcPr>
          <w:p>
            <w:pPr>
              <w:pStyle w:val="TableParagraph"/>
              <w:spacing w:line="250" w:lineRule="exact"/>
              <w:ind w:left="107"/>
              <w:rPr>
                <w:sz w:val="21"/>
              </w:rPr>
            </w:pPr>
            <w:r>
              <w:rPr>
                <w:sz w:val="21"/>
              </w:rPr>
              <w:t>名称 </w:t>
            </w:r>
          </w:p>
        </w:tc>
        <w:tc>
          <w:tcPr>
            <w:tcW w:w="4156" w:type="dxa"/>
          </w:tcPr>
          <w:p>
            <w:pPr>
              <w:pStyle w:val="TableParagraph"/>
              <w:spacing w:line="250" w:lineRule="exact"/>
              <w:ind w:left="104"/>
              <w:rPr>
                <w:sz w:val="21"/>
              </w:rPr>
            </w:pPr>
            <w:r>
              <w:rPr>
                <w:spacing w:val="-1"/>
                <w:sz w:val="21"/>
              </w:rPr>
              <w:t>大华会计师事务所</w:t>
            </w:r>
            <w:r>
              <w:rPr>
                <w:sz w:val="21"/>
              </w:rPr>
              <w:t>（特殊普通合伙） </w:t>
            </w:r>
          </w:p>
        </w:tc>
      </w:tr>
      <w:tr>
        <w:trPr>
          <w:trHeight w:val="546" w:hRule="atLeast"/>
        </w:trPr>
        <w:tc>
          <w:tcPr>
            <w:tcW w:w="2919" w:type="dxa"/>
            <w:vMerge/>
            <w:tcBorders>
              <w:top w:val="nil"/>
            </w:tcBorders>
          </w:tcPr>
          <w:p>
            <w:pPr>
              <w:rPr>
                <w:sz w:val="2"/>
                <w:szCs w:val="2"/>
              </w:rPr>
            </w:pPr>
          </w:p>
        </w:tc>
        <w:tc>
          <w:tcPr>
            <w:tcW w:w="1750" w:type="dxa"/>
          </w:tcPr>
          <w:p>
            <w:pPr>
              <w:pStyle w:val="TableParagraph"/>
              <w:spacing w:before="3"/>
              <w:ind w:left="107"/>
              <w:rPr>
                <w:sz w:val="21"/>
              </w:rPr>
            </w:pPr>
            <w:r>
              <w:rPr>
                <w:spacing w:val="-1"/>
                <w:sz w:val="21"/>
              </w:rPr>
              <w:t>办公地址</w:t>
            </w:r>
            <w:r>
              <w:rPr>
                <w:sz w:val="21"/>
              </w:rPr>
              <w:t> </w:t>
            </w:r>
          </w:p>
        </w:tc>
        <w:tc>
          <w:tcPr>
            <w:tcW w:w="4156" w:type="dxa"/>
          </w:tcPr>
          <w:p>
            <w:pPr>
              <w:pStyle w:val="TableParagraph"/>
              <w:spacing w:line="270" w:lineRule="atLeast" w:before="0"/>
              <w:ind w:left="104" w:right="97"/>
              <w:rPr>
                <w:sz w:val="21"/>
              </w:rPr>
            </w:pPr>
            <w:r>
              <w:rPr>
                <w:spacing w:val="-4"/>
                <w:sz w:val="21"/>
              </w:rPr>
              <w:t>北京市海淀区西四环中路 </w:t>
            </w:r>
            <w:r>
              <w:rPr>
                <w:sz w:val="21"/>
              </w:rPr>
              <w:t>16</w:t>
            </w:r>
            <w:r>
              <w:rPr>
                <w:spacing w:val="-16"/>
                <w:sz w:val="21"/>
              </w:rPr>
              <w:t> 号院 </w:t>
            </w:r>
            <w:r>
              <w:rPr>
                <w:sz w:val="21"/>
              </w:rPr>
              <w:t>7</w:t>
            </w:r>
            <w:r>
              <w:rPr>
                <w:spacing w:val="-18"/>
                <w:sz w:val="21"/>
              </w:rPr>
              <w:t> 号楼 </w:t>
            </w:r>
            <w:r>
              <w:rPr>
                <w:sz w:val="21"/>
              </w:rPr>
              <w:t>9</w:t>
            </w:r>
            <w:r>
              <w:rPr>
                <w:spacing w:val="-102"/>
                <w:sz w:val="21"/>
              </w:rPr>
              <w:t> </w:t>
            </w:r>
            <w:r>
              <w:rPr>
                <w:sz w:val="21"/>
              </w:rPr>
              <w:t>层 </w:t>
            </w:r>
          </w:p>
        </w:tc>
      </w:tr>
      <w:tr>
        <w:trPr>
          <w:trHeight w:val="270" w:hRule="atLeast"/>
        </w:trPr>
        <w:tc>
          <w:tcPr>
            <w:tcW w:w="2919" w:type="dxa"/>
            <w:vMerge/>
            <w:tcBorders>
              <w:top w:val="nil"/>
            </w:tcBorders>
          </w:tcPr>
          <w:p>
            <w:pPr>
              <w:rPr>
                <w:sz w:val="2"/>
                <w:szCs w:val="2"/>
              </w:rPr>
            </w:pPr>
          </w:p>
        </w:tc>
        <w:tc>
          <w:tcPr>
            <w:tcW w:w="1750" w:type="dxa"/>
          </w:tcPr>
          <w:p>
            <w:pPr>
              <w:pStyle w:val="TableParagraph"/>
              <w:spacing w:line="250" w:lineRule="exact"/>
              <w:ind w:left="107"/>
              <w:rPr>
                <w:sz w:val="21"/>
              </w:rPr>
            </w:pPr>
            <w:r>
              <w:rPr>
                <w:spacing w:val="-1"/>
                <w:sz w:val="21"/>
              </w:rPr>
              <w:t>签字会计师姓名</w:t>
            </w:r>
            <w:r>
              <w:rPr>
                <w:sz w:val="21"/>
              </w:rPr>
              <w:t> </w:t>
            </w:r>
          </w:p>
        </w:tc>
        <w:tc>
          <w:tcPr>
            <w:tcW w:w="4156" w:type="dxa"/>
          </w:tcPr>
          <w:p>
            <w:pPr>
              <w:pStyle w:val="TableParagraph"/>
              <w:spacing w:line="250" w:lineRule="exact"/>
              <w:ind w:left="104"/>
              <w:rPr>
                <w:sz w:val="21"/>
              </w:rPr>
            </w:pPr>
            <w:r>
              <w:rPr>
                <w:sz w:val="21"/>
              </w:rPr>
              <w:t>叶金福、林洪毅 </w:t>
            </w:r>
          </w:p>
        </w:tc>
      </w:tr>
      <w:tr>
        <w:trPr>
          <w:trHeight w:val="273" w:hRule="atLeast"/>
        </w:trPr>
        <w:tc>
          <w:tcPr>
            <w:tcW w:w="2919" w:type="dxa"/>
            <w:vMerge w:val="restart"/>
          </w:tcPr>
          <w:p>
            <w:pPr>
              <w:pStyle w:val="TableParagraph"/>
              <w:spacing w:line="244" w:lineRule="auto" w:before="147"/>
              <w:ind w:left="107" w:right="94"/>
              <w:rPr>
                <w:sz w:val="21"/>
              </w:rPr>
            </w:pPr>
            <w:r>
              <w:rPr>
                <w:spacing w:val="-3"/>
                <w:sz w:val="21"/>
              </w:rPr>
              <w:t>公司聘请的会计师事务所</w:t>
            </w:r>
            <w:r>
              <w:rPr>
                <w:spacing w:val="-2"/>
                <w:sz w:val="21"/>
              </w:rPr>
              <w:t>（境</w:t>
            </w:r>
            <w:r>
              <w:rPr>
                <w:sz w:val="21"/>
              </w:rPr>
              <w:t>外） </w:t>
            </w:r>
          </w:p>
        </w:tc>
        <w:tc>
          <w:tcPr>
            <w:tcW w:w="1750" w:type="dxa"/>
          </w:tcPr>
          <w:p>
            <w:pPr>
              <w:pStyle w:val="TableParagraph"/>
              <w:spacing w:line="252" w:lineRule="exact"/>
              <w:ind w:left="107"/>
              <w:rPr>
                <w:sz w:val="21"/>
              </w:rPr>
            </w:pPr>
            <w:r>
              <w:rPr>
                <w:sz w:val="21"/>
              </w:rPr>
              <w:t>名称 </w:t>
            </w:r>
          </w:p>
        </w:tc>
        <w:tc>
          <w:tcPr>
            <w:tcW w:w="4156" w:type="dxa"/>
          </w:tcPr>
          <w:p>
            <w:pPr>
              <w:pStyle w:val="TableParagraph"/>
              <w:spacing w:line="252" w:lineRule="exact"/>
              <w:ind w:left="104"/>
              <w:rPr>
                <w:sz w:val="21"/>
              </w:rPr>
            </w:pPr>
            <w:r>
              <w:rPr>
                <w:w w:val="100"/>
                <w:sz w:val="21"/>
              </w:rPr>
              <w:t> </w:t>
            </w:r>
          </w:p>
        </w:tc>
      </w:tr>
      <w:tr>
        <w:trPr>
          <w:trHeight w:val="273" w:hRule="atLeast"/>
        </w:trPr>
        <w:tc>
          <w:tcPr>
            <w:tcW w:w="2919" w:type="dxa"/>
            <w:vMerge/>
            <w:tcBorders>
              <w:top w:val="nil"/>
            </w:tcBorders>
          </w:tcPr>
          <w:p>
            <w:pPr>
              <w:rPr>
                <w:sz w:val="2"/>
                <w:szCs w:val="2"/>
              </w:rPr>
            </w:pPr>
          </w:p>
        </w:tc>
        <w:tc>
          <w:tcPr>
            <w:tcW w:w="1750" w:type="dxa"/>
          </w:tcPr>
          <w:p>
            <w:pPr>
              <w:pStyle w:val="TableParagraph"/>
              <w:spacing w:line="252" w:lineRule="exact"/>
              <w:ind w:left="107"/>
              <w:rPr>
                <w:sz w:val="21"/>
              </w:rPr>
            </w:pPr>
            <w:r>
              <w:rPr>
                <w:spacing w:val="-1"/>
                <w:sz w:val="21"/>
              </w:rPr>
              <w:t>办公地址</w:t>
            </w:r>
            <w:r>
              <w:rPr>
                <w:sz w:val="21"/>
              </w:rPr>
              <w:t> </w:t>
            </w:r>
          </w:p>
        </w:tc>
        <w:tc>
          <w:tcPr>
            <w:tcW w:w="4156" w:type="dxa"/>
          </w:tcPr>
          <w:p>
            <w:pPr>
              <w:pStyle w:val="TableParagraph"/>
              <w:spacing w:line="252" w:lineRule="exact"/>
              <w:ind w:left="104"/>
              <w:rPr>
                <w:sz w:val="21"/>
              </w:rPr>
            </w:pPr>
            <w:r>
              <w:rPr>
                <w:w w:val="100"/>
                <w:sz w:val="21"/>
              </w:rPr>
              <w:t> </w:t>
            </w:r>
          </w:p>
        </w:tc>
      </w:tr>
      <w:tr>
        <w:trPr>
          <w:trHeight w:val="270" w:hRule="atLeast"/>
        </w:trPr>
        <w:tc>
          <w:tcPr>
            <w:tcW w:w="2919" w:type="dxa"/>
            <w:vMerge/>
            <w:tcBorders>
              <w:top w:val="nil"/>
            </w:tcBorders>
          </w:tcPr>
          <w:p>
            <w:pPr>
              <w:rPr>
                <w:sz w:val="2"/>
                <w:szCs w:val="2"/>
              </w:rPr>
            </w:pPr>
          </w:p>
        </w:tc>
        <w:tc>
          <w:tcPr>
            <w:tcW w:w="1750" w:type="dxa"/>
          </w:tcPr>
          <w:p>
            <w:pPr>
              <w:pStyle w:val="TableParagraph"/>
              <w:spacing w:line="250" w:lineRule="exact"/>
              <w:ind w:left="107"/>
              <w:rPr>
                <w:sz w:val="21"/>
              </w:rPr>
            </w:pPr>
            <w:r>
              <w:rPr>
                <w:spacing w:val="-1"/>
                <w:sz w:val="21"/>
              </w:rPr>
              <w:t>签字会计师姓名</w:t>
            </w:r>
            <w:r>
              <w:rPr>
                <w:sz w:val="21"/>
              </w:rPr>
              <w:t> </w:t>
            </w:r>
          </w:p>
        </w:tc>
        <w:tc>
          <w:tcPr>
            <w:tcW w:w="4156" w:type="dxa"/>
          </w:tcPr>
          <w:p>
            <w:pPr>
              <w:pStyle w:val="TableParagraph"/>
              <w:spacing w:line="250" w:lineRule="exact"/>
              <w:ind w:left="104"/>
              <w:rPr>
                <w:sz w:val="21"/>
              </w:rPr>
            </w:pPr>
            <w:r>
              <w:rPr>
                <w:w w:val="100"/>
                <w:sz w:val="21"/>
              </w:rPr>
              <w:t> </w:t>
            </w:r>
          </w:p>
        </w:tc>
      </w:tr>
      <w:tr>
        <w:trPr>
          <w:trHeight w:val="273" w:hRule="atLeast"/>
        </w:trPr>
        <w:tc>
          <w:tcPr>
            <w:tcW w:w="2919" w:type="dxa"/>
            <w:vMerge w:val="restart"/>
          </w:tcPr>
          <w:p>
            <w:pPr>
              <w:pStyle w:val="TableParagraph"/>
              <w:spacing w:before="0"/>
              <w:rPr>
                <w:sz w:val="20"/>
              </w:rPr>
            </w:pPr>
          </w:p>
          <w:p>
            <w:pPr>
              <w:pStyle w:val="TableParagraph"/>
              <w:spacing w:line="242" w:lineRule="auto" w:before="170"/>
              <w:ind w:left="107" w:right="96"/>
              <w:rPr>
                <w:sz w:val="21"/>
              </w:rPr>
            </w:pPr>
            <w:r>
              <w:rPr>
                <w:spacing w:val="12"/>
                <w:sz w:val="21"/>
              </w:rPr>
              <w:t>报告期内履行持续督导职责</w:t>
            </w:r>
            <w:r>
              <w:rPr>
                <w:sz w:val="21"/>
              </w:rPr>
              <w:t>的保荐机构 </w:t>
            </w:r>
          </w:p>
        </w:tc>
        <w:tc>
          <w:tcPr>
            <w:tcW w:w="1750" w:type="dxa"/>
          </w:tcPr>
          <w:p>
            <w:pPr>
              <w:pStyle w:val="TableParagraph"/>
              <w:spacing w:line="252" w:lineRule="exact"/>
              <w:ind w:left="107"/>
              <w:rPr>
                <w:sz w:val="21"/>
              </w:rPr>
            </w:pPr>
            <w:r>
              <w:rPr>
                <w:sz w:val="21"/>
              </w:rPr>
              <w:t>名称 </w:t>
            </w:r>
          </w:p>
        </w:tc>
        <w:tc>
          <w:tcPr>
            <w:tcW w:w="4156" w:type="dxa"/>
          </w:tcPr>
          <w:p>
            <w:pPr>
              <w:pStyle w:val="TableParagraph"/>
              <w:spacing w:line="252" w:lineRule="exact"/>
              <w:ind w:left="104"/>
              <w:rPr>
                <w:sz w:val="21"/>
              </w:rPr>
            </w:pPr>
            <w:r>
              <w:rPr>
                <w:w w:val="100"/>
                <w:sz w:val="21"/>
              </w:rPr>
              <w:t> </w:t>
            </w:r>
          </w:p>
        </w:tc>
      </w:tr>
      <w:tr>
        <w:trPr>
          <w:trHeight w:val="271" w:hRule="atLeast"/>
        </w:trPr>
        <w:tc>
          <w:tcPr>
            <w:tcW w:w="2919" w:type="dxa"/>
            <w:vMerge/>
            <w:tcBorders>
              <w:top w:val="nil"/>
            </w:tcBorders>
          </w:tcPr>
          <w:p>
            <w:pPr>
              <w:rPr>
                <w:sz w:val="2"/>
                <w:szCs w:val="2"/>
              </w:rPr>
            </w:pPr>
          </w:p>
        </w:tc>
        <w:tc>
          <w:tcPr>
            <w:tcW w:w="1750" w:type="dxa"/>
          </w:tcPr>
          <w:p>
            <w:pPr>
              <w:pStyle w:val="TableParagraph"/>
              <w:spacing w:line="250" w:lineRule="exact"/>
              <w:ind w:left="107"/>
              <w:rPr>
                <w:sz w:val="21"/>
              </w:rPr>
            </w:pPr>
            <w:r>
              <w:rPr>
                <w:spacing w:val="-1"/>
                <w:sz w:val="21"/>
              </w:rPr>
              <w:t>办公地址</w:t>
            </w:r>
            <w:r>
              <w:rPr>
                <w:sz w:val="21"/>
              </w:rPr>
              <w:t> </w:t>
            </w:r>
          </w:p>
        </w:tc>
        <w:tc>
          <w:tcPr>
            <w:tcW w:w="4156" w:type="dxa"/>
          </w:tcPr>
          <w:p>
            <w:pPr>
              <w:pStyle w:val="TableParagraph"/>
              <w:spacing w:line="250" w:lineRule="exact"/>
              <w:ind w:left="104"/>
              <w:rPr>
                <w:sz w:val="21"/>
              </w:rPr>
            </w:pPr>
            <w:r>
              <w:rPr>
                <w:w w:val="100"/>
                <w:sz w:val="21"/>
              </w:rPr>
              <w:t> </w:t>
            </w:r>
          </w:p>
        </w:tc>
      </w:tr>
      <w:tr>
        <w:trPr>
          <w:trHeight w:val="546" w:hRule="atLeast"/>
        </w:trPr>
        <w:tc>
          <w:tcPr>
            <w:tcW w:w="2919" w:type="dxa"/>
            <w:vMerge/>
            <w:tcBorders>
              <w:top w:val="nil"/>
            </w:tcBorders>
          </w:tcPr>
          <w:p>
            <w:pPr>
              <w:rPr>
                <w:sz w:val="2"/>
                <w:szCs w:val="2"/>
              </w:rPr>
            </w:pPr>
          </w:p>
        </w:tc>
        <w:tc>
          <w:tcPr>
            <w:tcW w:w="1750" w:type="dxa"/>
          </w:tcPr>
          <w:p>
            <w:pPr>
              <w:pStyle w:val="TableParagraph"/>
              <w:spacing w:line="270" w:lineRule="atLeast" w:before="0"/>
              <w:ind w:left="107" w:right="84"/>
              <w:rPr>
                <w:sz w:val="21"/>
              </w:rPr>
            </w:pPr>
            <w:r>
              <w:rPr>
                <w:sz w:val="21"/>
              </w:rPr>
              <w:t>签字的保荐代表人姓名 </w:t>
            </w:r>
          </w:p>
        </w:tc>
        <w:tc>
          <w:tcPr>
            <w:tcW w:w="4156" w:type="dxa"/>
          </w:tcPr>
          <w:p>
            <w:pPr>
              <w:pStyle w:val="TableParagraph"/>
              <w:spacing w:before="3"/>
              <w:ind w:left="104"/>
              <w:rPr>
                <w:sz w:val="21"/>
              </w:rPr>
            </w:pPr>
            <w:r>
              <w:rPr>
                <w:w w:val="100"/>
                <w:sz w:val="21"/>
              </w:rPr>
              <w:t> </w:t>
            </w:r>
          </w:p>
        </w:tc>
      </w:tr>
      <w:tr>
        <w:trPr>
          <w:trHeight w:val="270" w:hRule="atLeast"/>
        </w:trPr>
        <w:tc>
          <w:tcPr>
            <w:tcW w:w="2919" w:type="dxa"/>
            <w:vMerge/>
            <w:tcBorders>
              <w:top w:val="nil"/>
            </w:tcBorders>
          </w:tcPr>
          <w:p>
            <w:pPr>
              <w:rPr>
                <w:sz w:val="2"/>
                <w:szCs w:val="2"/>
              </w:rPr>
            </w:pPr>
          </w:p>
        </w:tc>
        <w:tc>
          <w:tcPr>
            <w:tcW w:w="1750" w:type="dxa"/>
          </w:tcPr>
          <w:p>
            <w:pPr>
              <w:pStyle w:val="TableParagraph"/>
              <w:spacing w:line="250" w:lineRule="exact"/>
              <w:ind w:left="107"/>
              <w:rPr>
                <w:sz w:val="21"/>
              </w:rPr>
            </w:pPr>
            <w:r>
              <w:rPr>
                <w:spacing w:val="-1"/>
                <w:sz w:val="21"/>
              </w:rPr>
              <w:t>持续督导的期间</w:t>
            </w:r>
            <w:r>
              <w:rPr>
                <w:sz w:val="21"/>
              </w:rPr>
              <w:t> </w:t>
            </w:r>
          </w:p>
        </w:tc>
        <w:tc>
          <w:tcPr>
            <w:tcW w:w="4156" w:type="dxa"/>
          </w:tcPr>
          <w:p>
            <w:pPr>
              <w:pStyle w:val="TableParagraph"/>
              <w:spacing w:line="250" w:lineRule="exact"/>
              <w:ind w:left="104"/>
              <w:rPr>
                <w:sz w:val="21"/>
              </w:rPr>
            </w:pPr>
            <w:r>
              <w:rPr>
                <w:w w:val="100"/>
                <w:sz w:val="21"/>
              </w:rPr>
              <w:t> </w:t>
            </w:r>
          </w:p>
        </w:tc>
      </w:tr>
      <w:tr>
        <w:trPr>
          <w:trHeight w:val="273" w:hRule="atLeast"/>
        </w:trPr>
        <w:tc>
          <w:tcPr>
            <w:tcW w:w="2919" w:type="dxa"/>
            <w:vMerge w:val="restart"/>
          </w:tcPr>
          <w:p>
            <w:pPr>
              <w:pStyle w:val="TableParagraph"/>
              <w:spacing w:before="0"/>
              <w:rPr>
                <w:sz w:val="20"/>
              </w:rPr>
            </w:pPr>
          </w:p>
          <w:p>
            <w:pPr>
              <w:pStyle w:val="TableParagraph"/>
              <w:spacing w:line="242" w:lineRule="auto" w:before="169"/>
              <w:ind w:left="107" w:right="96"/>
              <w:rPr>
                <w:sz w:val="21"/>
              </w:rPr>
            </w:pPr>
            <w:r>
              <w:rPr>
                <w:spacing w:val="12"/>
                <w:sz w:val="21"/>
              </w:rPr>
              <w:t>报告期内履行持续督导职责</w:t>
            </w:r>
            <w:r>
              <w:rPr>
                <w:sz w:val="21"/>
              </w:rPr>
              <w:t>的财务顾问 </w:t>
            </w:r>
          </w:p>
        </w:tc>
        <w:tc>
          <w:tcPr>
            <w:tcW w:w="1750" w:type="dxa"/>
          </w:tcPr>
          <w:p>
            <w:pPr>
              <w:pStyle w:val="TableParagraph"/>
              <w:spacing w:line="252" w:lineRule="exact"/>
              <w:ind w:left="107"/>
              <w:rPr>
                <w:sz w:val="21"/>
              </w:rPr>
            </w:pPr>
            <w:r>
              <w:rPr>
                <w:sz w:val="21"/>
              </w:rPr>
              <w:t>名称 </w:t>
            </w:r>
          </w:p>
        </w:tc>
        <w:tc>
          <w:tcPr>
            <w:tcW w:w="4156" w:type="dxa"/>
          </w:tcPr>
          <w:p>
            <w:pPr>
              <w:pStyle w:val="TableParagraph"/>
              <w:spacing w:line="252" w:lineRule="exact"/>
              <w:ind w:left="104"/>
              <w:rPr>
                <w:sz w:val="21"/>
              </w:rPr>
            </w:pPr>
            <w:r>
              <w:rPr>
                <w:w w:val="100"/>
                <w:sz w:val="21"/>
              </w:rPr>
              <w:t> </w:t>
            </w:r>
          </w:p>
        </w:tc>
      </w:tr>
      <w:tr>
        <w:trPr>
          <w:trHeight w:val="273" w:hRule="atLeast"/>
        </w:trPr>
        <w:tc>
          <w:tcPr>
            <w:tcW w:w="2919" w:type="dxa"/>
            <w:vMerge/>
            <w:tcBorders>
              <w:top w:val="nil"/>
            </w:tcBorders>
          </w:tcPr>
          <w:p>
            <w:pPr>
              <w:rPr>
                <w:sz w:val="2"/>
                <w:szCs w:val="2"/>
              </w:rPr>
            </w:pPr>
          </w:p>
        </w:tc>
        <w:tc>
          <w:tcPr>
            <w:tcW w:w="1750" w:type="dxa"/>
          </w:tcPr>
          <w:p>
            <w:pPr>
              <w:pStyle w:val="TableParagraph"/>
              <w:spacing w:line="252" w:lineRule="exact"/>
              <w:ind w:left="107"/>
              <w:rPr>
                <w:sz w:val="21"/>
              </w:rPr>
            </w:pPr>
            <w:r>
              <w:rPr>
                <w:spacing w:val="-1"/>
                <w:sz w:val="21"/>
              </w:rPr>
              <w:t>办公地址</w:t>
            </w:r>
            <w:r>
              <w:rPr>
                <w:sz w:val="21"/>
              </w:rPr>
              <w:t> </w:t>
            </w:r>
          </w:p>
        </w:tc>
        <w:tc>
          <w:tcPr>
            <w:tcW w:w="4156" w:type="dxa"/>
          </w:tcPr>
          <w:p>
            <w:pPr>
              <w:pStyle w:val="TableParagraph"/>
              <w:spacing w:line="252" w:lineRule="exact"/>
              <w:ind w:left="104"/>
              <w:rPr>
                <w:sz w:val="21"/>
              </w:rPr>
            </w:pPr>
            <w:r>
              <w:rPr>
                <w:w w:val="100"/>
                <w:sz w:val="21"/>
              </w:rPr>
              <w:t> </w:t>
            </w:r>
          </w:p>
        </w:tc>
      </w:tr>
      <w:tr>
        <w:trPr>
          <w:trHeight w:val="544" w:hRule="atLeast"/>
        </w:trPr>
        <w:tc>
          <w:tcPr>
            <w:tcW w:w="2919" w:type="dxa"/>
            <w:vMerge/>
            <w:tcBorders>
              <w:top w:val="nil"/>
            </w:tcBorders>
          </w:tcPr>
          <w:p>
            <w:pPr>
              <w:rPr>
                <w:sz w:val="2"/>
                <w:szCs w:val="2"/>
              </w:rPr>
            </w:pPr>
          </w:p>
        </w:tc>
        <w:tc>
          <w:tcPr>
            <w:tcW w:w="1750" w:type="dxa"/>
          </w:tcPr>
          <w:p>
            <w:pPr>
              <w:pStyle w:val="TableParagraph"/>
              <w:ind w:left="107"/>
              <w:rPr>
                <w:sz w:val="21"/>
              </w:rPr>
            </w:pPr>
            <w:r>
              <w:rPr>
                <w:sz w:val="21"/>
              </w:rPr>
              <w:t>签字的财务顾问</w:t>
            </w:r>
          </w:p>
          <w:p>
            <w:pPr>
              <w:pStyle w:val="TableParagraph"/>
              <w:spacing w:line="252" w:lineRule="exact" w:before="2"/>
              <w:ind w:left="107"/>
              <w:rPr>
                <w:sz w:val="21"/>
              </w:rPr>
            </w:pPr>
            <w:r>
              <w:rPr>
                <w:sz w:val="21"/>
              </w:rPr>
              <w:t>主办人姓名 </w:t>
            </w:r>
          </w:p>
        </w:tc>
        <w:tc>
          <w:tcPr>
            <w:tcW w:w="4156" w:type="dxa"/>
          </w:tcPr>
          <w:p>
            <w:pPr>
              <w:pStyle w:val="TableParagraph"/>
              <w:ind w:left="104"/>
              <w:rPr>
                <w:sz w:val="21"/>
              </w:rPr>
            </w:pPr>
            <w:r>
              <w:rPr>
                <w:w w:val="100"/>
                <w:sz w:val="21"/>
              </w:rPr>
              <w:t> </w:t>
            </w:r>
          </w:p>
        </w:tc>
      </w:tr>
      <w:tr>
        <w:trPr>
          <w:trHeight w:val="270" w:hRule="atLeast"/>
        </w:trPr>
        <w:tc>
          <w:tcPr>
            <w:tcW w:w="2919" w:type="dxa"/>
            <w:vMerge/>
            <w:tcBorders>
              <w:top w:val="nil"/>
            </w:tcBorders>
          </w:tcPr>
          <w:p>
            <w:pPr>
              <w:rPr>
                <w:sz w:val="2"/>
                <w:szCs w:val="2"/>
              </w:rPr>
            </w:pPr>
          </w:p>
        </w:tc>
        <w:tc>
          <w:tcPr>
            <w:tcW w:w="1750" w:type="dxa"/>
          </w:tcPr>
          <w:p>
            <w:pPr>
              <w:pStyle w:val="TableParagraph"/>
              <w:spacing w:line="250" w:lineRule="exact"/>
              <w:ind w:left="107"/>
              <w:rPr>
                <w:sz w:val="21"/>
              </w:rPr>
            </w:pPr>
            <w:r>
              <w:rPr>
                <w:spacing w:val="-1"/>
                <w:sz w:val="21"/>
              </w:rPr>
              <w:t>持续督导的期间</w:t>
            </w:r>
            <w:r>
              <w:rPr>
                <w:sz w:val="21"/>
              </w:rPr>
              <w:t> </w:t>
            </w:r>
          </w:p>
        </w:tc>
        <w:tc>
          <w:tcPr>
            <w:tcW w:w="4156" w:type="dxa"/>
          </w:tcPr>
          <w:p>
            <w:pPr>
              <w:pStyle w:val="TableParagraph"/>
              <w:spacing w:line="250" w:lineRule="exact"/>
              <w:ind w:left="104"/>
              <w:rPr>
                <w:sz w:val="21"/>
              </w:rPr>
            </w:pPr>
            <w:r>
              <w:rPr>
                <w:w w:val="100"/>
                <w:sz w:val="21"/>
              </w:rPr>
              <w:t> </w:t>
            </w:r>
          </w:p>
        </w:tc>
      </w:tr>
    </w:tbl>
    <w:p>
      <w:pPr>
        <w:pStyle w:val="BodyText"/>
        <w:spacing w:before="1"/>
        <w:ind w:left="157"/>
      </w:pPr>
      <w:r>
        <w:rPr>
          <w:w w:val="100"/>
        </w:rPr>
        <w:t> </w:t>
      </w:r>
    </w:p>
    <w:p>
      <w:pPr>
        <w:pStyle w:val="BodyText"/>
        <w:spacing w:line="295" w:lineRule="auto" w:before="65"/>
        <w:ind w:left="157" w:right="6118"/>
      </w:pPr>
      <w:r>
        <w:rPr>
          <w:spacing w:val="-6"/>
        </w:rPr>
        <w:t>七、 近三年主要会计数据和财务指标</w:t>
      </w:r>
      <w:r>
        <w:rPr>
          <w:spacing w:val="-7"/>
        </w:rPr>
        <w:t>(一) 主要会计数据</w:t>
      </w:r>
    </w:p>
    <w:p>
      <w:pPr>
        <w:pStyle w:val="BodyText"/>
        <w:spacing w:before="3"/>
        <w:ind w:left="6679"/>
      </w:pPr>
      <w:r>
        <w:rPr>
          <w:spacing w:val="7"/>
        </w:rPr>
        <w:t>单位：元 币种：人民币</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2106"/>
        <w:gridCol w:w="1897"/>
        <w:gridCol w:w="1057"/>
        <w:gridCol w:w="1898"/>
      </w:tblGrid>
      <w:tr>
        <w:trPr>
          <w:trHeight w:val="818" w:hRule="atLeast"/>
        </w:trPr>
        <w:tc>
          <w:tcPr>
            <w:tcW w:w="1870" w:type="dxa"/>
          </w:tcPr>
          <w:p>
            <w:pPr>
              <w:pStyle w:val="TableParagraph"/>
              <w:spacing w:before="5"/>
              <w:rPr>
                <w:sz w:val="21"/>
              </w:rPr>
            </w:pPr>
          </w:p>
          <w:p>
            <w:pPr>
              <w:pStyle w:val="TableParagraph"/>
              <w:spacing w:before="0"/>
              <w:ind w:left="304"/>
              <w:rPr>
                <w:sz w:val="21"/>
              </w:rPr>
            </w:pPr>
            <w:r>
              <w:rPr>
                <w:spacing w:val="-1"/>
                <w:sz w:val="21"/>
              </w:rPr>
              <w:t>主要会计数据</w:t>
            </w:r>
            <w:r>
              <w:rPr>
                <w:sz w:val="21"/>
              </w:rPr>
              <w:t> </w:t>
            </w:r>
          </w:p>
        </w:tc>
        <w:tc>
          <w:tcPr>
            <w:tcW w:w="2106" w:type="dxa"/>
          </w:tcPr>
          <w:p>
            <w:pPr>
              <w:pStyle w:val="TableParagraph"/>
              <w:spacing w:before="5"/>
              <w:rPr>
                <w:sz w:val="21"/>
              </w:rPr>
            </w:pPr>
          </w:p>
          <w:p>
            <w:pPr>
              <w:pStyle w:val="TableParagraph"/>
              <w:spacing w:before="0"/>
              <w:ind w:left="734"/>
              <w:rPr>
                <w:sz w:val="21"/>
              </w:rPr>
            </w:pPr>
            <w:r>
              <w:rPr>
                <w:sz w:val="21"/>
              </w:rPr>
              <w:t>2022年 </w:t>
            </w:r>
          </w:p>
        </w:tc>
        <w:tc>
          <w:tcPr>
            <w:tcW w:w="1897" w:type="dxa"/>
          </w:tcPr>
          <w:p>
            <w:pPr>
              <w:pStyle w:val="TableParagraph"/>
              <w:spacing w:before="5"/>
              <w:rPr>
                <w:sz w:val="21"/>
              </w:rPr>
            </w:pPr>
          </w:p>
          <w:p>
            <w:pPr>
              <w:pStyle w:val="TableParagraph"/>
              <w:spacing w:before="0"/>
              <w:ind w:left="629"/>
              <w:rPr>
                <w:sz w:val="21"/>
              </w:rPr>
            </w:pPr>
            <w:r>
              <w:rPr>
                <w:sz w:val="21"/>
              </w:rPr>
              <w:t>2021年 </w:t>
            </w:r>
          </w:p>
        </w:tc>
        <w:tc>
          <w:tcPr>
            <w:tcW w:w="1057" w:type="dxa"/>
          </w:tcPr>
          <w:p>
            <w:pPr>
              <w:pStyle w:val="TableParagraph"/>
              <w:spacing w:line="270" w:lineRule="atLeast" w:before="0"/>
              <w:ind w:left="106" w:right="96"/>
              <w:jc w:val="right"/>
              <w:rPr>
                <w:sz w:val="21"/>
              </w:rPr>
            </w:pPr>
            <w:r>
              <w:rPr>
                <w:spacing w:val="-1"/>
                <w:sz w:val="21"/>
              </w:rPr>
              <w:t>本期比上年同期增</w:t>
            </w:r>
            <w:r>
              <w:rPr>
                <w:sz w:val="21"/>
              </w:rPr>
              <w:t>减(%) </w:t>
            </w:r>
          </w:p>
        </w:tc>
        <w:tc>
          <w:tcPr>
            <w:tcW w:w="1898" w:type="dxa"/>
          </w:tcPr>
          <w:p>
            <w:pPr>
              <w:pStyle w:val="TableParagraph"/>
              <w:spacing w:before="5"/>
              <w:rPr>
                <w:sz w:val="21"/>
              </w:rPr>
            </w:pPr>
          </w:p>
          <w:p>
            <w:pPr>
              <w:pStyle w:val="TableParagraph"/>
              <w:spacing w:before="0"/>
              <w:ind w:left="628"/>
              <w:rPr>
                <w:sz w:val="21"/>
              </w:rPr>
            </w:pPr>
            <w:r>
              <w:rPr>
                <w:sz w:val="21"/>
              </w:rPr>
              <w:t>2020年 </w:t>
            </w:r>
          </w:p>
        </w:tc>
      </w:tr>
      <w:tr>
        <w:trPr>
          <w:trHeight w:val="285" w:hRule="atLeast"/>
        </w:trPr>
        <w:tc>
          <w:tcPr>
            <w:tcW w:w="1870" w:type="dxa"/>
          </w:tcPr>
          <w:p>
            <w:pPr>
              <w:pStyle w:val="TableParagraph"/>
              <w:spacing w:line="264" w:lineRule="exact"/>
              <w:ind w:left="107"/>
              <w:rPr>
                <w:sz w:val="21"/>
              </w:rPr>
            </w:pPr>
            <w:r>
              <w:rPr>
                <w:spacing w:val="-1"/>
                <w:sz w:val="21"/>
              </w:rPr>
              <w:t>营业收入</w:t>
            </w:r>
            <w:r>
              <w:rPr>
                <w:sz w:val="21"/>
              </w:rPr>
              <w:t> </w:t>
            </w:r>
          </w:p>
        </w:tc>
        <w:tc>
          <w:tcPr>
            <w:tcW w:w="2106" w:type="dxa"/>
          </w:tcPr>
          <w:p>
            <w:pPr>
              <w:pStyle w:val="TableParagraph"/>
              <w:spacing w:line="264" w:lineRule="exact"/>
              <w:ind w:right="-15"/>
              <w:jc w:val="right"/>
              <w:rPr>
                <w:sz w:val="21"/>
              </w:rPr>
            </w:pPr>
            <w:r>
              <w:rPr>
                <w:sz w:val="21"/>
              </w:rPr>
              <w:t>3,039,209,778.11 </w:t>
            </w:r>
          </w:p>
        </w:tc>
        <w:tc>
          <w:tcPr>
            <w:tcW w:w="1897" w:type="dxa"/>
          </w:tcPr>
          <w:p>
            <w:pPr>
              <w:pStyle w:val="TableParagraph"/>
              <w:spacing w:line="264" w:lineRule="exact"/>
              <w:ind w:right="-15"/>
              <w:jc w:val="right"/>
              <w:rPr>
                <w:sz w:val="21"/>
              </w:rPr>
            </w:pPr>
            <w:r>
              <w:rPr>
                <w:sz w:val="21"/>
              </w:rPr>
              <w:t>2,212,108,116.23 </w:t>
            </w:r>
          </w:p>
        </w:tc>
        <w:tc>
          <w:tcPr>
            <w:tcW w:w="1057" w:type="dxa"/>
          </w:tcPr>
          <w:p>
            <w:pPr>
              <w:pStyle w:val="TableParagraph"/>
              <w:spacing w:line="264" w:lineRule="exact"/>
              <w:ind w:left="106" w:right="-15"/>
              <w:jc w:val="right"/>
              <w:rPr>
                <w:sz w:val="21"/>
              </w:rPr>
            </w:pPr>
            <w:r>
              <w:rPr>
                <w:sz w:val="21"/>
              </w:rPr>
              <w:t>37.39 </w:t>
            </w:r>
          </w:p>
        </w:tc>
        <w:tc>
          <w:tcPr>
            <w:tcW w:w="1898" w:type="dxa"/>
          </w:tcPr>
          <w:p>
            <w:pPr>
              <w:pStyle w:val="TableParagraph"/>
              <w:spacing w:line="264" w:lineRule="exact"/>
              <w:ind w:right="-15"/>
              <w:jc w:val="right"/>
              <w:rPr>
                <w:sz w:val="21"/>
              </w:rPr>
            </w:pPr>
            <w:r>
              <w:rPr>
                <w:sz w:val="21"/>
              </w:rPr>
              <w:t>929,367,121.94 </w:t>
            </w:r>
          </w:p>
        </w:tc>
      </w:tr>
      <w:tr>
        <w:trPr>
          <w:trHeight w:val="544" w:hRule="atLeast"/>
        </w:trPr>
        <w:tc>
          <w:tcPr>
            <w:tcW w:w="1870" w:type="dxa"/>
          </w:tcPr>
          <w:p>
            <w:pPr>
              <w:pStyle w:val="TableParagraph"/>
              <w:ind w:left="107"/>
              <w:rPr>
                <w:sz w:val="21"/>
              </w:rPr>
            </w:pPr>
            <w:r>
              <w:rPr>
                <w:spacing w:val="24"/>
                <w:sz w:val="21"/>
              </w:rPr>
              <w:t>归属于上市公司</w:t>
            </w:r>
          </w:p>
          <w:p>
            <w:pPr>
              <w:pStyle w:val="TableParagraph"/>
              <w:spacing w:line="250" w:lineRule="exact" w:before="4"/>
              <w:ind w:left="107"/>
              <w:rPr>
                <w:sz w:val="21"/>
              </w:rPr>
            </w:pPr>
            <w:r>
              <w:rPr>
                <w:spacing w:val="-1"/>
                <w:sz w:val="21"/>
              </w:rPr>
              <w:t>股东的净利润</w:t>
            </w:r>
            <w:r>
              <w:rPr>
                <w:sz w:val="21"/>
              </w:rPr>
              <w:t> </w:t>
            </w:r>
          </w:p>
        </w:tc>
        <w:tc>
          <w:tcPr>
            <w:tcW w:w="2106" w:type="dxa"/>
          </w:tcPr>
          <w:p>
            <w:pPr>
              <w:pStyle w:val="TableParagraph"/>
              <w:ind w:right="-15"/>
              <w:jc w:val="right"/>
              <w:rPr>
                <w:sz w:val="21"/>
              </w:rPr>
            </w:pPr>
            <w:r>
              <w:rPr>
                <w:sz w:val="21"/>
              </w:rPr>
              <w:t>150,535,620.88 </w:t>
            </w:r>
          </w:p>
        </w:tc>
        <w:tc>
          <w:tcPr>
            <w:tcW w:w="1897" w:type="dxa"/>
          </w:tcPr>
          <w:p>
            <w:pPr>
              <w:pStyle w:val="TableParagraph"/>
              <w:ind w:right="-15"/>
              <w:jc w:val="right"/>
              <w:rPr>
                <w:sz w:val="21"/>
              </w:rPr>
            </w:pPr>
            <w:r>
              <w:rPr>
                <w:sz w:val="21"/>
              </w:rPr>
              <w:t>24,936,542.14 </w:t>
            </w:r>
          </w:p>
        </w:tc>
        <w:tc>
          <w:tcPr>
            <w:tcW w:w="1057" w:type="dxa"/>
          </w:tcPr>
          <w:p>
            <w:pPr>
              <w:pStyle w:val="TableParagraph"/>
              <w:ind w:left="106" w:right="-15"/>
              <w:jc w:val="right"/>
              <w:rPr>
                <w:sz w:val="21"/>
              </w:rPr>
            </w:pPr>
            <w:r>
              <w:rPr>
                <w:sz w:val="21"/>
              </w:rPr>
              <w:t>503.67 </w:t>
            </w:r>
          </w:p>
        </w:tc>
        <w:tc>
          <w:tcPr>
            <w:tcW w:w="1898" w:type="dxa"/>
          </w:tcPr>
          <w:p>
            <w:pPr>
              <w:pStyle w:val="TableParagraph"/>
              <w:ind w:right="-15"/>
              <w:jc w:val="right"/>
              <w:rPr>
                <w:sz w:val="21"/>
              </w:rPr>
            </w:pPr>
            <w:r>
              <w:rPr>
                <w:sz w:val="21"/>
              </w:rPr>
              <w:t>-32,935,378.96 </w:t>
            </w:r>
          </w:p>
        </w:tc>
      </w:tr>
      <w:tr>
        <w:trPr>
          <w:trHeight w:val="817" w:hRule="atLeast"/>
        </w:trPr>
        <w:tc>
          <w:tcPr>
            <w:tcW w:w="1870" w:type="dxa"/>
          </w:tcPr>
          <w:p>
            <w:pPr>
              <w:pStyle w:val="TableParagraph"/>
              <w:ind w:left="107"/>
              <w:rPr>
                <w:sz w:val="21"/>
              </w:rPr>
            </w:pPr>
            <w:r>
              <w:rPr>
                <w:spacing w:val="24"/>
                <w:sz w:val="21"/>
              </w:rPr>
              <w:t>归属于上市公司</w:t>
            </w:r>
          </w:p>
          <w:p>
            <w:pPr>
              <w:pStyle w:val="TableParagraph"/>
              <w:spacing w:line="270" w:lineRule="atLeast" w:before="0"/>
              <w:ind w:left="107" w:right="95"/>
              <w:rPr>
                <w:sz w:val="21"/>
              </w:rPr>
            </w:pPr>
            <w:r>
              <w:rPr>
                <w:spacing w:val="24"/>
                <w:sz w:val="21"/>
              </w:rPr>
              <w:t>股东的扣除非经</w:t>
            </w:r>
            <w:r>
              <w:rPr>
                <w:spacing w:val="23"/>
                <w:sz w:val="21"/>
              </w:rPr>
              <w:t>常性损益的净利</w:t>
            </w:r>
          </w:p>
        </w:tc>
        <w:tc>
          <w:tcPr>
            <w:tcW w:w="2106" w:type="dxa"/>
          </w:tcPr>
          <w:p>
            <w:pPr>
              <w:pStyle w:val="TableParagraph"/>
              <w:ind w:right="-15"/>
              <w:jc w:val="right"/>
              <w:rPr>
                <w:sz w:val="21"/>
              </w:rPr>
            </w:pPr>
            <w:r>
              <w:rPr>
                <w:sz w:val="21"/>
              </w:rPr>
              <w:t>145,398,597.63 </w:t>
            </w:r>
          </w:p>
        </w:tc>
        <w:tc>
          <w:tcPr>
            <w:tcW w:w="1897" w:type="dxa"/>
          </w:tcPr>
          <w:p>
            <w:pPr>
              <w:pStyle w:val="TableParagraph"/>
              <w:ind w:right="-15"/>
              <w:jc w:val="right"/>
              <w:rPr>
                <w:sz w:val="21"/>
              </w:rPr>
            </w:pPr>
            <w:r>
              <w:rPr>
                <w:sz w:val="21"/>
              </w:rPr>
              <w:t>11,628,851.81 </w:t>
            </w:r>
          </w:p>
        </w:tc>
        <w:tc>
          <w:tcPr>
            <w:tcW w:w="1057" w:type="dxa"/>
          </w:tcPr>
          <w:p>
            <w:pPr>
              <w:pStyle w:val="TableParagraph"/>
              <w:ind w:left="106" w:right="-15"/>
              <w:jc w:val="right"/>
              <w:rPr>
                <w:sz w:val="21"/>
              </w:rPr>
            </w:pPr>
            <w:r>
              <w:rPr>
                <w:sz w:val="21"/>
              </w:rPr>
              <w:t>1,150.33 </w:t>
            </w:r>
          </w:p>
        </w:tc>
        <w:tc>
          <w:tcPr>
            <w:tcW w:w="1898" w:type="dxa"/>
          </w:tcPr>
          <w:p>
            <w:pPr>
              <w:pStyle w:val="TableParagraph"/>
              <w:ind w:right="-15"/>
              <w:jc w:val="right"/>
              <w:rPr>
                <w:sz w:val="21"/>
              </w:rPr>
            </w:pPr>
            <w:r>
              <w:rPr>
                <w:sz w:val="21"/>
              </w:rPr>
              <w:t>-45,290,507.65 </w:t>
            </w:r>
          </w:p>
        </w:tc>
      </w:tr>
    </w:tbl>
    <w:p>
      <w:pPr>
        <w:spacing w:after="0"/>
        <w:jc w:val="right"/>
        <w:rPr>
          <w:sz w:val="21"/>
        </w:rPr>
        <w:sectPr>
          <w:pgSz w:w="11910" w:h="16840"/>
          <w:pgMar w:header="880" w:footer="1195" w:top="1120" w:bottom="1380" w:left="1120" w:right="1060"/>
        </w:sectPr>
      </w:pPr>
    </w:p>
    <w:p>
      <w:pPr>
        <w:pStyle w:val="BodyText"/>
        <w:spacing w:before="9"/>
        <w:ind w:left="0"/>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2106"/>
        <w:gridCol w:w="1897"/>
        <w:gridCol w:w="1057"/>
        <w:gridCol w:w="1898"/>
      </w:tblGrid>
      <w:tr>
        <w:trPr>
          <w:trHeight w:val="285" w:hRule="atLeast"/>
        </w:trPr>
        <w:tc>
          <w:tcPr>
            <w:tcW w:w="1870" w:type="dxa"/>
          </w:tcPr>
          <w:p>
            <w:pPr>
              <w:pStyle w:val="TableParagraph"/>
              <w:spacing w:line="264" w:lineRule="exact"/>
              <w:ind w:left="107"/>
              <w:rPr>
                <w:sz w:val="21"/>
              </w:rPr>
            </w:pPr>
            <w:r>
              <w:rPr>
                <w:sz w:val="21"/>
              </w:rPr>
              <w:t>润 </w:t>
            </w:r>
          </w:p>
        </w:tc>
        <w:tc>
          <w:tcPr>
            <w:tcW w:w="2106" w:type="dxa"/>
          </w:tcPr>
          <w:p>
            <w:pPr>
              <w:pStyle w:val="TableParagraph"/>
              <w:spacing w:before="0"/>
              <w:rPr>
                <w:rFonts w:ascii="Times New Roman"/>
                <w:sz w:val="20"/>
              </w:rPr>
            </w:pPr>
          </w:p>
        </w:tc>
        <w:tc>
          <w:tcPr>
            <w:tcW w:w="1897" w:type="dxa"/>
          </w:tcPr>
          <w:p>
            <w:pPr>
              <w:pStyle w:val="TableParagraph"/>
              <w:spacing w:before="0"/>
              <w:rPr>
                <w:rFonts w:ascii="Times New Roman"/>
                <w:sz w:val="20"/>
              </w:rPr>
            </w:pPr>
          </w:p>
        </w:tc>
        <w:tc>
          <w:tcPr>
            <w:tcW w:w="1057" w:type="dxa"/>
          </w:tcPr>
          <w:p>
            <w:pPr>
              <w:pStyle w:val="TableParagraph"/>
              <w:spacing w:before="0"/>
              <w:rPr>
                <w:rFonts w:ascii="Times New Roman"/>
                <w:sz w:val="20"/>
              </w:rPr>
            </w:pPr>
          </w:p>
        </w:tc>
        <w:tc>
          <w:tcPr>
            <w:tcW w:w="1898" w:type="dxa"/>
          </w:tcPr>
          <w:p>
            <w:pPr>
              <w:pStyle w:val="TableParagraph"/>
              <w:spacing w:before="0"/>
              <w:rPr>
                <w:rFonts w:ascii="Times New Roman"/>
                <w:sz w:val="20"/>
              </w:rPr>
            </w:pPr>
          </w:p>
        </w:tc>
      </w:tr>
      <w:tr>
        <w:trPr>
          <w:trHeight w:val="544" w:hRule="atLeast"/>
        </w:trPr>
        <w:tc>
          <w:tcPr>
            <w:tcW w:w="1870" w:type="dxa"/>
          </w:tcPr>
          <w:p>
            <w:pPr>
              <w:pStyle w:val="TableParagraph"/>
              <w:ind w:left="107"/>
              <w:rPr>
                <w:sz w:val="21"/>
              </w:rPr>
            </w:pPr>
            <w:r>
              <w:rPr>
                <w:spacing w:val="24"/>
                <w:sz w:val="21"/>
              </w:rPr>
              <w:t>经营活动产生的</w:t>
            </w:r>
          </w:p>
          <w:p>
            <w:pPr>
              <w:pStyle w:val="TableParagraph"/>
              <w:spacing w:line="250" w:lineRule="exact" w:before="5"/>
              <w:ind w:left="107"/>
              <w:rPr>
                <w:sz w:val="21"/>
              </w:rPr>
            </w:pPr>
            <w:r>
              <w:rPr>
                <w:spacing w:val="-1"/>
                <w:sz w:val="21"/>
              </w:rPr>
              <w:t>现金流量净额</w:t>
            </w:r>
            <w:r>
              <w:rPr>
                <w:sz w:val="21"/>
              </w:rPr>
              <w:t> </w:t>
            </w:r>
          </w:p>
        </w:tc>
        <w:tc>
          <w:tcPr>
            <w:tcW w:w="2106" w:type="dxa"/>
          </w:tcPr>
          <w:p>
            <w:pPr>
              <w:pStyle w:val="TableParagraph"/>
              <w:ind w:right="-15"/>
              <w:jc w:val="right"/>
              <w:rPr>
                <w:sz w:val="21"/>
              </w:rPr>
            </w:pPr>
            <w:r>
              <w:rPr>
                <w:sz w:val="21"/>
              </w:rPr>
              <w:t>266,330,441.66 </w:t>
            </w:r>
          </w:p>
        </w:tc>
        <w:tc>
          <w:tcPr>
            <w:tcW w:w="1897" w:type="dxa"/>
          </w:tcPr>
          <w:p>
            <w:pPr>
              <w:pStyle w:val="TableParagraph"/>
              <w:ind w:right="-15"/>
              <w:jc w:val="right"/>
              <w:rPr>
                <w:sz w:val="21"/>
              </w:rPr>
            </w:pPr>
            <w:r>
              <w:rPr>
                <w:sz w:val="21"/>
              </w:rPr>
              <w:t>44,913,036.67 </w:t>
            </w:r>
          </w:p>
        </w:tc>
        <w:tc>
          <w:tcPr>
            <w:tcW w:w="1057" w:type="dxa"/>
          </w:tcPr>
          <w:p>
            <w:pPr>
              <w:pStyle w:val="TableParagraph"/>
              <w:ind w:left="106" w:right="-15"/>
              <w:jc w:val="right"/>
              <w:rPr>
                <w:sz w:val="21"/>
              </w:rPr>
            </w:pPr>
            <w:r>
              <w:rPr>
                <w:sz w:val="21"/>
              </w:rPr>
              <w:t>492.99 </w:t>
            </w:r>
          </w:p>
        </w:tc>
        <w:tc>
          <w:tcPr>
            <w:tcW w:w="1898" w:type="dxa"/>
          </w:tcPr>
          <w:p>
            <w:pPr>
              <w:pStyle w:val="TableParagraph"/>
              <w:ind w:right="-15"/>
              <w:jc w:val="right"/>
              <w:rPr>
                <w:sz w:val="21"/>
              </w:rPr>
            </w:pPr>
            <w:r>
              <w:rPr>
                <w:sz w:val="21"/>
              </w:rPr>
              <w:t>-82,626,962.15 </w:t>
            </w:r>
          </w:p>
        </w:tc>
      </w:tr>
      <w:tr>
        <w:trPr>
          <w:trHeight w:val="285" w:hRule="atLeast"/>
        </w:trPr>
        <w:tc>
          <w:tcPr>
            <w:tcW w:w="1870" w:type="dxa"/>
          </w:tcPr>
          <w:p>
            <w:pPr>
              <w:pStyle w:val="TableParagraph"/>
              <w:spacing w:line="264" w:lineRule="exact"/>
              <w:ind w:left="107"/>
              <w:rPr>
                <w:sz w:val="21"/>
              </w:rPr>
            </w:pPr>
            <w:r>
              <w:rPr>
                <w:w w:val="100"/>
                <w:sz w:val="21"/>
              </w:rPr>
              <w:t> </w:t>
            </w:r>
          </w:p>
        </w:tc>
        <w:tc>
          <w:tcPr>
            <w:tcW w:w="2106" w:type="dxa"/>
          </w:tcPr>
          <w:p>
            <w:pPr>
              <w:pStyle w:val="TableParagraph"/>
              <w:spacing w:line="264" w:lineRule="exact"/>
              <w:ind w:right="-15"/>
              <w:jc w:val="right"/>
              <w:rPr>
                <w:sz w:val="21"/>
              </w:rPr>
            </w:pPr>
            <w:r>
              <w:rPr>
                <w:w w:val="100"/>
                <w:sz w:val="21"/>
              </w:rPr>
              <w:t> </w:t>
            </w:r>
          </w:p>
        </w:tc>
        <w:tc>
          <w:tcPr>
            <w:tcW w:w="1897" w:type="dxa"/>
          </w:tcPr>
          <w:p>
            <w:pPr>
              <w:pStyle w:val="TableParagraph"/>
              <w:spacing w:line="264" w:lineRule="exact"/>
              <w:ind w:right="-15"/>
              <w:jc w:val="right"/>
              <w:rPr>
                <w:sz w:val="21"/>
              </w:rPr>
            </w:pPr>
            <w:r>
              <w:rPr>
                <w:w w:val="100"/>
                <w:sz w:val="21"/>
              </w:rPr>
              <w:t> </w:t>
            </w:r>
          </w:p>
        </w:tc>
        <w:tc>
          <w:tcPr>
            <w:tcW w:w="1057" w:type="dxa"/>
          </w:tcPr>
          <w:p>
            <w:pPr>
              <w:pStyle w:val="TableParagraph"/>
              <w:spacing w:line="264" w:lineRule="exact"/>
              <w:ind w:right="-15"/>
              <w:jc w:val="right"/>
              <w:rPr>
                <w:sz w:val="21"/>
              </w:rPr>
            </w:pPr>
            <w:r>
              <w:rPr>
                <w:w w:val="100"/>
                <w:sz w:val="21"/>
              </w:rPr>
              <w:t> </w:t>
            </w:r>
          </w:p>
        </w:tc>
        <w:tc>
          <w:tcPr>
            <w:tcW w:w="1898" w:type="dxa"/>
          </w:tcPr>
          <w:p>
            <w:pPr>
              <w:pStyle w:val="TableParagraph"/>
              <w:spacing w:line="264" w:lineRule="exact"/>
              <w:ind w:right="-15"/>
              <w:jc w:val="right"/>
              <w:rPr>
                <w:sz w:val="21"/>
              </w:rPr>
            </w:pPr>
            <w:r>
              <w:rPr>
                <w:w w:val="100"/>
                <w:sz w:val="21"/>
              </w:rPr>
              <w:t> </w:t>
            </w:r>
          </w:p>
        </w:tc>
      </w:tr>
      <w:tr>
        <w:trPr>
          <w:trHeight w:val="1089" w:hRule="atLeast"/>
        </w:trPr>
        <w:tc>
          <w:tcPr>
            <w:tcW w:w="1870" w:type="dxa"/>
          </w:tcPr>
          <w:p>
            <w:pPr>
              <w:pStyle w:val="TableParagraph"/>
              <w:ind w:left="107"/>
              <w:rPr>
                <w:sz w:val="21"/>
              </w:rPr>
            </w:pPr>
            <w:r>
              <w:rPr>
                <w:w w:val="100"/>
                <w:sz w:val="21"/>
              </w:rPr>
              <w:t> </w:t>
            </w:r>
          </w:p>
        </w:tc>
        <w:tc>
          <w:tcPr>
            <w:tcW w:w="2106" w:type="dxa"/>
          </w:tcPr>
          <w:p>
            <w:pPr>
              <w:pStyle w:val="TableParagraph"/>
              <w:spacing w:before="0"/>
              <w:rPr>
                <w:sz w:val="20"/>
              </w:rPr>
            </w:pPr>
          </w:p>
          <w:p>
            <w:pPr>
              <w:pStyle w:val="TableParagraph"/>
              <w:spacing w:before="152"/>
              <w:ind w:left="631"/>
              <w:rPr>
                <w:sz w:val="21"/>
              </w:rPr>
            </w:pPr>
            <w:r>
              <w:rPr>
                <w:sz w:val="21"/>
              </w:rPr>
              <w:t>2022年末 </w:t>
            </w:r>
          </w:p>
        </w:tc>
        <w:tc>
          <w:tcPr>
            <w:tcW w:w="1897" w:type="dxa"/>
          </w:tcPr>
          <w:p>
            <w:pPr>
              <w:pStyle w:val="TableParagraph"/>
              <w:spacing w:before="0"/>
              <w:rPr>
                <w:sz w:val="20"/>
              </w:rPr>
            </w:pPr>
          </w:p>
          <w:p>
            <w:pPr>
              <w:pStyle w:val="TableParagraph"/>
              <w:spacing w:before="152"/>
              <w:ind w:left="526"/>
              <w:rPr>
                <w:sz w:val="21"/>
              </w:rPr>
            </w:pPr>
            <w:r>
              <w:rPr>
                <w:sz w:val="21"/>
              </w:rPr>
              <w:t>2021年末 </w:t>
            </w:r>
          </w:p>
        </w:tc>
        <w:tc>
          <w:tcPr>
            <w:tcW w:w="1057" w:type="dxa"/>
          </w:tcPr>
          <w:p>
            <w:pPr>
              <w:pStyle w:val="TableParagraph"/>
              <w:spacing w:line="242" w:lineRule="auto"/>
              <w:ind w:left="106" w:right="96"/>
              <w:jc w:val="both"/>
              <w:rPr>
                <w:sz w:val="21"/>
              </w:rPr>
            </w:pPr>
            <w:r>
              <w:rPr>
                <w:spacing w:val="-1"/>
                <w:sz w:val="21"/>
              </w:rPr>
              <w:t>本期末比上年同期末增减</w:t>
            </w:r>
            <w:r>
              <w:rPr>
                <w:sz w:val="21"/>
              </w:rPr>
              <w:t>（</w:t>
            </w:r>
          </w:p>
          <w:p>
            <w:pPr>
              <w:pStyle w:val="TableParagraph"/>
              <w:spacing w:line="250" w:lineRule="exact" w:before="3"/>
              <w:ind w:left="367"/>
              <w:rPr>
                <w:sz w:val="21"/>
              </w:rPr>
            </w:pPr>
            <w:r>
              <w:rPr>
                <w:sz w:val="21"/>
              </w:rPr>
              <w:t>%） </w:t>
            </w:r>
          </w:p>
        </w:tc>
        <w:tc>
          <w:tcPr>
            <w:tcW w:w="1898" w:type="dxa"/>
          </w:tcPr>
          <w:p>
            <w:pPr>
              <w:pStyle w:val="TableParagraph"/>
              <w:spacing w:before="0"/>
              <w:rPr>
                <w:sz w:val="20"/>
              </w:rPr>
            </w:pPr>
          </w:p>
          <w:p>
            <w:pPr>
              <w:pStyle w:val="TableParagraph"/>
              <w:spacing w:before="152"/>
              <w:ind w:left="525"/>
              <w:rPr>
                <w:sz w:val="21"/>
              </w:rPr>
            </w:pPr>
            <w:r>
              <w:rPr>
                <w:sz w:val="21"/>
              </w:rPr>
              <w:t>2020年末 </w:t>
            </w:r>
          </w:p>
        </w:tc>
      </w:tr>
      <w:tr>
        <w:trPr>
          <w:trHeight w:val="544" w:hRule="atLeast"/>
        </w:trPr>
        <w:tc>
          <w:tcPr>
            <w:tcW w:w="1870" w:type="dxa"/>
          </w:tcPr>
          <w:p>
            <w:pPr>
              <w:pStyle w:val="TableParagraph"/>
              <w:ind w:left="107"/>
              <w:rPr>
                <w:sz w:val="21"/>
              </w:rPr>
            </w:pPr>
            <w:r>
              <w:rPr>
                <w:spacing w:val="24"/>
                <w:sz w:val="21"/>
              </w:rPr>
              <w:t>归属于上市公司</w:t>
            </w:r>
          </w:p>
          <w:p>
            <w:pPr>
              <w:pStyle w:val="TableParagraph"/>
              <w:spacing w:line="250" w:lineRule="exact" w:before="4"/>
              <w:ind w:left="107"/>
              <w:rPr>
                <w:sz w:val="21"/>
              </w:rPr>
            </w:pPr>
            <w:r>
              <w:rPr>
                <w:spacing w:val="-1"/>
                <w:sz w:val="21"/>
              </w:rPr>
              <w:t>股东的净资产</w:t>
            </w:r>
            <w:r>
              <w:rPr>
                <w:sz w:val="21"/>
              </w:rPr>
              <w:t> </w:t>
            </w:r>
          </w:p>
        </w:tc>
        <w:tc>
          <w:tcPr>
            <w:tcW w:w="2106" w:type="dxa"/>
          </w:tcPr>
          <w:p>
            <w:pPr>
              <w:pStyle w:val="TableParagraph"/>
              <w:ind w:left="104"/>
              <w:rPr>
                <w:sz w:val="21"/>
              </w:rPr>
            </w:pPr>
            <w:r>
              <w:rPr>
                <w:sz w:val="21"/>
              </w:rPr>
              <w:t>1,171,482,374.13 </w:t>
            </w:r>
          </w:p>
        </w:tc>
        <w:tc>
          <w:tcPr>
            <w:tcW w:w="1897" w:type="dxa"/>
          </w:tcPr>
          <w:p>
            <w:pPr>
              <w:pStyle w:val="TableParagraph"/>
              <w:ind w:right="-15"/>
              <w:jc w:val="right"/>
              <w:rPr>
                <w:sz w:val="21"/>
              </w:rPr>
            </w:pPr>
            <w:r>
              <w:rPr>
                <w:sz w:val="21"/>
              </w:rPr>
              <w:t>1,036,943,649.19 </w:t>
            </w:r>
          </w:p>
        </w:tc>
        <w:tc>
          <w:tcPr>
            <w:tcW w:w="1057" w:type="dxa"/>
          </w:tcPr>
          <w:p>
            <w:pPr>
              <w:pStyle w:val="TableParagraph"/>
              <w:ind w:left="106" w:right="-15"/>
              <w:jc w:val="right"/>
              <w:rPr>
                <w:sz w:val="21"/>
              </w:rPr>
            </w:pPr>
            <w:r>
              <w:rPr>
                <w:sz w:val="21"/>
              </w:rPr>
              <w:t>12.97 </w:t>
            </w:r>
          </w:p>
        </w:tc>
        <w:tc>
          <w:tcPr>
            <w:tcW w:w="1898" w:type="dxa"/>
          </w:tcPr>
          <w:p>
            <w:pPr>
              <w:pStyle w:val="TableParagraph"/>
              <w:ind w:right="-15"/>
              <w:jc w:val="right"/>
              <w:rPr>
                <w:sz w:val="21"/>
              </w:rPr>
            </w:pPr>
            <w:r>
              <w:rPr>
                <w:sz w:val="21"/>
              </w:rPr>
              <w:t>1,034,810,529.81 </w:t>
            </w:r>
          </w:p>
        </w:tc>
      </w:tr>
      <w:tr>
        <w:trPr>
          <w:trHeight w:val="285" w:hRule="atLeast"/>
        </w:trPr>
        <w:tc>
          <w:tcPr>
            <w:tcW w:w="1870" w:type="dxa"/>
          </w:tcPr>
          <w:p>
            <w:pPr>
              <w:pStyle w:val="TableParagraph"/>
              <w:spacing w:line="264" w:lineRule="exact"/>
              <w:ind w:left="107"/>
              <w:rPr>
                <w:sz w:val="21"/>
              </w:rPr>
            </w:pPr>
            <w:r>
              <w:rPr>
                <w:sz w:val="21"/>
              </w:rPr>
              <w:t>总资产 </w:t>
            </w:r>
          </w:p>
        </w:tc>
        <w:tc>
          <w:tcPr>
            <w:tcW w:w="2106" w:type="dxa"/>
          </w:tcPr>
          <w:p>
            <w:pPr>
              <w:pStyle w:val="TableParagraph"/>
              <w:spacing w:line="264" w:lineRule="exact"/>
              <w:ind w:right="-15"/>
              <w:jc w:val="right"/>
              <w:rPr>
                <w:sz w:val="21"/>
              </w:rPr>
            </w:pPr>
            <w:r>
              <w:rPr>
                <w:sz w:val="21"/>
              </w:rPr>
              <w:t>2,572,991,736.14 </w:t>
            </w:r>
          </w:p>
        </w:tc>
        <w:tc>
          <w:tcPr>
            <w:tcW w:w="1897" w:type="dxa"/>
          </w:tcPr>
          <w:p>
            <w:pPr>
              <w:pStyle w:val="TableParagraph"/>
              <w:spacing w:line="264" w:lineRule="exact"/>
              <w:ind w:right="-15"/>
              <w:jc w:val="right"/>
              <w:rPr>
                <w:sz w:val="21"/>
              </w:rPr>
            </w:pPr>
            <w:r>
              <w:rPr>
                <w:sz w:val="21"/>
              </w:rPr>
              <w:t>2,255,247,203.02 </w:t>
            </w:r>
          </w:p>
        </w:tc>
        <w:tc>
          <w:tcPr>
            <w:tcW w:w="1057" w:type="dxa"/>
          </w:tcPr>
          <w:p>
            <w:pPr>
              <w:pStyle w:val="TableParagraph"/>
              <w:spacing w:line="264" w:lineRule="exact"/>
              <w:ind w:left="106" w:right="-15"/>
              <w:jc w:val="right"/>
              <w:rPr>
                <w:sz w:val="21"/>
              </w:rPr>
            </w:pPr>
            <w:r>
              <w:rPr>
                <w:sz w:val="21"/>
              </w:rPr>
              <w:t>14.09 </w:t>
            </w:r>
          </w:p>
        </w:tc>
        <w:tc>
          <w:tcPr>
            <w:tcW w:w="1898" w:type="dxa"/>
          </w:tcPr>
          <w:p>
            <w:pPr>
              <w:pStyle w:val="TableParagraph"/>
              <w:spacing w:line="264" w:lineRule="exact"/>
              <w:ind w:right="-15"/>
              <w:jc w:val="right"/>
              <w:rPr>
                <w:sz w:val="21"/>
              </w:rPr>
            </w:pPr>
            <w:r>
              <w:rPr>
                <w:sz w:val="21"/>
              </w:rPr>
              <w:t>1,977,560,054.48 </w:t>
            </w:r>
          </w:p>
        </w:tc>
      </w:tr>
    </w:tbl>
    <w:p>
      <w:pPr>
        <w:pStyle w:val="BodyText"/>
        <w:spacing w:before="1"/>
        <w:ind w:left="157"/>
      </w:pPr>
      <w:r>
        <w:rPr>
          <w:w w:val="100"/>
        </w:rPr>
        <w:t> </w:t>
      </w:r>
    </w:p>
    <w:p>
      <w:pPr>
        <w:pStyle w:val="BodyText"/>
        <w:spacing w:before="4"/>
        <w:ind w:left="157"/>
      </w:pPr>
      <w:r>
        <w:rPr>
          <w:w w:val="100"/>
        </w:rPr>
        <w:t> </w:t>
      </w:r>
    </w:p>
    <w:p>
      <w:pPr>
        <w:pStyle w:val="BodyText"/>
        <w:spacing w:before="63"/>
        <w:ind w:left="157"/>
      </w:pPr>
      <w:r>
        <w:rPr>
          <w:spacing w:val="-7"/>
        </w:rPr>
        <w:t>(二) 主要财务指标</w:t>
      </w:r>
      <w:r>
        <w:rPr/>
        <w:t> </w:t>
      </w:r>
    </w:p>
    <w:p>
      <w:pPr>
        <w:pStyle w:val="BodyText"/>
        <w:spacing w:before="12"/>
        <w:ind w:left="0"/>
        <w:rPr>
          <w:sz w:val="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0"/>
        <w:gridCol w:w="1263"/>
        <w:gridCol w:w="1136"/>
        <w:gridCol w:w="2151"/>
        <w:gridCol w:w="1316"/>
      </w:tblGrid>
      <w:tr>
        <w:trPr>
          <w:trHeight w:val="544" w:hRule="atLeast"/>
        </w:trPr>
        <w:tc>
          <w:tcPr>
            <w:tcW w:w="2960" w:type="dxa"/>
          </w:tcPr>
          <w:p>
            <w:pPr>
              <w:pStyle w:val="TableParagraph"/>
              <w:spacing w:before="138"/>
              <w:ind w:left="849"/>
              <w:rPr>
                <w:sz w:val="21"/>
              </w:rPr>
            </w:pPr>
            <w:r>
              <w:rPr>
                <w:spacing w:val="-1"/>
                <w:sz w:val="21"/>
              </w:rPr>
              <w:t>主要财务指标</w:t>
            </w:r>
            <w:r>
              <w:rPr>
                <w:sz w:val="21"/>
              </w:rPr>
              <w:t> </w:t>
            </w:r>
          </w:p>
        </w:tc>
        <w:tc>
          <w:tcPr>
            <w:tcW w:w="1263" w:type="dxa"/>
          </w:tcPr>
          <w:p>
            <w:pPr>
              <w:pStyle w:val="TableParagraph"/>
              <w:spacing w:before="138"/>
              <w:ind w:left="313"/>
              <w:rPr>
                <w:sz w:val="21"/>
              </w:rPr>
            </w:pPr>
            <w:r>
              <w:rPr>
                <w:sz w:val="21"/>
              </w:rPr>
              <w:t>2022年 </w:t>
            </w:r>
          </w:p>
        </w:tc>
        <w:tc>
          <w:tcPr>
            <w:tcW w:w="1136" w:type="dxa"/>
          </w:tcPr>
          <w:p>
            <w:pPr>
              <w:pStyle w:val="TableParagraph"/>
              <w:spacing w:before="138"/>
              <w:ind w:left="250"/>
              <w:rPr>
                <w:sz w:val="21"/>
              </w:rPr>
            </w:pPr>
            <w:r>
              <w:rPr>
                <w:sz w:val="21"/>
              </w:rPr>
              <w:t>2021年 </w:t>
            </w:r>
          </w:p>
        </w:tc>
        <w:tc>
          <w:tcPr>
            <w:tcW w:w="2151" w:type="dxa"/>
          </w:tcPr>
          <w:p>
            <w:pPr>
              <w:pStyle w:val="TableParagraph"/>
              <w:ind w:left="110" w:right="101"/>
              <w:jc w:val="center"/>
              <w:rPr>
                <w:sz w:val="21"/>
              </w:rPr>
            </w:pPr>
            <w:r>
              <w:rPr>
                <w:sz w:val="21"/>
              </w:rPr>
              <w:t>本期比上年同期增减</w:t>
            </w:r>
          </w:p>
          <w:p>
            <w:pPr>
              <w:pStyle w:val="TableParagraph"/>
              <w:spacing w:line="252" w:lineRule="exact" w:before="2"/>
              <w:ind w:left="110" w:right="1"/>
              <w:jc w:val="center"/>
              <w:rPr>
                <w:sz w:val="21"/>
              </w:rPr>
            </w:pPr>
            <w:r>
              <w:rPr>
                <w:sz w:val="21"/>
              </w:rPr>
              <w:t>(%) </w:t>
            </w:r>
          </w:p>
        </w:tc>
        <w:tc>
          <w:tcPr>
            <w:tcW w:w="1316" w:type="dxa"/>
          </w:tcPr>
          <w:p>
            <w:pPr>
              <w:pStyle w:val="TableParagraph"/>
              <w:spacing w:before="138"/>
              <w:ind w:left="339"/>
              <w:rPr>
                <w:sz w:val="21"/>
              </w:rPr>
            </w:pPr>
            <w:r>
              <w:rPr>
                <w:sz w:val="21"/>
              </w:rPr>
              <w:t>2020年 </w:t>
            </w:r>
          </w:p>
        </w:tc>
      </w:tr>
      <w:tr>
        <w:trPr>
          <w:trHeight w:val="270" w:hRule="atLeast"/>
        </w:trPr>
        <w:tc>
          <w:tcPr>
            <w:tcW w:w="2960" w:type="dxa"/>
          </w:tcPr>
          <w:p>
            <w:pPr>
              <w:pStyle w:val="TableParagraph"/>
              <w:spacing w:line="250" w:lineRule="exact"/>
              <w:ind w:left="107"/>
              <w:rPr>
                <w:sz w:val="21"/>
              </w:rPr>
            </w:pPr>
            <w:r>
              <w:rPr>
                <w:spacing w:val="-1"/>
                <w:sz w:val="21"/>
              </w:rPr>
              <w:t>基本每股收益</w:t>
            </w:r>
            <w:r>
              <w:rPr>
                <w:sz w:val="21"/>
              </w:rPr>
              <w:t>（元／股） </w:t>
            </w:r>
          </w:p>
        </w:tc>
        <w:tc>
          <w:tcPr>
            <w:tcW w:w="1263" w:type="dxa"/>
          </w:tcPr>
          <w:p>
            <w:pPr>
              <w:pStyle w:val="TableParagraph"/>
              <w:spacing w:line="250" w:lineRule="exact"/>
              <w:ind w:right="-15"/>
              <w:jc w:val="right"/>
              <w:rPr>
                <w:sz w:val="21"/>
              </w:rPr>
            </w:pPr>
            <w:r>
              <w:rPr>
                <w:sz w:val="21"/>
              </w:rPr>
              <w:t>0.71 </w:t>
            </w:r>
          </w:p>
        </w:tc>
        <w:tc>
          <w:tcPr>
            <w:tcW w:w="1136" w:type="dxa"/>
          </w:tcPr>
          <w:p>
            <w:pPr>
              <w:pStyle w:val="TableParagraph"/>
              <w:spacing w:line="250" w:lineRule="exact"/>
              <w:ind w:right="-15"/>
              <w:jc w:val="right"/>
              <w:rPr>
                <w:sz w:val="21"/>
              </w:rPr>
            </w:pPr>
            <w:r>
              <w:rPr>
                <w:sz w:val="21"/>
              </w:rPr>
              <w:t>0.12 </w:t>
            </w:r>
          </w:p>
        </w:tc>
        <w:tc>
          <w:tcPr>
            <w:tcW w:w="2151" w:type="dxa"/>
          </w:tcPr>
          <w:p>
            <w:pPr>
              <w:pStyle w:val="TableParagraph"/>
              <w:spacing w:line="250" w:lineRule="exact"/>
              <w:ind w:right="-15"/>
              <w:jc w:val="right"/>
              <w:rPr>
                <w:sz w:val="21"/>
              </w:rPr>
            </w:pPr>
            <w:r>
              <w:rPr>
                <w:sz w:val="21"/>
              </w:rPr>
              <w:t>491.67 </w:t>
            </w:r>
          </w:p>
        </w:tc>
        <w:tc>
          <w:tcPr>
            <w:tcW w:w="1316" w:type="dxa"/>
          </w:tcPr>
          <w:p>
            <w:pPr>
              <w:pStyle w:val="TableParagraph"/>
              <w:spacing w:line="250" w:lineRule="exact"/>
              <w:ind w:right="-15"/>
              <w:jc w:val="right"/>
              <w:rPr>
                <w:sz w:val="21"/>
              </w:rPr>
            </w:pPr>
            <w:r>
              <w:rPr>
                <w:sz w:val="21"/>
              </w:rPr>
              <w:t>-0.15 </w:t>
            </w:r>
          </w:p>
        </w:tc>
      </w:tr>
      <w:tr>
        <w:trPr>
          <w:trHeight w:val="273" w:hRule="atLeast"/>
        </w:trPr>
        <w:tc>
          <w:tcPr>
            <w:tcW w:w="2960" w:type="dxa"/>
          </w:tcPr>
          <w:p>
            <w:pPr>
              <w:pStyle w:val="TableParagraph"/>
              <w:spacing w:line="250" w:lineRule="exact" w:before="3"/>
              <w:ind w:left="107"/>
              <w:rPr>
                <w:sz w:val="21"/>
              </w:rPr>
            </w:pPr>
            <w:r>
              <w:rPr>
                <w:spacing w:val="-1"/>
                <w:sz w:val="21"/>
              </w:rPr>
              <w:t>稀释每股收益</w:t>
            </w:r>
            <w:r>
              <w:rPr>
                <w:sz w:val="21"/>
              </w:rPr>
              <w:t>（元／股） </w:t>
            </w:r>
          </w:p>
        </w:tc>
        <w:tc>
          <w:tcPr>
            <w:tcW w:w="1263" w:type="dxa"/>
          </w:tcPr>
          <w:p>
            <w:pPr>
              <w:pStyle w:val="TableParagraph"/>
              <w:spacing w:line="250" w:lineRule="exact" w:before="3"/>
              <w:ind w:right="-15"/>
              <w:jc w:val="right"/>
              <w:rPr>
                <w:sz w:val="21"/>
              </w:rPr>
            </w:pPr>
            <w:r>
              <w:rPr>
                <w:sz w:val="21"/>
              </w:rPr>
              <w:t>0.71 </w:t>
            </w:r>
          </w:p>
        </w:tc>
        <w:tc>
          <w:tcPr>
            <w:tcW w:w="1136" w:type="dxa"/>
          </w:tcPr>
          <w:p>
            <w:pPr>
              <w:pStyle w:val="TableParagraph"/>
              <w:spacing w:line="250" w:lineRule="exact" w:before="3"/>
              <w:ind w:right="-15"/>
              <w:jc w:val="right"/>
              <w:rPr>
                <w:sz w:val="21"/>
              </w:rPr>
            </w:pPr>
            <w:r>
              <w:rPr>
                <w:sz w:val="21"/>
              </w:rPr>
              <w:t>0.12 </w:t>
            </w:r>
          </w:p>
        </w:tc>
        <w:tc>
          <w:tcPr>
            <w:tcW w:w="2151" w:type="dxa"/>
          </w:tcPr>
          <w:p>
            <w:pPr>
              <w:pStyle w:val="TableParagraph"/>
              <w:spacing w:line="250" w:lineRule="exact" w:before="3"/>
              <w:ind w:right="-15"/>
              <w:jc w:val="right"/>
              <w:rPr>
                <w:sz w:val="21"/>
              </w:rPr>
            </w:pPr>
            <w:r>
              <w:rPr>
                <w:sz w:val="21"/>
              </w:rPr>
              <w:t>491.67 </w:t>
            </w:r>
          </w:p>
        </w:tc>
        <w:tc>
          <w:tcPr>
            <w:tcW w:w="1316" w:type="dxa"/>
          </w:tcPr>
          <w:p>
            <w:pPr>
              <w:pStyle w:val="TableParagraph"/>
              <w:spacing w:line="250" w:lineRule="exact" w:before="3"/>
              <w:ind w:right="-15"/>
              <w:jc w:val="right"/>
              <w:rPr>
                <w:sz w:val="21"/>
              </w:rPr>
            </w:pPr>
            <w:r>
              <w:rPr>
                <w:sz w:val="21"/>
              </w:rPr>
              <w:t>-0.15 </w:t>
            </w:r>
          </w:p>
        </w:tc>
      </w:tr>
      <w:tr>
        <w:trPr>
          <w:trHeight w:val="544" w:hRule="atLeast"/>
        </w:trPr>
        <w:tc>
          <w:tcPr>
            <w:tcW w:w="2960" w:type="dxa"/>
          </w:tcPr>
          <w:p>
            <w:pPr>
              <w:pStyle w:val="TableParagraph"/>
              <w:ind w:left="107"/>
              <w:rPr>
                <w:sz w:val="21"/>
              </w:rPr>
            </w:pPr>
            <w:r>
              <w:rPr>
                <w:sz w:val="21"/>
              </w:rPr>
              <w:t>扣除非经常性损益后的基本每</w:t>
            </w:r>
          </w:p>
          <w:p>
            <w:pPr>
              <w:pStyle w:val="TableParagraph"/>
              <w:spacing w:line="250" w:lineRule="exact" w:before="4"/>
              <w:ind w:left="107"/>
              <w:rPr>
                <w:sz w:val="21"/>
              </w:rPr>
            </w:pPr>
            <w:r>
              <w:rPr>
                <w:spacing w:val="-1"/>
                <w:sz w:val="21"/>
              </w:rPr>
              <w:t>股收益</w:t>
            </w:r>
            <w:r>
              <w:rPr>
                <w:sz w:val="21"/>
              </w:rPr>
              <w:t>（元／股） </w:t>
            </w:r>
          </w:p>
        </w:tc>
        <w:tc>
          <w:tcPr>
            <w:tcW w:w="1263" w:type="dxa"/>
          </w:tcPr>
          <w:p>
            <w:pPr>
              <w:pStyle w:val="TableParagraph"/>
              <w:ind w:right="-15"/>
              <w:jc w:val="right"/>
              <w:rPr>
                <w:sz w:val="21"/>
              </w:rPr>
            </w:pPr>
            <w:r>
              <w:rPr>
                <w:sz w:val="21"/>
              </w:rPr>
              <w:t>0.68 </w:t>
            </w:r>
          </w:p>
        </w:tc>
        <w:tc>
          <w:tcPr>
            <w:tcW w:w="1136" w:type="dxa"/>
          </w:tcPr>
          <w:p>
            <w:pPr>
              <w:pStyle w:val="TableParagraph"/>
              <w:ind w:right="-15"/>
              <w:jc w:val="right"/>
              <w:rPr>
                <w:sz w:val="21"/>
              </w:rPr>
            </w:pPr>
            <w:r>
              <w:rPr>
                <w:sz w:val="21"/>
              </w:rPr>
              <w:t>0.05 </w:t>
            </w:r>
          </w:p>
        </w:tc>
        <w:tc>
          <w:tcPr>
            <w:tcW w:w="2151" w:type="dxa"/>
          </w:tcPr>
          <w:p>
            <w:pPr>
              <w:pStyle w:val="TableParagraph"/>
              <w:ind w:right="-15"/>
              <w:jc w:val="right"/>
              <w:rPr>
                <w:sz w:val="21"/>
              </w:rPr>
            </w:pPr>
            <w:r>
              <w:rPr>
                <w:sz w:val="21"/>
              </w:rPr>
              <w:t>1,260.00 </w:t>
            </w:r>
          </w:p>
        </w:tc>
        <w:tc>
          <w:tcPr>
            <w:tcW w:w="1316" w:type="dxa"/>
          </w:tcPr>
          <w:p>
            <w:pPr>
              <w:pStyle w:val="TableParagraph"/>
              <w:ind w:right="-15"/>
              <w:jc w:val="right"/>
              <w:rPr>
                <w:sz w:val="21"/>
              </w:rPr>
            </w:pPr>
            <w:r>
              <w:rPr>
                <w:sz w:val="21"/>
              </w:rPr>
              <w:t>-0.21 </w:t>
            </w:r>
          </w:p>
        </w:tc>
      </w:tr>
      <w:tr>
        <w:trPr>
          <w:trHeight w:val="273" w:hRule="atLeast"/>
        </w:trPr>
        <w:tc>
          <w:tcPr>
            <w:tcW w:w="2960" w:type="dxa"/>
          </w:tcPr>
          <w:p>
            <w:pPr>
              <w:pStyle w:val="TableParagraph"/>
              <w:spacing w:line="252" w:lineRule="exact"/>
              <w:ind w:left="107"/>
              <w:rPr>
                <w:sz w:val="21"/>
              </w:rPr>
            </w:pPr>
            <w:r>
              <w:rPr>
                <w:spacing w:val="-1"/>
                <w:sz w:val="21"/>
              </w:rPr>
              <w:t>加权平均净资产收益率</w:t>
            </w:r>
            <w:r>
              <w:rPr>
                <w:sz w:val="21"/>
              </w:rPr>
              <w:t>（%） </w:t>
            </w:r>
          </w:p>
        </w:tc>
        <w:tc>
          <w:tcPr>
            <w:tcW w:w="1263" w:type="dxa"/>
          </w:tcPr>
          <w:p>
            <w:pPr>
              <w:pStyle w:val="TableParagraph"/>
              <w:spacing w:line="252" w:lineRule="exact"/>
              <w:ind w:right="-15"/>
              <w:jc w:val="right"/>
              <w:rPr>
                <w:sz w:val="21"/>
              </w:rPr>
            </w:pPr>
            <w:r>
              <w:rPr>
                <w:sz w:val="21"/>
              </w:rPr>
              <w:t>13.68 </w:t>
            </w:r>
          </w:p>
        </w:tc>
        <w:tc>
          <w:tcPr>
            <w:tcW w:w="1136" w:type="dxa"/>
          </w:tcPr>
          <w:p>
            <w:pPr>
              <w:pStyle w:val="TableParagraph"/>
              <w:spacing w:line="252" w:lineRule="exact"/>
              <w:ind w:right="-15"/>
              <w:jc w:val="right"/>
              <w:rPr>
                <w:sz w:val="21"/>
              </w:rPr>
            </w:pPr>
            <w:r>
              <w:rPr>
                <w:sz w:val="21"/>
              </w:rPr>
              <w:t>2.42 </w:t>
            </w:r>
          </w:p>
        </w:tc>
        <w:tc>
          <w:tcPr>
            <w:tcW w:w="2151" w:type="dxa"/>
          </w:tcPr>
          <w:p>
            <w:pPr>
              <w:pStyle w:val="TableParagraph"/>
              <w:spacing w:line="252" w:lineRule="exact"/>
              <w:ind w:right="-15"/>
              <w:jc w:val="right"/>
              <w:rPr>
                <w:sz w:val="21"/>
              </w:rPr>
            </w:pPr>
            <w:r>
              <w:rPr>
                <w:spacing w:val="-1"/>
                <w:sz w:val="21"/>
              </w:rPr>
              <w:t>增加</w:t>
            </w:r>
            <w:r>
              <w:rPr>
                <w:sz w:val="21"/>
              </w:rPr>
              <w:t>11.26个百分点 </w:t>
            </w:r>
          </w:p>
        </w:tc>
        <w:tc>
          <w:tcPr>
            <w:tcW w:w="1316" w:type="dxa"/>
          </w:tcPr>
          <w:p>
            <w:pPr>
              <w:pStyle w:val="TableParagraph"/>
              <w:spacing w:line="252" w:lineRule="exact"/>
              <w:ind w:right="-15"/>
              <w:jc w:val="right"/>
              <w:rPr>
                <w:sz w:val="21"/>
              </w:rPr>
            </w:pPr>
            <w:r>
              <w:rPr>
                <w:sz w:val="21"/>
              </w:rPr>
              <w:t>-2.86 </w:t>
            </w:r>
          </w:p>
        </w:tc>
      </w:tr>
      <w:tr>
        <w:trPr>
          <w:trHeight w:val="544" w:hRule="atLeast"/>
        </w:trPr>
        <w:tc>
          <w:tcPr>
            <w:tcW w:w="2960" w:type="dxa"/>
          </w:tcPr>
          <w:p>
            <w:pPr>
              <w:pStyle w:val="TableParagraph"/>
              <w:ind w:left="107"/>
              <w:rPr>
                <w:sz w:val="21"/>
              </w:rPr>
            </w:pPr>
            <w:r>
              <w:rPr>
                <w:sz w:val="21"/>
              </w:rPr>
              <w:t>扣除非经常性损益后的加权平</w:t>
            </w:r>
          </w:p>
          <w:p>
            <w:pPr>
              <w:pStyle w:val="TableParagraph"/>
              <w:spacing w:line="252" w:lineRule="exact" w:before="2"/>
              <w:ind w:left="107"/>
              <w:rPr>
                <w:sz w:val="21"/>
              </w:rPr>
            </w:pPr>
            <w:r>
              <w:rPr>
                <w:spacing w:val="-1"/>
                <w:sz w:val="21"/>
              </w:rPr>
              <w:t>均净资产收益率</w:t>
            </w:r>
            <w:r>
              <w:rPr>
                <w:sz w:val="21"/>
              </w:rPr>
              <w:t>（%） </w:t>
            </w:r>
          </w:p>
        </w:tc>
        <w:tc>
          <w:tcPr>
            <w:tcW w:w="1263" w:type="dxa"/>
          </w:tcPr>
          <w:p>
            <w:pPr>
              <w:pStyle w:val="TableParagraph"/>
              <w:ind w:right="-15"/>
              <w:jc w:val="right"/>
              <w:rPr>
                <w:sz w:val="21"/>
              </w:rPr>
            </w:pPr>
            <w:r>
              <w:rPr>
                <w:sz w:val="21"/>
              </w:rPr>
              <w:t>13.21 </w:t>
            </w:r>
          </w:p>
        </w:tc>
        <w:tc>
          <w:tcPr>
            <w:tcW w:w="1136" w:type="dxa"/>
          </w:tcPr>
          <w:p>
            <w:pPr>
              <w:pStyle w:val="TableParagraph"/>
              <w:ind w:right="-15"/>
              <w:jc w:val="right"/>
              <w:rPr>
                <w:sz w:val="21"/>
              </w:rPr>
            </w:pPr>
            <w:r>
              <w:rPr>
                <w:sz w:val="21"/>
              </w:rPr>
              <w:t>1.17 </w:t>
            </w:r>
          </w:p>
        </w:tc>
        <w:tc>
          <w:tcPr>
            <w:tcW w:w="2151" w:type="dxa"/>
          </w:tcPr>
          <w:p>
            <w:pPr>
              <w:pStyle w:val="TableParagraph"/>
              <w:ind w:right="-15"/>
              <w:jc w:val="right"/>
              <w:rPr>
                <w:sz w:val="21"/>
              </w:rPr>
            </w:pPr>
            <w:r>
              <w:rPr>
                <w:spacing w:val="-1"/>
                <w:sz w:val="21"/>
              </w:rPr>
              <w:t>增加</w:t>
            </w:r>
            <w:r>
              <w:rPr>
                <w:sz w:val="21"/>
              </w:rPr>
              <w:t>12.04个百分点 </w:t>
            </w:r>
          </w:p>
        </w:tc>
        <w:tc>
          <w:tcPr>
            <w:tcW w:w="1316" w:type="dxa"/>
          </w:tcPr>
          <w:p>
            <w:pPr>
              <w:pStyle w:val="TableParagraph"/>
              <w:ind w:right="-15"/>
              <w:jc w:val="right"/>
              <w:rPr>
                <w:sz w:val="21"/>
              </w:rPr>
            </w:pPr>
            <w:r>
              <w:rPr>
                <w:sz w:val="21"/>
              </w:rPr>
              <w:t>-4.45 </w:t>
            </w:r>
          </w:p>
        </w:tc>
      </w:tr>
    </w:tbl>
    <w:p>
      <w:pPr>
        <w:pStyle w:val="BodyText"/>
        <w:spacing w:before="1"/>
        <w:ind w:left="157"/>
      </w:pPr>
      <w:r>
        <w:rPr>
          <w:w w:val="100"/>
        </w:rPr>
        <w:t> </w:t>
      </w:r>
    </w:p>
    <w:p>
      <w:pPr>
        <w:pStyle w:val="BodyText"/>
        <w:spacing w:before="5"/>
        <w:ind w:left="157"/>
      </w:pPr>
      <w:r>
        <w:rPr>
          <w:w w:val="100"/>
        </w:rPr>
        <w:t> </w:t>
      </w:r>
    </w:p>
    <w:p>
      <w:pPr>
        <w:pStyle w:val="BodyText"/>
        <w:spacing w:before="2"/>
        <w:ind w:left="157"/>
      </w:pPr>
      <w:r>
        <w:rPr>
          <w:spacing w:val="-1"/>
        </w:rPr>
        <w:t>报告期末公司前三年主要会计数据和财务指标的说明</w:t>
      </w:r>
      <w:r>
        <w:rPr/>
        <w:t> </w:t>
      </w:r>
    </w:p>
    <w:p>
      <w:pPr>
        <w:pStyle w:val="BodyText"/>
        <w:spacing w:before="5"/>
        <w:ind w:left="157"/>
      </w:pPr>
      <w:r>
        <w:rPr>
          <w:spacing w:val="-1"/>
        </w:rPr>
        <w:t>□适用 √不适用</w:t>
      </w:r>
      <w:r>
        <w:rPr>
          <w:spacing w:val="-3"/>
        </w:rPr>
        <w:t> </w:t>
      </w:r>
      <w:r>
        <w:rPr/>
        <w:t> </w:t>
      </w:r>
    </w:p>
    <w:p>
      <w:pPr>
        <w:pStyle w:val="BodyText"/>
        <w:spacing w:before="2"/>
        <w:ind w:left="157"/>
      </w:pPr>
      <w:r>
        <w:rPr>
          <w:w w:val="100"/>
        </w:rPr>
        <w:t> </w:t>
      </w:r>
    </w:p>
    <w:p>
      <w:pPr>
        <w:pStyle w:val="BodyText"/>
        <w:spacing w:before="62"/>
        <w:ind w:left="157"/>
      </w:pPr>
      <w:r>
        <w:rPr>
          <w:spacing w:val="-5"/>
        </w:rPr>
        <w:t>八、 境内外会计准则下会计数据差异</w:t>
      </w:r>
    </w:p>
    <w:p>
      <w:pPr>
        <w:pStyle w:val="BodyText"/>
        <w:spacing w:line="242" w:lineRule="auto" w:before="65"/>
        <w:ind w:left="577" w:right="730" w:hanging="420"/>
      </w:pPr>
      <w:r>
        <w:rPr>
          <w:rFonts w:ascii="Calibri" w:eastAsia="Calibri"/>
          <w:b/>
        </w:rPr>
        <w:t>(</w:t>
      </w:r>
      <w:r>
        <w:rPr/>
        <w:t>一</w:t>
      </w:r>
      <w:r>
        <w:rPr>
          <w:rFonts w:ascii="Calibri" w:eastAsia="Calibri"/>
          <w:b/>
          <w:spacing w:val="33"/>
        </w:rPr>
        <w:t>) </w:t>
      </w:r>
      <w:r>
        <w:rPr/>
        <w:t>同时按照国际会计准则与按中国会计准则披露的财务报告中净利润和归属于上市公司股东的净资产差异情况</w:t>
      </w:r>
    </w:p>
    <w:p>
      <w:pPr>
        <w:pStyle w:val="BodyText"/>
        <w:spacing w:before="61"/>
        <w:ind w:left="157"/>
      </w:pPr>
      <w:r>
        <w:rPr>
          <w:spacing w:val="-1"/>
        </w:rPr>
        <w:t>□适用 √不适用</w:t>
      </w:r>
      <w:r>
        <w:rPr>
          <w:spacing w:val="-3"/>
        </w:rPr>
        <w:t> </w:t>
      </w:r>
      <w:r>
        <w:rPr/>
        <w:t> </w:t>
      </w:r>
    </w:p>
    <w:p>
      <w:pPr>
        <w:pStyle w:val="BodyText"/>
        <w:spacing w:line="244" w:lineRule="auto" w:before="62"/>
        <w:ind w:left="524" w:right="734" w:hanging="368"/>
      </w:pPr>
      <w:r>
        <w:rPr>
          <w:rFonts w:ascii="Calibri" w:eastAsia="Calibri"/>
          <w:b/>
        </w:rPr>
        <w:t>(</w:t>
      </w:r>
      <w:r>
        <w:rPr/>
        <w:t>二</w:t>
      </w:r>
      <w:r>
        <w:rPr>
          <w:rFonts w:ascii="Calibri" w:eastAsia="Calibri"/>
          <w:b/>
        </w:rPr>
        <w:t>) </w:t>
      </w:r>
      <w:r>
        <w:rPr/>
        <w:t>同时按照境外会计准则与按中国会计准则披露的财务报告中净利润和归属于上市公司股东的净资产差异情况</w:t>
      </w:r>
    </w:p>
    <w:p>
      <w:pPr>
        <w:pStyle w:val="BodyText"/>
        <w:spacing w:before="56"/>
        <w:ind w:left="157"/>
      </w:pPr>
      <w:r>
        <w:rPr>
          <w:spacing w:val="-1"/>
        </w:rPr>
        <w:t>□适用 √不适用</w:t>
      </w:r>
      <w:r>
        <w:rPr>
          <w:spacing w:val="-3"/>
        </w:rPr>
        <w:t> </w:t>
      </w:r>
      <w:r>
        <w:rPr/>
        <w:t> </w:t>
      </w:r>
    </w:p>
    <w:p>
      <w:pPr>
        <w:pStyle w:val="BodyText"/>
        <w:spacing w:before="65"/>
        <w:ind w:left="157"/>
      </w:pPr>
      <w:r>
        <w:rPr>
          <w:rFonts w:ascii="Calibri" w:eastAsia="Calibri"/>
          <w:b/>
        </w:rPr>
        <w:t>(</w:t>
      </w:r>
      <w:r>
        <w:rPr/>
        <w:t>三</w:t>
      </w:r>
      <w:r>
        <w:rPr>
          <w:rFonts w:ascii="Calibri" w:eastAsia="Calibri"/>
          <w:b/>
          <w:spacing w:val="16"/>
        </w:rPr>
        <w:t>) </w:t>
      </w:r>
      <w:r>
        <w:rPr/>
        <w:t>境内外会计准则差异的说明：</w:t>
      </w:r>
    </w:p>
    <w:p>
      <w:pPr>
        <w:pStyle w:val="BodyText"/>
        <w:spacing w:before="62"/>
        <w:ind w:left="157"/>
      </w:pPr>
      <w:r>
        <w:rPr>
          <w:spacing w:val="-1"/>
        </w:rPr>
        <w:t>□适用 √不适用</w:t>
      </w:r>
      <w:r>
        <w:rPr>
          <w:spacing w:val="-3"/>
        </w:rPr>
        <w:t> </w:t>
      </w:r>
      <w:r>
        <w:rPr/>
        <w:t> </w:t>
      </w:r>
    </w:p>
    <w:p>
      <w:pPr>
        <w:pStyle w:val="BodyText"/>
        <w:spacing w:before="4"/>
        <w:ind w:left="157"/>
      </w:pPr>
      <w:r>
        <w:rPr>
          <w:w w:val="100"/>
        </w:rPr>
        <w:t> </w:t>
      </w:r>
    </w:p>
    <w:p>
      <w:pPr>
        <w:spacing w:before="63"/>
        <w:ind w:left="157" w:right="0" w:firstLine="0"/>
        <w:jc w:val="left"/>
        <w:rPr>
          <w:sz w:val="21"/>
        </w:rPr>
      </w:pPr>
      <w:r>
        <w:rPr>
          <w:spacing w:val="-9"/>
          <w:sz w:val="21"/>
        </w:rPr>
        <w:t>九、 </w:t>
      </w:r>
      <w:r>
        <w:rPr>
          <w:rFonts w:ascii="Arial" w:eastAsia="Arial"/>
          <w:b/>
          <w:sz w:val="21"/>
        </w:rPr>
        <w:t>2022</w:t>
      </w:r>
      <w:r>
        <w:rPr>
          <w:rFonts w:ascii="Arial" w:eastAsia="Arial"/>
          <w:b/>
          <w:spacing w:val="-4"/>
          <w:sz w:val="21"/>
        </w:rPr>
        <w:t> </w:t>
      </w:r>
      <w:r>
        <w:rPr>
          <w:sz w:val="21"/>
        </w:rPr>
        <w:t>年分季度主要财务数据</w:t>
      </w:r>
    </w:p>
    <w:p>
      <w:pPr>
        <w:pStyle w:val="BodyText"/>
        <w:spacing w:before="65"/>
        <w:ind w:left="0" w:right="628"/>
        <w:jc w:val="right"/>
      </w:pPr>
      <w:r>
        <w:rPr>
          <w:spacing w:val="7"/>
        </w:rPr>
        <w:t>单位：元 币种：人民币</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843"/>
        <w:gridCol w:w="1701"/>
        <w:gridCol w:w="1698"/>
        <w:gridCol w:w="1984"/>
      </w:tblGrid>
      <w:tr>
        <w:trPr>
          <w:trHeight w:val="544" w:hRule="atLeast"/>
        </w:trPr>
        <w:tc>
          <w:tcPr>
            <w:tcW w:w="1838" w:type="dxa"/>
          </w:tcPr>
          <w:p>
            <w:pPr>
              <w:pStyle w:val="TableParagraph"/>
              <w:spacing w:before="137"/>
              <w:ind w:right="801"/>
              <w:jc w:val="right"/>
              <w:rPr>
                <w:sz w:val="21"/>
              </w:rPr>
            </w:pPr>
            <w:r>
              <w:rPr>
                <w:w w:val="100"/>
                <w:sz w:val="21"/>
              </w:rPr>
              <w:t> </w:t>
            </w:r>
          </w:p>
        </w:tc>
        <w:tc>
          <w:tcPr>
            <w:tcW w:w="1843" w:type="dxa"/>
          </w:tcPr>
          <w:p>
            <w:pPr>
              <w:pStyle w:val="TableParagraph"/>
              <w:ind w:left="352" w:right="236"/>
              <w:jc w:val="center"/>
              <w:rPr>
                <w:sz w:val="21"/>
              </w:rPr>
            </w:pPr>
            <w:r>
              <w:rPr>
                <w:spacing w:val="-1"/>
                <w:sz w:val="21"/>
              </w:rPr>
              <w:t>第一季度</w:t>
            </w:r>
            <w:r>
              <w:rPr>
                <w:sz w:val="21"/>
              </w:rPr>
              <w:t> </w:t>
            </w:r>
          </w:p>
          <w:p>
            <w:pPr>
              <w:pStyle w:val="TableParagraph"/>
              <w:spacing w:line="250" w:lineRule="exact" w:before="4"/>
              <w:ind w:left="352" w:right="238"/>
              <w:jc w:val="center"/>
              <w:rPr>
                <w:sz w:val="21"/>
              </w:rPr>
            </w:pPr>
            <w:r>
              <w:rPr>
                <w:sz w:val="21"/>
              </w:rPr>
              <w:t>（1-3</w:t>
            </w:r>
            <w:r>
              <w:rPr>
                <w:spacing w:val="-19"/>
                <w:sz w:val="21"/>
              </w:rPr>
              <w:t> 月份</w:t>
            </w:r>
            <w:r>
              <w:rPr>
                <w:sz w:val="21"/>
              </w:rPr>
              <w:t>） </w:t>
            </w:r>
          </w:p>
        </w:tc>
        <w:tc>
          <w:tcPr>
            <w:tcW w:w="1701" w:type="dxa"/>
          </w:tcPr>
          <w:p>
            <w:pPr>
              <w:pStyle w:val="TableParagraph"/>
              <w:ind w:left="280" w:right="165"/>
              <w:jc w:val="center"/>
              <w:rPr>
                <w:sz w:val="21"/>
              </w:rPr>
            </w:pPr>
            <w:r>
              <w:rPr>
                <w:spacing w:val="-1"/>
                <w:sz w:val="21"/>
              </w:rPr>
              <w:t>第二季度</w:t>
            </w:r>
            <w:r>
              <w:rPr>
                <w:sz w:val="21"/>
              </w:rPr>
              <w:t> </w:t>
            </w:r>
          </w:p>
          <w:p>
            <w:pPr>
              <w:pStyle w:val="TableParagraph"/>
              <w:spacing w:line="250" w:lineRule="exact" w:before="4"/>
              <w:ind w:left="283" w:right="165"/>
              <w:jc w:val="center"/>
              <w:rPr>
                <w:sz w:val="21"/>
              </w:rPr>
            </w:pPr>
            <w:r>
              <w:rPr>
                <w:sz w:val="21"/>
              </w:rPr>
              <w:t>（4-6</w:t>
            </w:r>
            <w:r>
              <w:rPr>
                <w:spacing w:val="-19"/>
                <w:sz w:val="21"/>
              </w:rPr>
              <w:t> 月份</w:t>
            </w:r>
            <w:r>
              <w:rPr>
                <w:sz w:val="21"/>
              </w:rPr>
              <w:t>） </w:t>
            </w:r>
          </w:p>
        </w:tc>
        <w:tc>
          <w:tcPr>
            <w:tcW w:w="1698" w:type="dxa"/>
          </w:tcPr>
          <w:p>
            <w:pPr>
              <w:pStyle w:val="TableParagraph"/>
              <w:ind w:left="278" w:right="163"/>
              <w:jc w:val="center"/>
              <w:rPr>
                <w:sz w:val="21"/>
              </w:rPr>
            </w:pPr>
            <w:r>
              <w:rPr>
                <w:spacing w:val="-1"/>
                <w:sz w:val="21"/>
              </w:rPr>
              <w:t>第三季度</w:t>
            </w:r>
            <w:r>
              <w:rPr>
                <w:sz w:val="21"/>
              </w:rPr>
              <w:t> </w:t>
            </w:r>
          </w:p>
          <w:p>
            <w:pPr>
              <w:pStyle w:val="TableParagraph"/>
              <w:spacing w:line="250" w:lineRule="exact" w:before="4"/>
              <w:ind w:left="281" w:right="163"/>
              <w:jc w:val="center"/>
              <w:rPr>
                <w:sz w:val="21"/>
              </w:rPr>
            </w:pPr>
            <w:r>
              <w:rPr>
                <w:sz w:val="21"/>
              </w:rPr>
              <w:t>（7-9</w:t>
            </w:r>
            <w:r>
              <w:rPr>
                <w:spacing w:val="-19"/>
                <w:sz w:val="21"/>
              </w:rPr>
              <w:t> 月份</w:t>
            </w:r>
            <w:r>
              <w:rPr>
                <w:sz w:val="21"/>
              </w:rPr>
              <w:t>） </w:t>
            </w:r>
          </w:p>
        </w:tc>
        <w:tc>
          <w:tcPr>
            <w:tcW w:w="1984" w:type="dxa"/>
          </w:tcPr>
          <w:p>
            <w:pPr>
              <w:pStyle w:val="TableParagraph"/>
              <w:ind w:left="321" w:right="200"/>
              <w:jc w:val="center"/>
              <w:rPr>
                <w:sz w:val="21"/>
              </w:rPr>
            </w:pPr>
            <w:r>
              <w:rPr>
                <w:spacing w:val="-1"/>
                <w:sz w:val="21"/>
              </w:rPr>
              <w:t>第四季度</w:t>
            </w:r>
            <w:r>
              <w:rPr>
                <w:sz w:val="21"/>
              </w:rPr>
              <w:t> </w:t>
            </w:r>
          </w:p>
          <w:p>
            <w:pPr>
              <w:pStyle w:val="TableParagraph"/>
              <w:spacing w:line="250" w:lineRule="exact" w:before="4"/>
              <w:ind w:left="323" w:right="200"/>
              <w:jc w:val="center"/>
              <w:rPr>
                <w:sz w:val="21"/>
              </w:rPr>
            </w:pPr>
            <w:r>
              <w:rPr>
                <w:spacing w:val="-1"/>
                <w:sz w:val="21"/>
              </w:rPr>
              <w:t>（10-12</w:t>
            </w:r>
            <w:r>
              <w:rPr>
                <w:spacing w:val="-18"/>
                <w:sz w:val="21"/>
              </w:rPr>
              <w:t> 月份</w:t>
            </w:r>
            <w:r>
              <w:rPr>
                <w:sz w:val="21"/>
              </w:rPr>
              <w:t>） </w:t>
            </w:r>
          </w:p>
        </w:tc>
      </w:tr>
      <w:tr>
        <w:trPr>
          <w:trHeight w:val="273" w:hRule="atLeast"/>
        </w:trPr>
        <w:tc>
          <w:tcPr>
            <w:tcW w:w="1838" w:type="dxa"/>
          </w:tcPr>
          <w:p>
            <w:pPr>
              <w:pStyle w:val="TableParagraph"/>
              <w:spacing w:line="250" w:lineRule="exact" w:before="3"/>
              <w:ind w:right="772"/>
              <w:jc w:val="right"/>
              <w:rPr>
                <w:sz w:val="21"/>
              </w:rPr>
            </w:pPr>
            <w:r>
              <w:rPr>
                <w:spacing w:val="-1"/>
                <w:sz w:val="21"/>
              </w:rPr>
              <w:t>营业收入</w:t>
            </w:r>
            <w:r>
              <w:rPr>
                <w:sz w:val="21"/>
              </w:rPr>
              <w:t> </w:t>
            </w:r>
          </w:p>
        </w:tc>
        <w:tc>
          <w:tcPr>
            <w:tcW w:w="1843" w:type="dxa"/>
          </w:tcPr>
          <w:p>
            <w:pPr>
              <w:pStyle w:val="TableParagraph"/>
              <w:spacing w:line="250" w:lineRule="exact" w:before="3"/>
              <w:ind w:right="-15"/>
              <w:jc w:val="right"/>
              <w:rPr>
                <w:sz w:val="21"/>
              </w:rPr>
            </w:pPr>
            <w:r>
              <w:rPr>
                <w:sz w:val="21"/>
              </w:rPr>
              <w:t>387,752,361.16 </w:t>
            </w:r>
          </w:p>
        </w:tc>
        <w:tc>
          <w:tcPr>
            <w:tcW w:w="1701" w:type="dxa"/>
          </w:tcPr>
          <w:p>
            <w:pPr>
              <w:pStyle w:val="TableParagraph"/>
              <w:spacing w:line="250" w:lineRule="exact" w:before="3"/>
              <w:ind w:right="-15"/>
              <w:jc w:val="right"/>
              <w:rPr>
                <w:sz w:val="21"/>
              </w:rPr>
            </w:pPr>
            <w:r>
              <w:rPr>
                <w:sz w:val="21"/>
              </w:rPr>
              <w:t>580,418,503.16 </w:t>
            </w:r>
          </w:p>
        </w:tc>
        <w:tc>
          <w:tcPr>
            <w:tcW w:w="1698" w:type="dxa"/>
          </w:tcPr>
          <w:p>
            <w:pPr>
              <w:pStyle w:val="TableParagraph"/>
              <w:spacing w:line="250" w:lineRule="exact" w:before="3"/>
              <w:ind w:right="-15"/>
              <w:jc w:val="right"/>
              <w:rPr>
                <w:sz w:val="21"/>
              </w:rPr>
            </w:pPr>
            <w:r>
              <w:rPr>
                <w:sz w:val="21"/>
              </w:rPr>
              <w:t>840,810,878.67 </w:t>
            </w:r>
          </w:p>
        </w:tc>
        <w:tc>
          <w:tcPr>
            <w:tcW w:w="1984" w:type="dxa"/>
          </w:tcPr>
          <w:p>
            <w:pPr>
              <w:pStyle w:val="TableParagraph"/>
              <w:spacing w:line="250" w:lineRule="exact" w:before="3"/>
              <w:ind w:right="-15"/>
              <w:jc w:val="right"/>
              <w:rPr>
                <w:sz w:val="21"/>
              </w:rPr>
            </w:pPr>
            <w:r>
              <w:rPr>
                <w:sz w:val="21"/>
              </w:rPr>
              <w:t>1,230,228,035.12 </w:t>
            </w:r>
          </w:p>
        </w:tc>
      </w:tr>
      <w:tr>
        <w:trPr>
          <w:trHeight w:val="544" w:hRule="atLeast"/>
        </w:trPr>
        <w:tc>
          <w:tcPr>
            <w:tcW w:w="1838" w:type="dxa"/>
          </w:tcPr>
          <w:p>
            <w:pPr>
              <w:pStyle w:val="TableParagraph"/>
              <w:ind w:left="107"/>
              <w:rPr>
                <w:sz w:val="21"/>
              </w:rPr>
            </w:pPr>
            <w:r>
              <w:rPr>
                <w:spacing w:val="19"/>
                <w:sz w:val="21"/>
              </w:rPr>
              <w:t>归属于上市公司</w:t>
            </w:r>
          </w:p>
          <w:p>
            <w:pPr>
              <w:pStyle w:val="TableParagraph"/>
              <w:spacing w:line="250" w:lineRule="exact" w:before="4"/>
              <w:ind w:left="107"/>
              <w:rPr>
                <w:sz w:val="21"/>
              </w:rPr>
            </w:pPr>
            <w:r>
              <w:rPr>
                <w:spacing w:val="-1"/>
                <w:sz w:val="21"/>
              </w:rPr>
              <w:t>股东的净利润</w:t>
            </w:r>
            <w:r>
              <w:rPr>
                <w:sz w:val="21"/>
              </w:rPr>
              <w:t> </w:t>
            </w:r>
          </w:p>
        </w:tc>
        <w:tc>
          <w:tcPr>
            <w:tcW w:w="1843" w:type="dxa"/>
          </w:tcPr>
          <w:p>
            <w:pPr>
              <w:pStyle w:val="TableParagraph"/>
              <w:spacing w:before="137"/>
              <w:ind w:right="-15"/>
              <w:jc w:val="right"/>
              <w:rPr>
                <w:sz w:val="21"/>
              </w:rPr>
            </w:pPr>
            <w:r>
              <w:rPr>
                <w:sz w:val="21"/>
              </w:rPr>
              <w:t>5,065,019.43 </w:t>
            </w:r>
          </w:p>
        </w:tc>
        <w:tc>
          <w:tcPr>
            <w:tcW w:w="1701" w:type="dxa"/>
          </w:tcPr>
          <w:p>
            <w:pPr>
              <w:pStyle w:val="TableParagraph"/>
              <w:spacing w:before="137"/>
              <w:ind w:right="-15"/>
              <w:jc w:val="right"/>
              <w:rPr>
                <w:sz w:val="21"/>
              </w:rPr>
            </w:pPr>
            <w:r>
              <w:rPr>
                <w:sz w:val="21"/>
              </w:rPr>
              <w:t>16,968,954.76 </w:t>
            </w:r>
          </w:p>
        </w:tc>
        <w:tc>
          <w:tcPr>
            <w:tcW w:w="1698" w:type="dxa"/>
          </w:tcPr>
          <w:p>
            <w:pPr>
              <w:pStyle w:val="TableParagraph"/>
              <w:spacing w:before="137"/>
              <w:ind w:right="-15"/>
              <w:jc w:val="right"/>
              <w:rPr>
                <w:sz w:val="21"/>
              </w:rPr>
            </w:pPr>
            <w:r>
              <w:rPr>
                <w:sz w:val="21"/>
              </w:rPr>
              <w:t>44,784,300.59 </w:t>
            </w:r>
          </w:p>
        </w:tc>
        <w:tc>
          <w:tcPr>
            <w:tcW w:w="1984" w:type="dxa"/>
          </w:tcPr>
          <w:p>
            <w:pPr>
              <w:pStyle w:val="TableParagraph"/>
              <w:spacing w:before="137"/>
              <w:ind w:right="-15"/>
              <w:jc w:val="right"/>
              <w:rPr>
                <w:sz w:val="21"/>
              </w:rPr>
            </w:pPr>
            <w:r>
              <w:rPr>
                <w:sz w:val="21"/>
              </w:rPr>
              <w:t>83,717,346.10 </w:t>
            </w:r>
          </w:p>
        </w:tc>
      </w:tr>
      <w:tr>
        <w:trPr>
          <w:trHeight w:val="544" w:hRule="atLeast"/>
        </w:trPr>
        <w:tc>
          <w:tcPr>
            <w:tcW w:w="1838" w:type="dxa"/>
          </w:tcPr>
          <w:p>
            <w:pPr>
              <w:pStyle w:val="TableParagraph"/>
              <w:ind w:left="107"/>
              <w:rPr>
                <w:sz w:val="21"/>
              </w:rPr>
            </w:pPr>
            <w:r>
              <w:rPr>
                <w:spacing w:val="19"/>
                <w:sz w:val="21"/>
              </w:rPr>
              <w:t>归属于上市公司</w:t>
            </w:r>
          </w:p>
          <w:p>
            <w:pPr>
              <w:pStyle w:val="TableParagraph"/>
              <w:spacing w:line="250" w:lineRule="exact" w:before="4"/>
              <w:ind w:left="107"/>
              <w:rPr>
                <w:sz w:val="21"/>
              </w:rPr>
            </w:pPr>
            <w:r>
              <w:rPr>
                <w:spacing w:val="19"/>
                <w:sz w:val="21"/>
              </w:rPr>
              <w:t>股东的扣除非经</w:t>
            </w:r>
          </w:p>
        </w:tc>
        <w:tc>
          <w:tcPr>
            <w:tcW w:w="1843" w:type="dxa"/>
          </w:tcPr>
          <w:p>
            <w:pPr>
              <w:pStyle w:val="TableParagraph"/>
              <w:spacing w:before="137"/>
              <w:ind w:right="-15"/>
              <w:jc w:val="right"/>
              <w:rPr>
                <w:sz w:val="21"/>
              </w:rPr>
            </w:pPr>
            <w:r>
              <w:rPr>
                <w:sz w:val="21"/>
              </w:rPr>
              <w:t>3,328,234.23 </w:t>
            </w:r>
          </w:p>
        </w:tc>
        <w:tc>
          <w:tcPr>
            <w:tcW w:w="1701" w:type="dxa"/>
          </w:tcPr>
          <w:p>
            <w:pPr>
              <w:pStyle w:val="TableParagraph"/>
              <w:spacing w:before="137"/>
              <w:ind w:right="-15"/>
              <w:jc w:val="right"/>
              <w:rPr>
                <w:sz w:val="21"/>
              </w:rPr>
            </w:pPr>
            <w:r>
              <w:rPr>
                <w:sz w:val="21"/>
              </w:rPr>
              <w:t>16,658,824.58 </w:t>
            </w:r>
          </w:p>
        </w:tc>
        <w:tc>
          <w:tcPr>
            <w:tcW w:w="1698" w:type="dxa"/>
          </w:tcPr>
          <w:p>
            <w:pPr>
              <w:pStyle w:val="TableParagraph"/>
              <w:spacing w:before="137"/>
              <w:ind w:right="-15"/>
              <w:jc w:val="right"/>
              <w:rPr>
                <w:sz w:val="21"/>
              </w:rPr>
            </w:pPr>
            <w:r>
              <w:rPr>
                <w:sz w:val="21"/>
              </w:rPr>
              <w:t>43,238,990.04 </w:t>
            </w:r>
          </w:p>
        </w:tc>
        <w:tc>
          <w:tcPr>
            <w:tcW w:w="1984" w:type="dxa"/>
          </w:tcPr>
          <w:p>
            <w:pPr>
              <w:pStyle w:val="TableParagraph"/>
              <w:spacing w:before="137"/>
              <w:ind w:right="-15"/>
              <w:jc w:val="right"/>
              <w:rPr>
                <w:sz w:val="21"/>
              </w:rPr>
            </w:pPr>
            <w:r>
              <w:rPr>
                <w:sz w:val="21"/>
              </w:rPr>
              <w:t>82,172,548.78 </w:t>
            </w:r>
          </w:p>
        </w:tc>
      </w:tr>
    </w:tbl>
    <w:p>
      <w:pPr>
        <w:spacing w:after="0"/>
        <w:jc w:val="right"/>
        <w:rPr>
          <w:sz w:val="21"/>
        </w:rPr>
        <w:sectPr>
          <w:pgSz w:w="11910" w:h="16840"/>
          <w:pgMar w:header="880" w:footer="1195" w:top="1120" w:bottom="1380" w:left="1120" w:right="1060"/>
        </w:sectPr>
      </w:pPr>
    </w:p>
    <w:p>
      <w:pPr>
        <w:pStyle w:val="BodyText"/>
        <w:spacing w:before="9"/>
        <w:ind w:left="0"/>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843"/>
        <w:gridCol w:w="1701"/>
        <w:gridCol w:w="1698"/>
        <w:gridCol w:w="1984"/>
      </w:tblGrid>
      <w:tr>
        <w:trPr>
          <w:trHeight w:val="544" w:hRule="atLeast"/>
        </w:trPr>
        <w:tc>
          <w:tcPr>
            <w:tcW w:w="1838" w:type="dxa"/>
          </w:tcPr>
          <w:p>
            <w:pPr>
              <w:pStyle w:val="TableParagraph"/>
              <w:ind w:left="107"/>
              <w:rPr>
                <w:sz w:val="21"/>
              </w:rPr>
            </w:pPr>
            <w:r>
              <w:rPr>
                <w:spacing w:val="19"/>
                <w:sz w:val="21"/>
              </w:rPr>
              <w:t>常性损益后的净</w:t>
            </w:r>
          </w:p>
          <w:p>
            <w:pPr>
              <w:pStyle w:val="TableParagraph"/>
              <w:spacing w:line="250" w:lineRule="exact" w:before="5"/>
              <w:ind w:left="107"/>
              <w:rPr>
                <w:sz w:val="21"/>
              </w:rPr>
            </w:pPr>
            <w:r>
              <w:rPr>
                <w:sz w:val="21"/>
              </w:rPr>
              <w:t>利润 </w:t>
            </w:r>
          </w:p>
        </w:tc>
        <w:tc>
          <w:tcPr>
            <w:tcW w:w="1843" w:type="dxa"/>
          </w:tcPr>
          <w:p>
            <w:pPr>
              <w:pStyle w:val="TableParagraph"/>
              <w:spacing w:before="0"/>
              <w:rPr>
                <w:rFonts w:ascii="Times New Roman"/>
                <w:sz w:val="20"/>
              </w:rPr>
            </w:pPr>
          </w:p>
        </w:tc>
        <w:tc>
          <w:tcPr>
            <w:tcW w:w="1701" w:type="dxa"/>
          </w:tcPr>
          <w:p>
            <w:pPr>
              <w:pStyle w:val="TableParagraph"/>
              <w:spacing w:before="0"/>
              <w:rPr>
                <w:rFonts w:ascii="Times New Roman"/>
                <w:sz w:val="20"/>
              </w:rPr>
            </w:pPr>
          </w:p>
        </w:tc>
        <w:tc>
          <w:tcPr>
            <w:tcW w:w="1698" w:type="dxa"/>
          </w:tcPr>
          <w:p>
            <w:pPr>
              <w:pStyle w:val="TableParagraph"/>
              <w:spacing w:before="0"/>
              <w:rPr>
                <w:rFonts w:ascii="Times New Roman"/>
                <w:sz w:val="20"/>
              </w:rPr>
            </w:pPr>
          </w:p>
        </w:tc>
        <w:tc>
          <w:tcPr>
            <w:tcW w:w="1984" w:type="dxa"/>
          </w:tcPr>
          <w:p>
            <w:pPr>
              <w:pStyle w:val="TableParagraph"/>
              <w:spacing w:before="0"/>
              <w:rPr>
                <w:rFonts w:ascii="Times New Roman"/>
                <w:sz w:val="20"/>
              </w:rPr>
            </w:pPr>
          </w:p>
        </w:tc>
      </w:tr>
      <w:tr>
        <w:trPr>
          <w:trHeight w:val="544" w:hRule="atLeast"/>
        </w:trPr>
        <w:tc>
          <w:tcPr>
            <w:tcW w:w="1838" w:type="dxa"/>
          </w:tcPr>
          <w:p>
            <w:pPr>
              <w:pStyle w:val="TableParagraph"/>
              <w:ind w:left="107"/>
              <w:rPr>
                <w:sz w:val="21"/>
              </w:rPr>
            </w:pPr>
            <w:r>
              <w:rPr>
                <w:spacing w:val="19"/>
                <w:sz w:val="21"/>
              </w:rPr>
              <w:t>经营活动产生的</w:t>
            </w:r>
          </w:p>
          <w:p>
            <w:pPr>
              <w:pStyle w:val="TableParagraph"/>
              <w:spacing w:line="250" w:lineRule="exact" w:before="4"/>
              <w:ind w:left="107"/>
              <w:rPr>
                <w:sz w:val="21"/>
              </w:rPr>
            </w:pPr>
            <w:r>
              <w:rPr>
                <w:spacing w:val="-1"/>
                <w:sz w:val="21"/>
              </w:rPr>
              <w:t>现金流量净额</w:t>
            </w:r>
            <w:r>
              <w:rPr>
                <w:sz w:val="21"/>
              </w:rPr>
              <w:t> </w:t>
            </w:r>
          </w:p>
        </w:tc>
        <w:tc>
          <w:tcPr>
            <w:tcW w:w="1843" w:type="dxa"/>
          </w:tcPr>
          <w:p>
            <w:pPr>
              <w:pStyle w:val="TableParagraph"/>
              <w:spacing w:before="138"/>
              <w:ind w:left="369" w:right="-15"/>
              <w:rPr>
                <w:sz w:val="21"/>
              </w:rPr>
            </w:pPr>
            <w:r>
              <w:rPr>
                <w:sz w:val="21"/>
              </w:rPr>
              <w:t>24,003,445.71 </w:t>
            </w:r>
          </w:p>
        </w:tc>
        <w:tc>
          <w:tcPr>
            <w:tcW w:w="1701" w:type="dxa"/>
          </w:tcPr>
          <w:p>
            <w:pPr>
              <w:pStyle w:val="TableParagraph"/>
              <w:spacing w:before="138"/>
              <w:ind w:left="123" w:right="-15"/>
              <w:rPr>
                <w:sz w:val="21"/>
              </w:rPr>
            </w:pPr>
            <w:r>
              <w:rPr>
                <w:sz w:val="21"/>
              </w:rPr>
              <w:t>224,055,357.35 </w:t>
            </w:r>
          </w:p>
        </w:tc>
        <w:tc>
          <w:tcPr>
            <w:tcW w:w="1698" w:type="dxa"/>
          </w:tcPr>
          <w:p>
            <w:pPr>
              <w:pStyle w:val="TableParagraph"/>
              <w:spacing w:before="138"/>
              <w:ind w:left="121" w:right="-15"/>
              <w:rPr>
                <w:sz w:val="21"/>
              </w:rPr>
            </w:pPr>
            <w:r>
              <w:rPr>
                <w:sz w:val="21"/>
              </w:rPr>
              <w:t>108,492,143.31 </w:t>
            </w:r>
          </w:p>
        </w:tc>
        <w:tc>
          <w:tcPr>
            <w:tcW w:w="1984" w:type="dxa"/>
          </w:tcPr>
          <w:p>
            <w:pPr>
              <w:pStyle w:val="TableParagraph"/>
              <w:spacing w:before="138"/>
              <w:ind w:left="408" w:right="-15"/>
              <w:rPr>
                <w:sz w:val="21"/>
              </w:rPr>
            </w:pPr>
            <w:r>
              <w:rPr>
                <w:sz w:val="21"/>
              </w:rPr>
              <w:t>-90,220,504.71 </w:t>
            </w:r>
          </w:p>
        </w:tc>
      </w:tr>
    </w:tbl>
    <w:p>
      <w:pPr>
        <w:pStyle w:val="BodyText"/>
        <w:spacing w:before="1"/>
        <w:ind w:left="157"/>
      </w:pPr>
      <w:r>
        <w:rPr>
          <w:w w:val="100"/>
        </w:rPr>
        <w:t> </w:t>
      </w:r>
    </w:p>
    <w:p>
      <w:pPr>
        <w:pStyle w:val="BodyText"/>
        <w:spacing w:before="4"/>
        <w:ind w:left="157"/>
      </w:pPr>
      <w:r>
        <w:rPr/>
        <w:t>季度数据与已披露定期报告数据差异说明</w:t>
      </w:r>
    </w:p>
    <w:p>
      <w:pPr>
        <w:pStyle w:val="BodyText"/>
        <w:spacing w:before="3"/>
        <w:ind w:left="157"/>
      </w:pPr>
      <w:r>
        <w:rPr>
          <w:spacing w:val="11"/>
        </w:rPr>
        <w:t>□适用 √不适用</w:t>
      </w:r>
      <w:r>
        <w:rPr>
          <w:spacing w:val="-3"/>
        </w:rPr>
        <w:t> </w:t>
      </w:r>
      <w:r>
        <w:rPr/>
        <w:t> </w:t>
      </w:r>
    </w:p>
    <w:p>
      <w:pPr>
        <w:pStyle w:val="BodyText"/>
        <w:spacing w:before="4"/>
        <w:ind w:left="157"/>
      </w:pPr>
      <w:r>
        <w:rPr>
          <w:w w:val="100"/>
        </w:rPr>
        <w:t> </w:t>
      </w:r>
    </w:p>
    <w:p>
      <w:pPr>
        <w:pStyle w:val="BodyText"/>
        <w:spacing w:before="62"/>
        <w:ind w:left="157"/>
      </w:pPr>
      <w:r>
        <w:rPr>
          <w:spacing w:val="-5"/>
        </w:rPr>
        <w:t>十、 非经常性损益项目和金额</w:t>
      </w:r>
    </w:p>
    <w:p>
      <w:pPr>
        <w:pStyle w:val="BodyText"/>
        <w:spacing w:before="65"/>
        <w:ind w:left="157"/>
      </w:pPr>
      <w:r>
        <w:rPr>
          <w:spacing w:val="-1"/>
        </w:rPr>
        <w:t>√适用 □不适用</w:t>
      </w:r>
      <w:r>
        <w:rPr>
          <w:spacing w:val="-3"/>
        </w:rPr>
        <w:t> </w:t>
      </w:r>
      <w:r>
        <w:rPr/>
        <w:t> </w:t>
      </w:r>
    </w:p>
    <w:p>
      <w:pPr>
        <w:pStyle w:val="BodyText"/>
        <w:spacing w:before="2" w:after="4"/>
        <w:ind w:left="6890"/>
      </w:pPr>
      <w:r>
        <w:rPr>
          <w:spacing w:val="7"/>
        </w:rPr>
        <w:t>单位:元 币种:人民币</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1476"/>
        <w:gridCol w:w="1068"/>
        <w:gridCol w:w="1581"/>
        <w:gridCol w:w="1579"/>
      </w:tblGrid>
      <w:tr>
        <w:trPr>
          <w:trHeight w:val="544" w:hRule="atLeast"/>
        </w:trPr>
        <w:tc>
          <w:tcPr>
            <w:tcW w:w="3118" w:type="dxa"/>
          </w:tcPr>
          <w:p>
            <w:pPr>
              <w:pStyle w:val="TableParagraph"/>
              <w:spacing w:before="137"/>
              <w:ind w:left="717"/>
              <w:rPr>
                <w:sz w:val="21"/>
              </w:rPr>
            </w:pPr>
            <w:r>
              <w:rPr>
                <w:spacing w:val="-1"/>
                <w:sz w:val="21"/>
              </w:rPr>
              <w:t>非经常性损益项目</w:t>
            </w:r>
            <w:r>
              <w:rPr>
                <w:sz w:val="21"/>
              </w:rPr>
              <w:t> </w:t>
            </w:r>
          </w:p>
        </w:tc>
        <w:tc>
          <w:tcPr>
            <w:tcW w:w="1476" w:type="dxa"/>
          </w:tcPr>
          <w:p>
            <w:pPr>
              <w:pStyle w:val="TableParagraph"/>
              <w:spacing w:before="137"/>
              <w:ind w:left="187"/>
              <w:rPr>
                <w:sz w:val="21"/>
              </w:rPr>
            </w:pPr>
            <w:r>
              <w:rPr>
                <w:spacing w:val="-1"/>
                <w:sz w:val="21"/>
              </w:rPr>
              <w:t>2022</w:t>
            </w:r>
            <w:r>
              <w:rPr>
                <w:spacing w:val="-14"/>
                <w:sz w:val="21"/>
              </w:rPr>
              <w:t> 年金额</w:t>
            </w:r>
            <w:r>
              <w:rPr>
                <w:sz w:val="21"/>
              </w:rPr>
              <w:t> </w:t>
            </w:r>
          </w:p>
        </w:tc>
        <w:tc>
          <w:tcPr>
            <w:tcW w:w="1068" w:type="dxa"/>
          </w:tcPr>
          <w:p>
            <w:pPr>
              <w:pStyle w:val="TableParagraph"/>
              <w:ind w:right="103"/>
              <w:jc w:val="right"/>
              <w:rPr>
                <w:sz w:val="21"/>
              </w:rPr>
            </w:pPr>
            <w:r>
              <w:rPr>
                <w:sz w:val="21"/>
              </w:rPr>
              <w:t>附注（如</w:t>
            </w:r>
          </w:p>
          <w:p>
            <w:pPr>
              <w:pStyle w:val="TableParagraph"/>
              <w:spacing w:line="252" w:lineRule="exact" w:before="2"/>
              <w:ind w:right="102"/>
              <w:jc w:val="right"/>
              <w:rPr>
                <w:sz w:val="21"/>
              </w:rPr>
            </w:pPr>
            <w:r>
              <w:rPr>
                <w:sz w:val="21"/>
              </w:rPr>
              <w:t>适用） </w:t>
            </w:r>
          </w:p>
        </w:tc>
        <w:tc>
          <w:tcPr>
            <w:tcW w:w="1581" w:type="dxa"/>
          </w:tcPr>
          <w:p>
            <w:pPr>
              <w:pStyle w:val="TableParagraph"/>
              <w:spacing w:before="137"/>
              <w:ind w:left="240"/>
              <w:rPr>
                <w:sz w:val="21"/>
              </w:rPr>
            </w:pPr>
            <w:r>
              <w:rPr>
                <w:spacing w:val="-1"/>
                <w:sz w:val="21"/>
              </w:rPr>
              <w:t>2021</w:t>
            </w:r>
            <w:r>
              <w:rPr>
                <w:spacing w:val="-14"/>
                <w:sz w:val="21"/>
              </w:rPr>
              <w:t> 年金额</w:t>
            </w:r>
            <w:r>
              <w:rPr>
                <w:sz w:val="21"/>
              </w:rPr>
              <w:t> </w:t>
            </w:r>
          </w:p>
        </w:tc>
        <w:tc>
          <w:tcPr>
            <w:tcW w:w="1579" w:type="dxa"/>
          </w:tcPr>
          <w:p>
            <w:pPr>
              <w:pStyle w:val="TableParagraph"/>
              <w:spacing w:before="137"/>
              <w:ind w:left="238"/>
              <w:rPr>
                <w:sz w:val="21"/>
              </w:rPr>
            </w:pPr>
            <w:r>
              <w:rPr>
                <w:spacing w:val="-1"/>
                <w:sz w:val="21"/>
              </w:rPr>
              <w:t>2020</w:t>
            </w:r>
            <w:r>
              <w:rPr>
                <w:spacing w:val="-14"/>
                <w:sz w:val="21"/>
              </w:rPr>
              <w:t> 年金额</w:t>
            </w:r>
            <w:r>
              <w:rPr>
                <w:sz w:val="21"/>
              </w:rPr>
              <w:t> </w:t>
            </w:r>
          </w:p>
        </w:tc>
      </w:tr>
      <w:tr>
        <w:trPr>
          <w:trHeight w:val="273" w:hRule="atLeast"/>
        </w:trPr>
        <w:tc>
          <w:tcPr>
            <w:tcW w:w="3118" w:type="dxa"/>
          </w:tcPr>
          <w:p>
            <w:pPr>
              <w:pStyle w:val="TableParagraph"/>
              <w:spacing w:line="252" w:lineRule="exact"/>
              <w:ind w:left="107"/>
              <w:rPr>
                <w:sz w:val="21"/>
              </w:rPr>
            </w:pPr>
            <w:r>
              <w:rPr>
                <w:sz w:val="21"/>
              </w:rPr>
              <w:t>非流动资产处置损益</w:t>
            </w:r>
          </w:p>
        </w:tc>
        <w:tc>
          <w:tcPr>
            <w:tcW w:w="1476" w:type="dxa"/>
          </w:tcPr>
          <w:p>
            <w:pPr>
              <w:pStyle w:val="TableParagraph"/>
              <w:spacing w:line="252" w:lineRule="exact"/>
              <w:ind w:right="-15"/>
              <w:jc w:val="right"/>
              <w:rPr>
                <w:sz w:val="21"/>
              </w:rPr>
            </w:pPr>
            <w:r>
              <w:rPr>
                <w:sz w:val="21"/>
              </w:rPr>
              <w:t>-14,043.32 </w:t>
            </w:r>
          </w:p>
        </w:tc>
        <w:tc>
          <w:tcPr>
            <w:tcW w:w="1068" w:type="dxa"/>
          </w:tcPr>
          <w:p>
            <w:pPr>
              <w:pStyle w:val="TableParagraph"/>
              <w:spacing w:line="252" w:lineRule="exact"/>
              <w:ind w:left="105"/>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sz w:val="21"/>
              </w:rPr>
              <w:t>-78,612.12 </w:t>
            </w:r>
          </w:p>
        </w:tc>
        <w:tc>
          <w:tcPr>
            <w:tcW w:w="1579" w:type="dxa"/>
          </w:tcPr>
          <w:p>
            <w:pPr>
              <w:pStyle w:val="TableParagraph"/>
              <w:spacing w:line="252" w:lineRule="exact"/>
              <w:ind w:right="-15"/>
              <w:jc w:val="right"/>
              <w:rPr>
                <w:sz w:val="21"/>
              </w:rPr>
            </w:pPr>
            <w:r>
              <w:rPr>
                <w:sz w:val="21"/>
              </w:rPr>
              <w:t>-197,629.46 </w:t>
            </w:r>
          </w:p>
        </w:tc>
      </w:tr>
      <w:tr>
        <w:trPr>
          <w:trHeight w:val="815" w:hRule="atLeast"/>
        </w:trPr>
        <w:tc>
          <w:tcPr>
            <w:tcW w:w="3118" w:type="dxa"/>
          </w:tcPr>
          <w:p>
            <w:pPr>
              <w:pStyle w:val="TableParagraph"/>
              <w:spacing w:line="242" w:lineRule="auto"/>
              <w:ind w:left="107" w:right="264"/>
              <w:rPr>
                <w:sz w:val="21"/>
              </w:rPr>
            </w:pPr>
            <w:r>
              <w:rPr>
                <w:sz w:val="21"/>
              </w:rPr>
              <w:t>越权审批，或无正式批准文</w:t>
            </w:r>
            <w:r>
              <w:rPr>
                <w:spacing w:val="1"/>
                <w:sz w:val="21"/>
              </w:rPr>
              <w:t> </w:t>
            </w:r>
            <w:r>
              <w:rPr>
                <w:sz w:val="21"/>
              </w:rPr>
              <w:t>件，或偶发性的税收返还、减</w:t>
            </w:r>
          </w:p>
          <w:p>
            <w:pPr>
              <w:pStyle w:val="TableParagraph"/>
              <w:spacing w:line="250" w:lineRule="exact"/>
              <w:ind w:left="107"/>
              <w:rPr>
                <w:sz w:val="21"/>
              </w:rPr>
            </w:pPr>
            <w:r>
              <w:rPr>
                <w:w w:val="100"/>
                <w:sz w:val="21"/>
              </w:rPr>
              <w:t>免</w:t>
            </w:r>
          </w:p>
        </w:tc>
        <w:tc>
          <w:tcPr>
            <w:tcW w:w="1476" w:type="dxa"/>
          </w:tcPr>
          <w:p>
            <w:pPr>
              <w:pStyle w:val="TableParagraph"/>
              <w:spacing w:before="3"/>
              <w:rPr>
                <w:sz w:val="21"/>
              </w:rPr>
            </w:pPr>
          </w:p>
          <w:p>
            <w:pPr>
              <w:pStyle w:val="TableParagraph"/>
              <w:spacing w:before="0"/>
              <w:ind w:right="-15"/>
              <w:jc w:val="right"/>
              <w:rPr>
                <w:sz w:val="21"/>
              </w:rPr>
            </w:pPr>
            <w:r>
              <w:rPr>
                <w:w w:val="100"/>
                <w:sz w:val="21"/>
              </w:rPr>
              <w:t> </w:t>
            </w:r>
          </w:p>
        </w:tc>
        <w:tc>
          <w:tcPr>
            <w:tcW w:w="1068" w:type="dxa"/>
          </w:tcPr>
          <w:p>
            <w:pPr>
              <w:pStyle w:val="TableParagraph"/>
              <w:spacing w:before="3"/>
              <w:rPr>
                <w:sz w:val="21"/>
              </w:rPr>
            </w:pPr>
          </w:p>
          <w:p>
            <w:pPr>
              <w:pStyle w:val="TableParagraph"/>
              <w:spacing w:before="0"/>
              <w:ind w:left="105"/>
              <w:rPr>
                <w:sz w:val="21"/>
              </w:rPr>
            </w:pPr>
            <w:r>
              <w:rPr>
                <w:w w:val="100"/>
                <w:sz w:val="21"/>
              </w:rPr>
              <w:t> </w:t>
            </w:r>
            <w:r>
              <w:rPr>
                <w:sz w:val="21"/>
              </w:rPr>
              <w:t> </w:t>
            </w:r>
            <w:r>
              <w:rPr>
                <w:w w:val="100"/>
                <w:sz w:val="21"/>
              </w:rPr>
              <w:t> </w:t>
            </w:r>
          </w:p>
        </w:tc>
        <w:tc>
          <w:tcPr>
            <w:tcW w:w="1581" w:type="dxa"/>
          </w:tcPr>
          <w:p>
            <w:pPr>
              <w:pStyle w:val="TableParagraph"/>
              <w:spacing w:before="3"/>
              <w:rPr>
                <w:sz w:val="21"/>
              </w:rPr>
            </w:pPr>
          </w:p>
          <w:p>
            <w:pPr>
              <w:pStyle w:val="TableParagraph"/>
              <w:spacing w:before="0"/>
              <w:ind w:right="-15"/>
              <w:jc w:val="right"/>
              <w:rPr>
                <w:sz w:val="21"/>
              </w:rPr>
            </w:pPr>
            <w:r>
              <w:rPr>
                <w:w w:val="100"/>
                <w:sz w:val="21"/>
              </w:rPr>
              <w:t> </w:t>
            </w:r>
          </w:p>
        </w:tc>
        <w:tc>
          <w:tcPr>
            <w:tcW w:w="1579"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1362" w:hRule="atLeast"/>
        </w:trPr>
        <w:tc>
          <w:tcPr>
            <w:tcW w:w="3118" w:type="dxa"/>
          </w:tcPr>
          <w:p>
            <w:pPr>
              <w:pStyle w:val="TableParagraph"/>
              <w:spacing w:line="242" w:lineRule="auto"/>
              <w:ind w:left="107" w:right="264"/>
              <w:rPr>
                <w:sz w:val="21"/>
              </w:rPr>
            </w:pPr>
            <w:r>
              <w:rPr>
                <w:sz w:val="21"/>
              </w:rPr>
              <w:t>计入当期损益的政府补助，但与公司正常经营业务密切相</w:t>
            </w:r>
            <w:r>
              <w:rPr>
                <w:spacing w:val="1"/>
                <w:sz w:val="21"/>
              </w:rPr>
              <w:t> </w:t>
            </w:r>
            <w:r>
              <w:rPr>
                <w:sz w:val="21"/>
              </w:rPr>
              <w:t>关，符合国家政策规定、按照</w:t>
            </w:r>
          </w:p>
          <w:p>
            <w:pPr>
              <w:pStyle w:val="TableParagraph"/>
              <w:spacing w:line="270" w:lineRule="atLeast" w:before="0"/>
              <w:ind w:left="107" w:right="264"/>
              <w:rPr>
                <w:sz w:val="21"/>
              </w:rPr>
            </w:pPr>
            <w:r>
              <w:rPr>
                <w:sz w:val="21"/>
              </w:rPr>
              <w:t>一定标准定额或定量持续享受的政府补助除外</w:t>
            </w:r>
          </w:p>
        </w:tc>
        <w:tc>
          <w:tcPr>
            <w:tcW w:w="1476"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4,883,141.22 </w:t>
            </w:r>
          </w:p>
        </w:tc>
        <w:tc>
          <w:tcPr>
            <w:tcW w:w="1068" w:type="dxa"/>
          </w:tcPr>
          <w:p>
            <w:pPr>
              <w:pStyle w:val="TableParagraph"/>
              <w:spacing w:before="0"/>
              <w:rPr>
                <w:sz w:val="20"/>
              </w:rPr>
            </w:pPr>
          </w:p>
          <w:p>
            <w:pPr>
              <w:pStyle w:val="TableParagraph"/>
              <w:spacing w:before="7"/>
              <w:rPr>
                <w:sz w:val="22"/>
              </w:rPr>
            </w:pPr>
          </w:p>
          <w:p>
            <w:pPr>
              <w:pStyle w:val="TableParagraph"/>
              <w:spacing w:before="0"/>
              <w:ind w:left="105"/>
              <w:rPr>
                <w:sz w:val="21"/>
              </w:rPr>
            </w:pPr>
            <w:r>
              <w:rPr>
                <w:w w:val="100"/>
                <w:sz w:val="21"/>
              </w:rPr>
              <w:t> </w:t>
            </w:r>
            <w:r>
              <w:rPr>
                <w:sz w:val="21"/>
              </w:rPr>
              <w:t> </w:t>
            </w:r>
            <w:r>
              <w:rPr>
                <w:w w:val="100"/>
                <w:sz w:val="21"/>
              </w:rPr>
              <w:t> </w:t>
            </w:r>
          </w:p>
        </w:tc>
        <w:tc>
          <w:tcPr>
            <w:tcW w:w="1581"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3,849,383.79 </w:t>
            </w:r>
          </w:p>
        </w:tc>
        <w:tc>
          <w:tcPr>
            <w:tcW w:w="1579"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4,042,994.93 </w:t>
            </w:r>
          </w:p>
        </w:tc>
      </w:tr>
      <w:tr>
        <w:trPr>
          <w:trHeight w:val="544" w:hRule="atLeast"/>
        </w:trPr>
        <w:tc>
          <w:tcPr>
            <w:tcW w:w="3118" w:type="dxa"/>
          </w:tcPr>
          <w:p>
            <w:pPr>
              <w:pStyle w:val="TableParagraph"/>
              <w:ind w:left="107"/>
              <w:rPr>
                <w:sz w:val="21"/>
              </w:rPr>
            </w:pPr>
            <w:r>
              <w:rPr>
                <w:sz w:val="21"/>
              </w:rPr>
              <w:t>计入当期损益的对非金融企业</w:t>
            </w:r>
          </w:p>
          <w:p>
            <w:pPr>
              <w:pStyle w:val="TableParagraph"/>
              <w:spacing w:line="252" w:lineRule="exact" w:before="2"/>
              <w:ind w:left="107"/>
              <w:rPr>
                <w:sz w:val="21"/>
              </w:rPr>
            </w:pPr>
            <w:r>
              <w:rPr>
                <w:sz w:val="21"/>
              </w:rPr>
              <w:t>收取的资金占用费</w:t>
            </w:r>
          </w:p>
        </w:tc>
        <w:tc>
          <w:tcPr>
            <w:tcW w:w="1476" w:type="dxa"/>
          </w:tcPr>
          <w:p>
            <w:pPr>
              <w:pStyle w:val="TableParagraph"/>
              <w:spacing w:before="138"/>
              <w:ind w:right="-15"/>
              <w:jc w:val="right"/>
              <w:rPr>
                <w:sz w:val="21"/>
              </w:rPr>
            </w:pPr>
            <w:r>
              <w:rPr>
                <w:w w:val="100"/>
                <w:sz w:val="21"/>
              </w:rPr>
              <w:t> </w:t>
            </w:r>
          </w:p>
        </w:tc>
        <w:tc>
          <w:tcPr>
            <w:tcW w:w="1068" w:type="dxa"/>
          </w:tcPr>
          <w:p>
            <w:pPr>
              <w:pStyle w:val="TableParagraph"/>
              <w:spacing w:before="138"/>
              <w:ind w:left="105"/>
              <w:rPr>
                <w:sz w:val="21"/>
              </w:rPr>
            </w:pPr>
            <w:r>
              <w:rPr>
                <w:w w:val="100"/>
                <w:sz w:val="21"/>
              </w:rPr>
              <w:t> </w:t>
            </w:r>
            <w:r>
              <w:rPr>
                <w:sz w:val="21"/>
              </w:rPr>
              <w:t> </w:t>
            </w:r>
            <w:r>
              <w:rPr>
                <w:w w:val="100"/>
                <w:sz w:val="21"/>
              </w:rPr>
              <w:t> </w:t>
            </w:r>
          </w:p>
        </w:tc>
        <w:tc>
          <w:tcPr>
            <w:tcW w:w="1581" w:type="dxa"/>
          </w:tcPr>
          <w:p>
            <w:pPr>
              <w:pStyle w:val="TableParagraph"/>
              <w:spacing w:before="138"/>
              <w:ind w:right="-15"/>
              <w:jc w:val="right"/>
              <w:rPr>
                <w:sz w:val="21"/>
              </w:rPr>
            </w:pPr>
            <w:r>
              <w:rPr>
                <w:w w:val="100"/>
                <w:sz w:val="21"/>
              </w:rPr>
              <w:t> </w:t>
            </w:r>
          </w:p>
        </w:tc>
        <w:tc>
          <w:tcPr>
            <w:tcW w:w="1579" w:type="dxa"/>
          </w:tcPr>
          <w:p>
            <w:pPr>
              <w:pStyle w:val="TableParagraph"/>
              <w:spacing w:before="138"/>
              <w:ind w:right="-15"/>
              <w:jc w:val="right"/>
              <w:rPr>
                <w:sz w:val="21"/>
              </w:rPr>
            </w:pPr>
            <w:r>
              <w:rPr>
                <w:w w:val="100"/>
                <w:sz w:val="21"/>
              </w:rPr>
              <w:t> </w:t>
            </w:r>
          </w:p>
        </w:tc>
      </w:tr>
      <w:tr>
        <w:trPr>
          <w:trHeight w:val="1089" w:hRule="atLeast"/>
        </w:trPr>
        <w:tc>
          <w:tcPr>
            <w:tcW w:w="3118" w:type="dxa"/>
          </w:tcPr>
          <w:p>
            <w:pPr>
              <w:pStyle w:val="TableParagraph"/>
              <w:spacing w:line="242" w:lineRule="auto"/>
              <w:ind w:left="107" w:right="264"/>
              <w:jc w:val="both"/>
              <w:rPr>
                <w:sz w:val="21"/>
              </w:rPr>
            </w:pPr>
            <w:r>
              <w:rPr>
                <w:sz w:val="21"/>
              </w:rPr>
              <w:t>企业取得子公司、联营企业及合营企业的投资成本小于取得</w:t>
            </w:r>
            <w:r>
              <w:rPr>
                <w:spacing w:val="-1"/>
                <w:sz w:val="21"/>
              </w:rPr>
              <w:t>投资时应享有被投资单位可辨</w:t>
            </w:r>
          </w:p>
          <w:p>
            <w:pPr>
              <w:pStyle w:val="TableParagraph"/>
              <w:spacing w:line="252" w:lineRule="exact"/>
              <w:ind w:left="107"/>
              <w:rPr>
                <w:sz w:val="21"/>
              </w:rPr>
            </w:pPr>
            <w:r>
              <w:rPr>
                <w:sz w:val="21"/>
              </w:rPr>
              <w:t>认净资产公允价值产生的收益</w:t>
            </w:r>
          </w:p>
        </w:tc>
        <w:tc>
          <w:tcPr>
            <w:tcW w:w="1476" w:type="dxa"/>
          </w:tcPr>
          <w:p>
            <w:pPr>
              <w:pStyle w:val="TableParagraph"/>
              <w:spacing w:before="0"/>
              <w:rPr>
                <w:sz w:val="20"/>
              </w:rPr>
            </w:pPr>
          </w:p>
          <w:p>
            <w:pPr>
              <w:pStyle w:val="TableParagraph"/>
              <w:spacing w:before="152"/>
              <w:ind w:right="-15"/>
              <w:jc w:val="right"/>
              <w:rPr>
                <w:sz w:val="21"/>
              </w:rPr>
            </w:pPr>
            <w:r>
              <w:rPr>
                <w:w w:val="100"/>
                <w:sz w:val="21"/>
              </w:rPr>
              <w:t> </w:t>
            </w:r>
          </w:p>
        </w:tc>
        <w:tc>
          <w:tcPr>
            <w:tcW w:w="1068" w:type="dxa"/>
          </w:tcPr>
          <w:p>
            <w:pPr>
              <w:pStyle w:val="TableParagraph"/>
              <w:spacing w:before="0"/>
              <w:rPr>
                <w:sz w:val="20"/>
              </w:rPr>
            </w:pPr>
          </w:p>
          <w:p>
            <w:pPr>
              <w:pStyle w:val="TableParagraph"/>
              <w:spacing w:before="152"/>
              <w:ind w:left="105"/>
              <w:rPr>
                <w:sz w:val="21"/>
              </w:rPr>
            </w:pPr>
            <w:r>
              <w:rPr>
                <w:w w:val="100"/>
                <w:sz w:val="21"/>
              </w:rPr>
              <w:t> </w:t>
            </w:r>
            <w:r>
              <w:rPr>
                <w:sz w:val="21"/>
              </w:rPr>
              <w:t> </w:t>
            </w:r>
            <w:r>
              <w:rPr>
                <w:w w:val="100"/>
                <w:sz w:val="21"/>
              </w:rPr>
              <w:t> </w:t>
            </w:r>
          </w:p>
        </w:tc>
        <w:tc>
          <w:tcPr>
            <w:tcW w:w="1581" w:type="dxa"/>
          </w:tcPr>
          <w:p>
            <w:pPr>
              <w:pStyle w:val="TableParagraph"/>
              <w:spacing w:before="0"/>
              <w:rPr>
                <w:sz w:val="20"/>
              </w:rPr>
            </w:pPr>
          </w:p>
          <w:p>
            <w:pPr>
              <w:pStyle w:val="TableParagraph"/>
              <w:spacing w:before="152"/>
              <w:ind w:right="-15"/>
              <w:jc w:val="right"/>
              <w:rPr>
                <w:sz w:val="21"/>
              </w:rPr>
            </w:pPr>
            <w:r>
              <w:rPr>
                <w:w w:val="100"/>
                <w:sz w:val="21"/>
              </w:rPr>
              <w:t> </w:t>
            </w:r>
          </w:p>
        </w:tc>
        <w:tc>
          <w:tcPr>
            <w:tcW w:w="1579" w:type="dxa"/>
          </w:tcPr>
          <w:p>
            <w:pPr>
              <w:pStyle w:val="TableParagraph"/>
              <w:spacing w:before="0"/>
              <w:rPr>
                <w:sz w:val="20"/>
              </w:rPr>
            </w:pPr>
          </w:p>
          <w:p>
            <w:pPr>
              <w:pStyle w:val="TableParagraph"/>
              <w:spacing w:before="152"/>
              <w:ind w:right="-15"/>
              <w:jc w:val="right"/>
              <w:rPr>
                <w:sz w:val="21"/>
              </w:rPr>
            </w:pPr>
            <w:r>
              <w:rPr>
                <w:w w:val="100"/>
                <w:sz w:val="21"/>
              </w:rPr>
              <w:t> </w:t>
            </w:r>
          </w:p>
        </w:tc>
      </w:tr>
      <w:tr>
        <w:trPr>
          <w:trHeight w:val="270" w:hRule="atLeast"/>
        </w:trPr>
        <w:tc>
          <w:tcPr>
            <w:tcW w:w="3118" w:type="dxa"/>
          </w:tcPr>
          <w:p>
            <w:pPr>
              <w:pStyle w:val="TableParagraph"/>
              <w:spacing w:line="250" w:lineRule="exact"/>
              <w:ind w:left="107"/>
              <w:rPr>
                <w:sz w:val="21"/>
              </w:rPr>
            </w:pPr>
            <w:r>
              <w:rPr>
                <w:sz w:val="21"/>
              </w:rPr>
              <w:t>非货币性资产交换损益</w:t>
            </w:r>
          </w:p>
        </w:tc>
        <w:tc>
          <w:tcPr>
            <w:tcW w:w="1476" w:type="dxa"/>
          </w:tcPr>
          <w:p>
            <w:pPr>
              <w:pStyle w:val="TableParagraph"/>
              <w:spacing w:line="250" w:lineRule="exact"/>
              <w:ind w:right="-15"/>
              <w:jc w:val="right"/>
              <w:rPr>
                <w:sz w:val="21"/>
              </w:rPr>
            </w:pPr>
            <w:r>
              <w:rPr>
                <w:w w:val="100"/>
                <w:sz w:val="21"/>
              </w:rPr>
              <w:t> </w:t>
            </w:r>
          </w:p>
        </w:tc>
        <w:tc>
          <w:tcPr>
            <w:tcW w:w="1068" w:type="dxa"/>
          </w:tcPr>
          <w:p>
            <w:pPr>
              <w:pStyle w:val="TableParagraph"/>
              <w:spacing w:line="250" w:lineRule="exact"/>
              <w:ind w:left="105"/>
              <w:rPr>
                <w:sz w:val="21"/>
              </w:rPr>
            </w:pPr>
            <w:r>
              <w:rPr>
                <w:w w:val="100"/>
                <w:sz w:val="21"/>
              </w:rPr>
              <w:t> </w:t>
            </w:r>
            <w:r>
              <w:rPr>
                <w:sz w:val="21"/>
              </w:rPr>
              <w:t> </w:t>
            </w:r>
            <w:r>
              <w:rPr>
                <w:w w:val="100"/>
                <w:sz w:val="21"/>
              </w:rPr>
              <w:t> </w:t>
            </w:r>
          </w:p>
        </w:tc>
        <w:tc>
          <w:tcPr>
            <w:tcW w:w="1581"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546" w:hRule="atLeast"/>
        </w:trPr>
        <w:tc>
          <w:tcPr>
            <w:tcW w:w="3118" w:type="dxa"/>
          </w:tcPr>
          <w:p>
            <w:pPr>
              <w:pStyle w:val="TableParagraph"/>
              <w:spacing w:line="270" w:lineRule="atLeast" w:before="0"/>
              <w:ind w:left="107" w:right="264"/>
              <w:rPr>
                <w:sz w:val="21"/>
              </w:rPr>
            </w:pPr>
            <w:r>
              <w:rPr>
                <w:sz w:val="21"/>
              </w:rPr>
              <w:t>委托他人投资或管理资产的损益</w:t>
            </w:r>
          </w:p>
        </w:tc>
        <w:tc>
          <w:tcPr>
            <w:tcW w:w="1476" w:type="dxa"/>
          </w:tcPr>
          <w:p>
            <w:pPr>
              <w:pStyle w:val="TableParagraph"/>
              <w:spacing w:before="137"/>
              <w:ind w:right="-15"/>
              <w:jc w:val="right"/>
              <w:rPr>
                <w:sz w:val="21"/>
              </w:rPr>
            </w:pPr>
            <w:r>
              <w:rPr>
                <w:w w:val="100"/>
                <w:sz w:val="21"/>
              </w:rPr>
              <w:t> </w:t>
            </w:r>
          </w:p>
        </w:tc>
        <w:tc>
          <w:tcPr>
            <w:tcW w:w="1068" w:type="dxa"/>
          </w:tcPr>
          <w:p>
            <w:pPr>
              <w:pStyle w:val="TableParagraph"/>
              <w:spacing w:before="137"/>
              <w:ind w:left="105"/>
              <w:rPr>
                <w:sz w:val="21"/>
              </w:rPr>
            </w:pPr>
            <w:r>
              <w:rPr>
                <w:w w:val="100"/>
                <w:sz w:val="21"/>
              </w:rPr>
              <w:t> </w:t>
            </w:r>
            <w:r>
              <w:rPr>
                <w:sz w:val="21"/>
              </w:rPr>
              <w:t> </w:t>
            </w:r>
            <w:r>
              <w:rPr>
                <w:w w:val="100"/>
                <w:sz w:val="21"/>
              </w:rPr>
              <w:t> </w:t>
            </w:r>
          </w:p>
        </w:tc>
        <w:tc>
          <w:tcPr>
            <w:tcW w:w="1581"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r>
      <w:tr>
        <w:trPr>
          <w:trHeight w:val="815" w:hRule="atLeast"/>
        </w:trPr>
        <w:tc>
          <w:tcPr>
            <w:tcW w:w="3118" w:type="dxa"/>
          </w:tcPr>
          <w:p>
            <w:pPr>
              <w:pStyle w:val="TableParagraph"/>
              <w:spacing w:line="242" w:lineRule="auto"/>
              <w:ind w:left="107" w:right="264"/>
              <w:rPr>
                <w:sz w:val="21"/>
              </w:rPr>
            </w:pPr>
            <w:r>
              <w:rPr>
                <w:sz w:val="21"/>
              </w:rPr>
              <w:t>因不可抗力因素，如遭受自然灾害而计提的各项资产减值准</w:t>
            </w:r>
          </w:p>
          <w:p>
            <w:pPr>
              <w:pStyle w:val="TableParagraph"/>
              <w:spacing w:line="250" w:lineRule="exact"/>
              <w:ind w:left="107"/>
              <w:rPr>
                <w:sz w:val="21"/>
              </w:rPr>
            </w:pPr>
            <w:r>
              <w:rPr>
                <w:w w:val="100"/>
                <w:sz w:val="21"/>
              </w:rPr>
              <w:t>备</w:t>
            </w:r>
          </w:p>
        </w:tc>
        <w:tc>
          <w:tcPr>
            <w:tcW w:w="1476" w:type="dxa"/>
          </w:tcPr>
          <w:p>
            <w:pPr>
              <w:pStyle w:val="TableParagraph"/>
              <w:spacing w:before="3"/>
              <w:rPr>
                <w:sz w:val="21"/>
              </w:rPr>
            </w:pPr>
          </w:p>
          <w:p>
            <w:pPr>
              <w:pStyle w:val="TableParagraph"/>
              <w:spacing w:before="0"/>
              <w:ind w:right="-15"/>
              <w:jc w:val="right"/>
              <w:rPr>
                <w:sz w:val="21"/>
              </w:rPr>
            </w:pPr>
            <w:r>
              <w:rPr>
                <w:w w:val="100"/>
                <w:sz w:val="21"/>
              </w:rPr>
              <w:t> </w:t>
            </w:r>
          </w:p>
        </w:tc>
        <w:tc>
          <w:tcPr>
            <w:tcW w:w="1068" w:type="dxa"/>
          </w:tcPr>
          <w:p>
            <w:pPr>
              <w:pStyle w:val="TableParagraph"/>
              <w:spacing w:before="3"/>
              <w:rPr>
                <w:sz w:val="21"/>
              </w:rPr>
            </w:pPr>
          </w:p>
          <w:p>
            <w:pPr>
              <w:pStyle w:val="TableParagraph"/>
              <w:spacing w:before="0"/>
              <w:ind w:left="105"/>
              <w:rPr>
                <w:sz w:val="21"/>
              </w:rPr>
            </w:pPr>
            <w:r>
              <w:rPr>
                <w:w w:val="100"/>
                <w:sz w:val="21"/>
              </w:rPr>
              <w:t> </w:t>
            </w:r>
            <w:r>
              <w:rPr>
                <w:sz w:val="21"/>
              </w:rPr>
              <w:t> </w:t>
            </w:r>
            <w:r>
              <w:rPr>
                <w:w w:val="100"/>
                <w:sz w:val="21"/>
              </w:rPr>
              <w:t> </w:t>
            </w:r>
          </w:p>
        </w:tc>
        <w:tc>
          <w:tcPr>
            <w:tcW w:w="1581" w:type="dxa"/>
          </w:tcPr>
          <w:p>
            <w:pPr>
              <w:pStyle w:val="TableParagraph"/>
              <w:spacing w:before="3"/>
              <w:rPr>
                <w:sz w:val="21"/>
              </w:rPr>
            </w:pPr>
          </w:p>
          <w:p>
            <w:pPr>
              <w:pStyle w:val="TableParagraph"/>
              <w:spacing w:before="0"/>
              <w:ind w:right="-15"/>
              <w:jc w:val="right"/>
              <w:rPr>
                <w:sz w:val="21"/>
              </w:rPr>
            </w:pPr>
            <w:r>
              <w:rPr>
                <w:w w:val="100"/>
                <w:sz w:val="21"/>
              </w:rPr>
              <w:t> </w:t>
            </w:r>
          </w:p>
        </w:tc>
        <w:tc>
          <w:tcPr>
            <w:tcW w:w="1579"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273" w:hRule="atLeast"/>
        </w:trPr>
        <w:tc>
          <w:tcPr>
            <w:tcW w:w="3118" w:type="dxa"/>
          </w:tcPr>
          <w:p>
            <w:pPr>
              <w:pStyle w:val="TableParagraph"/>
              <w:spacing w:line="252" w:lineRule="exact"/>
              <w:ind w:left="107"/>
              <w:rPr>
                <w:sz w:val="21"/>
              </w:rPr>
            </w:pPr>
            <w:r>
              <w:rPr>
                <w:sz w:val="21"/>
              </w:rPr>
              <w:t>债务重组损益</w:t>
            </w:r>
          </w:p>
        </w:tc>
        <w:tc>
          <w:tcPr>
            <w:tcW w:w="1476" w:type="dxa"/>
          </w:tcPr>
          <w:p>
            <w:pPr>
              <w:pStyle w:val="TableParagraph"/>
              <w:spacing w:line="252" w:lineRule="exact"/>
              <w:ind w:right="-15"/>
              <w:jc w:val="right"/>
              <w:rPr>
                <w:sz w:val="21"/>
              </w:rPr>
            </w:pPr>
            <w:r>
              <w:rPr>
                <w:w w:val="100"/>
                <w:sz w:val="21"/>
              </w:rPr>
              <w:t> </w:t>
            </w:r>
          </w:p>
        </w:tc>
        <w:tc>
          <w:tcPr>
            <w:tcW w:w="1068" w:type="dxa"/>
          </w:tcPr>
          <w:p>
            <w:pPr>
              <w:pStyle w:val="TableParagraph"/>
              <w:spacing w:line="252" w:lineRule="exact"/>
              <w:ind w:left="105"/>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544" w:hRule="atLeast"/>
        </w:trPr>
        <w:tc>
          <w:tcPr>
            <w:tcW w:w="3118" w:type="dxa"/>
          </w:tcPr>
          <w:p>
            <w:pPr>
              <w:pStyle w:val="TableParagraph"/>
              <w:ind w:left="107"/>
              <w:rPr>
                <w:sz w:val="21"/>
              </w:rPr>
            </w:pPr>
            <w:r>
              <w:rPr>
                <w:sz w:val="21"/>
              </w:rPr>
              <w:t>企业重组费用，如安置职工的</w:t>
            </w:r>
          </w:p>
          <w:p>
            <w:pPr>
              <w:pStyle w:val="TableParagraph"/>
              <w:spacing w:line="252" w:lineRule="exact" w:before="2"/>
              <w:ind w:left="107"/>
              <w:rPr>
                <w:sz w:val="21"/>
              </w:rPr>
            </w:pPr>
            <w:r>
              <w:rPr>
                <w:sz w:val="21"/>
              </w:rPr>
              <w:t>支出、整合费用等</w:t>
            </w:r>
          </w:p>
        </w:tc>
        <w:tc>
          <w:tcPr>
            <w:tcW w:w="1476" w:type="dxa"/>
          </w:tcPr>
          <w:p>
            <w:pPr>
              <w:pStyle w:val="TableParagraph"/>
              <w:spacing w:before="137"/>
              <w:ind w:right="-15"/>
              <w:jc w:val="right"/>
              <w:rPr>
                <w:sz w:val="21"/>
              </w:rPr>
            </w:pPr>
            <w:r>
              <w:rPr>
                <w:w w:val="100"/>
                <w:sz w:val="21"/>
              </w:rPr>
              <w:t> </w:t>
            </w:r>
          </w:p>
        </w:tc>
        <w:tc>
          <w:tcPr>
            <w:tcW w:w="1068" w:type="dxa"/>
          </w:tcPr>
          <w:p>
            <w:pPr>
              <w:pStyle w:val="TableParagraph"/>
              <w:spacing w:before="137"/>
              <w:ind w:left="105"/>
              <w:rPr>
                <w:sz w:val="21"/>
              </w:rPr>
            </w:pPr>
            <w:r>
              <w:rPr>
                <w:w w:val="100"/>
                <w:sz w:val="21"/>
              </w:rPr>
              <w:t> </w:t>
            </w:r>
            <w:r>
              <w:rPr>
                <w:sz w:val="21"/>
              </w:rPr>
              <w:t> </w:t>
            </w:r>
            <w:r>
              <w:rPr>
                <w:w w:val="100"/>
                <w:sz w:val="21"/>
              </w:rPr>
              <w:t> </w:t>
            </w:r>
          </w:p>
        </w:tc>
        <w:tc>
          <w:tcPr>
            <w:tcW w:w="1581"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r>
      <w:tr>
        <w:trPr>
          <w:trHeight w:val="544" w:hRule="atLeast"/>
        </w:trPr>
        <w:tc>
          <w:tcPr>
            <w:tcW w:w="3118" w:type="dxa"/>
          </w:tcPr>
          <w:p>
            <w:pPr>
              <w:pStyle w:val="TableParagraph"/>
              <w:ind w:left="107"/>
              <w:rPr>
                <w:sz w:val="21"/>
              </w:rPr>
            </w:pPr>
            <w:r>
              <w:rPr>
                <w:sz w:val="21"/>
              </w:rPr>
              <w:t>交易价格显失公允的交易产生</w:t>
            </w:r>
          </w:p>
          <w:p>
            <w:pPr>
              <w:pStyle w:val="TableParagraph"/>
              <w:spacing w:line="250" w:lineRule="exact" w:before="4"/>
              <w:ind w:left="107"/>
              <w:rPr>
                <w:sz w:val="21"/>
              </w:rPr>
            </w:pPr>
            <w:r>
              <w:rPr>
                <w:spacing w:val="-1"/>
                <w:sz w:val="21"/>
              </w:rPr>
              <w:t>的超过公允价值部分的损益</w:t>
            </w:r>
          </w:p>
        </w:tc>
        <w:tc>
          <w:tcPr>
            <w:tcW w:w="1476" w:type="dxa"/>
          </w:tcPr>
          <w:p>
            <w:pPr>
              <w:pStyle w:val="TableParagraph"/>
              <w:spacing w:before="138"/>
              <w:ind w:right="-15"/>
              <w:jc w:val="right"/>
              <w:rPr>
                <w:sz w:val="21"/>
              </w:rPr>
            </w:pPr>
            <w:r>
              <w:rPr>
                <w:w w:val="100"/>
                <w:sz w:val="21"/>
              </w:rPr>
              <w:t> </w:t>
            </w:r>
          </w:p>
        </w:tc>
        <w:tc>
          <w:tcPr>
            <w:tcW w:w="1068" w:type="dxa"/>
          </w:tcPr>
          <w:p>
            <w:pPr>
              <w:pStyle w:val="TableParagraph"/>
              <w:spacing w:before="138"/>
              <w:ind w:left="105"/>
              <w:rPr>
                <w:sz w:val="21"/>
              </w:rPr>
            </w:pPr>
            <w:r>
              <w:rPr>
                <w:w w:val="100"/>
                <w:sz w:val="21"/>
              </w:rPr>
              <w:t> </w:t>
            </w:r>
            <w:r>
              <w:rPr>
                <w:sz w:val="21"/>
              </w:rPr>
              <w:t> </w:t>
            </w:r>
            <w:r>
              <w:rPr>
                <w:w w:val="100"/>
                <w:sz w:val="21"/>
              </w:rPr>
              <w:t> </w:t>
            </w:r>
          </w:p>
        </w:tc>
        <w:tc>
          <w:tcPr>
            <w:tcW w:w="1581" w:type="dxa"/>
          </w:tcPr>
          <w:p>
            <w:pPr>
              <w:pStyle w:val="TableParagraph"/>
              <w:spacing w:before="138"/>
              <w:ind w:right="-15"/>
              <w:jc w:val="right"/>
              <w:rPr>
                <w:sz w:val="21"/>
              </w:rPr>
            </w:pPr>
            <w:r>
              <w:rPr>
                <w:w w:val="100"/>
                <w:sz w:val="21"/>
              </w:rPr>
              <w:t> </w:t>
            </w:r>
          </w:p>
        </w:tc>
        <w:tc>
          <w:tcPr>
            <w:tcW w:w="1579" w:type="dxa"/>
          </w:tcPr>
          <w:p>
            <w:pPr>
              <w:pStyle w:val="TableParagraph"/>
              <w:spacing w:before="138"/>
              <w:ind w:right="-15"/>
              <w:jc w:val="right"/>
              <w:rPr>
                <w:sz w:val="21"/>
              </w:rPr>
            </w:pPr>
            <w:r>
              <w:rPr>
                <w:w w:val="100"/>
                <w:sz w:val="21"/>
              </w:rPr>
              <w:t> </w:t>
            </w:r>
          </w:p>
        </w:tc>
      </w:tr>
      <w:tr>
        <w:trPr>
          <w:trHeight w:val="818" w:hRule="atLeast"/>
        </w:trPr>
        <w:tc>
          <w:tcPr>
            <w:tcW w:w="3118" w:type="dxa"/>
          </w:tcPr>
          <w:p>
            <w:pPr>
              <w:pStyle w:val="TableParagraph"/>
              <w:ind w:left="107"/>
              <w:rPr>
                <w:sz w:val="21"/>
              </w:rPr>
            </w:pPr>
            <w:r>
              <w:rPr>
                <w:sz w:val="21"/>
              </w:rPr>
              <w:t>同一控制下企业合并产生的子</w:t>
            </w:r>
          </w:p>
          <w:p>
            <w:pPr>
              <w:pStyle w:val="TableParagraph"/>
              <w:spacing w:line="270" w:lineRule="atLeast" w:before="0"/>
              <w:ind w:left="107" w:right="264"/>
              <w:rPr>
                <w:sz w:val="21"/>
              </w:rPr>
            </w:pPr>
            <w:r>
              <w:rPr>
                <w:sz w:val="21"/>
              </w:rPr>
              <w:t>公司期初至合并日的当期净损益</w:t>
            </w:r>
          </w:p>
        </w:tc>
        <w:tc>
          <w:tcPr>
            <w:tcW w:w="1476" w:type="dxa"/>
          </w:tcPr>
          <w:p>
            <w:pPr>
              <w:pStyle w:val="TableParagraph"/>
              <w:spacing w:before="6"/>
              <w:rPr>
                <w:sz w:val="21"/>
              </w:rPr>
            </w:pPr>
          </w:p>
          <w:p>
            <w:pPr>
              <w:pStyle w:val="TableParagraph"/>
              <w:spacing w:before="0"/>
              <w:ind w:right="-15"/>
              <w:jc w:val="right"/>
              <w:rPr>
                <w:sz w:val="21"/>
              </w:rPr>
            </w:pPr>
            <w:r>
              <w:rPr>
                <w:w w:val="100"/>
                <w:sz w:val="21"/>
              </w:rPr>
              <w:t> </w:t>
            </w:r>
          </w:p>
        </w:tc>
        <w:tc>
          <w:tcPr>
            <w:tcW w:w="1068" w:type="dxa"/>
          </w:tcPr>
          <w:p>
            <w:pPr>
              <w:pStyle w:val="TableParagraph"/>
              <w:spacing w:before="6"/>
              <w:rPr>
                <w:sz w:val="21"/>
              </w:rPr>
            </w:pPr>
          </w:p>
          <w:p>
            <w:pPr>
              <w:pStyle w:val="TableParagraph"/>
              <w:spacing w:before="0"/>
              <w:ind w:left="105"/>
              <w:rPr>
                <w:sz w:val="21"/>
              </w:rPr>
            </w:pPr>
            <w:r>
              <w:rPr>
                <w:w w:val="100"/>
                <w:sz w:val="21"/>
              </w:rPr>
              <w:t> </w:t>
            </w:r>
            <w:r>
              <w:rPr>
                <w:sz w:val="21"/>
              </w:rPr>
              <w:t> </w:t>
            </w:r>
            <w:r>
              <w:rPr>
                <w:w w:val="100"/>
                <w:sz w:val="21"/>
              </w:rPr>
              <w:t> </w:t>
            </w:r>
          </w:p>
        </w:tc>
        <w:tc>
          <w:tcPr>
            <w:tcW w:w="1581" w:type="dxa"/>
          </w:tcPr>
          <w:p>
            <w:pPr>
              <w:pStyle w:val="TableParagraph"/>
              <w:spacing w:before="6"/>
              <w:rPr>
                <w:sz w:val="21"/>
              </w:rPr>
            </w:pPr>
          </w:p>
          <w:p>
            <w:pPr>
              <w:pStyle w:val="TableParagraph"/>
              <w:spacing w:before="0"/>
              <w:ind w:right="-15"/>
              <w:jc w:val="right"/>
              <w:rPr>
                <w:sz w:val="21"/>
              </w:rPr>
            </w:pPr>
            <w:r>
              <w:rPr>
                <w:w w:val="100"/>
                <w:sz w:val="21"/>
              </w:rPr>
              <w:t> </w:t>
            </w:r>
          </w:p>
        </w:tc>
        <w:tc>
          <w:tcPr>
            <w:tcW w:w="1579" w:type="dxa"/>
          </w:tcPr>
          <w:p>
            <w:pPr>
              <w:pStyle w:val="TableParagraph"/>
              <w:spacing w:before="6"/>
              <w:rPr>
                <w:sz w:val="21"/>
              </w:rPr>
            </w:pPr>
          </w:p>
          <w:p>
            <w:pPr>
              <w:pStyle w:val="TableParagraph"/>
              <w:spacing w:before="0"/>
              <w:ind w:right="-15"/>
              <w:jc w:val="right"/>
              <w:rPr>
                <w:sz w:val="21"/>
              </w:rPr>
            </w:pPr>
            <w:r>
              <w:rPr>
                <w:sz w:val="21"/>
              </w:rPr>
              <w:t>5,127,694.49 </w:t>
            </w:r>
          </w:p>
        </w:tc>
      </w:tr>
      <w:tr>
        <w:trPr>
          <w:trHeight w:val="544" w:hRule="atLeast"/>
        </w:trPr>
        <w:tc>
          <w:tcPr>
            <w:tcW w:w="3118" w:type="dxa"/>
          </w:tcPr>
          <w:p>
            <w:pPr>
              <w:pStyle w:val="TableParagraph"/>
              <w:ind w:left="107"/>
              <w:rPr>
                <w:sz w:val="21"/>
              </w:rPr>
            </w:pPr>
            <w:r>
              <w:rPr>
                <w:sz w:val="21"/>
              </w:rPr>
              <w:t>与公司正常经营业务无关的或</w:t>
            </w:r>
          </w:p>
          <w:p>
            <w:pPr>
              <w:pStyle w:val="TableParagraph"/>
              <w:spacing w:line="252" w:lineRule="exact" w:before="2"/>
              <w:ind w:left="107"/>
              <w:rPr>
                <w:sz w:val="21"/>
              </w:rPr>
            </w:pPr>
            <w:r>
              <w:rPr>
                <w:sz w:val="21"/>
              </w:rPr>
              <w:t>有事项产生的损益</w:t>
            </w:r>
          </w:p>
        </w:tc>
        <w:tc>
          <w:tcPr>
            <w:tcW w:w="1476" w:type="dxa"/>
          </w:tcPr>
          <w:p>
            <w:pPr>
              <w:pStyle w:val="TableParagraph"/>
              <w:spacing w:before="137"/>
              <w:ind w:right="-15"/>
              <w:jc w:val="right"/>
              <w:rPr>
                <w:sz w:val="21"/>
              </w:rPr>
            </w:pPr>
            <w:r>
              <w:rPr>
                <w:w w:val="100"/>
                <w:sz w:val="21"/>
              </w:rPr>
              <w:t> </w:t>
            </w:r>
          </w:p>
        </w:tc>
        <w:tc>
          <w:tcPr>
            <w:tcW w:w="1068" w:type="dxa"/>
          </w:tcPr>
          <w:p>
            <w:pPr>
              <w:pStyle w:val="TableParagraph"/>
              <w:spacing w:before="137"/>
              <w:ind w:left="105"/>
              <w:rPr>
                <w:sz w:val="21"/>
              </w:rPr>
            </w:pPr>
            <w:r>
              <w:rPr>
                <w:w w:val="100"/>
                <w:sz w:val="21"/>
              </w:rPr>
              <w:t> </w:t>
            </w:r>
            <w:r>
              <w:rPr>
                <w:sz w:val="21"/>
              </w:rPr>
              <w:t> </w:t>
            </w:r>
            <w:r>
              <w:rPr>
                <w:w w:val="100"/>
                <w:sz w:val="21"/>
              </w:rPr>
              <w:t> </w:t>
            </w:r>
          </w:p>
        </w:tc>
        <w:tc>
          <w:tcPr>
            <w:tcW w:w="1581"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r>
      <w:tr>
        <w:trPr>
          <w:trHeight w:val="1362" w:hRule="atLeast"/>
        </w:trPr>
        <w:tc>
          <w:tcPr>
            <w:tcW w:w="3118" w:type="dxa"/>
          </w:tcPr>
          <w:p>
            <w:pPr>
              <w:pStyle w:val="TableParagraph"/>
              <w:spacing w:line="242" w:lineRule="auto"/>
              <w:ind w:left="107" w:right="264"/>
              <w:rPr>
                <w:sz w:val="21"/>
              </w:rPr>
            </w:pPr>
            <w:r>
              <w:rPr>
                <w:sz w:val="21"/>
              </w:rPr>
              <w:t>除同公司正常经营业务相关的有效套期保值业务外，持有交易性金融资产、衍生金融资</w:t>
            </w:r>
            <w:r>
              <w:rPr>
                <w:spacing w:val="1"/>
                <w:sz w:val="21"/>
              </w:rPr>
              <w:t> </w:t>
            </w:r>
            <w:r>
              <w:rPr>
                <w:spacing w:val="-1"/>
                <w:sz w:val="21"/>
              </w:rPr>
              <w:t>产、交易性金融负债、衍生金</w:t>
            </w:r>
          </w:p>
          <w:p>
            <w:pPr>
              <w:pStyle w:val="TableParagraph"/>
              <w:spacing w:line="252" w:lineRule="exact" w:before="2"/>
              <w:ind w:left="107"/>
              <w:rPr>
                <w:sz w:val="21"/>
              </w:rPr>
            </w:pPr>
            <w:r>
              <w:rPr>
                <w:sz w:val="21"/>
              </w:rPr>
              <w:t>融负债产生的公允价值变动损</w:t>
            </w:r>
          </w:p>
        </w:tc>
        <w:tc>
          <w:tcPr>
            <w:tcW w:w="1476"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672,541.27 </w:t>
            </w:r>
          </w:p>
        </w:tc>
        <w:tc>
          <w:tcPr>
            <w:tcW w:w="1068" w:type="dxa"/>
          </w:tcPr>
          <w:p>
            <w:pPr>
              <w:pStyle w:val="TableParagraph"/>
              <w:spacing w:before="0"/>
              <w:rPr>
                <w:sz w:val="20"/>
              </w:rPr>
            </w:pPr>
          </w:p>
          <w:p>
            <w:pPr>
              <w:pStyle w:val="TableParagraph"/>
              <w:spacing w:before="7"/>
              <w:rPr>
                <w:sz w:val="22"/>
              </w:rPr>
            </w:pPr>
          </w:p>
          <w:p>
            <w:pPr>
              <w:pStyle w:val="TableParagraph"/>
              <w:spacing w:before="0"/>
              <w:ind w:left="105"/>
              <w:rPr>
                <w:sz w:val="21"/>
              </w:rPr>
            </w:pPr>
            <w:r>
              <w:rPr>
                <w:w w:val="100"/>
                <w:sz w:val="21"/>
              </w:rPr>
              <w:t> </w:t>
            </w:r>
            <w:r>
              <w:rPr>
                <w:sz w:val="21"/>
              </w:rPr>
              <w:t> </w:t>
            </w:r>
            <w:r>
              <w:rPr>
                <w:w w:val="100"/>
                <w:sz w:val="21"/>
              </w:rPr>
              <w:t> </w:t>
            </w:r>
          </w:p>
        </w:tc>
        <w:tc>
          <w:tcPr>
            <w:tcW w:w="1581"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1,199,998.26 </w:t>
            </w:r>
          </w:p>
        </w:tc>
        <w:tc>
          <w:tcPr>
            <w:tcW w:w="1579"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3,220,815.08 </w:t>
            </w:r>
          </w:p>
        </w:tc>
      </w:tr>
    </w:tbl>
    <w:p>
      <w:pPr>
        <w:spacing w:after="0"/>
        <w:jc w:val="right"/>
        <w:rPr>
          <w:sz w:val="21"/>
        </w:rPr>
        <w:sectPr>
          <w:pgSz w:w="11910" w:h="16840"/>
          <w:pgMar w:header="880" w:footer="1195" w:top="1120" w:bottom="1380" w:left="1120" w:right="1060"/>
        </w:sectPr>
      </w:pPr>
    </w:p>
    <w:p>
      <w:pPr>
        <w:pStyle w:val="BodyText"/>
        <w:spacing w:before="9"/>
        <w:ind w:left="0"/>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1476"/>
        <w:gridCol w:w="1068"/>
        <w:gridCol w:w="1581"/>
        <w:gridCol w:w="1579"/>
      </w:tblGrid>
      <w:tr>
        <w:trPr>
          <w:trHeight w:val="1089" w:hRule="atLeast"/>
        </w:trPr>
        <w:tc>
          <w:tcPr>
            <w:tcW w:w="3118" w:type="dxa"/>
          </w:tcPr>
          <w:p>
            <w:pPr>
              <w:pStyle w:val="TableParagraph"/>
              <w:spacing w:line="242" w:lineRule="auto"/>
              <w:ind w:left="107" w:right="264"/>
              <w:rPr>
                <w:sz w:val="21"/>
              </w:rPr>
            </w:pPr>
            <w:r>
              <w:rPr>
                <w:sz w:val="21"/>
              </w:rPr>
              <w:t>益，以及处置交易性金融资</w:t>
            </w:r>
            <w:r>
              <w:rPr>
                <w:spacing w:val="1"/>
                <w:sz w:val="21"/>
              </w:rPr>
              <w:t> </w:t>
            </w:r>
            <w:r>
              <w:rPr>
                <w:sz w:val="21"/>
              </w:rPr>
              <w:t>产、衍生金融资产、交易性金融负债、衍生金融负债和其他</w:t>
            </w:r>
          </w:p>
          <w:p>
            <w:pPr>
              <w:pStyle w:val="TableParagraph"/>
              <w:spacing w:line="250" w:lineRule="exact" w:before="3"/>
              <w:ind w:left="107"/>
              <w:rPr>
                <w:sz w:val="21"/>
              </w:rPr>
            </w:pPr>
            <w:r>
              <w:rPr>
                <w:sz w:val="21"/>
              </w:rPr>
              <w:t>债权投资取得的投资收益</w:t>
            </w:r>
          </w:p>
        </w:tc>
        <w:tc>
          <w:tcPr>
            <w:tcW w:w="1476" w:type="dxa"/>
          </w:tcPr>
          <w:p>
            <w:pPr>
              <w:pStyle w:val="TableParagraph"/>
              <w:spacing w:before="0"/>
              <w:rPr>
                <w:rFonts w:ascii="Times New Roman"/>
                <w:sz w:val="20"/>
              </w:rPr>
            </w:pPr>
          </w:p>
        </w:tc>
        <w:tc>
          <w:tcPr>
            <w:tcW w:w="1068" w:type="dxa"/>
          </w:tcPr>
          <w:p>
            <w:pPr>
              <w:pStyle w:val="TableParagraph"/>
              <w:spacing w:before="0"/>
              <w:rPr>
                <w:rFonts w:ascii="Times New Roman"/>
                <w:sz w:val="20"/>
              </w:rPr>
            </w:pPr>
          </w:p>
        </w:tc>
        <w:tc>
          <w:tcPr>
            <w:tcW w:w="1581" w:type="dxa"/>
          </w:tcPr>
          <w:p>
            <w:pPr>
              <w:pStyle w:val="TableParagraph"/>
              <w:spacing w:before="0"/>
              <w:rPr>
                <w:rFonts w:ascii="Times New Roman"/>
                <w:sz w:val="20"/>
              </w:rPr>
            </w:pPr>
          </w:p>
        </w:tc>
        <w:tc>
          <w:tcPr>
            <w:tcW w:w="1579" w:type="dxa"/>
          </w:tcPr>
          <w:p>
            <w:pPr>
              <w:pStyle w:val="TableParagraph"/>
              <w:spacing w:before="0"/>
              <w:rPr>
                <w:rFonts w:ascii="Times New Roman"/>
                <w:sz w:val="20"/>
              </w:rPr>
            </w:pPr>
          </w:p>
        </w:tc>
      </w:tr>
      <w:tr>
        <w:trPr>
          <w:trHeight w:val="544" w:hRule="atLeast"/>
        </w:trPr>
        <w:tc>
          <w:tcPr>
            <w:tcW w:w="3118" w:type="dxa"/>
          </w:tcPr>
          <w:p>
            <w:pPr>
              <w:pStyle w:val="TableParagraph"/>
              <w:ind w:left="107"/>
              <w:rPr>
                <w:sz w:val="21"/>
              </w:rPr>
            </w:pPr>
            <w:r>
              <w:rPr>
                <w:spacing w:val="-1"/>
                <w:sz w:val="21"/>
              </w:rPr>
              <w:t>单独进行减值测试的应收款</w:t>
            </w:r>
          </w:p>
          <w:p>
            <w:pPr>
              <w:pStyle w:val="TableParagraph"/>
              <w:spacing w:line="250" w:lineRule="exact" w:before="4"/>
              <w:ind w:left="107"/>
              <w:rPr>
                <w:sz w:val="21"/>
              </w:rPr>
            </w:pPr>
            <w:r>
              <w:rPr>
                <w:spacing w:val="-1"/>
                <w:sz w:val="21"/>
              </w:rPr>
              <w:t>项、合同资产减值准备转回</w:t>
            </w:r>
          </w:p>
        </w:tc>
        <w:tc>
          <w:tcPr>
            <w:tcW w:w="1476" w:type="dxa"/>
          </w:tcPr>
          <w:p>
            <w:pPr>
              <w:pStyle w:val="TableParagraph"/>
              <w:spacing w:before="138"/>
              <w:ind w:right="-15"/>
              <w:jc w:val="right"/>
              <w:rPr>
                <w:sz w:val="21"/>
              </w:rPr>
            </w:pPr>
            <w:r>
              <w:rPr>
                <w:w w:val="100"/>
                <w:sz w:val="21"/>
              </w:rPr>
              <w:t> </w:t>
            </w:r>
          </w:p>
        </w:tc>
        <w:tc>
          <w:tcPr>
            <w:tcW w:w="1068" w:type="dxa"/>
          </w:tcPr>
          <w:p>
            <w:pPr>
              <w:pStyle w:val="TableParagraph"/>
              <w:spacing w:before="138"/>
              <w:ind w:left="105"/>
              <w:rPr>
                <w:sz w:val="21"/>
              </w:rPr>
            </w:pPr>
            <w:r>
              <w:rPr>
                <w:w w:val="100"/>
                <w:sz w:val="21"/>
              </w:rPr>
              <w:t> </w:t>
            </w:r>
            <w:r>
              <w:rPr>
                <w:sz w:val="21"/>
              </w:rPr>
              <w:t> </w:t>
            </w:r>
            <w:r>
              <w:rPr>
                <w:w w:val="100"/>
                <w:sz w:val="21"/>
              </w:rPr>
              <w:t> </w:t>
            </w:r>
          </w:p>
        </w:tc>
        <w:tc>
          <w:tcPr>
            <w:tcW w:w="1581" w:type="dxa"/>
          </w:tcPr>
          <w:p>
            <w:pPr>
              <w:pStyle w:val="TableParagraph"/>
              <w:spacing w:before="138"/>
              <w:ind w:right="-15"/>
              <w:jc w:val="right"/>
              <w:rPr>
                <w:sz w:val="21"/>
              </w:rPr>
            </w:pPr>
            <w:r>
              <w:rPr>
                <w:sz w:val="21"/>
              </w:rPr>
              <w:t>10,670,626.47 </w:t>
            </w:r>
          </w:p>
        </w:tc>
        <w:tc>
          <w:tcPr>
            <w:tcW w:w="1579" w:type="dxa"/>
          </w:tcPr>
          <w:p>
            <w:pPr>
              <w:pStyle w:val="TableParagraph"/>
              <w:spacing w:before="138"/>
              <w:ind w:right="-15"/>
              <w:jc w:val="right"/>
              <w:rPr>
                <w:sz w:val="21"/>
              </w:rPr>
            </w:pPr>
            <w:r>
              <w:rPr>
                <w:sz w:val="21"/>
              </w:rPr>
              <w:t>1,160,000.00 </w:t>
            </w:r>
          </w:p>
        </w:tc>
      </w:tr>
      <w:tr>
        <w:trPr>
          <w:trHeight w:val="273" w:hRule="atLeast"/>
        </w:trPr>
        <w:tc>
          <w:tcPr>
            <w:tcW w:w="3118" w:type="dxa"/>
          </w:tcPr>
          <w:p>
            <w:pPr>
              <w:pStyle w:val="TableParagraph"/>
              <w:spacing w:line="252" w:lineRule="exact"/>
              <w:ind w:left="107"/>
              <w:rPr>
                <w:sz w:val="21"/>
              </w:rPr>
            </w:pPr>
            <w:r>
              <w:rPr>
                <w:sz w:val="21"/>
              </w:rPr>
              <w:t>对外委托贷款取得的损益</w:t>
            </w:r>
          </w:p>
        </w:tc>
        <w:tc>
          <w:tcPr>
            <w:tcW w:w="1476" w:type="dxa"/>
          </w:tcPr>
          <w:p>
            <w:pPr>
              <w:pStyle w:val="TableParagraph"/>
              <w:spacing w:line="252" w:lineRule="exact"/>
              <w:ind w:right="-15"/>
              <w:jc w:val="right"/>
              <w:rPr>
                <w:sz w:val="21"/>
              </w:rPr>
            </w:pPr>
            <w:r>
              <w:rPr>
                <w:w w:val="100"/>
                <w:sz w:val="21"/>
              </w:rPr>
              <w:t> </w:t>
            </w:r>
          </w:p>
        </w:tc>
        <w:tc>
          <w:tcPr>
            <w:tcW w:w="1068" w:type="dxa"/>
          </w:tcPr>
          <w:p>
            <w:pPr>
              <w:pStyle w:val="TableParagraph"/>
              <w:spacing w:line="252" w:lineRule="exact"/>
              <w:ind w:left="105"/>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815" w:hRule="atLeast"/>
        </w:trPr>
        <w:tc>
          <w:tcPr>
            <w:tcW w:w="3118" w:type="dxa"/>
          </w:tcPr>
          <w:p>
            <w:pPr>
              <w:pStyle w:val="TableParagraph"/>
              <w:spacing w:line="242" w:lineRule="auto"/>
              <w:ind w:left="107" w:right="264"/>
              <w:rPr>
                <w:sz w:val="21"/>
              </w:rPr>
            </w:pPr>
            <w:r>
              <w:rPr>
                <w:sz w:val="21"/>
              </w:rPr>
              <w:t>采用公允价值模式进行后续计量的投资性房地产公允价值变</w:t>
            </w:r>
          </w:p>
          <w:p>
            <w:pPr>
              <w:pStyle w:val="TableParagraph"/>
              <w:spacing w:line="250" w:lineRule="exact"/>
              <w:ind w:left="107"/>
              <w:rPr>
                <w:sz w:val="21"/>
              </w:rPr>
            </w:pPr>
            <w:r>
              <w:rPr>
                <w:sz w:val="21"/>
              </w:rPr>
              <w:t>动产生的损益</w:t>
            </w:r>
          </w:p>
        </w:tc>
        <w:tc>
          <w:tcPr>
            <w:tcW w:w="1476" w:type="dxa"/>
          </w:tcPr>
          <w:p>
            <w:pPr>
              <w:pStyle w:val="TableParagraph"/>
              <w:spacing w:before="3"/>
              <w:rPr>
                <w:sz w:val="21"/>
              </w:rPr>
            </w:pPr>
          </w:p>
          <w:p>
            <w:pPr>
              <w:pStyle w:val="TableParagraph"/>
              <w:spacing w:before="0"/>
              <w:ind w:right="-15"/>
              <w:jc w:val="right"/>
              <w:rPr>
                <w:sz w:val="21"/>
              </w:rPr>
            </w:pPr>
            <w:r>
              <w:rPr>
                <w:w w:val="100"/>
                <w:sz w:val="21"/>
              </w:rPr>
              <w:t> </w:t>
            </w:r>
          </w:p>
        </w:tc>
        <w:tc>
          <w:tcPr>
            <w:tcW w:w="1068" w:type="dxa"/>
          </w:tcPr>
          <w:p>
            <w:pPr>
              <w:pStyle w:val="TableParagraph"/>
              <w:spacing w:before="3"/>
              <w:rPr>
                <w:sz w:val="21"/>
              </w:rPr>
            </w:pPr>
          </w:p>
          <w:p>
            <w:pPr>
              <w:pStyle w:val="TableParagraph"/>
              <w:spacing w:before="0"/>
              <w:ind w:left="105"/>
              <w:rPr>
                <w:sz w:val="21"/>
              </w:rPr>
            </w:pPr>
            <w:r>
              <w:rPr>
                <w:w w:val="100"/>
                <w:sz w:val="21"/>
              </w:rPr>
              <w:t> </w:t>
            </w:r>
            <w:r>
              <w:rPr>
                <w:sz w:val="21"/>
              </w:rPr>
              <w:t> </w:t>
            </w:r>
            <w:r>
              <w:rPr>
                <w:w w:val="100"/>
                <w:sz w:val="21"/>
              </w:rPr>
              <w:t> </w:t>
            </w:r>
          </w:p>
        </w:tc>
        <w:tc>
          <w:tcPr>
            <w:tcW w:w="1581" w:type="dxa"/>
          </w:tcPr>
          <w:p>
            <w:pPr>
              <w:pStyle w:val="TableParagraph"/>
              <w:spacing w:before="3"/>
              <w:rPr>
                <w:sz w:val="21"/>
              </w:rPr>
            </w:pPr>
          </w:p>
          <w:p>
            <w:pPr>
              <w:pStyle w:val="TableParagraph"/>
              <w:spacing w:before="0"/>
              <w:ind w:right="-15"/>
              <w:jc w:val="right"/>
              <w:rPr>
                <w:sz w:val="21"/>
              </w:rPr>
            </w:pPr>
            <w:r>
              <w:rPr>
                <w:w w:val="100"/>
                <w:sz w:val="21"/>
              </w:rPr>
              <w:t> </w:t>
            </w:r>
          </w:p>
        </w:tc>
        <w:tc>
          <w:tcPr>
            <w:tcW w:w="1579"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818" w:hRule="atLeast"/>
        </w:trPr>
        <w:tc>
          <w:tcPr>
            <w:tcW w:w="3118" w:type="dxa"/>
          </w:tcPr>
          <w:p>
            <w:pPr>
              <w:pStyle w:val="TableParagraph"/>
              <w:spacing w:line="242" w:lineRule="auto" w:before="3"/>
              <w:ind w:left="107" w:right="264"/>
              <w:rPr>
                <w:sz w:val="21"/>
              </w:rPr>
            </w:pPr>
            <w:r>
              <w:rPr>
                <w:sz w:val="21"/>
              </w:rPr>
              <w:t>根据税收、会计等法律、法规的要求对当期损益进行一次性</w:t>
            </w:r>
          </w:p>
          <w:p>
            <w:pPr>
              <w:pStyle w:val="TableParagraph"/>
              <w:spacing w:line="250" w:lineRule="exact"/>
              <w:ind w:left="107"/>
              <w:rPr>
                <w:sz w:val="21"/>
              </w:rPr>
            </w:pPr>
            <w:r>
              <w:rPr>
                <w:sz w:val="21"/>
              </w:rPr>
              <w:t>调整对当期损益的影响</w:t>
            </w:r>
          </w:p>
        </w:tc>
        <w:tc>
          <w:tcPr>
            <w:tcW w:w="1476" w:type="dxa"/>
          </w:tcPr>
          <w:p>
            <w:pPr>
              <w:pStyle w:val="TableParagraph"/>
              <w:spacing w:before="5"/>
              <w:rPr>
                <w:sz w:val="21"/>
              </w:rPr>
            </w:pPr>
          </w:p>
          <w:p>
            <w:pPr>
              <w:pStyle w:val="TableParagraph"/>
              <w:spacing w:before="0"/>
              <w:ind w:right="-15"/>
              <w:jc w:val="right"/>
              <w:rPr>
                <w:sz w:val="21"/>
              </w:rPr>
            </w:pPr>
            <w:r>
              <w:rPr>
                <w:sz w:val="21"/>
              </w:rPr>
              <w:t>235,681.63 </w:t>
            </w:r>
          </w:p>
        </w:tc>
        <w:tc>
          <w:tcPr>
            <w:tcW w:w="1068" w:type="dxa"/>
          </w:tcPr>
          <w:p>
            <w:pPr>
              <w:pStyle w:val="TableParagraph"/>
              <w:spacing w:before="5"/>
              <w:rPr>
                <w:sz w:val="21"/>
              </w:rPr>
            </w:pPr>
          </w:p>
          <w:p>
            <w:pPr>
              <w:pStyle w:val="TableParagraph"/>
              <w:spacing w:before="0"/>
              <w:ind w:left="105"/>
              <w:rPr>
                <w:sz w:val="21"/>
              </w:rPr>
            </w:pPr>
            <w:r>
              <w:rPr>
                <w:w w:val="100"/>
                <w:sz w:val="21"/>
              </w:rPr>
              <w:t> </w:t>
            </w:r>
            <w:r>
              <w:rPr>
                <w:sz w:val="21"/>
              </w:rPr>
              <w:t> </w:t>
            </w:r>
            <w:r>
              <w:rPr>
                <w:w w:val="100"/>
                <w:sz w:val="21"/>
              </w:rPr>
              <w:t> </w:t>
            </w:r>
          </w:p>
        </w:tc>
        <w:tc>
          <w:tcPr>
            <w:tcW w:w="1581" w:type="dxa"/>
          </w:tcPr>
          <w:p>
            <w:pPr>
              <w:pStyle w:val="TableParagraph"/>
              <w:spacing w:before="5"/>
              <w:rPr>
                <w:sz w:val="21"/>
              </w:rPr>
            </w:pPr>
          </w:p>
          <w:p>
            <w:pPr>
              <w:pStyle w:val="TableParagraph"/>
              <w:spacing w:before="0"/>
              <w:ind w:right="-15"/>
              <w:jc w:val="right"/>
              <w:rPr>
                <w:sz w:val="21"/>
              </w:rPr>
            </w:pPr>
            <w:r>
              <w:rPr>
                <w:w w:val="100"/>
                <w:sz w:val="21"/>
              </w:rPr>
              <w:t>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273" w:hRule="atLeast"/>
        </w:trPr>
        <w:tc>
          <w:tcPr>
            <w:tcW w:w="3118" w:type="dxa"/>
          </w:tcPr>
          <w:p>
            <w:pPr>
              <w:pStyle w:val="TableParagraph"/>
              <w:spacing w:line="252" w:lineRule="exact"/>
              <w:ind w:left="107"/>
              <w:rPr>
                <w:sz w:val="21"/>
              </w:rPr>
            </w:pPr>
            <w:r>
              <w:rPr>
                <w:spacing w:val="-1"/>
                <w:sz w:val="21"/>
              </w:rPr>
              <w:t>受托经营取得的托管费收入</w:t>
            </w:r>
          </w:p>
        </w:tc>
        <w:tc>
          <w:tcPr>
            <w:tcW w:w="1476" w:type="dxa"/>
          </w:tcPr>
          <w:p>
            <w:pPr>
              <w:pStyle w:val="TableParagraph"/>
              <w:spacing w:line="252" w:lineRule="exact"/>
              <w:ind w:right="-15"/>
              <w:jc w:val="right"/>
              <w:rPr>
                <w:sz w:val="21"/>
              </w:rPr>
            </w:pPr>
            <w:r>
              <w:rPr>
                <w:w w:val="100"/>
                <w:sz w:val="21"/>
              </w:rPr>
              <w:t> </w:t>
            </w:r>
          </w:p>
        </w:tc>
        <w:tc>
          <w:tcPr>
            <w:tcW w:w="1068" w:type="dxa"/>
          </w:tcPr>
          <w:p>
            <w:pPr>
              <w:pStyle w:val="TableParagraph"/>
              <w:spacing w:line="252" w:lineRule="exact"/>
              <w:ind w:left="105"/>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544" w:hRule="atLeast"/>
        </w:trPr>
        <w:tc>
          <w:tcPr>
            <w:tcW w:w="3118" w:type="dxa"/>
          </w:tcPr>
          <w:p>
            <w:pPr>
              <w:pStyle w:val="TableParagraph"/>
              <w:ind w:left="107"/>
              <w:rPr>
                <w:sz w:val="21"/>
              </w:rPr>
            </w:pPr>
            <w:r>
              <w:rPr>
                <w:sz w:val="21"/>
              </w:rPr>
              <w:t>除上述各项之外的其他营业外</w:t>
            </w:r>
          </w:p>
          <w:p>
            <w:pPr>
              <w:pStyle w:val="TableParagraph"/>
              <w:spacing w:line="252" w:lineRule="exact" w:before="2"/>
              <w:ind w:left="107"/>
              <w:rPr>
                <w:sz w:val="21"/>
              </w:rPr>
            </w:pPr>
            <w:r>
              <w:rPr>
                <w:sz w:val="21"/>
              </w:rPr>
              <w:t>收入和支出</w:t>
            </w:r>
          </w:p>
        </w:tc>
        <w:tc>
          <w:tcPr>
            <w:tcW w:w="1476" w:type="dxa"/>
          </w:tcPr>
          <w:p>
            <w:pPr>
              <w:pStyle w:val="TableParagraph"/>
              <w:spacing w:before="138"/>
              <w:ind w:right="-15"/>
              <w:jc w:val="right"/>
              <w:rPr>
                <w:sz w:val="21"/>
              </w:rPr>
            </w:pPr>
            <w:r>
              <w:rPr>
                <w:sz w:val="21"/>
              </w:rPr>
              <w:t>129,485.99 </w:t>
            </w:r>
          </w:p>
        </w:tc>
        <w:tc>
          <w:tcPr>
            <w:tcW w:w="1068" w:type="dxa"/>
          </w:tcPr>
          <w:p>
            <w:pPr>
              <w:pStyle w:val="TableParagraph"/>
              <w:spacing w:before="138"/>
              <w:ind w:left="105"/>
              <w:rPr>
                <w:sz w:val="21"/>
              </w:rPr>
            </w:pPr>
            <w:r>
              <w:rPr>
                <w:w w:val="100"/>
                <w:sz w:val="21"/>
              </w:rPr>
              <w:t> </w:t>
            </w:r>
            <w:r>
              <w:rPr>
                <w:sz w:val="21"/>
              </w:rPr>
              <w:t> </w:t>
            </w:r>
            <w:r>
              <w:rPr>
                <w:w w:val="100"/>
                <w:sz w:val="21"/>
              </w:rPr>
              <w:t> </w:t>
            </w:r>
          </w:p>
        </w:tc>
        <w:tc>
          <w:tcPr>
            <w:tcW w:w="1581" w:type="dxa"/>
          </w:tcPr>
          <w:p>
            <w:pPr>
              <w:pStyle w:val="TableParagraph"/>
              <w:spacing w:before="138"/>
              <w:ind w:right="-15"/>
              <w:jc w:val="right"/>
              <w:rPr>
                <w:sz w:val="21"/>
              </w:rPr>
            </w:pPr>
            <w:r>
              <w:rPr>
                <w:sz w:val="21"/>
              </w:rPr>
              <w:t>44,077.29 </w:t>
            </w:r>
          </w:p>
        </w:tc>
        <w:tc>
          <w:tcPr>
            <w:tcW w:w="1579" w:type="dxa"/>
          </w:tcPr>
          <w:p>
            <w:pPr>
              <w:pStyle w:val="TableParagraph"/>
              <w:spacing w:before="138"/>
              <w:ind w:right="-15"/>
              <w:jc w:val="right"/>
              <w:rPr>
                <w:sz w:val="21"/>
              </w:rPr>
            </w:pPr>
            <w:r>
              <w:rPr>
                <w:sz w:val="21"/>
              </w:rPr>
              <w:t>-242,622.90 </w:t>
            </w:r>
          </w:p>
        </w:tc>
      </w:tr>
      <w:tr>
        <w:trPr>
          <w:trHeight w:val="544" w:hRule="atLeast"/>
        </w:trPr>
        <w:tc>
          <w:tcPr>
            <w:tcW w:w="3118" w:type="dxa"/>
          </w:tcPr>
          <w:p>
            <w:pPr>
              <w:pStyle w:val="TableParagraph"/>
              <w:ind w:left="107"/>
              <w:rPr>
                <w:sz w:val="21"/>
              </w:rPr>
            </w:pPr>
            <w:r>
              <w:rPr>
                <w:sz w:val="21"/>
              </w:rPr>
              <w:t>其他符合非经常性损益定义的</w:t>
            </w:r>
          </w:p>
          <w:p>
            <w:pPr>
              <w:pStyle w:val="TableParagraph"/>
              <w:spacing w:line="252" w:lineRule="exact" w:before="2"/>
              <w:ind w:left="107"/>
              <w:rPr>
                <w:sz w:val="21"/>
              </w:rPr>
            </w:pPr>
            <w:r>
              <w:rPr>
                <w:sz w:val="21"/>
              </w:rPr>
              <w:t>损益项目</w:t>
            </w:r>
          </w:p>
        </w:tc>
        <w:tc>
          <w:tcPr>
            <w:tcW w:w="1476" w:type="dxa"/>
          </w:tcPr>
          <w:p>
            <w:pPr>
              <w:pStyle w:val="TableParagraph"/>
              <w:spacing w:before="137"/>
              <w:ind w:right="-15"/>
              <w:jc w:val="right"/>
              <w:rPr>
                <w:sz w:val="21"/>
              </w:rPr>
            </w:pPr>
            <w:r>
              <w:rPr>
                <w:w w:val="100"/>
                <w:sz w:val="21"/>
              </w:rPr>
              <w:t> </w:t>
            </w:r>
          </w:p>
        </w:tc>
        <w:tc>
          <w:tcPr>
            <w:tcW w:w="1068" w:type="dxa"/>
          </w:tcPr>
          <w:p>
            <w:pPr>
              <w:pStyle w:val="TableParagraph"/>
              <w:spacing w:before="137"/>
              <w:ind w:left="105"/>
              <w:rPr>
                <w:sz w:val="21"/>
              </w:rPr>
            </w:pPr>
            <w:r>
              <w:rPr>
                <w:w w:val="100"/>
                <w:sz w:val="21"/>
              </w:rPr>
              <w:t> </w:t>
            </w:r>
            <w:r>
              <w:rPr>
                <w:sz w:val="21"/>
              </w:rPr>
              <w:t> </w:t>
            </w:r>
            <w:r>
              <w:rPr>
                <w:w w:val="100"/>
                <w:sz w:val="21"/>
              </w:rPr>
              <w:t> </w:t>
            </w:r>
          </w:p>
        </w:tc>
        <w:tc>
          <w:tcPr>
            <w:tcW w:w="1581"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r>
      <w:tr>
        <w:trPr>
          <w:trHeight w:val="273" w:hRule="atLeast"/>
        </w:trPr>
        <w:tc>
          <w:tcPr>
            <w:tcW w:w="3118" w:type="dxa"/>
          </w:tcPr>
          <w:p>
            <w:pPr>
              <w:pStyle w:val="TableParagraph"/>
              <w:spacing w:line="252" w:lineRule="exact"/>
              <w:ind w:left="107"/>
              <w:rPr>
                <w:sz w:val="21"/>
              </w:rPr>
            </w:pPr>
            <w:r>
              <w:rPr>
                <w:sz w:val="21"/>
              </w:rPr>
              <w:t>减：所得税影响额</w:t>
            </w:r>
          </w:p>
        </w:tc>
        <w:tc>
          <w:tcPr>
            <w:tcW w:w="1476" w:type="dxa"/>
          </w:tcPr>
          <w:p>
            <w:pPr>
              <w:pStyle w:val="TableParagraph"/>
              <w:spacing w:line="252" w:lineRule="exact"/>
              <w:ind w:left="211"/>
              <w:rPr>
                <w:sz w:val="21"/>
              </w:rPr>
            </w:pPr>
            <w:r>
              <w:rPr>
                <w:sz w:val="21"/>
              </w:rPr>
              <w:t>744,553.96 </w:t>
            </w:r>
          </w:p>
        </w:tc>
        <w:tc>
          <w:tcPr>
            <w:tcW w:w="1068" w:type="dxa"/>
          </w:tcPr>
          <w:p>
            <w:pPr>
              <w:pStyle w:val="TableParagraph"/>
              <w:spacing w:line="252" w:lineRule="exact"/>
              <w:ind w:left="105"/>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sz w:val="21"/>
              </w:rPr>
              <w:t>-2,380,187.33 </w:t>
            </w:r>
          </w:p>
        </w:tc>
        <w:tc>
          <w:tcPr>
            <w:tcW w:w="1579" w:type="dxa"/>
          </w:tcPr>
          <w:p>
            <w:pPr>
              <w:pStyle w:val="TableParagraph"/>
              <w:spacing w:line="252" w:lineRule="exact"/>
              <w:ind w:right="-15"/>
              <w:jc w:val="right"/>
              <w:rPr>
                <w:sz w:val="21"/>
              </w:rPr>
            </w:pPr>
            <w:r>
              <w:rPr>
                <w:sz w:val="21"/>
              </w:rPr>
              <w:t>-756,123.45 </w:t>
            </w:r>
          </w:p>
        </w:tc>
      </w:tr>
      <w:tr>
        <w:trPr>
          <w:trHeight w:val="544" w:hRule="atLeast"/>
        </w:trPr>
        <w:tc>
          <w:tcPr>
            <w:tcW w:w="3118" w:type="dxa"/>
          </w:tcPr>
          <w:p>
            <w:pPr>
              <w:pStyle w:val="TableParagraph"/>
              <w:ind w:left="527"/>
              <w:rPr>
                <w:sz w:val="21"/>
              </w:rPr>
            </w:pPr>
            <w:r>
              <w:rPr>
                <w:sz w:val="21"/>
              </w:rPr>
              <w:t>少数股东权益影响额（税</w:t>
            </w:r>
          </w:p>
          <w:p>
            <w:pPr>
              <w:pStyle w:val="TableParagraph"/>
              <w:spacing w:line="252" w:lineRule="exact" w:before="2"/>
              <w:ind w:left="107"/>
              <w:rPr>
                <w:sz w:val="21"/>
              </w:rPr>
            </w:pPr>
            <w:r>
              <w:rPr>
                <w:sz w:val="21"/>
              </w:rPr>
              <w:t>后）</w:t>
            </w:r>
          </w:p>
        </w:tc>
        <w:tc>
          <w:tcPr>
            <w:tcW w:w="1476" w:type="dxa"/>
          </w:tcPr>
          <w:p>
            <w:pPr>
              <w:pStyle w:val="TableParagraph"/>
              <w:spacing w:before="135"/>
              <w:ind w:right="-15"/>
              <w:jc w:val="right"/>
              <w:rPr>
                <w:sz w:val="21"/>
              </w:rPr>
            </w:pPr>
            <w:r>
              <w:rPr>
                <w:sz w:val="21"/>
              </w:rPr>
              <w:t>25,229.58 </w:t>
            </w:r>
          </w:p>
        </w:tc>
        <w:tc>
          <w:tcPr>
            <w:tcW w:w="1068" w:type="dxa"/>
          </w:tcPr>
          <w:p>
            <w:pPr>
              <w:pStyle w:val="TableParagraph"/>
              <w:spacing w:before="135"/>
              <w:ind w:left="105"/>
              <w:rPr>
                <w:sz w:val="21"/>
              </w:rPr>
            </w:pPr>
            <w:r>
              <w:rPr>
                <w:w w:val="100"/>
                <w:sz w:val="21"/>
              </w:rPr>
              <w:t> </w:t>
            </w:r>
            <w:r>
              <w:rPr>
                <w:sz w:val="21"/>
              </w:rPr>
              <w:t> </w:t>
            </w:r>
            <w:r>
              <w:rPr>
                <w:w w:val="100"/>
                <w:sz w:val="21"/>
              </w:rPr>
              <w:t> </w:t>
            </w:r>
          </w:p>
        </w:tc>
        <w:tc>
          <w:tcPr>
            <w:tcW w:w="1581" w:type="dxa"/>
          </w:tcPr>
          <w:p>
            <w:pPr>
              <w:pStyle w:val="TableParagraph"/>
              <w:spacing w:before="135"/>
              <w:ind w:right="-15"/>
              <w:jc w:val="right"/>
              <w:rPr>
                <w:sz w:val="21"/>
              </w:rPr>
            </w:pPr>
            <w:r>
              <w:rPr>
                <w:sz w:val="21"/>
              </w:rPr>
              <w:t>2,403.97 </w:t>
            </w:r>
          </w:p>
        </w:tc>
        <w:tc>
          <w:tcPr>
            <w:tcW w:w="1579" w:type="dxa"/>
          </w:tcPr>
          <w:p>
            <w:pPr>
              <w:pStyle w:val="TableParagraph"/>
              <w:spacing w:before="135"/>
              <w:ind w:right="-15"/>
              <w:jc w:val="right"/>
              <w:rPr>
                <w:sz w:val="21"/>
              </w:rPr>
            </w:pPr>
            <w:r>
              <w:rPr>
                <w:w w:val="100"/>
                <w:sz w:val="21"/>
              </w:rPr>
              <w:t> </w:t>
            </w:r>
          </w:p>
        </w:tc>
      </w:tr>
      <w:tr>
        <w:trPr>
          <w:trHeight w:val="270" w:hRule="atLeast"/>
        </w:trPr>
        <w:tc>
          <w:tcPr>
            <w:tcW w:w="3118" w:type="dxa"/>
          </w:tcPr>
          <w:p>
            <w:pPr>
              <w:pStyle w:val="TableParagraph"/>
              <w:spacing w:line="250" w:lineRule="exact"/>
              <w:ind w:left="1329" w:right="1318"/>
              <w:jc w:val="center"/>
              <w:rPr>
                <w:sz w:val="21"/>
              </w:rPr>
            </w:pPr>
            <w:r>
              <w:rPr>
                <w:sz w:val="21"/>
              </w:rPr>
              <w:t>合计</w:t>
            </w:r>
          </w:p>
        </w:tc>
        <w:tc>
          <w:tcPr>
            <w:tcW w:w="1476" w:type="dxa"/>
          </w:tcPr>
          <w:p>
            <w:pPr>
              <w:pStyle w:val="TableParagraph"/>
              <w:spacing w:line="250" w:lineRule="exact"/>
              <w:ind w:right="-15"/>
              <w:jc w:val="right"/>
              <w:rPr>
                <w:sz w:val="21"/>
              </w:rPr>
            </w:pPr>
            <w:r>
              <w:rPr>
                <w:sz w:val="21"/>
              </w:rPr>
              <w:t>5,137,023.25 </w:t>
            </w:r>
          </w:p>
        </w:tc>
        <w:tc>
          <w:tcPr>
            <w:tcW w:w="1068" w:type="dxa"/>
          </w:tcPr>
          <w:p>
            <w:pPr>
              <w:pStyle w:val="TableParagraph"/>
              <w:spacing w:line="250" w:lineRule="exact"/>
              <w:ind w:left="105"/>
              <w:rPr>
                <w:sz w:val="21"/>
              </w:rPr>
            </w:pPr>
            <w:r>
              <w:rPr>
                <w:w w:val="100"/>
                <w:sz w:val="21"/>
              </w:rPr>
              <w:t> </w:t>
            </w:r>
            <w:r>
              <w:rPr>
                <w:sz w:val="21"/>
              </w:rPr>
              <w:t> </w:t>
            </w:r>
            <w:r>
              <w:rPr>
                <w:w w:val="100"/>
                <w:sz w:val="21"/>
              </w:rPr>
              <w:t> </w:t>
            </w:r>
          </w:p>
        </w:tc>
        <w:tc>
          <w:tcPr>
            <w:tcW w:w="1581" w:type="dxa"/>
          </w:tcPr>
          <w:p>
            <w:pPr>
              <w:pStyle w:val="TableParagraph"/>
              <w:spacing w:line="250" w:lineRule="exact"/>
              <w:ind w:right="-15"/>
              <w:jc w:val="right"/>
              <w:rPr>
                <w:sz w:val="21"/>
              </w:rPr>
            </w:pPr>
            <w:r>
              <w:rPr>
                <w:sz w:val="21"/>
              </w:rPr>
              <w:t>13,307,690.33 </w:t>
            </w:r>
          </w:p>
        </w:tc>
        <w:tc>
          <w:tcPr>
            <w:tcW w:w="1579" w:type="dxa"/>
          </w:tcPr>
          <w:p>
            <w:pPr>
              <w:pStyle w:val="TableParagraph"/>
              <w:spacing w:line="250" w:lineRule="exact"/>
              <w:ind w:right="-15"/>
              <w:jc w:val="right"/>
              <w:rPr>
                <w:sz w:val="21"/>
              </w:rPr>
            </w:pPr>
            <w:r>
              <w:rPr>
                <w:sz w:val="21"/>
              </w:rPr>
              <w:t>12,355,128.69 </w:t>
            </w:r>
          </w:p>
        </w:tc>
      </w:tr>
    </w:tbl>
    <w:p>
      <w:pPr>
        <w:pStyle w:val="BodyText"/>
        <w:spacing w:before="1"/>
        <w:ind w:left="157"/>
      </w:pPr>
      <w:r>
        <w:rPr>
          <w:w w:val="100"/>
        </w:rPr>
        <w:t> </w:t>
      </w:r>
    </w:p>
    <w:p>
      <w:pPr>
        <w:pStyle w:val="BodyText"/>
        <w:spacing w:before="4"/>
        <w:ind w:left="157"/>
      </w:pPr>
      <w:r>
        <w:rPr>
          <w:w w:val="100"/>
        </w:rPr>
        <w:t> </w:t>
      </w:r>
    </w:p>
    <w:p>
      <w:pPr>
        <w:pStyle w:val="BodyText"/>
        <w:spacing w:before="3"/>
        <w:ind w:left="157"/>
      </w:pPr>
      <w:r>
        <w:rPr>
          <w:spacing w:val="-3"/>
        </w:rPr>
        <w:t>对公司根据《公开发行证券的公司信息披露解释性公告第 </w:t>
      </w:r>
      <w:r>
        <w:rPr/>
        <w:t>1</w:t>
      </w:r>
      <w:r>
        <w:rPr>
          <w:spacing w:val="-7"/>
        </w:rPr>
        <w:t> 号——非经常性损益》定义界定的非</w:t>
      </w:r>
    </w:p>
    <w:p>
      <w:pPr>
        <w:pStyle w:val="BodyText"/>
        <w:spacing w:line="242" w:lineRule="auto" w:before="4"/>
        <w:ind w:left="157" w:right="729"/>
      </w:pPr>
      <w:r>
        <w:rPr>
          <w:spacing w:val="-3"/>
        </w:rPr>
        <w:t>经常性损益项目，以及把《公开发行证券的公司信息披露解释性公告第 </w:t>
      </w:r>
      <w:r>
        <w:rPr/>
        <w:t>1</w:t>
      </w:r>
      <w:r>
        <w:rPr>
          <w:spacing w:val="-7"/>
        </w:rPr>
        <w:t> 号——非经常性损益》</w:t>
      </w:r>
      <w:r>
        <w:rPr/>
        <w:t>中列举的非经常性损益项目界定为经常性损益的项目，应说明原因。 </w:t>
      </w:r>
    </w:p>
    <w:p>
      <w:pPr>
        <w:pStyle w:val="BodyText"/>
        <w:spacing w:before="2"/>
        <w:ind w:left="157"/>
      </w:pPr>
      <w:r>
        <w:rPr>
          <w:spacing w:val="-1"/>
        </w:rPr>
        <w:t>□适用 √不适用</w:t>
      </w:r>
      <w:r>
        <w:rPr>
          <w:spacing w:val="-3"/>
        </w:rPr>
        <w:t> </w:t>
      </w:r>
      <w:r>
        <w:rPr/>
        <w:t> </w:t>
      </w:r>
    </w:p>
    <w:p>
      <w:pPr>
        <w:pStyle w:val="BodyText"/>
        <w:spacing w:before="2"/>
        <w:ind w:left="157"/>
      </w:pPr>
      <w:r>
        <w:rPr>
          <w:w w:val="100"/>
        </w:rPr>
        <w:t> </w:t>
      </w:r>
    </w:p>
    <w:p>
      <w:pPr>
        <w:pStyle w:val="BodyText"/>
        <w:spacing w:before="64"/>
        <w:ind w:left="157"/>
      </w:pPr>
      <w:r>
        <w:rPr>
          <w:spacing w:val="4"/>
        </w:rPr>
        <w:t>十一、 采用公允价值计量的项目</w:t>
      </w:r>
    </w:p>
    <w:p>
      <w:pPr>
        <w:pStyle w:val="BodyText"/>
        <w:spacing w:before="63"/>
        <w:ind w:left="157"/>
      </w:pPr>
      <w:r>
        <w:rPr>
          <w:spacing w:val="-1"/>
        </w:rPr>
        <w:t>√适用 □不适用</w:t>
      </w:r>
      <w:r>
        <w:rPr>
          <w:spacing w:val="-3"/>
        </w:rPr>
        <w:t> </w:t>
      </w:r>
      <w:r>
        <w:rPr/>
        <w:t> </w:t>
      </w:r>
    </w:p>
    <w:p>
      <w:pPr>
        <w:pStyle w:val="BodyText"/>
        <w:spacing w:before="4"/>
        <w:ind w:left="0" w:right="628"/>
        <w:jc w:val="right"/>
      </w:pPr>
      <w:r>
        <w:rPr>
          <w:spacing w:val="7"/>
        </w:rPr>
        <w:t>单位：元 币种：人民币</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1690"/>
        <w:gridCol w:w="1697"/>
        <w:gridCol w:w="1653"/>
        <w:gridCol w:w="1939"/>
      </w:tblGrid>
      <w:tr>
        <w:trPr>
          <w:trHeight w:val="544" w:hRule="atLeast"/>
        </w:trPr>
        <w:tc>
          <w:tcPr>
            <w:tcW w:w="1843" w:type="dxa"/>
          </w:tcPr>
          <w:p>
            <w:pPr>
              <w:pStyle w:val="TableParagraph"/>
              <w:spacing w:before="138"/>
              <w:ind w:left="352" w:right="237"/>
              <w:jc w:val="center"/>
              <w:rPr>
                <w:sz w:val="21"/>
              </w:rPr>
            </w:pPr>
            <w:r>
              <w:rPr>
                <w:spacing w:val="-1"/>
                <w:sz w:val="21"/>
              </w:rPr>
              <w:t>项目名称</w:t>
            </w:r>
            <w:r>
              <w:rPr>
                <w:sz w:val="21"/>
              </w:rPr>
              <w:t> </w:t>
            </w:r>
          </w:p>
        </w:tc>
        <w:tc>
          <w:tcPr>
            <w:tcW w:w="1690" w:type="dxa"/>
          </w:tcPr>
          <w:p>
            <w:pPr>
              <w:pStyle w:val="TableParagraph"/>
              <w:spacing w:before="138"/>
              <w:ind w:left="422"/>
              <w:rPr>
                <w:sz w:val="21"/>
              </w:rPr>
            </w:pPr>
            <w:r>
              <w:rPr>
                <w:spacing w:val="-1"/>
                <w:sz w:val="21"/>
              </w:rPr>
              <w:t>期初余额</w:t>
            </w:r>
            <w:r>
              <w:rPr>
                <w:sz w:val="21"/>
              </w:rPr>
              <w:t> </w:t>
            </w:r>
          </w:p>
        </w:tc>
        <w:tc>
          <w:tcPr>
            <w:tcW w:w="1697" w:type="dxa"/>
          </w:tcPr>
          <w:p>
            <w:pPr>
              <w:pStyle w:val="TableParagraph"/>
              <w:spacing w:before="138"/>
              <w:ind w:left="427"/>
              <w:rPr>
                <w:sz w:val="21"/>
              </w:rPr>
            </w:pPr>
            <w:r>
              <w:rPr>
                <w:spacing w:val="-1"/>
                <w:sz w:val="21"/>
              </w:rPr>
              <w:t>期末余额</w:t>
            </w:r>
            <w:r>
              <w:rPr>
                <w:sz w:val="21"/>
              </w:rPr>
              <w:t> </w:t>
            </w:r>
          </w:p>
        </w:tc>
        <w:tc>
          <w:tcPr>
            <w:tcW w:w="1653" w:type="dxa"/>
          </w:tcPr>
          <w:p>
            <w:pPr>
              <w:pStyle w:val="TableParagraph"/>
              <w:spacing w:before="138"/>
              <w:ind w:left="405"/>
              <w:rPr>
                <w:sz w:val="21"/>
              </w:rPr>
            </w:pPr>
            <w:r>
              <w:rPr>
                <w:spacing w:val="-1"/>
                <w:sz w:val="21"/>
              </w:rPr>
              <w:t>当期变动</w:t>
            </w:r>
            <w:r>
              <w:rPr>
                <w:sz w:val="21"/>
              </w:rPr>
              <w:t> </w:t>
            </w:r>
          </w:p>
        </w:tc>
        <w:tc>
          <w:tcPr>
            <w:tcW w:w="1939" w:type="dxa"/>
          </w:tcPr>
          <w:p>
            <w:pPr>
              <w:pStyle w:val="TableParagraph"/>
              <w:ind w:left="109" w:right="100"/>
              <w:jc w:val="center"/>
              <w:rPr>
                <w:sz w:val="21"/>
              </w:rPr>
            </w:pPr>
            <w:r>
              <w:rPr>
                <w:sz w:val="21"/>
              </w:rPr>
              <w:t>对当期利润的影响</w:t>
            </w:r>
          </w:p>
          <w:p>
            <w:pPr>
              <w:pStyle w:val="TableParagraph"/>
              <w:spacing w:line="250" w:lineRule="exact" w:before="4"/>
              <w:ind w:left="216" w:right="100"/>
              <w:jc w:val="center"/>
              <w:rPr>
                <w:sz w:val="21"/>
              </w:rPr>
            </w:pPr>
            <w:r>
              <w:rPr>
                <w:sz w:val="21"/>
              </w:rPr>
              <w:t>金额 </w:t>
            </w:r>
          </w:p>
        </w:tc>
      </w:tr>
      <w:tr>
        <w:trPr>
          <w:trHeight w:val="817" w:hRule="atLeast"/>
        </w:trPr>
        <w:tc>
          <w:tcPr>
            <w:tcW w:w="1843" w:type="dxa"/>
          </w:tcPr>
          <w:p>
            <w:pPr>
              <w:pStyle w:val="TableParagraph"/>
              <w:spacing w:line="270" w:lineRule="atLeast" w:before="0"/>
              <w:ind w:left="107" w:right="93"/>
              <w:jc w:val="both"/>
              <w:rPr>
                <w:sz w:val="21"/>
              </w:rPr>
            </w:pPr>
            <w:r>
              <w:rPr>
                <w:sz w:val="21"/>
              </w:rPr>
              <w:t>交易性金融资产-</w:t>
            </w:r>
            <w:r>
              <w:rPr>
                <w:spacing w:val="-103"/>
                <w:sz w:val="21"/>
              </w:rPr>
              <w:t> </w:t>
            </w:r>
            <w:r>
              <w:rPr>
                <w:sz w:val="21"/>
              </w:rPr>
              <w:t>其他(银行理财产品) </w:t>
            </w:r>
          </w:p>
        </w:tc>
        <w:tc>
          <w:tcPr>
            <w:tcW w:w="1690" w:type="dxa"/>
          </w:tcPr>
          <w:p>
            <w:pPr>
              <w:pStyle w:val="TableParagraph"/>
              <w:spacing w:before="3"/>
              <w:ind w:right="-15"/>
              <w:jc w:val="right"/>
              <w:rPr>
                <w:sz w:val="21"/>
              </w:rPr>
            </w:pPr>
            <w:r>
              <w:rPr>
                <w:sz w:val="21"/>
              </w:rPr>
              <w:t>15,026,938.36 </w:t>
            </w:r>
          </w:p>
        </w:tc>
        <w:tc>
          <w:tcPr>
            <w:tcW w:w="1697" w:type="dxa"/>
          </w:tcPr>
          <w:p>
            <w:pPr>
              <w:pStyle w:val="TableParagraph"/>
              <w:spacing w:before="3"/>
              <w:ind w:right="-15"/>
              <w:jc w:val="right"/>
              <w:rPr>
                <w:sz w:val="21"/>
              </w:rPr>
            </w:pPr>
            <w:r>
              <w:rPr>
                <w:sz w:val="21"/>
              </w:rPr>
              <w:t>15,016,438.35 </w:t>
            </w:r>
          </w:p>
        </w:tc>
        <w:tc>
          <w:tcPr>
            <w:tcW w:w="1653" w:type="dxa"/>
          </w:tcPr>
          <w:p>
            <w:pPr>
              <w:pStyle w:val="TableParagraph"/>
              <w:spacing w:before="3"/>
              <w:ind w:right="-15"/>
              <w:jc w:val="right"/>
              <w:rPr>
                <w:sz w:val="21"/>
              </w:rPr>
            </w:pPr>
            <w:r>
              <w:rPr>
                <w:sz w:val="21"/>
              </w:rPr>
              <w:t>-10,500.01 </w:t>
            </w:r>
          </w:p>
        </w:tc>
        <w:tc>
          <w:tcPr>
            <w:tcW w:w="1939" w:type="dxa"/>
          </w:tcPr>
          <w:p>
            <w:pPr>
              <w:pStyle w:val="TableParagraph"/>
              <w:spacing w:before="3"/>
              <w:ind w:right="-15"/>
              <w:jc w:val="right"/>
              <w:rPr>
                <w:sz w:val="21"/>
              </w:rPr>
            </w:pPr>
            <w:r>
              <w:rPr>
                <w:sz w:val="21"/>
              </w:rPr>
              <w:t>407,561.81 </w:t>
            </w:r>
          </w:p>
        </w:tc>
      </w:tr>
      <w:tr>
        <w:trPr>
          <w:trHeight w:val="273" w:hRule="atLeast"/>
        </w:trPr>
        <w:tc>
          <w:tcPr>
            <w:tcW w:w="1843" w:type="dxa"/>
          </w:tcPr>
          <w:p>
            <w:pPr>
              <w:pStyle w:val="TableParagraph"/>
              <w:spacing w:line="252" w:lineRule="exact"/>
              <w:ind w:left="350" w:right="238"/>
              <w:jc w:val="center"/>
              <w:rPr>
                <w:sz w:val="21"/>
              </w:rPr>
            </w:pPr>
            <w:r>
              <w:rPr>
                <w:sz w:val="21"/>
              </w:rPr>
              <w:t>合计 </w:t>
            </w:r>
          </w:p>
        </w:tc>
        <w:tc>
          <w:tcPr>
            <w:tcW w:w="1690" w:type="dxa"/>
          </w:tcPr>
          <w:p>
            <w:pPr>
              <w:pStyle w:val="TableParagraph"/>
              <w:spacing w:line="252" w:lineRule="exact"/>
              <w:ind w:right="-29"/>
              <w:jc w:val="right"/>
              <w:rPr>
                <w:sz w:val="24"/>
              </w:rPr>
            </w:pPr>
            <w:r>
              <w:rPr>
                <w:sz w:val="21"/>
              </w:rPr>
              <w:t>15,026,938.36</w:t>
            </w:r>
            <w:r>
              <w:rPr>
                <w:sz w:val="24"/>
              </w:rPr>
              <w:t> </w:t>
            </w:r>
          </w:p>
        </w:tc>
        <w:tc>
          <w:tcPr>
            <w:tcW w:w="1697" w:type="dxa"/>
          </w:tcPr>
          <w:p>
            <w:pPr>
              <w:pStyle w:val="TableParagraph"/>
              <w:spacing w:line="252" w:lineRule="exact"/>
              <w:ind w:right="-15"/>
              <w:jc w:val="right"/>
              <w:rPr>
                <w:sz w:val="21"/>
              </w:rPr>
            </w:pPr>
            <w:r>
              <w:rPr>
                <w:sz w:val="21"/>
              </w:rPr>
              <w:t>15,016,438.35 </w:t>
            </w:r>
          </w:p>
        </w:tc>
        <w:tc>
          <w:tcPr>
            <w:tcW w:w="1653" w:type="dxa"/>
          </w:tcPr>
          <w:p>
            <w:pPr>
              <w:pStyle w:val="TableParagraph"/>
              <w:spacing w:line="252" w:lineRule="exact"/>
              <w:ind w:right="-15"/>
              <w:jc w:val="right"/>
              <w:rPr>
                <w:sz w:val="21"/>
              </w:rPr>
            </w:pPr>
            <w:r>
              <w:rPr>
                <w:sz w:val="21"/>
              </w:rPr>
              <w:t>-10,500.01 </w:t>
            </w:r>
          </w:p>
        </w:tc>
        <w:tc>
          <w:tcPr>
            <w:tcW w:w="1939" w:type="dxa"/>
          </w:tcPr>
          <w:p>
            <w:pPr>
              <w:pStyle w:val="TableParagraph"/>
              <w:spacing w:line="252" w:lineRule="exact"/>
              <w:ind w:right="-15"/>
              <w:jc w:val="right"/>
              <w:rPr>
                <w:sz w:val="21"/>
              </w:rPr>
            </w:pPr>
            <w:r>
              <w:rPr>
                <w:sz w:val="21"/>
              </w:rPr>
              <w:t>407,561.81 </w:t>
            </w:r>
          </w:p>
        </w:tc>
      </w:tr>
    </w:tbl>
    <w:p>
      <w:pPr>
        <w:pStyle w:val="BodyText"/>
        <w:spacing w:before="1"/>
        <w:ind w:left="157"/>
      </w:pPr>
      <w:r>
        <w:rPr>
          <w:w w:val="100"/>
        </w:rPr>
        <w:t> </w:t>
      </w:r>
    </w:p>
    <w:p>
      <w:pPr>
        <w:pStyle w:val="BodyText"/>
        <w:spacing w:before="63"/>
        <w:ind w:left="157"/>
      </w:pPr>
      <w:r>
        <w:rPr>
          <w:spacing w:val="16"/>
        </w:rPr>
        <w:t>十二、 其他</w:t>
      </w:r>
    </w:p>
    <w:p>
      <w:pPr>
        <w:pStyle w:val="BodyText"/>
        <w:spacing w:before="64"/>
        <w:ind w:left="157"/>
      </w:pPr>
      <w:r>
        <w:rPr>
          <w:spacing w:val="-1"/>
        </w:rPr>
        <w:t>□适用 √不适用</w:t>
      </w:r>
      <w:r>
        <w:rPr>
          <w:spacing w:val="-3"/>
        </w:rPr>
        <w:t> </w:t>
      </w:r>
      <w:r>
        <w:rPr/>
        <w:t> </w:t>
      </w:r>
    </w:p>
    <w:p>
      <w:pPr>
        <w:pStyle w:val="BodyText"/>
        <w:spacing w:before="2"/>
        <w:ind w:left="157"/>
      </w:pPr>
      <w:r>
        <w:rPr>
          <w:w w:val="100"/>
        </w:rPr>
        <w:t> </w:t>
      </w:r>
    </w:p>
    <w:p>
      <w:pPr>
        <w:pStyle w:val="BodyText"/>
        <w:spacing w:before="5"/>
        <w:ind w:left="157"/>
      </w:pPr>
      <w:r>
        <w:rPr>
          <w:w w:val="100"/>
        </w:rPr>
        <w:t> </w:t>
      </w:r>
    </w:p>
    <w:p>
      <w:pPr>
        <w:pStyle w:val="BodyText"/>
        <w:spacing w:before="2"/>
        <w:ind w:left="157"/>
      </w:pPr>
      <w:r>
        <w:rPr>
          <w:w w:val="100"/>
        </w:rPr>
        <w:t> </w:t>
      </w:r>
    </w:p>
    <w:p>
      <w:pPr>
        <w:pStyle w:val="BodyText"/>
        <w:spacing w:before="5"/>
        <w:ind w:left="157"/>
      </w:pPr>
      <w:r>
        <w:rPr>
          <w:w w:val="100"/>
        </w:rPr>
        <w:t> </w:t>
      </w:r>
    </w:p>
    <w:p>
      <w:pPr>
        <w:pStyle w:val="BodyText"/>
        <w:spacing w:before="2"/>
        <w:ind w:left="157"/>
      </w:pPr>
      <w:r>
        <w:rPr>
          <w:w w:val="100"/>
        </w:rPr>
        <w:t> </w:t>
      </w:r>
    </w:p>
    <w:p>
      <w:pPr>
        <w:pStyle w:val="BodyText"/>
        <w:spacing w:before="4"/>
        <w:ind w:left="157"/>
      </w:pPr>
      <w:r>
        <w:rPr>
          <w:w w:val="100"/>
        </w:rPr>
        <w:t> </w:t>
      </w:r>
    </w:p>
    <w:p>
      <w:pPr>
        <w:spacing w:after="0"/>
        <w:sectPr>
          <w:pgSz w:w="11910" w:h="16840"/>
          <w:pgMar w:header="880" w:footer="1195" w:top="1120" w:bottom="1380" w:left="1120" w:right="1060"/>
        </w:sectPr>
      </w:pPr>
    </w:p>
    <w:p>
      <w:pPr>
        <w:pStyle w:val="BodyText"/>
        <w:spacing w:before="10"/>
        <w:ind w:left="0"/>
        <w:rPr>
          <w:sz w:val="19"/>
        </w:rPr>
      </w:pPr>
    </w:p>
    <w:p>
      <w:pPr>
        <w:pStyle w:val="Heading1"/>
        <w:ind w:left="2819" w:right="0"/>
        <w:jc w:val="left"/>
      </w:pPr>
      <w:bookmarkStart w:name="_bookmark2" w:id="3"/>
      <w:bookmarkEnd w:id="3"/>
      <w:r>
        <w:rPr>
          <w:b w:val="0"/>
        </w:rPr>
      </w:r>
      <w:r>
        <w:rPr/>
        <w:t>第三节      管理层讨论与分析</w:t>
      </w:r>
    </w:p>
    <w:p>
      <w:pPr>
        <w:pStyle w:val="BodyText"/>
        <w:spacing w:before="185"/>
        <w:ind w:left="157"/>
      </w:pPr>
      <w:r>
        <w:rPr>
          <w:w w:val="100"/>
        </w:rPr>
        <w:t> </w:t>
      </w:r>
    </w:p>
    <w:p>
      <w:pPr>
        <w:pStyle w:val="BodyText"/>
        <w:spacing w:before="62"/>
        <w:ind w:left="157"/>
      </w:pPr>
      <w:r>
        <w:rPr/>
        <w:t>一、经营情况讨论与分析</w:t>
      </w:r>
    </w:p>
    <w:p>
      <w:pPr>
        <w:pStyle w:val="BodyText"/>
        <w:spacing w:line="364" w:lineRule="auto" w:before="65"/>
        <w:ind w:left="157" w:right="623" w:firstLine="420"/>
      </w:pPr>
      <w:r>
        <w:rPr>
          <w:spacing w:val="-17"/>
        </w:rPr>
        <w:t>回顾 </w:t>
      </w:r>
      <w:r>
        <w:rPr>
          <w:spacing w:val="-1"/>
        </w:rPr>
        <w:t>2022</w:t>
      </w:r>
      <w:r>
        <w:rPr>
          <w:spacing w:val="-7"/>
        </w:rPr>
        <w:t> 年，国际形势复杂严峻，世界经济增长放缓态势明显。国内上半年疫情多发散发，</w:t>
      </w:r>
      <w:r>
        <w:rPr>
          <w:spacing w:val="-102"/>
        </w:rPr>
        <w:t> </w:t>
      </w:r>
      <w:r>
        <w:rPr/>
        <w:t>对经济稳定运行造成了严重冲击，但疫情的冲击影响都是短期的、外在的，没有改变国内经济协调发展大的趋势。2022 年是中国“十四五”规划关键之年，在国内宏观经济运行良好的驱动下，</w:t>
      </w:r>
      <w:r>
        <w:rPr>
          <w:spacing w:val="-102"/>
        </w:rPr>
        <w:t> </w:t>
      </w:r>
      <w:r>
        <w:rPr/>
        <w:t>国内集成电路产业继续保持快速、平稳增长态势。这三年在疫情的“肆虐”下，众多芯片厂商面临停工减产的窘境。时下远程办公方式兴起，电子设备需求高位，加上某些企业垄断原材料等一</w:t>
      </w:r>
      <w:r>
        <w:rPr>
          <w:spacing w:val="-15"/>
        </w:rPr>
        <w:t>系列因素，电子芯片一边是减产，一边需求增长，出现了“一芯难求”的局面。受芯片短缺影响，</w:t>
      </w:r>
      <w:r>
        <w:rPr>
          <w:spacing w:val="1"/>
        </w:rPr>
        <w:t> </w:t>
      </w:r>
      <w:r>
        <w:rPr/>
        <w:t>各大芯片厂商也开展了“扩产”、“扩厂”等提升产能的“自救行动”。“十四五”规划中曾提</w:t>
      </w:r>
      <w:r>
        <w:rPr>
          <w:spacing w:val="-10"/>
        </w:rPr>
        <w:t>到要加强关键数字技术创新应用，聚焦高端芯片，发展第三代半导体产业，加快推动数字产业化，</w:t>
      </w:r>
      <w:r>
        <w:rPr>
          <w:spacing w:val="1"/>
        </w:rPr>
        <w:t> </w:t>
      </w:r>
      <w:r>
        <w:rPr/>
        <w:t>培育壮大人工智能、大数据等新兴产业。芯片产业因为国家政策大力推进建设，产业进一步细分以及新的需求增长原因，市场相对而言保持景气。 </w:t>
      </w:r>
    </w:p>
    <w:p>
      <w:pPr>
        <w:pStyle w:val="BodyText"/>
        <w:spacing w:line="364" w:lineRule="auto" w:before="56"/>
        <w:ind w:left="157" w:right="729" w:firstLine="420"/>
        <w:jc w:val="both"/>
      </w:pPr>
      <w:r>
        <w:rPr/>
        <w:t>在此错综复杂的市场背景下，公司还面临客户长账龄回款不及预期所带来的资金紧缺问题、人才缺口且被挖角现象更加剧烈等不利因素影响。面对国内外经营环境不断变化的多重压力和挑战，公司管理层和全体员工紧紧围绕公司年度经营目标，认真组织实施各项工作，以市场营销为导向，以经济效益为中心，公司在承接业务、科技创新、品牌建设等方面保持了良好成绩，力求从成本、技术和品质上维持公司产品的整体竞争力。 </w:t>
      </w:r>
    </w:p>
    <w:p>
      <w:pPr>
        <w:pStyle w:val="BodyText"/>
        <w:spacing w:line="364" w:lineRule="auto" w:before="57"/>
        <w:ind w:left="157" w:right="623" w:firstLine="420"/>
      </w:pPr>
      <w:r>
        <w:rPr>
          <w:spacing w:val="-2"/>
        </w:rPr>
        <w:t>受益于国内芯片相关领域加速投资，2022</w:t>
      </w:r>
      <w:r>
        <w:rPr>
          <w:spacing w:val="-15"/>
        </w:rPr>
        <w:t> 年度签约目标超额达成，营收金额创公司历史新高、</w:t>
      </w:r>
      <w:r>
        <w:rPr>
          <w:spacing w:val="-3"/>
        </w:rPr>
        <w:t>公司年内所中标并实施项目的毛利率已恢复至疫情前的水平，盈利也同比</w:t>
      </w:r>
      <w:r>
        <w:rPr/>
        <w:t>2021</w:t>
      </w:r>
      <w:r>
        <w:rPr>
          <w:spacing w:val="-7"/>
        </w:rPr>
        <w:t> 年增长了</w:t>
      </w:r>
      <w:r>
        <w:rPr/>
        <w:t>491.36%。另一方面，虽然部分客户工程结算审计周期拉长或审批流程延长，公司合同资产计提减值准备随之增加，但年内多个老项目的工程回款也取得了相对突出的成绩。特别是包括原武汉弘芯、武汉新芯、武汉华星、合肥长鑫及晋江晋华等老项目的合同资产计提减值准备金额因回款冲销。上述</w:t>
      </w:r>
      <w:r>
        <w:rPr>
          <w:spacing w:val="-6"/>
        </w:rPr>
        <w:t>主要原因综合促成公司 </w:t>
      </w:r>
      <w:r>
        <w:rPr>
          <w:spacing w:val="-1"/>
        </w:rPr>
        <w:t>2022</w:t>
      </w:r>
      <w:r>
        <w:rPr>
          <w:spacing w:val="-8"/>
        </w:rPr>
        <w:t> 年营收与净利均超预期达成，创出历史最佳成绩。</w:t>
      </w:r>
      <w:r>
        <w:rPr/>
        <w:t> </w:t>
      </w:r>
    </w:p>
    <w:p>
      <w:pPr>
        <w:pStyle w:val="BodyText"/>
        <w:spacing w:before="57"/>
        <w:ind w:left="157"/>
      </w:pPr>
      <w:r>
        <w:rPr>
          <w:w w:val="100"/>
        </w:rPr>
        <w:t> </w:t>
      </w:r>
    </w:p>
    <w:p>
      <w:pPr>
        <w:pStyle w:val="BodyText"/>
        <w:spacing w:before="65"/>
        <w:ind w:left="157"/>
      </w:pPr>
      <w:r>
        <w:rPr/>
        <w:t>二、报告期内公司所处行业情况</w:t>
      </w:r>
    </w:p>
    <w:p>
      <w:pPr>
        <w:pStyle w:val="BodyText"/>
        <w:spacing w:line="364" w:lineRule="auto" w:before="62"/>
        <w:ind w:left="157" w:right="729" w:firstLine="420"/>
        <w:jc w:val="both"/>
      </w:pPr>
      <w:r>
        <w:rPr/>
        <w:t>本行业属于建筑安装工程服务业，上游行业包括建筑材料、五金、空调、机电设备等，主要</w:t>
      </w:r>
      <w:r>
        <w:rPr>
          <w:spacing w:val="-11"/>
        </w:rPr>
        <w:t>是洁净室工程建造所需的工程材料、设备，对工程的进程和完成有直接的影响。本着互惠、互利、</w:t>
      </w:r>
      <w:r>
        <w:rPr/>
        <w:t>双赢的原则，洁净室工程行业内企业与上游供应商之间均保持良好合作关系。下游行业则主要是</w:t>
      </w:r>
      <w:r>
        <w:rPr>
          <w:spacing w:val="-6"/>
        </w:rPr>
        <w:t>生产或运营过程中需要使用洁净室的行业，包括：</w:t>
      </w:r>
      <w:r>
        <w:rPr>
          <w:spacing w:val="-2"/>
        </w:rPr>
        <w:t>IC</w:t>
      </w:r>
      <w:r>
        <w:rPr>
          <w:spacing w:val="-15"/>
        </w:rPr>
        <w:t> 半导体、光电等电子行业、医药及医疗行业、</w:t>
      </w:r>
      <w:r>
        <w:rPr/>
        <w:t>食品行业、化工行业、精密仪器、航天航空等，为本行业的服务对象，对本行业提出需求，由本行业内企业来完成相关的工程服务。 </w:t>
      </w:r>
    </w:p>
    <w:p>
      <w:pPr>
        <w:pStyle w:val="BodyText"/>
        <w:spacing w:line="364" w:lineRule="auto" w:before="23"/>
        <w:ind w:left="157" w:right="728" w:firstLine="420"/>
      </w:pPr>
      <w:r>
        <w:rPr>
          <w:spacing w:val="-9"/>
        </w:rPr>
        <w:t>上游行业供应商提供的洁净室建筑材料、设备等，如洁净室装饰装修材料</w:t>
      </w:r>
      <w:r>
        <w:rPr/>
        <w:t>（重载型金属吊顶、夹芯彩钢板、铝合金高架地板），空气净化设备（洁净层流罩、层流送风单元、高效送风口、洁</w:t>
      </w:r>
    </w:p>
    <w:p>
      <w:pPr>
        <w:spacing w:after="0" w:line="364" w:lineRule="auto"/>
        <w:sectPr>
          <w:pgSz w:w="11910" w:h="16840"/>
          <w:pgMar w:header="880" w:footer="1195" w:top="1120" w:bottom="1380" w:left="1120" w:right="1060"/>
        </w:sectPr>
      </w:pPr>
    </w:p>
    <w:p>
      <w:pPr>
        <w:pStyle w:val="BodyText"/>
        <w:spacing w:before="3"/>
        <w:ind w:left="0"/>
        <w:rPr>
          <w:sz w:val="19"/>
        </w:rPr>
      </w:pPr>
    </w:p>
    <w:p>
      <w:pPr>
        <w:pStyle w:val="BodyText"/>
        <w:spacing w:line="364" w:lineRule="auto" w:before="71"/>
        <w:ind w:left="157" w:right="729"/>
        <w:jc w:val="both"/>
      </w:pPr>
      <w:r>
        <w:rPr/>
        <w:t>净棚等）、空气过滤器（空调过滤器、空调过滤网、化学过滤器等）、建筑材料（钢构、钢管、</w:t>
      </w:r>
      <w:r>
        <w:rPr>
          <w:spacing w:val="-6"/>
        </w:rPr>
        <w:t>电缆、母线槽等</w:t>
      </w:r>
      <w:r>
        <w:rPr>
          <w:spacing w:val="-25"/>
        </w:rPr>
        <w:t>）</w:t>
      </w:r>
      <w:r>
        <w:rPr>
          <w:spacing w:val="-9"/>
        </w:rPr>
        <w:t>、一般机电设备</w:t>
      </w:r>
      <w:r>
        <w:rPr>
          <w:spacing w:val="-3"/>
        </w:rPr>
        <w:t>（</w:t>
      </w:r>
      <w:r>
        <w:rPr>
          <w:spacing w:val="-8"/>
        </w:rPr>
        <w:t>风机、水泵、发电机等</w:t>
      </w:r>
      <w:r>
        <w:rPr>
          <w:spacing w:val="-24"/>
        </w:rPr>
        <w:t>）</w:t>
      </w:r>
      <w:r>
        <w:rPr>
          <w:spacing w:val="-9"/>
        </w:rPr>
        <w:t>，工艺系统设备</w:t>
      </w:r>
      <w:r>
        <w:rPr/>
        <w:t>（</w:t>
      </w:r>
      <w:r>
        <w:rPr>
          <w:spacing w:val="-3"/>
        </w:rPr>
        <w:t>超纯水制备设备、</w:t>
      </w:r>
      <w:r>
        <w:rPr/>
        <w:t>化学品供应设备、废水处理设备、废气处理设备、空压机、真空泵、离子消除器等）。其价格直接影响本行业的成本，对本行业企业的利润有较大影响。此外，全球能源价格的上涨、电气产品因芯片短缺涨价、通胀水平居高不下、人力成本的上升，都增加了洁净室工程行业的营运成本，</w:t>
      </w:r>
      <w:r>
        <w:rPr>
          <w:spacing w:val="-103"/>
        </w:rPr>
        <w:t> </w:t>
      </w:r>
      <w:r>
        <w:rPr/>
        <w:t>对行业的盈利能力产生较大压力。 </w:t>
      </w:r>
    </w:p>
    <w:p>
      <w:pPr>
        <w:pStyle w:val="BodyText"/>
        <w:spacing w:line="364" w:lineRule="auto" w:before="24"/>
        <w:ind w:left="157" w:right="728" w:firstLine="420"/>
        <w:jc w:val="both"/>
      </w:pPr>
      <w:r>
        <w:rPr>
          <w:spacing w:val="-11"/>
        </w:rPr>
        <w:t>电子产业中的 </w:t>
      </w:r>
      <w:r>
        <w:rPr>
          <w:spacing w:val="-3"/>
        </w:rPr>
        <w:t>IC</w:t>
      </w:r>
      <w:r>
        <w:rPr>
          <w:spacing w:val="-11"/>
        </w:rPr>
        <w:t> 半导体、光电等行业目前为洁净室工程行业最主要的下游行业，其发展对本</w:t>
      </w:r>
      <w:r>
        <w:rPr/>
        <w:t>行业企业的未来发展具有重要影响。目前，虽然大环境对上述行业产生了短期的负面效应，但随</w:t>
      </w:r>
      <w:r>
        <w:rPr>
          <w:spacing w:val="-1"/>
        </w:rPr>
        <w:t>着国内芯片行业补短板的政策红利、数字家庭时代的到来、液晶面板的升级换代、</w:t>
      </w:r>
      <w:r>
        <w:rPr/>
        <w:t>3D</w:t>
      </w:r>
      <w:r>
        <w:rPr>
          <w:spacing w:val="-20"/>
        </w:rPr>
        <w:t> 技术和 </w:t>
      </w:r>
      <w:r>
        <w:rPr/>
        <w:t>LED</w:t>
      </w:r>
      <w:r>
        <w:rPr>
          <w:spacing w:val="-102"/>
        </w:rPr>
        <w:t> </w:t>
      </w:r>
      <w:r>
        <w:rPr>
          <w:spacing w:val="-2"/>
        </w:rPr>
        <w:t>技术的国产化等，</w:t>
      </w:r>
      <w:r>
        <w:rPr>
          <w:spacing w:val="-1"/>
        </w:rPr>
        <w:t>IC</w:t>
      </w:r>
      <w:r>
        <w:rPr>
          <w:spacing w:val="-9"/>
        </w:rPr>
        <w:t> 半导体、光电等产业在未来相当长的一段时期内仍处于高速发展时期，具备</w:t>
      </w:r>
      <w:r>
        <w:rPr/>
        <w:t>很大的发展空间与潜力。 </w:t>
      </w:r>
    </w:p>
    <w:p>
      <w:pPr>
        <w:pStyle w:val="BodyText"/>
        <w:spacing w:line="364" w:lineRule="auto" w:before="22"/>
        <w:ind w:left="157" w:right="728" w:firstLine="420"/>
        <w:jc w:val="both"/>
      </w:pPr>
      <w:r>
        <w:rPr>
          <w:spacing w:val="-3"/>
        </w:rPr>
        <w:t>在医药行业内，随着国内医药生产企业新版 </w:t>
      </w:r>
      <w:r>
        <w:rPr/>
        <w:t>GMP</w:t>
      </w:r>
      <w:r>
        <w:rPr>
          <w:spacing w:val="-13"/>
        </w:rPr>
        <w:t> 标准的实施，由 </w:t>
      </w:r>
      <w:r>
        <w:rPr/>
        <w:t>GMP</w:t>
      </w:r>
      <w:r>
        <w:rPr>
          <w:spacing w:val="-8"/>
        </w:rPr>
        <w:t> 强行认证带来的行业集</w:t>
      </w:r>
      <w:r>
        <w:rPr/>
        <w:t>中整合效应正在逐渐体现，同时，我国政府也把加大医疗卫生投入作为刺激内需的重要措施，这</w:t>
      </w:r>
      <w:r>
        <w:rPr>
          <w:spacing w:val="-9"/>
        </w:rPr>
        <w:t>将促进洁净室工程行业在该领域的快速发展。我国目前正积极推进保健食品行业执行 </w:t>
      </w:r>
      <w:r>
        <w:rPr/>
        <w:t>GMP</w:t>
      </w:r>
      <w:r>
        <w:rPr>
          <w:spacing w:val="-45"/>
        </w:rPr>
        <w:t> 及 </w:t>
      </w:r>
      <w:r>
        <w:rPr/>
        <w:t>HACCP</w:t>
      </w:r>
    </w:p>
    <w:p>
      <w:pPr>
        <w:pStyle w:val="BodyText"/>
        <w:spacing w:line="364" w:lineRule="auto"/>
        <w:ind w:left="157" w:right="729"/>
        <w:jc w:val="both"/>
      </w:pPr>
      <w:r>
        <w:rPr/>
        <w:t>（危害分析与关键控制点）管理认证，对保健食品行业生产环境和从业人员装备的洁净等级提出了更高的要求，这也将带动洁净室工程行业的需求大幅提升。此外航空航天、精密仪器、化学工业、食品加工等行业也均处于快速的发展时期，这都给洁净室工程行业带来巨大的市场空间。 </w:t>
      </w:r>
    </w:p>
    <w:p>
      <w:pPr>
        <w:pStyle w:val="BodyText"/>
        <w:spacing w:line="364" w:lineRule="auto" w:before="23"/>
        <w:ind w:left="157" w:right="728" w:firstLine="420"/>
        <w:jc w:val="both"/>
      </w:pPr>
      <w:r>
        <w:rPr/>
        <w:t>随着工业技术的不断进步，特别是半导体元器件的制程线宽越来越小，下游行业对洁净室的要求也会相应提高，对洁净室工程的设计水平、建造工艺、建造材料等方面会提出新的要求，这将推动洁净室行业内企业不断研究开发新技术、运用新工艺，以适应市场需求的转变。公司作为洁净室系统集成工程整体解决方案提供商，在同行业中处于领先水平，是国内最具竞争力的洁净室工程服务商之一。随着行业的快速发展和公司资金实力的增强，公司未来在国内洁净室工程市</w:t>
      </w:r>
      <w:r>
        <w:rPr>
          <w:spacing w:val="-5"/>
        </w:rPr>
        <w:t>场具备广阔的发展空间。本公司的下游客户主要集中于高端洁净室工程市场中的 </w:t>
      </w:r>
      <w:r>
        <w:rPr>
          <w:spacing w:val="-2"/>
        </w:rPr>
        <w:t>IC</w:t>
      </w:r>
      <w:r>
        <w:rPr>
          <w:spacing w:val="-11"/>
        </w:rPr>
        <w:t> 半导体、光电</w:t>
      </w:r>
      <w:r>
        <w:rPr>
          <w:spacing w:val="-9"/>
        </w:rPr>
        <w:t>行业领域。特别是在 </w:t>
      </w:r>
      <w:r>
        <w:rPr>
          <w:spacing w:val="-3"/>
        </w:rPr>
        <w:t>IC</w:t>
      </w:r>
      <w:r>
        <w:rPr>
          <w:spacing w:val="-10"/>
        </w:rPr>
        <w:t> 半导体领域，本公司树立了良好的企业形象，工程质量得到了下游客户的</w:t>
      </w:r>
      <w:r>
        <w:rPr/>
        <w:t>认可，取得了较高的市场认同度，成为业内相对领先的企业。 </w:t>
      </w:r>
    </w:p>
    <w:p>
      <w:pPr>
        <w:pStyle w:val="BodyText"/>
        <w:spacing w:line="364" w:lineRule="auto" w:before="21"/>
        <w:ind w:left="157" w:right="728" w:firstLine="420"/>
        <w:jc w:val="both"/>
      </w:pPr>
      <w:r>
        <w:rPr>
          <w:spacing w:val="-8"/>
        </w:rPr>
        <w:t>我国洁净室工程行业目前处于市场化程度较高的阶段，行业内企业众多，技术实力参差不齐。</w:t>
      </w:r>
      <w:r>
        <w:rPr/>
        <w:t>经过多年的发展，一批有实力的洁净室工程企业逐渐在高端市场取得较为稳定的市场份额，市场集中度逐渐提高。而低端市场则十分分散，规模较小、技术实力不高的企业各自占据一定的低端市场份额。 </w:t>
      </w:r>
    </w:p>
    <w:p>
      <w:pPr>
        <w:pStyle w:val="BodyText"/>
        <w:spacing w:line="364" w:lineRule="auto" w:before="23"/>
        <w:ind w:left="157" w:right="729" w:firstLine="420"/>
        <w:jc w:val="both"/>
      </w:pPr>
      <w:r>
        <w:rPr/>
        <w:t>本公司目前主要为客户提供中高端的洁净室系统集成工程的整体解决方案。从公司下游客户</w:t>
      </w:r>
      <w:r>
        <w:rPr>
          <w:spacing w:val="-3"/>
        </w:rPr>
        <w:t>的行业划分来看，目前主要销售对应为电子行业包括 </w:t>
      </w:r>
      <w:r>
        <w:rPr/>
        <w:t>IC</w:t>
      </w:r>
      <w:r>
        <w:rPr>
          <w:spacing w:val="-6"/>
        </w:rPr>
        <w:t> 半导体、光电等，</w:t>
      </w:r>
      <w:r>
        <w:rPr/>
        <w:t>2022</w:t>
      </w:r>
      <w:r>
        <w:rPr>
          <w:spacing w:val="-6"/>
        </w:rPr>
        <w:t> 年电子行业销售</w:t>
      </w:r>
      <w:r>
        <w:rPr>
          <w:spacing w:val="-7"/>
        </w:rPr>
        <w:t>收入占主营业务收入的 </w:t>
      </w:r>
      <w:r>
        <w:rPr>
          <w:spacing w:val="-1"/>
        </w:rPr>
        <w:t>95.24%。公司的客户从规模和行业地位上来看，均为相关行业内的大中型</w:t>
      </w:r>
      <w:r>
        <w:rPr/>
        <w:t>领先企业，抗风险能力相对较强，受全球金融危机的影响相对较小，且这些企业对洁净室工程服</w:t>
      </w:r>
    </w:p>
    <w:p>
      <w:pPr>
        <w:spacing w:after="0" w:line="364" w:lineRule="auto"/>
        <w:jc w:val="both"/>
        <w:sectPr>
          <w:pgSz w:w="11910" w:h="16840"/>
          <w:pgMar w:header="880" w:footer="1195" w:top="1120" w:bottom="1380" w:left="1120" w:right="1060"/>
        </w:sectPr>
      </w:pPr>
    </w:p>
    <w:p>
      <w:pPr>
        <w:pStyle w:val="BodyText"/>
        <w:spacing w:before="3"/>
        <w:ind w:left="0"/>
        <w:rPr>
          <w:sz w:val="19"/>
        </w:rPr>
      </w:pPr>
    </w:p>
    <w:p>
      <w:pPr>
        <w:pStyle w:val="BodyText"/>
        <w:spacing w:line="364" w:lineRule="auto" w:before="71"/>
        <w:ind w:left="157" w:right="729"/>
        <w:jc w:val="both"/>
        <w:rPr>
          <w:sz w:val="24"/>
        </w:rPr>
      </w:pPr>
      <w:r>
        <w:rPr/>
        <w:t>务的质量、工期及厂务系统集成工程服务提供能力等方面的要求均较高。从中长期看，在我国宏观经济持续发展，GDP 持续增长的背景下，公司洁净室工程服务的主要下游行业还将保持增长，</w:t>
      </w:r>
      <w:r>
        <w:rPr>
          <w:spacing w:val="-102"/>
        </w:rPr>
        <w:t> </w:t>
      </w:r>
      <w:r>
        <w:rPr/>
        <w:t>市场需求持续景气的趋势在短期内不会改变。</w:t>
      </w:r>
      <w:r>
        <w:rPr>
          <w:sz w:val="24"/>
        </w:rPr>
        <w:t> </w:t>
      </w:r>
    </w:p>
    <w:p>
      <w:pPr>
        <w:pStyle w:val="BodyText"/>
        <w:spacing w:before="24"/>
        <w:ind w:left="157"/>
      </w:pPr>
      <w:r>
        <w:rPr>
          <w:w w:val="100"/>
        </w:rPr>
        <w:t> </w:t>
      </w:r>
    </w:p>
    <w:p>
      <w:pPr>
        <w:pStyle w:val="BodyText"/>
        <w:spacing w:before="65"/>
        <w:ind w:left="157"/>
      </w:pPr>
      <w:r>
        <w:rPr/>
        <w:t>三、报告期内公司从事的业务情况</w:t>
      </w:r>
    </w:p>
    <w:p>
      <w:pPr>
        <w:spacing w:before="62"/>
        <w:ind w:left="157"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公司主要业务</w:t>
      </w:r>
    </w:p>
    <w:p>
      <w:pPr>
        <w:pStyle w:val="BodyText"/>
        <w:spacing w:before="6"/>
        <w:ind w:left="0"/>
        <w:rPr>
          <w:sz w:val="15"/>
        </w:rPr>
      </w:pPr>
    </w:p>
    <w:p>
      <w:pPr>
        <w:pStyle w:val="BodyText"/>
        <w:spacing w:line="364" w:lineRule="auto" w:before="1"/>
        <w:ind w:left="157" w:right="729" w:firstLine="420"/>
        <w:jc w:val="both"/>
      </w:pPr>
      <w:r>
        <w:rPr>
          <w:spacing w:val="-8"/>
        </w:rPr>
        <w:t>报告期内主营业务为 </w:t>
      </w:r>
      <w:r>
        <w:rPr>
          <w:spacing w:val="-3"/>
        </w:rPr>
        <w:t>IC</w:t>
      </w:r>
      <w:r>
        <w:rPr>
          <w:spacing w:val="-11"/>
        </w:rPr>
        <w:t> 半导体、光电等高科技电子产业及食品医药、云计算中心等相关领域</w:t>
      </w:r>
      <w:r>
        <w:rPr/>
        <w:t>的建厂工程提供洁净室工程、机电工程及建筑工程等服务，包括洁净厂房建造规划、设计建议、设备配置、洁净室环境系统集成工程及维护服务等。</w:t>
      </w:r>
    </w:p>
    <w:p>
      <w:pPr>
        <w:pStyle w:val="BodyText"/>
        <w:spacing w:line="364" w:lineRule="auto" w:before="59"/>
        <w:ind w:left="157" w:right="729" w:firstLine="420"/>
        <w:jc w:val="both"/>
      </w:pPr>
      <w:r>
        <w:rPr/>
        <w:t>公司的经营范围为：从事无尘、无菌净化系统、设备及其周边机电、仪控产品的生产组装，</w:t>
      </w:r>
      <w:r>
        <w:rPr>
          <w:spacing w:val="-103"/>
        </w:rPr>
        <w:t> </w:t>
      </w:r>
      <w:r>
        <w:rPr/>
        <w:t>销售本公司产品，并提供设计、咨询、调试、维修服务；提供合同能源管理及节能领域的技术开发、技术转让、技术咨询；从事机电安装工程、空气净化工程、建筑装修装饰工程、建筑智能化</w:t>
      </w:r>
      <w:r>
        <w:rPr>
          <w:spacing w:val="-16"/>
        </w:rPr>
        <w:t>工程、消防设施工程、环保工程、管道工程、容器安装工程的设计、施工、咨询；承包与其实力、</w:t>
      </w:r>
      <w:r>
        <w:rPr/>
        <w:t>规模、业绩相适应的国外工程项目；从事建筑机械租赁；本公司生产产品的同类商品以及建筑材料、无尘、无菌净化设备及相关设备、构配件的批发、进出口、佣金代理（拍卖除外）及相关配套业务。房屋建筑和市政基础设施项目工程总承包，规划设计管理。 </w:t>
      </w:r>
    </w:p>
    <w:p>
      <w:pPr>
        <w:spacing w:before="56"/>
        <w:ind w:left="157" w:right="0" w:firstLine="0"/>
        <w:jc w:val="both"/>
        <w:rPr>
          <w:sz w:val="21"/>
        </w:rPr>
      </w:pPr>
      <w:r>
        <w:rPr>
          <w:rFonts w:ascii="Calibri" w:eastAsia="Calibri"/>
          <w:b/>
          <w:sz w:val="21"/>
        </w:rPr>
        <w:t>(</w:t>
      </w:r>
      <w:r>
        <w:rPr>
          <w:sz w:val="21"/>
        </w:rPr>
        <w:t>二</w:t>
      </w:r>
      <w:r>
        <w:rPr>
          <w:rFonts w:ascii="Calibri" w:eastAsia="Calibri"/>
          <w:b/>
          <w:spacing w:val="16"/>
          <w:sz w:val="21"/>
        </w:rPr>
        <w:t>) </w:t>
      </w:r>
      <w:r>
        <w:rPr>
          <w:sz w:val="21"/>
        </w:rPr>
        <w:t>公司经营模式</w:t>
      </w:r>
    </w:p>
    <w:p>
      <w:pPr>
        <w:pStyle w:val="BodyText"/>
        <w:spacing w:line="364" w:lineRule="auto" w:before="65"/>
        <w:ind w:left="262" w:right="728" w:firstLine="420"/>
        <w:jc w:val="both"/>
      </w:pPr>
      <w:r>
        <w:rPr/>
        <w:t>本公司作为一站式洁净室系统集成工程服务的专业提供商，目前已经具备“工程施工设计</w:t>
      </w:r>
      <w:r>
        <w:rPr>
          <w:rFonts w:ascii="Calibri" w:hAnsi="Calibri" w:eastAsia="Calibri"/>
        </w:rPr>
        <w:t>+</w:t>
      </w:r>
      <w:r>
        <w:rPr>
          <w:rFonts w:ascii="Calibri" w:hAnsi="Calibri" w:eastAsia="Calibri"/>
          <w:spacing w:val="-46"/>
        </w:rPr>
        <w:t> </w:t>
      </w:r>
      <w:r>
        <w:rPr>
          <w:spacing w:val="-2"/>
        </w:rPr>
        <w:t>采购</w:t>
      </w:r>
      <w:r>
        <w:rPr>
          <w:rFonts w:ascii="Calibri" w:hAnsi="Calibri" w:eastAsia="Calibri"/>
          <w:spacing w:val="-2"/>
        </w:rPr>
        <w:t>+</w:t>
      </w:r>
      <w:r>
        <w:rPr>
          <w:spacing w:val="-2"/>
        </w:rPr>
        <w:t>施工</w:t>
      </w:r>
      <w:r>
        <w:rPr>
          <w:rFonts w:ascii="Calibri" w:hAnsi="Calibri" w:eastAsia="Calibri"/>
          <w:spacing w:val="-2"/>
        </w:rPr>
        <w:t>+</w:t>
      </w:r>
      <w:r>
        <w:rPr>
          <w:spacing w:val="-2"/>
        </w:rPr>
        <w:t>维护”</w:t>
      </w:r>
      <w:r>
        <w:rPr>
          <w:rFonts w:ascii="Calibri" w:hAnsi="Calibri" w:eastAsia="Calibri"/>
          <w:spacing w:val="-2"/>
        </w:rPr>
        <w:t>EPCO</w:t>
      </w:r>
      <w:r>
        <w:rPr>
          <w:rFonts w:ascii="Calibri" w:hAnsi="Calibri" w:eastAsia="Calibri"/>
          <w:spacing w:val="-10"/>
        </w:rPr>
        <w:t> </w:t>
      </w:r>
      <w:r>
        <w:rPr>
          <w:spacing w:val="-2"/>
        </w:rPr>
        <w:t>的能力</w:t>
      </w:r>
      <w:r>
        <w:rPr>
          <w:spacing w:val="-27"/>
        </w:rPr>
        <w:t>。“工程施工设计</w:t>
      </w:r>
      <w:r>
        <w:rPr>
          <w:rFonts w:ascii="Calibri" w:hAnsi="Calibri" w:eastAsia="Calibri"/>
          <w:spacing w:val="-2"/>
        </w:rPr>
        <w:t>+</w:t>
      </w:r>
      <w:r>
        <w:rPr>
          <w:spacing w:val="-2"/>
        </w:rPr>
        <w:t>采购</w:t>
      </w:r>
      <w:r>
        <w:rPr>
          <w:rFonts w:ascii="Calibri" w:hAnsi="Calibri" w:eastAsia="Calibri"/>
          <w:spacing w:val="-1"/>
        </w:rPr>
        <w:t>+</w:t>
      </w:r>
      <w:r>
        <w:rPr>
          <w:spacing w:val="-1"/>
        </w:rPr>
        <w:t>施工</w:t>
      </w:r>
      <w:r>
        <w:rPr>
          <w:rFonts w:ascii="Calibri" w:hAnsi="Calibri" w:eastAsia="Calibri"/>
          <w:spacing w:val="-1"/>
        </w:rPr>
        <w:t>+</w:t>
      </w:r>
      <w:r>
        <w:rPr>
          <w:spacing w:val="-18"/>
        </w:rPr>
        <w:t>维护”模式</w:t>
      </w:r>
      <w:r>
        <w:rPr>
          <w:rFonts w:ascii="Calibri" w:hAnsi="Calibri" w:eastAsia="Calibri"/>
          <w:spacing w:val="-1"/>
        </w:rPr>
        <w:t>,</w:t>
      </w:r>
      <w:r>
        <w:rPr>
          <w:spacing w:val="-1"/>
        </w:rPr>
        <w:t>从工程施工设计到采购、</w:t>
      </w:r>
      <w:r>
        <w:rPr>
          <w:spacing w:val="-3"/>
        </w:rPr>
        <w:t>施工、维护，以达到系统集成之完整性，确保业主方的最大利益。此模式是洁净室工程行业最全面、完整的模式。工程周期各环节之配合相对较好，工程施工设计、采购、施工、运营和维护具</w:t>
      </w:r>
      <w:r>
        <w:rPr/>
        <w:t>备较高的连贯性和一致性，从而更好的满足客户需求，提升洁净室工程的价值。</w:t>
      </w:r>
    </w:p>
    <w:p>
      <w:pPr>
        <w:pStyle w:val="BodyText"/>
        <w:spacing w:line="364" w:lineRule="auto" w:before="58"/>
        <w:ind w:left="262" w:right="728" w:firstLine="420"/>
        <w:jc w:val="both"/>
      </w:pPr>
      <w:r>
        <w:rPr>
          <w:spacing w:val="-3"/>
        </w:rPr>
        <w:t>根据《建筑行业指引》的规定，业务模式，是指上市公司开展项目设计、建设、运营等实现</w:t>
      </w:r>
      <w:r>
        <w:rPr>
          <w:spacing w:val="-20"/>
        </w:rPr>
        <w:t>利润的方式。根据风险承担方式、利润来源、权利义务分配的不同，建筑行业业务模式主要分为：</w:t>
      </w:r>
      <w:r>
        <w:rPr>
          <w:spacing w:val="-103"/>
        </w:rPr>
        <w:t> </w:t>
      </w:r>
      <w:r>
        <w:rPr>
          <w:spacing w:val="-3"/>
        </w:rPr>
        <w:t>单一勘察、设计或施工合同模式、设计施工合同模式、交钥匙工程合同模式、融资合同模式和管</w:t>
      </w:r>
      <w:r>
        <w:rPr/>
        <w:t>理合同模式。公司目前实施工程项目的业务模式主要为单一勘察、设计或施工合同模式。</w:t>
      </w:r>
    </w:p>
    <w:p>
      <w:pPr>
        <w:pStyle w:val="BodyText"/>
        <w:spacing w:before="58"/>
        <w:ind w:left="877"/>
      </w:pPr>
      <w:r>
        <w:rPr/>
        <w:t>（1）未完工项目的情况 </w:t>
      </w:r>
    </w:p>
    <w:p>
      <w:pPr>
        <w:pStyle w:val="BodyText"/>
        <w:spacing w:before="7"/>
        <w:ind w:left="0"/>
        <w:rPr>
          <w:sz w:val="15"/>
        </w:rPr>
      </w:pPr>
    </w:p>
    <w:p>
      <w:pPr>
        <w:pStyle w:val="BodyText"/>
        <w:spacing w:before="1"/>
        <w:ind w:left="577"/>
      </w:pPr>
      <w:r>
        <w:rPr>
          <w:spacing w:val="-1"/>
        </w:rPr>
        <w:t>报告期内，公司未完工项目的情况如下：</w:t>
      </w:r>
      <w:r>
        <w:rPr/>
        <w:t> </w:t>
      </w:r>
    </w:p>
    <w:p>
      <w:pPr>
        <w:pStyle w:val="BodyText"/>
        <w:spacing w:before="5"/>
        <w:ind w:left="0"/>
        <w:rPr>
          <w:sz w:val="1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559"/>
        <w:gridCol w:w="853"/>
        <w:gridCol w:w="1276"/>
        <w:gridCol w:w="1278"/>
        <w:gridCol w:w="1134"/>
        <w:gridCol w:w="1317"/>
      </w:tblGrid>
      <w:tr>
        <w:trPr>
          <w:trHeight w:val="1346" w:hRule="atLeast"/>
        </w:trPr>
        <w:tc>
          <w:tcPr>
            <w:tcW w:w="1414" w:type="dxa"/>
          </w:tcPr>
          <w:p>
            <w:pPr>
              <w:pStyle w:val="TableParagraph"/>
              <w:spacing w:before="61"/>
              <w:ind w:left="107"/>
              <w:rPr>
                <w:sz w:val="21"/>
              </w:rPr>
            </w:pPr>
            <w:r>
              <w:rPr>
                <w:spacing w:val="-1"/>
                <w:sz w:val="21"/>
              </w:rPr>
              <w:t>业务模式</w:t>
            </w:r>
            <w:r>
              <w:rPr>
                <w:sz w:val="21"/>
              </w:rPr>
              <w:t> </w:t>
            </w:r>
          </w:p>
        </w:tc>
        <w:tc>
          <w:tcPr>
            <w:tcW w:w="1559" w:type="dxa"/>
          </w:tcPr>
          <w:p>
            <w:pPr>
              <w:pStyle w:val="TableParagraph"/>
              <w:spacing w:line="364" w:lineRule="auto" w:before="61"/>
              <w:ind w:left="104" w:right="96"/>
              <w:jc w:val="both"/>
              <w:rPr>
                <w:sz w:val="21"/>
              </w:rPr>
            </w:pPr>
            <w:r>
              <w:rPr>
                <w:spacing w:val="11"/>
                <w:sz w:val="21"/>
              </w:rPr>
              <w:t>单一勘察、设计或施工合同</w:t>
            </w:r>
            <w:r>
              <w:rPr>
                <w:sz w:val="21"/>
              </w:rPr>
              <w:t>模式 </w:t>
            </w:r>
          </w:p>
        </w:tc>
        <w:tc>
          <w:tcPr>
            <w:tcW w:w="853" w:type="dxa"/>
          </w:tcPr>
          <w:p>
            <w:pPr>
              <w:pStyle w:val="TableParagraph"/>
              <w:spacing w:line="364" w:lineRule="auto" w:before="61"/>
              <w:ind w:left="106" w:right="93"/>
              <w:jc w:val="both"/>
              <w:rPr>
                <w:sz w:val="21"/>
              </w:rPr>
            </w:pPr>
            <w:r>
              <w:rPr>
                <w:sz w:val="21"/>
              </w:rPr>
              <w:t>设计施工合同模式 </w:t>
            </w:r>
          </w:p>
        </w:tc>
        <w:tc>
          <w:tcPr>
            <w:tcW w:w="1276" w:type="dxa"/>
          </w:tcPr>
          <w:p>
            <w:pPr>
              <w:pStyle w:val="TableParagraph"/>
              <w:spacing w:line="367" w:lineRule="auto" w:before="61"/>
              <w:ind w:left="105" w:right="98"/>
              <w:rPr>
                <w:sz w:val="21"/>
              </w:rPr>
            </w:pPr>
            <w:r>
              <w:rPr>
                <w:sz w:val="21"/>
              </w:rPr>
              <w:t>交钥匙工程合同模式 </w:t>
            </w:r>
          </w:p>
        </w:tc>
        <w:tc>
          <w:tcPr>
            <w:tcW w:w="1278" w:type="dxa"/>
          </w:tcPr>
          <w:p>
            <w:pPr>
              <w:pStyle w:val="TableParagraph"/>
              <w:spacing w:line="367" w:lineRule="auto" w:before="61"/>
              <w:ind w:left="104" w:right="99"/>
              <w:rPr>
                <w:sz w:val="21"/>
              </w:rPr>
            </w:pPr>
            <w:r>
              <w:rPr>
                <w:sz w:val="21"/>
              </w:rPr>
              <w:t>融资合同模式 </w:t>
            </w:r>
          </w:p>
        </w:tc>
        <w:tc>
          <w:tcPr>
            <w:tcW w:w="1134" w:type="dxa"/>
          </w:tcPr>
          <w:p>
            <w:pPr>
              <w:pStyle w:val="TableParagraph"/>
              <w:spacing w:line="367" w:lineRule="auto" w:before="61"/>
              <w:ind w:left="103" w:right="97"/>
              <w:rPr>
                <w:sz w:val="21"/>
              </w:rPr>
            </w:pPr>
            <w:r>
              <w:rPr>
                <w:spacing w:val="18"/>
                <w:sz w:val="21"/>
              </w:rPr>
              <w:t>管理合同</w:t>
            </w:r>
            <w:r>
              <w:rPr>
                <w:sz w:val="21"/>
              </w:rPr>
              <w:t>模式 </w:t>
            </w:r>
          </w:p>
        </w:tc>
        <w:tc>
          <w:tcPr>
            <w:tcW w:w="1317" w:type="dxa"/>
          </w:tcPr>
          <w:p>
            <w:pPr>
              <w:pStyle w:val="TableParagraph"/>
              <w:spacing w:before="61"/>
              <w:ind w:left="102"/>
              <w:rPr>
                <w:sz w:val="21"/>
              </w:rPr>
            </w:pPr>
            <w:r>
              <w:rPr>
                <w:sz w:val="21"/>
              </w:rPr>
              <w:t>总计 </w:t>
            </w:r>
          </w:p>
        </w:tc>
      </w:tr>
      <w:tr>
        <w:trPr>
          <w:trHeight w:val="529" w:hRule="atLeast"/>
        </w:trPr>
        <w:tc>
          <w:tcPr>
            <w:tcW w:w="1414" w:type="dxa"/>
          </w:tcPr>
          <w:p>
            <w:pPr>
              <w:pStyle w:val="TableParagraph"/>
              <w:spacing w:before="61"/>
              <w:ind w:left="107"/>
              <w:rPr>
                <w:sz w:val="21"/>
              </w:rPr>
            </w:pPr>
            <w:r>
              <w:rPr>
                <w:spacing w:val="36"/>
                <w:sz w:val="21"/>
              </w:rPr>
              <w:t>未完工项目</w:t>
            </w:r>
          </w:p>
        </w:tc>
        <w:tc>
          <w:tcPr>
            <w:tcW w:w="1559" w:type="dxa"/>
          </w:tcPr>
          <w:p>
            <w:pPr>
              <w:pStyle w:val="TableParagraph"/>
              <w:spacing w:before="61"/>
              <w:ind w:left="104"/>
              <w:rPr>
                <w:sz w:val="21"/>
              </w:rPr>
            </w:pPr>
            <w:r>
              <w:rPr>
                <w:w w:val="100"/>
                <w:sz w:val="21"/>
              </w:rPr>
              <w:t> </w:t>
            </w:r>
            <w:r>
              <w:rPr>
                <w:sz w:val="21"/>
              </w:rPr>
              <w:t> </w:t>
            </w:r>
            <w:r>
              <w:rPr>
                <w:sz w:val="21"/>
              </w:rPr>
              <w:t>53 </w:t>
            </w:r>
          </w:p>
        </w:tc>
        <w:tc>
          <w:tcPr>
            <w:tcW w:w="853" w:type="dxa"/>
          </w:tcPr>
          <w:p>
            <w:pPr>
              <w:pStyle w:val="TableParagraph"/>
              <w:spacing w:before="61"/>
              <w:ind w:left="106"/>
              <w:rPr>
                <w:sz w:val="21"/>
              </w:rPr>
            </w:pPr>
            <w:r>
              <w:rPr>
                <w:w w:val="100"/>
                <w:sz w:val="21"/>
              </w:rPr>
              <w:t> </w:t>
            </w:r>
            <w:r>
              <w:rPr>
                <w:sz w:val="21"/>
              </w:rPr>
              <w:t> </w:t>
            </w:r>
            <w:r>
              <w:rPr>
                <w:w w:val="100"/>
                <w:sz w:val="21"/>
              </w:rPr>
              <w:t> </w:t>
            </w:r>
          </w:p>
        </w:tc>
        <w:tc>
          <w:tcPr>
            <w:tcW w:w="1276" w:type="dxa"/>
          </w:tcPr>
          <w:p>
            <w:pPr>
              <w:pStyle w:val="TableParagraph"/>
              <w:spacing w:before="61"/>
              <w:ind w:right="-15"/>
              <w:jc w:val="right"/>
              <w:rPr>
                <w:sz w:val="21"/>
              </w:rPr>
            </w:pPr>
            <w:r>
              <w:rPr>
                <w:w w:val="100"/>
                <w:sz w:val="21"/>
              </w:rPr>
              <w:t> </w:t>
            </w:r>
          </w:p>
        </w:tc>
        <w:tc>
          <w:tcPr>
            <w:tcW w:w="1278" w:type="dxa"/>
          </w:tcPr>
          <w:p>
            <w:pPr>
              <w:pStyle w:val="TableParagraph"/>
              <w:spacing w:before="61"/>
              <w:ind w:right="-15"/>
              <w:jc w:val="right"/>
              <w:rPr>
                <w:sz w:val="21"/>
              </w:rPr>
            </w:pPr>
            <w:r>
              <w:rPr>
                <w:w w:val="100"/>
                <w:sz w:val="21"/>
              </w:rPr>
              <w:t> </w:t>
            </w:r>
            <w:r>
              <w:rPr>
                <w:sz w:val="21"/>
              </w:rPr>
              <w:t> </w:t>
            </w:r>
            <w:r>
              <w:rPr>
                <w:w w:val="100"/>
                <w:sz w:val="21"/>
              </w:rPr>
              <w:t> </w:t>
            </w:r>
          </w:p>
        </w:tc>
        <w:tc>
          <w:tcPr>
            <w:tcW w:w="1134" w:type="dxa"/>
          </w:tcPr>
          <w:p>
            <w:pPr>
              <w:pStyle w:val="TableParagraph"/>
              <w:spacing w:before="61"/>
              <w:ind w:right="-15"/>
              <w:jc w:val="right"/>
              <w:rPr>
                <w:sz w:val="21"/>
              </w:rPr>
            </w:pPr>
            <w:r>
              <w:rPr>
                <w:w w:val="100"/>
                <w:sz w:val="21"/>
              </w:rPr>
              <w:t> </w:t>
            </w:r>
            <w:r>
              <w:rPr>
                <w:sz w:val="21"/>
              </w:rPr>
              <w:t> </w:t>
            </w:r>
            <w:r>
              <w:rPr>
                <w:w w:val="100"/>
                <w:sz w:val="21"/>
              </w:rPr>
              <w:t> </w:t>
            </w:r>
          </w:p>
        </w:tc>
        <w:tc>
          <w:tcPr>
            <w:tcW w:w="1317" w:type="dxa"/>
          </w:tcPr>
          <w:p>
            <w:pPr>
              <w:pStyle w:val="TableParagraph"/>
              <w:spacing w:before="61"/>
              <w:ind w:right="-15"/>
              <w:jc w:val="right"/>
              <w:rPr>
                <w:sz w:val="21"/>
              </w:rPr>
            </w:pPr>
            <w:r>
              <w:rPr>
                <w:sz w:val="21"/>
              </w:rPr>
              <w:t>53 </w:t>
            </w:r>
          </w:p>
        </w:tc>
      </w:tr>
    </w:tbl>
    <w:p>
      <w:pPr>
        <w:spacing w:after="0"/>
        <w:jc w:val="right"/>
        <w:rPr>
          <w:sz w:val="21"/>
        </w:rPr>
        <w:sectPr>
          <w:pgSz w:w="11910" w:h="16840"/>
          <w:pgMar w:header="880" w:footer="1195" w:top="1120" w:bottom="1380" w:left="1120" w:right="1060"/>
        </w:sectPr>
      </w:pPr>
    </w:p>
    <w:p>
      <w:pPr>
        <w:pStyle w:val="BodyText"/>
        <w:spacing w:before="9"/>
        <w:ind w:left="0"/>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559"/>
        <w:gridCol w:w="853"/>
        <w:gridCol w:w="1276"/>
        <w:gridCol w:w="1278"/>
        <w:gridCol w:w="1134"/>
        <w:gridCol w:w="1317"/>
      </w:tblGrid>
      <w:tr>
        <w:trPr>
          <w:trHeight w:val="468" w:hRule="atLeast"/>
        </w:trPr>
        <w:tc>
          <w:tcPr>
            <w:tcW w:w="1414" w:type="dxa"/>
          </w:tcPr>
          <w:p>
            <w:pPr>
              <w:pStyle w:val="TableParagraph"/>
              <w:ind w:left="107" w:right="-15"/>
              <w:rPr>
                <w:sz w:val="21"/>
              </w:rPr>
            </w:pPr>
            <w:r>
              <w:rPr>
                <w:sz w:val="21"/>
              </w:rPr>
              <w:t>的数量（个</w:t>
            </w:r>
            <w:r>
              <w:rPr>
                <w:spacing w:val="-66"/>
                <w:sz w:val="21"/>
              </w:rPr>
              <w:t>）</w:t>
            </w:r>
            <w:r>
              <w:rPr>
                <w:sz w:val="21"/>
              </w:rPr>
              <w:t> </w:t>
            </w:r>
          </w:p>
        </w:tc>
        <w:tc>
          <w:tcPr>
            <w:tcW w:w="1559" w:type="dxa"/>
          </w:tcPr>
          <w:p>
            <w:pPr>
              <w:pStyle w:val="TableParagraph"/>
              <w:spacing w:before="0"/>
              <w:rPr>
                <w:rFonts w:ascii="Times New Roman"/>
                <w:sz w:val="20"/>
              </w:rPr>
            </w:pPr>
          </w:p>
        </w:tc>
        <w:tc>
          <w:tcPr>
            <w:tcW w:w="853" w:type="dxa"/>
          </w:tcPr>
          <w:p>
            <w:pPr>
              <w:pStyle w:val="TableParagraph"/>
              <w:spacing w:before="0"/>
              <w:rPr>
                <w:rFonts w:ascii="Times New Roman"/>
                <w:sz w:val="20"/>
              </w:rPr>
            </w:pPr>
          </w:p>
        </w:tc>
        <w:tc>
          <w:tcPr>
            <w:tcW w:w="1276" w:type="dxa"/>
          </w:tcPr>
          <w:p>
            <w:pPr>
              <w:pStyle w:val="TableParagraph"/>
              <w:spacing w:before="0"/>
              <w:rPr>
                <w:rFonts w:ascii="Times New Roman"/>
                <w:sz w:val="20"/>
              </w:rPr>
            </w:pPr>
          </w:p>
        </w:tc>
        <w:tc>
          <w:tcPr>
            <w:tcW w:w="1278" w:type="dxa"/>
          </w:tcPr>
          <w:p>
            <w:pPr>
              <w:pStyle w:val="TableParagraph"/>
              <w:spacing w:before="0"/>
              <w:rPr>
                <w:rFonts w:ascii="Times New Roman"/>
                <w:sz w:val="20"/>
              </w:rPr>
            </w:pPr>
          </w:p>
        </w:tc>
        <w:tc>
          <w:tcPr>
            <w:tcW w:w="1134" w:type="dxa"/>
          </w:tcPr>
          <w:p>
            <w:pPr>
              <w:pStyle w:val="TableParagraph"/>
              <w:spacing w:before="0"/>
              <w:rPr>
                <w:rFonts w:ascii="Times New Roman"/>
                <w:sz w:val="20"/>
              </w:rPr>
            </w:pPr>
          </w:p>
        </w:tc>
        <w:tc>
          <w:tcPr>
            <w:tcW w:w="1317" w:type="dxa"/>
          </w:tcPr>
          <w:p>
            <w:pPr>
              <w:pStyle w:val="TableParagraph"/>
              <w:spacing w:before="0"/>
              <w:rPr>
                <w:rFonts w:ascii="Times New Roman"/>
                <w:sz w:val="20"/>
              </w:rPr>
            </w:pPr>
          </w:p>
        </w:tc>
      </w:tr>
      <w:tr>
        <w:trPr>
          <w:trHeight w:val="937" w:hRule="atLeast"/>
        </w:trPr>
        <w:tc>
          <w:tcPr>
            <w:tcW w:w="1414" w:type="dxa"/>
          </w:tcPr>
          <w:p>
            <w:pPr>
              <w:pStyle w:val="TableParagraph"/>
              <w:spacing w:line="364" w:lineRule="auto" w:before="63"/>
              <w:ind w:left="107" w:right="94"/>
              <w:rPr>
                <w:sz w:val="21"/>
              </w:rPr>
            </w:pPr>
            <w:r>
              <w:rPr>
                <w:spacing w:val="-17"/>
                <w:sz w:val="21"/>
              </w:rPr>
              <w:t>合同金额</w:t>
            </w:r>
            <w:r>
              <w:rPr>
                <w:sz w:val="21"/>
              </w:rPr>
              <w:t>（万元） </w:t>
            </w:r>
          </w:p>
        </w:tc>
        <w:tc>
          <w:tcPr>
            <w:tcW w:w="1559" w:type="dxa"/>
          </w:tcPr>
          <w:p>
            <w:pPr>
              <w:pStyle w:val="TableParagraph"/>
              <w:spacing w:before="63"/>
              <w:ind w:left="104"/>
              <w:rPr>
                <w:sz w:val="21"/>
              </w:rPr>
            </w:pPr>
            <w:r>
              <w:rPr>
                <w:w w:val="100"/>
                <w:sz w:val="21"/>
              </w:rPr>
              <w:t> </w:t>
            </w:r>
            <w:r>
              <w:rPr>
                <w:sz w:val="21"/>
              </w:rPr>
              <w:t> </w:t>
            </w:r>
            <w:r>
              <w:rPr>
                <w:sz w:val="21"/>
              </w:rPr>
              <w:t>341,475.72 </w:t>
            </w:r>
          </w:p>
        </w:tc>
        <w:tc>
          <w:tcPr>
            <w:tcW w:w="853" w:type="dxa"/>
          </w:tcPr>
          <w:p>
            <w:pPr>
              <w:pStyle w:val="TableParagraph"/>
              <w:spacing w:before="63"/>
              <w:ind w:left="531" w:right="-15"/>
              <w:rPr>
                <w:sz w:val="21"/>
              </w:rPr>
            </w:pPr>
            <w:r>
              <w:rPr>
                <w:w w:val="100"/>
                <w:sz w:val="21"/>
              </w:rPr>
              <w:t> </w:t>
            </w:r>
            <w:r>
              <w:rPr>
                <w:sz w:val="21"/>
              </w:rPr>
              <w:t> </w:t>
            </w:r>
            <w:r>
              <w:rPr>
                <w:w w:val="100"/>
                <w:sz w:val="21"/>
              </w:rPr>
              <w:t> </w:t>
            </w:r>
          </w:p>
        </w:tc>
        <w:tc>
          <w:tcPr>
            <w:tcW w:w="1276" w:type="dxa"/>
          </w:tcPr>
          <w:p>
            <w:pPr>
              <w:pStyle w:val="TableParagraph"/>
              <w:spacing w:before="63"/>
              <w:ind w:right="-15"/>
              <w:jc w:val="right"/>
              <w:rPr>
                <w:sz w:val="21"/>
              </w:rPr>
            </w:pPr>
            <w:r>
              <w:rPr>
                <w:w w:val="100"/>
                <w:sz w:val="21"/>
              </w:rPr>
              <w:t> </w:t>
            </w:r>
          </w:p>
        </w:tc>
        <w:tc>
          <w:tcPr>
            <w:tcW w:w="1278" w:type="dxa"/>
          </w:tcPr>
          <w:p>
            <w:pPr>
              <w:pStyle w:val="TableParagraph"/>
              <w:spacing w:before="63"/>
              <w:ind w:right="-15"/>
              <w:jc w:val="right"/>
              <w:rPr>
                <w:sz w:val="21"/>
              </w:rPr>
            </w:pPr>
            <w:r>
              <w:rPr>
                <w:w w:val="100"/>
                <w:sz w:val="21"/>
              </w:rPr>
              <w:t> </w:t>
            </w:r>
            <w:r>
              <w:rPr>
                <w:sz w:val="21"/>
              </w:rPr>
              <w:t> </w:t>
            </w:r>
            <w:r>
              <w:rPr>
                <w:w w:val="100"/>
                <w:sz w:val="21"/>
              </w:rPr>
              <w:t> </w:t>
            </w:r>
          </w:p>
        </w:tc>
        <w:tc>
          <w:tcPr>
            <w:tcW w:w="1134" w:type="dxa"/>
          </w:tcPr>
          <w:p>
            <w:pPr>
              <w:pStyle w:val="TableParagraph"/>
              <w:spacing w:before="63"/>
              <w:ind w:right="-15"/>
              <w:jc w:val="right"/>
              <w:rPr>
                <w:sz w:val="21"/>
              </w:rPr>
            </w:pPr>
            <w:r>
              <w:rPr>
                <w:w w:val="100"/>
                <w:sz w:val="21"/>
              </w:rPr>
              <w:t> </w:t>
            </w:r>
            <w:r>
              <w:rPr>
                <w:sz w:val="21"/>
              </w:rPr>
              <w:t> </w:t>
            </w:r>
            <w:r>
              <w:rPr>
                <w:w w:val="100"/>
                <w:sz w:val="21"/>
              </w:rPr>
              <w:t> </w:t>
            </w:r>
          </w:p>
        </w:tc>
        <w:tc>
          <w:tcPr>
            <w:tcW w:w="1317" w:type="dxa"/>
          </w:tcPr>
          <w:p>
            <w:pPr>
              <w:pStyle w:val="TableParagraph"/>
              <w:spacing w:before="63"/>
              <w:ind w:left="150" w:right="-15"/>
              <w:rPr>
                <w:sz w:val="21"/>
              </w:rPr>
            </w:pPr>
            <w:r>
              <w:rPr>
                <w:sz w:val="21"/>
              </w:rPr>
              <w:t>341,475.72 </w:t>
            </w:r>
          </w:p>
        </w:tc>
      </w:tr>
    </w:tbl>
    <w:p>
      <w:pPr>
        <w:pStyle w:val="BodyText"/>
        <w:ind w:left="0"/>
        <w:rPr>
          <w:sz w:val="20"/>
        </w:rPr>
      </w:pPr>
    </w:p>
    <w:p>
      <w:pPr>
        <w:pStyle w:val="BodyText"/>
        <w:spacing w:before="9"/>
        <w:ind w:left="0"/>
        <w:rPr>
          <w:sz w:val="15"/>
        </w:rPr>
      </w:pPr>
    </w:p>
    <w:p>
      <w:pPr>
        <w:pStyle w:val="BodyText"/>
        <w:spacing w:before="71"/>
        <w:ind w:left="577"/>
      </w:pPr>
      <w:r>
        <w:rPr/>
        <w:t>（2）未完工项目面临的主要风险 </w:t>
      </w:r>
    </w:p>
    <w:p>
      <w:pPr>
        <w:pStyle w:val="BodyText"/>
        <w:spacing w:before="9"/>
        <w:ind w:left="0"/>
        <w:rPr>
          <w:sz w:val="15"/>
        </w:rPr>
      </w:pPr>
    </w:p>
    <w:p>
      <w:pPr>
        <w:pStyle w:val="BodyText"/>
        <w:spacing w:before="1"/>
        <w:ind w:left="577"/>
      </w:pPr>
      <w:r>
        <w:rPr/>
        <w:t>①工程成本及工程范围变化带来的风险 </w:t>
      </w:r>
    </w:p>
    <w:p>
      <w:pPr>
        <w:pStyle w:val="BodyText"/>
        <w:spacing w:before="6"/>
        <w:ind w:left="0"/>
        <w:rPr>
          <w:sz w:val="15"/>
        </w:rPr>
      </w:pPr>
    </w:p>
    <w:p>
      <w:pPr>
        <w:pStyle w:val="BodyText"/>
        <w:spacing w:line="364" w:lineRule="auto"/>
        <w:ind w:left="157" w:right="738" w:firstLine="420"/>
        <w:jc w:val="both"/>
      </w:pPr>
      <w:r>
        <w:rPr/>
        <w:t>目前，公司工程合同有固定总价合同和固定单价合同两种。其中固定总价工程合同总价款和固定单价合同中单价均是以预估成本为基础确定的。此类合同通常规定，合同双方不得因工程所需之材料、设备价格之涨跌，或因与合同施工有关之工资水平、利率、汇率及其它各项成本费用之增减为理由而调整，亦不得以未充分了解工程所有增减成本之因素而要求调整工程合同总价款或请求额外补偿或采取不利合同履行之措施。 </w:t>
      </w:r>
    </w:p>
    <w:p>
      <w:pPr>
        <w:pStyle w:val="BodyText"/>
        <w:spacing w:line="364" w:lineRule="auto" w:before="58"/>
        <w:ind w:left="157" w:right="738" w:firstLine="420"/>
      </w:pPr>
      <w:r>
        <w:rPr/>
        <w:t>尽管公司能够通过SAP</w:t>
      </w:r>
      <w:r>
        <w:rPr>
          <w:spacing w:val="-3"/>
        </w:rPr>
        <w:t> </w:t>
      </w:r>
      <w:r>
        <w:rPr/>
        <w:t>ERP系统等内部管理措施对设备、材料、人工及其它成本进行预估，</w:t>
      </w:r>
      <w:r>
        <w:rPr>
          <w:spacing w:val="1"/>
        </w:rPr>
        <w:t> </w:t>
      </w:r>
      <w:r>
        <w:rPr/>
        <w:t>但工程项目实际发生成本往往受多种因素的影响，包括设备和材料的采购价格、劳动力价格、合同实际工期、项目范围变动等。若公司预估成本所依据的假设发生不利变动或者假设不符合实</w:t>
      </w:r>
      <w:r>
        <w:rPr>
          <w:spacing w:val="1"/>
        </w:rPr>
        <w:t> </w:t>
      </w:r>
      <w:r>
        <w:rPr/>
        <w:t>际，可能导致公司报价偏低，则将给公司带来实际合同利润率低于预期的风险。 </w:t>
      </w:r>
    </w:p>
    <w:p>
      <w:pPr>
        <w:pStyle w:val="BodyText"/>
        <w:spacing w:line="364" w:lineRule="auto" w:before="59"/>
        <w:ind w:left="157" w:right="738" w:firstLine="420"/>
        <w:jc w:val="both"/>
      </w:pPr>
      <w:r>
        <w:rPr/>
        <w:t>对于固定总价合同而言，如果工程项目设计或工程范围发生变更，实际工作超过原定范围却无法获得客户相应补偿，公司可能面临项目成本增加、盈利减少的风险。另外，进行额外工作可能也会造成公司其它项目的延迟并可能对公司如期完成特定工作的安排造成不利影响。 </w:t>
      </w:r>
    </w:p>
    <w:p>
      <w:pPr>
        <w:pStyle w:val="BodyText"/>
        <w:spacing w:line="367" w:lineRule="auto" w:before="57"/>
        <w:ind w:left="157" w:right="738" w:firstLine="420"/>
      </w:pPr>
      <w:r>
        <w:rPr/>
        <w:t>对于固定单价合同而言，如果工程项目设计或工程范围发生变更，原定范围中实际工程量低于合同数量，公司可能面临项目合同收入减少的风险。 </w:t>
      </w:r>
    </w:p>
    <w:p>
      <w:pPr>
        <w:pStyle w:val="BodyText"/>
        <w:spacing w:before="56"/>
        <w:ind w:left="577"/>
      </w:pPr>
      <w:r>
        <w:rPr/>
        <w:t>②工程质量风险 </w:t>
      </w:r>
    </w:p>
    <w:p>
      <w:pPr>
        <w:pStyle w:val="BodyText"/>
        <w:spacing w:before="6"/>
        <w:ind w:left="0"/>
        <w:rPr>
          <w:sz w:val="15"/>
        </w:rPr>
      </w:pPr>
    </w:p>
    <w:p>
      <w:pPr>
        <w:pStyle w:val="BodyText"/>
        <w:spacing w:line="364" w:lineRule="auto"/>
        <w:ind w:left="157" w:right="738" w:firstLine="420"/>
      </w:pPr>
      <w:r>
        <w:rPr/>
        <w:t>公司所服务的洁净室行业对工程技术要求严格，而工程质量的高低直接影响下游行业客户的生产经营能否正常开展，因此，工程合同通常情况下会约定工程合同价款的3%-5%作为质量保证金，期限一般为2年，自工程整体验收合格之日计算。 </w:t>
      </w:r>
    </w:p>
    <w:p>
      <w:pPr>
        <w:pStyle w:val="BodyText"/>
        <w:spacing w:line="364" w:lineRule="auto" w:before="60"/>
        <w:ind w:left="157" w:right="738" w:firstLine="420"/>
      </w:pPr>
      <w:r>
        <w:rPr/>
        <w:t>公司建立了严格的工程质量控制管理制度，对整个洁净室工程的设计、设备材料进场和施工环节均制定了严格的检验流程。公司承建的“重庆西永微电子工业园标准厂房一期A栋”项目于2009年荣获住房和城乡建设部与中国建筑业协会联合颁发的“2009年度中国建设工程鲁班奖（国家优质工程）”。 </w:t>
      </w:r>
    </w:p>
    <w:p>
      <w:pPr>
        <w:pStyle w:val="BodyText"/>
        <w:spacing w:line="364" w:lineRule="auto" w:before="59"/>
        <w:ind w:left="157" w:right="738" w:firstLine="420"/>
        <w:jc w:val="both"/>
      </w:pPr>
      <w:r>
        <w:rPr/>
        <w:t>如果未来质量管理体系不能同步完善、管理不到位、技术运用不合理或技术操作不规范，将可能造成工程质量事故或隐患，导致工程成本增加或期后质量保证金无法如期收回，对公司声誉造成损害，影响公司的业务开拓，并对公司的经营业绩产生不利影响。 </w:t>
      </w:r>
    </w:p>
    <w:p>
      <w:pPr>
        <w:spacing w:after="0" w:line="364" w:lineRule="auto"/>
        <w:jc w:val="both"/>
        <w:sectPr>
          <w:pgSz w:w="11910" w:h="16840"/>
          <w:pgMar w:header="880" w:footer="1195" w:top="1120" w:bottom="1380" w:left="1120" w:right="1060"/>
        </w:sectPr>
      </w:pPr>
    </w:p>
    <w:p>
      <w:pPr>
        <w:pStyle w:val="BodyText"/>
        <w:spacing w:before="3"/>
        <w:ind w:left="0"/>
        <w:rPr>
          <w:sz w:val="19"/>
        </w:rPr>
      </w:pPr>
    </w:p>
    <w:p>
      <w:pPr>
        <w:pStyle w:val="BodyText"/>
        <w:spacing w:before="71"/>
        <w:ind w:left="577"/>
      </w:pPr>
      <w:r>
        <w:rPr/>
        <w:t>③延期、误工风险 </w:t>
      </w:r>
    </w:p>
    <w:p>
      <w:pPr>
        <w:pStyle w:val="BodyText"/>
        <w:spacing w:before="7"/>
        <w:ind w:left="0"/>
        <w:rPr>
          <w:sz w:val="15"/>
        </w:rPr>
      </w:pPr>
    </w:p>
    <w:p>
      <w:pPr>
        <w:pStyle w:val="BodyText"/>
        <w:spacing w:line="364" w:lineRule="auto"/>
        <w:ind w:left="157" w:right="738" w:firstLine="420"/>
        <w:jc w:val="both"/>
      </w:pPr>
      <w:r>
        <w:rPr/>
        <w:t>业主与公司签订了承包合同之后，即将与整个工程项目相关的工程施工设计、采购、施工、运行维护等工作全部或部分交由公司负责实施，公司需要在约定的时间内将完工工程交付业主。由于工程项目通常实施过程较为复杂、工期控制较为严格，在项目施工过程中，如果出现工程款不能及时到位，设备、材料供应不及时、重大安全事故或其它不可预见风险等情况，就可能导致工程进度无法按合同计划进行，具有不能按期交付完工工程的风险。 </w:t>
      </w:r>
    </w:p>
    <w:p>
      <w:pPr>
        <w:pStyle w:val="BodyText"/>
        <w:spacing w:before="58"/>
        <w:ind w:left="577"/>
      </w:pPr>
      <w:r>
        <w:rPr/>
        <w:t>④工程分包风险 </w:t>
      </w:r>
    </w:p>
    <w:p>
      <w:pPr>
        <w:pStyle w:val="BodyText"/>
        <w:spacing w:before="9"/>
        <w:ind w:left="0"/>
        <w:rPr>
          <w:sz w:val="15"/>
        </w:rPr>
      </w:pPr>
    </w:p>
    <w:p>
      <w:pPr>
        <w:pStyle w:val="BodyText"/>
        <w:spacing w:line="364" w:lineRule="auto"/>
        <w:ind w:left="157" w:right="738" w:firstLine="420"/>
        <w:jc w:val="both"/>
      </w:pPr>
      <w:r>
        <w:rPr/>
        <w:t>公司在洁净室工程开展过程中可以依法对部分工程进行分包，分包商的施工人员需在公司现场管理人员的统一指挥调度下开展工作，公司对工程项目施工全过程负责。虽然公司已建立了较为完善的分包商挑选内控制度，但分包商的技术水平、施工人员素质和质量控制等方面的不足仍可能直接影响工程质量、导致工期延误或产生额外成本，进而可能引发安全、质量事故和经济纠纷。 </w:t>
      </w:r>
    </w:p>
    <w:p>
      <w:pPr>
        <w:pStyle w:val="BodyText"/>
        <w:spacing w:before="58"/>
        <w:ind w:left="577"/>
      </w:pPr>
      <w:r>
        <w:rPr/>
        <w:t>⑤安全施工风险 </w:t>
      </w:r>
    </w:p>
    <w:p>
      <w:pPr>
        <w:pStyle w:val="BodyText"/>
        <w:spacing w:before="7"/>
        <w:ind w:left="0"/>
        <w:rPr>
          <w:sz w:val="15"/>
        </w:rPr>
      </w:pPr>
    </w:p>
    <w:p>
      <w:pPr>
        <w:pStyle w:val="BodyText"/>
        <w:spacing w:line="364" w:lineRule="auto"/>
        <w:ind w:left="157" w:right="738" w:firstLine="420"/>
        <w:jc w:val="both"/>
      </w:pPr>
      <w:r>
        <w:rPr/>
        <w:t>公司重视安全生产，坚持“安全第一，预防为主”的安全方针，自股份公司成立至今未发生过重大安全事故。但本公司所服务行业的工程施工难度较大，工期紧、技术要求高，施工环境复杂，存在一定危险性，如果防护不当或在技术上、操作上出现意外，可能造成人员伤亡及财产损失，存在发生安全事故的可能性。 </w:t>
      </w:r>
    </w:p>
    <w:p>
      <w:pPr>
        <w:pStyle w:val="BodyText"/>
        <w:spacing w:before="59"/>
        <w:ind w:left="157"/>
      </w:pPr>
      <w:r>
        <w:rPr>
          <w:spacing w:val="-1"/>
        </w:rPr>
        <w:t>（</w:t>
      </w:r>
      <w:r>
        <w:rPr/>
        <w:t>三）行业情况 </w:t>
      </w:r>
    </w:p>
    <w:p>
      <w:pPr>
        <w:pStyle w:val="BodyText"/>
        <w:spacing w:line="364" w:lineRule="auto" w:before="62"/>
        <w:ind w:left="157" w:right="738" w:firstLine="420"/>
      </w:pPr>
      <w:r>
        <w:rPr/>
        <w:t>我国洁净室工程行业目前处于市场化程度较高的阶段，行业内企业众多，技术实力参差不</w:t>
      </w:r>
      <w:r>
        <w:rPr>
          <w:spacing w:val="1"/>
        </w:rPr>
        <w:t> </w:t>
      </w:r>
      <w:r>
        <w:rPr/>
        <w:t>齐。经过多年的发展，一批有实力的洁净室工程企业逐渐在高端市场取得较为稳定的市场份额，</w:t>
      </w:r>
      <w:r>
        <w:rPr>
          <w:spacing w:val="-102"/>
        </w:rPr>
        <w:t> </w:t>
      </w:r>
      <w:r>
        <w:rPr/>
        <w:t>市场集中度逐渐提高。而低端市场则十分分散，规模较小、技术实力不高的企业各自占据一定的低端市场份额。 </w:t>
      </w:r>
    </w:p>
    <w:p>
      <w:pPr>
        <w:pStyle w:val="BodyText"/>
        <w:spacing w:line="364" w:lineRule="auto" w:before="58"/>
        <w:ind w:left="157" w:right="738" w:firstLine="420"/>
        <w:rPr>
          <w:sz w:val="24"/>
        </w:rPr>
      </w:pPr>
      <w:r>
        <w:rPr/>
        <w:t>本公司目前主要为客户提供中高端的洁净室系统集成工程的整体解决方案。从公司下游客户</w:t>
      </w:r>
      <w:r>
        <w:rPr>
          <w:spacing w:val="-4"/>
        </w:rPr>
        <w:t>的行业划分来看，目前主要销售对应为电子行业包括 </w:t>
      </w:r>
      <w:r>
        <w:rPr/>
        <w:t>IC</w:t>
      </w:r>
      <w:r>
        <w:rPr>
          <w:spacing w:val="-8"/>
        </w:rPr>
        <w:t> 半导体、光电等，</w:t>
      </w:r>
      <w:r>
        <w:rPr/>
        <w:t>2022</w:t>
      </w:r>
      <w:r>
        <w:rPr>
          <w:spacing w:val="-8"/>
        </w:rPr>
        <w:t> 年电子行业销售</w:t>
      </w:r>
      <w:r>
        <w:rPr>
          <w:spacing w:val="-6"/>
        </w:rPr>
        <w:t>收入占主营业务收入的 </w:t>
      </w:r>
      <w:r>
        <w:rPr/>
        <w:t>95.24%。公司的客户从规模和行业地位上来看，均为相关行业内的大中型领先企业，抗风险能力相对较强，受全球金融危机的影响相对较小，且这些企业对洁净室工程服务的质量、工期及厂务系统集成工程服务提供能力等方面的要求均较高。从中长期看，在我国</w:t>
      </w:r>
      <w:r>
        <w:rPr>
          <w:spacing w:val="-1"/>
        </w:rPr>
        <w:t>宏观经济持续发展，</w:t>
      </w:r>
      <w:r>
        <w:rPr/>
        <w:t>GDP 持续增长的背景下，公司洁净室工程服务的主要下游行业还将保持增长，市场需求持续景气的趋势在短期内不会改变。</w:t>
      </w:r>
      <w:r>
        <w:rPr>
          <w:sz w:val="24"/>
        </w:rPr>
        <w:t> </w:t>
      </w:r>
    </w:p>
    <w:p>
      <w:pPr>
        <w:pStyle w:val="BodyText"/>
        <w:spacing w:before="57"/>
        <w:ind w:left="157"/>
      </w:pPr>
      <w:r>
        <w:rPr>
          <w:w w:val="100"/>
        </w:rPr>
        <w:t> </w:t>
      </w:r>
    </w:p>
    <w:p>
      <w:pPr>
        <w:pStyle w:val="BodyText"/>
        <w:spacing w:before="64"/>
        <w:ind w:left="157"/>
      </w:pPr>
      <w:r>
        <w:rPr/>
        <w:t>四、报告期内核心竞争力分析</w:t>
      </w:r>
    </w:p>
    <w:p>
      <w:pPr>
        <w:pStyle w:val="BodyText"/>
        <w:spacing w:line="297" w:lineRule="auto" w:before="62"/>
        <w:ind w:left="157" w:right="7778"/>
      </w:pPr>
      <w:r>
        <w:rPr>
          <w:spacing w:val="13"/>
        </w:rPr>
        <w:t>√适用 □不适用</w:t>
      </w:r>
      <w:r>
        <w:rPr/>
        <w:t>1、技术与研发优势</w:t>
      </w:r>
    </w:p>
    <w:p>
      <w:pPr>
        <w:spacing w:after="0" w:line="297" w:lineRule="auto"/>
        <w:sectPr>
          <w:pgSz w:w="11910" w:h="16840"/>
          <w:pgMar w:header="880" w:footer="1195" w:top="1120" w:bottom="1380" w:left="1120" w:right="1060"/>
        </w:sectPr>
      </w:pPr>
    </w:p>
    <w:p>
      <w:pPr>
        <w:pStyle w:val="BodyText"/>
        <w:spacing w:before="3"/>
        <w:ind w:left="0"/>
        <w:rPr>
          <w:sz w:val="19"/>
        </w:rPr>
      </w:pPr>
    </w:p>
    <w:p>
      <w:pPr>
        <w:pStyle w:val="BodyText"/>
        <w:spacing w:line="364" w:lineRule="auto" w:before="71"/>
        <w:ind w:left="157" w:right="623" w:firstLine="420"/>
      </w:pPr>
      <w:r>
        <w:rPr>
          <w:spacing w:val="-4"/>
        </w:rPr>
        <w:t>本公司近年来主要专注于电子行业中 </w:t>
      </w:r>
      <w:r>
        <w:rPr/>
        <w:t>IC</w:t>
      </w:r>
      <w:r>
        <w:rPr>
          <w:spacing w:val="-7"/>
        </w:rPr>
        <w:t> 半导体、光电等领域高科技厂房的洁净室工程项目，</w:t>
      </w:r>
      <w:r>
        <w:rPr>
          <w:spacing w:val="-102"/>
        </w:rPr>
        <w:t> </w:t>
      </w:r>
      <w:r>
        <w:rPr/>
        <w:t>属于洁净室工程行业较高端领域。此类洁净室具有洁净等级高、投资规模大、建筑面积大、系统集成复杂、工程品质要求高等特点，对洁净室工程行业内企业的技术水平提出了较高要求。此类洁净室工程所需之建造技术的取得需要长时间的研发和经验积累，行业内只有少数企业具有在该等领域建造高等级洁净室的技术水平。本公司具有较高的技术水平，已承建了国内多座高科技厂房的高端洁净室工程项目，是行业内领先的知名企业。 </w:t>
      </w:r>
    </w:p>
    <w:p>
      <w:pPr>
        <w:pStyle w:val="BodyText"/>
        <w:spacing w:line="367" w:lineRule="auto" w:before="57"/>
        <w:ind w:left="157" w:right="731" w:firstLine="420"/>
      </w:pPr>
      <w:r>
        <w:rPr>
          <w:spacing w:val="-2"/>
        </w:rPr>
        <w:t>本公司自成立以来一直注重研发投入，</w:t>
      </w:r>
      <w:r>
        <w:rPr>
          <w:spacing w:val="-1"/>
        </w:rPr>
        <w:t>2012</w:t>
      </w:r>
      <w:r>
        <w:rPr>
          <w:spacing w:val="-9"/>
        </w:rPr>
        <w:t> 年被苏州市科技局确认为苏州市无尘室洁净工程</w:t>
      </w:r>
      <w:r>
        <w:rPr>
          <w:spacing w:val="-3"/>
        </w:rPr>
        <w:t>技术研究中心，2022</w:t>
      </w:r>
      <w:r>
        <w:rPr>
          <w:spacing w:val="-12"/>
        </w:rPr>
        <w:t> 年度公司再次被江苏省认定为高新技术企业。目前公司拥有的有效专利是 </w:t>
      </w:r>
      <w:r>
        <w:rPr>
          <w:spacing w:val="-2"/>
        </w:rPr>
        <w:t>78</w:t>
      </w:r>
    </w:p>
    <w:p>
      <w:pPr>
        <w:pStyle w:val="BodyText"/>
        <w:spacing w:line="364" w:lineRule="auto"/>
        <w:ind w:left="157" w:right="729"/>
        <w:jc w:val="both"/>
      </w:pPr>
      <w:r>
        <w:rPr>
          <w:spacing w:val="-3"/>
        </w:rPr>
        <w:t>项（</w:t>
      </w:r>
      <w:r>
        <w:rPr>
          <w:spacing w:val="-11"/>
        </w:rPr>
        <w:t>其中发明专利 </w:t>
      </w:r>
      <w:r>
        <w:rPr>
          <w:spacing w:val="-3"/>
        </w:rPr>
        <w:t>17</w:t>
      </w:r>
      <w:r>
        <w:rPr>
          <w:spacing w:val="-29"/>
        </w:rPr>
        <w:t> 项</w:t>
      </w:r>
      <w:r>
        <w:rPr>
          <w:spacing w:val="-3"/>
        </w:rPr>
        <w:t>），还针对洁净室工程项目建立了工程数据库，将多年的工程经验数据化</w:t>
      </w:r>
      <w:r>
        <w:rPr/>
        <w:t>和科学化，为公司承揽和实施工程项目提供数据支持。此外，公司拥有行业领先的“计算流体力学分析应用技术”和“空气采样与分析技术”，可以为客户提供事前模拟分析和事后采样分析，</w:t>
      </w:r>
      <w:r>
        <w:rPr>
          <w:spacing w:val="-103"/>
        </w:rPr>
        <w:t> </w:t>
      </w:r>
      <w:r>
        <w:rPr/>
        <w:t>优化洁净室的布局、改进生产流程、降低生产成本以及改善成品良率，大幅度提高洁净室工程的稳定性和可靠性。 </w:t>
      </w:r>
    </w:p>
    <w:p>
      <w:pPr>
        <w:pStyle w:val="BodyText"/>
        <w:spacing w:before="53"/>
        <w:ind w:left="157"/>
      </w:pPr>
      <w:r>
        <w:rPr/>
        <w:t>2、品牌优势 </w:t>
      </w:r>
    </w:p>
    <w:p>
      <w:pPr>
        <w:pStyle w:val="BodyText"/>
        <w:spacing w:before="7"/>
        <w:ind w:left="0"/>
        <w:rPr>
          <w:sz w:val="15"/>
        </w:rPr>
      </w:pPr>
    </w:p>
    <w:p>
      <w:pPr>
        <w:pStyle w:val="BodyText"/>
        <w:spacing w:line="364" w:lineRule="auto"/>
        <w:ind w:left="157" w:right="728" w:firstLine="420"/>
        <w:jc w:val="both"/>
      </w:pPr>
      <w:r>
        <w:rPr/>
        <w:t>经过多年的发展，本公司在国内已承建了多座高等级洁净室工程，该等工程的品质均得到了</w:t>
      </w:r>
      <w:r>
        <w:rPr>
          <w:spacing w:val="-3"/>
        </w:rPr>
        <w:t>业主和主管建筑部门的一致认可。公司承建的“重庆西永微电子工业园标准厂房一期 </w:t>
      </w:r>
      <w:r>
        <w:rPr/>
        <w:t>A</w:t>
      </w:r>
      <w:r>
        <w:rPr>
          <w:spacing w:val="-10"/>
        </w:rPr>
        <w:t> 栋”项目</w:t>
      </w:r>
      <w:r>
        <w:rPr>
          <w:spacing w:val="-16"/>
        </w:rPr>
        <w:t>于 </w:t>
      </w:r>
      <w:r>
        <w:rPr>
          <w:spacing w:val="-1"/>
        </w:rPr>
        <w:t>2009</w:t>
      </w:r>
      <w:r>
        <w:rPr>
          <w:spacing w:val="-6"/>
        </w:rPr>
        <w:t> 年荣获住房和城乡建设部与中国建筑业协会联合颁发的“</w:t>
      </w:r>
      <w:r>
        <w:rPr/>
        <w:t>2009</w:t>
      </w:r>
      <w:r>
        <w:rPr>
          <w:spacing w:val="-6"/>
        </w:rPr>
        <w:t> 年度中国建设工程鲁班奖</w:t>
      </w:r>
    </w:p>
    <w:p>
      <w:pPr>
        <w:pStyle w:val="BodyText"/>
        <w:spacing w:line="364" w:lineRule="auto"/>
        <w:ind w:left="157" w:right="728"/>
        <w:jc w:val="both"/>
      </w:pPr>
      <w:r>
        <w:rPr/>
        <w:t>（国家优质工程）”。本公司已经成为业内实力雄厚、工程服务质量高、具有显著业绩的专业洁净室工程服务公司，“亚翔”亦成为国内洁净室工程行业的知名品牌。公司在高端洁净室工程领</w:t>
      </w:r>
      <w:r>
        <w:rPr>
          <w:spacing w:val="-4"/>
        </w:rPr>
        <w:t>域拥有较高的市场份额，积累了超过 </w:t>
      </w:r>
      <w:r>
        <w:rPr/>
        <w:t>474.2</w:t>
      </w:r>
      <w:r>
        <w:rPr>
          <w:spacing w:val="-7"/>
        </w:rPr>
        <w:t> 万平方米洁净室工程的承建经验，在行业内享有较高</w:t>
      </w:r>
      <w:r>
        <w:rPr/>
        <w:t>的声誉和市场影响力，积累了丰富的工程经验，具备较强的竞争优势。 </w:t>
      </w:r>
    </w:p>
    <w:p>
      <w:pPr>
        <w:pStyle w:val="BodyText"/>
        <w:spacing w:before="59"/>
        <w:ind w:left="157"/>
        <w:jc w:val="both"/>
      </w:pPr>
      <w:r>
        <w:rPr/>
        <w:t>3、稳定的客户关系优势 </w:t>
      </w:r>
      <w:r>
        <w:rPr>
          <w:spacing w:val="-2"/>
        </w:rPr>
        <w:t> </w:t>
      </w:r>
      <w:r>
        <w:rPr>
          <w:w w:val="100"/>
        </w:rPr>
        <w:t> </w:t>
      </w:r>
      <w:r>
        <w:rPr>
          <w:spacing w:val="1"/>
        </w:rPr>
        <w:t> </w:t>
      </w:r>
      <w:r>
        <w:rPr>
          <w:w w:val="100"/>
        </w:rPr>
        <w:t> </w:t>
      </w:r>
      <w:r>
        <w:rPr/>
        <w:t> </w:t>
      </w:r>
      <w:r>
        <w:rPr>
          <w:w w:val="100"/>
        </w:rPr>
        <w:t> </w:t>
      </w:r>
      <w:r>
        <w:rPr>
          <w:spacing w:val="-2"/>
        </w:rPr>
        <w:t> </w:t>
      </w:r>
      <w:r>
        <w:rPr>
          <w:spacing w:val="-3"/>
          <w:w w:val="100"/>
        </w:rPr>
        <w:t> </w:t>
      </w:r>
      <w:r>
        <w:rPr>
          <w:w w:val="100"/>
        </w:rPr>
        <w:t> </w:t>
      </w:r>
    </w:p>
    <w:p>
      <w:pPr>
        <w:pStyle w:val="BodyText"/>
        <w:spacing w:line="364" w:lineRule="auto" w:before="62"/>
        <w:ind w:left="157" w:right="729" w:firstLine="420"/>
        <w:jc w:val="both"/>
      </w:pPr>
      <w:r>
        <w:rPr/>
        <w:t>电子行业中 IC 半导体、光电等领域的高科技厂房投资金额巨大，对洁净室的稳定性要求很高，为了降低投资风险，业主通常会选择经验丰富、有历史业绩可考、行业内领先的工程服务企业进行合作。出于对工程风险的考量，如果初次合作的工程质量获得认可，业主一般均将维持与工程服务商的合作关系，后续投资所需的洁净室工程项目承包给该服务商的可能性较大。 </w:t>
      </w:r>
    </w:p>
    <w:p>
      <w:pPr>
        <w:pStyle w:val="BodyText"/>
        <w:spacing w:line="364" w:lineRule="auto" w:before="59"/>
        <w:ind w:left="157" w:right="728" w:firstLine="420"/>
        <w:jc w:val="both"/>
      </w:pPr>
      <w:r>
        <w:rPr/>
        <w:t>本公司的客户大多为知名企业，行业地位较高。公司与客户建立了良好稳定的合作关系，为</w:t>
      </w:r>
      <w:r>
        <w:rPr>
          <w:spacing w:val="-12"/>
        </w:rPr>
        <w:t>业务的发展奠定了坚实基础。随着客户投资计划的实施，建厂过程中对洁净室的需求亦渐次发生。</w:t>
      </w:r>
      <w:r>
        <w:rPr/>
        <w:t>本公司通过长期努力所建立起来的稳定的客户关系是公司的宝贵资源，为公司的进一步发展提供了有力支持。 </w:t>
      </w:r>
    </w:p>
    <w:p>
      <w:pPr>
        <w:pStyle w:val="BodyText"/>
        <w:spacing w:before="58"/>
        <w:ind w:left="157"/>
      </w:pPr>
      <w:r>
        <w:rPr/>
        <w:t>4、项目协调能力优势 </w:t>
      </w:r>
    </w:p>
    <w:p>
      <w:pPr>
        <w:pStyle w:val="BodyText"/>
        <w:spacing w:line="364" w:lineRule="auto" w:before="62"/>
        <w:ind w:left="157" w:right="729" w:firstLine="420"/>
      </w:pPr>
      <w:r>
        <w:rPr/>
        <w:t>业主、设计方、土建工程施工方和洁净室工程承包方等是相互联系、相互影响的。需要工程项目的参与各方通力配合与协调，才能满足洁净室工程的特殊要求。项目协调能力需要不断的磨</w:t>
      </w:r>
    </w:p>
    <w:p>
      <w:pPr>
        <w:spacing w:after="0" w:line="364" w:lineRule="auto"/>
        <w:sectPr>
          <w:pgSz w:w="11910" w:h="16840"/>
          <w:pgMar w:header="880" w:footer="1195" w:top="1120" w:bottom="1380" w:left="1120" w:right="1060"/>
        </w:sectPr>
      </w:pPr>
    </w:p>
    <w:p>
      <w:pPr>
        <w:pStyle w:val="BodyText"/>
        <w:spacing w:before="3"/>
        <w:ind w:left="0"/>
        <w:rPr>
          <w:sz w:val="19"/>
        </w:rPr>
      </w:pPr>
    </w:p>
    <w:p>
      <w:pPr>
        <w:pStyle w:val="BodyText"/>
        <w:spacing w:line="364" w:lineRule="auto" w:before="71"/>
        <w:ind w:left="157" w:right="728"/>
        <w:jc w:val="both"/>
      </w:pPr>
      <w:r>
        <w:rPr>
          <w:spacing w:val="-4"/>
        </w:rPr>
        <w:t>合和积累，本公司具有丰富的项目业绩经验，并采用 </w:t>
      </w:r>
      <w:r>
        <w:rPr/>
        <w:t>SAP</w:t>
      </w:r>
      <w:r>
        <w:rPr>
          <w:spacing w:val="11"/>
        </w:rPr>
        <w:t> </w:t>
      </w:r>
      <w:r>
        <w:rPr/>
        <w:t>ERP</w:t>
      </w:r>
      <w:r>
        <w:rPr>
          <w:spacing w:val="-8"/>
        </w:rPr>
        <w:t> 系统及自行开发的工程云平台进行</w:t>
      </w:r>
      <w:r>
        <w:rPr/>
        <w:t>运营管理，具备综合协调各方工作和高效推进项目进程的能力，使各方在项目实施过程中的工作均有利于洁净室的建造，维持洁净室的高稳定性与可靠性。随着本公司项目协调能力的提高，在工程项目中承担的角色亦更为重要，对公司承揽洁净室工程项目起到积极的推动作用。 </w:t>
      </w:r>
    </w:p>
    <w:p>
      <w:pPr>
        <w:pStyle w:val="BodyText"/>
        <w:spacing w:before="59"/>
        <w:ind w:left="157"/>
      </w:pPr>
      <w:r>
        <w:rPr/>
        <w:t>5、公司治理和人才优势 </w:t>
      </w:r>
    </w:p>
    <w:p>
      <w:pPr>
        <w:pStyle w:val="BodyText"/>
        <w:spacing w:line="367" w:lineRule="auto" w:before="62"/>
        <w:ind w:left="157" w:right="731" w:firstLine="420"/>
      </w:pPr>
      <w:r>
        <w:rPr/>
        <w:t>本公司治理结构完善，建立了规范的现代企业制度，形成了科学民主的决策机制，公司常年不懈推动团队文化建设，营造了和谐的企业文化，为公司的持续稳定发展奠定了坚实的基础。 </w:t>
      </w:r>
    </w:p>
    <w:p>
      <w:pPr>
        <w:pStyle w:val="BodyText"/>
        <w:spacing w:line="364" w:lineRule="auto" w:before="55"/>
        <w:ind w:left="157" w:right="728" w:firstLine="420"/>
        <w:jc w:val="both"/>
      </w:pPr>
      <w:r>
        <w:rPr>
          <w:spacing w:val="-3"/>
        </w:rPr>
        <w:t>公司亦汇聚了大批成熟的管理人才和专业技术人才。本公司现有工程技术人员 </w:t>
      </w:r>
      <w:r>
        <w:rPr/>
        <w:t>606</w:t>
      </w:r>
      <w:r>
        <w:rPr>
          <w:spacing w:val="-10"/>
        </w:rPr>
        <w:t> 人，管理</w:t>
      </w:r>
      <w:r>
        <w:rPr/>
        <w:t>团队具有丰富的行业管理经验，技术人员结构覆盖公司业务的各个领域。在实践中积累了丰富的管理经验和施工作业经验的优秀人才，为公司的规范化管理、研发创新及稳定发展奠定了可靠的人力资源基础，是公司长期业务推进和确保工程项目品质的重要保证。公司员工结构合理，中青年员工在实践中逐步成长为公司的骨干力量，是公司持续发展的有力保障。 </w:t>
      </w:r>
    </w:p>
    <w:p>
      <w:pPr>
        <w:pStyle w:val="BodyText"/>
        <w:spacing w:before="58"/>
        <w:ind w:left="157"/>
      </w:pPr>
      <w:r>
        <w:rPr>
          <w:w w:val="100"/>
        </w:rPr>
        <w:t> </w:t>
      </w:r>
    </w:p>
    <w:p>
      <w:pPr>
        <w:pStyle w:val="BodyText"/>
        <w:spacing w:before="63"/>
        <w:ind w:left="157"/>
      </w:pPr>
      <w:r>
        <w:rPr/>
        <w:t>五、报告期内主要经营情况</w:t>
      </w:r>
    </w:p>
    <w:p>
      <w:pPr>
        <w:pStyle w:val="BodyText"/>
        <w:spacing w:line="364" w:lineRule="auto" w:before="64"/>
        <w:ind w:left="157" w:right="728" w:firstLine="420"/>
        <w:jc w:val="both"/>
      </w:pPr>
      <w:r>
        <w:rPr/>
        <w:t>面对复杂严峻的国内外形势和诸多风险挑战，全国上下共同努力，统筹疫情防控和经济社会</w:t>
      </w:r>
      <w:r>
        <w:rPr>
          <w:spacing w:val="-11"/>
        </w:rPr>
        <w:t>发展，国内 </w:t>
      </w:r>
      <w:r>
        <w:rPr>
          <w:spacing w:val="-1"/>
        </w:rPr>
        <w:t>GDP</w:t>
      </w:r>
      <w:r>
        <w:rPr>
          <w:spacing w:val="-28"/>
        </w:rPr>
        <w:t> 突破 </w:t>
      </w:r>
      <w:r>
        <w:rPr>
          <w:spacing w:val="-1"/>
        </w:rPr>
        <w:t>120</w:t>
      </w:r>
      <w:r>
        <w:rPr>
          <w:spacing w:val="-14"/>
        </w:rPr>
        <w:t> 万亿元，同比增长 </w:t>
      </w:r>
      <w:r>
        <w:rPr>
          <w:spacing w:val="-1"/>
        </w:rPr>
        <w:t>3%。在“缺芯涨价”和“国产替代加速”的市场背景</w:t>
      </w:r>
      <w:r>
        <w:rPr/>
        <w:t>下，高科技行业相对景气，芯片行业等高科技工厂仍陆续建厂。我司除了掌握与厦门联芯、武汉长江存储、中芯国际、合肥长鑫、南京台积电、晋江晋华、新加坡联电以及深圳华星的长期合作关系，并承接了其改造工程或扩建工程外，公司继续站稳高科技厂工程服务业务，并积极拓展新的客户。年中又获得了多个新客户的订单如武汉楚兴和深圳礼鼎等项目。 </w:t>
      </w:r>
    </w:p>
    <w:p>
      <w:pPr>
        <w:pStyle w:val="BodyText"/>
        <w:spacing w:line="364" w:lineRule="auto" w:before="57"/>
        <w:ind w:left="157" w:right="728" w:firstLine="420"/>
        <w:jc w:val="both"/>
      </w:pPr>
      <w:r>
        <w:rPr/>
        <w:t>公司为了满足业务需求，因应高阶洁净工程市场持续，同业挖角导致薪资上涨以及人才缺口严重的大环境，除了适度调整薪资水平，留住好的人才外，同时按照与员工职能盘点表对应的学习蓝图，有针对性地和计划性加强人员培训，结合亚翔云学堂平台，强化云端学习环境，推动员工轮讲与升迁挂钩制度，让注重专业的学习氛围深入员工的日常工作，使“专业”真正成为公司的企业文化。对于新进员工和低职等工程技术员工，通过每周定期开展的全员线上培训，加快员工的基础知识和常识的培训。通过组织公司干部训练强调纪律、效率和执行力，深化员工职能盘点机制和基本功夯实机制以提升员工价值。并优化工程管理平台提升公司综合管理效率等措施，</w:t>
      </w:r>
      <w:r>
        <w:rPr>
          <w:spacing w:val="-103"/>
        </w:rPr>
        <w:t> </w:t>
      </w:r>
      <w:r>
        <w:rPr/>
        <w:t>让公司的工程管理水平更上一层。 </w:t>
      </w:r>
    </w:p>
    <w:p>
      <w:pPr>
        <w:pStyle w:val="BodyText"/>
        <w:spacing w:before="58"/>
        <w:ind w:left="577"/>
        <w:jc w:val="both"/>
      </w:pPr>
      <w:r>
        <w:rPr>
          <w:spacing w:val="-1"/>
        </w:rPr>
        <w:t>2022</w:t>
      </w:r>
      <w:r>
        <w:rPr>
          <w:spacing w:val="-11"/>
        </w:rPr>
        <w:t> 年是亚翔自行开发的工地项目综合管理系统之工程云平台应用第 </w:t>
      </w:r>
      <w:r>
        <w:rPr>
          <w:spacing w:val="-1"/>
        </w:rPr>
        <w:t>3</w:t>
      </w:r>
      <w:r>
        <w:rPr>
          <w:spacing w:val="-9"/>
        </w:rPr>
        <w:t> 个年度，目前已深化</w:t>
      </w:r>
    </w:p>
    <w:p>
      <w:pPr>
        <w:pStyle w:val="BodyText"/>
        <w:spacing w:before="139"/>
        <w:ind w:left="157"/>
        <w:jc w:val="both"/>
      </w:pPr>
      <w:r>
        <w:rPr>
          <w:spacing w:val="-7"/>
        </w:rPr>
        <w:t>至合同金额大于 </w:t>
      </w:r>
      <w:r>
        <w:rPr>
          <w:spacing w:val="-1"/>
        </w:rPr>
        <w:t>800</w:t>
      </w:r>
      <w:r>
        <w:rPr>
          <w:spacing w:val="-7"/>
        </w:rPr>
        <w:t> 万元的在建工程均全面执行所有模块。年内主要在原有系统基础上结合现场</w:t>
      </w:r>
    </w:p>
    <w:p>
      <w:pPr>
        <w:pStyle w:val="BodyText"/>
        <w:spacing w:line="364" w:lineRule="auto" w:before="139"/>
        <w:ind w:left="157" w:right="729"/>
        <w:jc w:val="both"/>
      </w:pPr>
      <w:r>
        <w:rPr/>
        <w:t>使用心得反馈及管理者更进一步的管理需求进行了充分而有续的优化开发。继 2019 年的项目周报机制仅呈现重点项目的各项工作进度数据，年内开发的全项目总表报表则呈现所有项目的所有</w:t>
      </w:r>
      <w:r>
        <w:rPr>
          <w:spacing w:val="-6"/>
        </w:rPr>
        <w:t>功能模块数据</w:t>
      </w:r>
      <w:r>
        <w:rPr/>
        <w:t>（</w:t>
      </w:r>
      <w:r>
        <w:rPr>
          <w:spacing w:val="-13"/>
        </w:rPr>
        <w:t>包括但不限于进度、资金、出工、成本、物料、品管、环安、合同、收发文等</w:t>
      </w:r>
      <w:r>
        <w:rPr>
          <w:spacing w:val="-11"/>
        </w:rPr>
        <w:t>），</w:t>
      </w:r>
    </w:p>
    <w:p>
      <w:pPr>
        <w:spacing w:after="0" w:line="364" w:lineRule="auto"/>
        <w:jc w:val="both"/>
        <w:sectPr>
          <w:pgSz w:w="11910" w:h="16840"/>
          <w:pgMar w:header="880" w:footer="1195" w:top="1120" w:bottom="1380" w:left="1120" w:right="1060"/>
        </w:sectPr>
      </w:pPr>
    </w:p>
    <w:p>
      <w:pPr>
        <w:pStyle w:val="BodyText"/>
        <w:spacing w:before="3"/>
        <w:ind w:left="0"/>
        <w:rPr>
          <w:sz w:val="19"/>
        </w:rPr>
      </w:pPr>
    </w:p>
    <w:p>
      <w:pPr>
        <w:pStyle w:val="BodyText"/>
        <w:spacing w:line="364" w:lineRule="auto" w:before="71"/>
        <w:ind w:left="157" w:right="728"/>
        <w:jc w:val="both"/>
      </w:pPr>
      <w:r>
        <w:rPr>
          <w:spacing w:val="-2"/>
        </w:rPr>
        <w:t>实现了全部项目的信息化管理。</w:t>
      </w:r>
      <w:r>
        <w:rPr>
          <w:spacing w:val="-1"/>
        </w:rPr>
        <w:t>2022</w:t>
      </w:r>
      <w:r>
        <w:rPr>
          <w:spacing w:val="-9"/>
        </w:rPr>
        <w:t> 年特别在综合驾驶舱的开发应用，提升管理层对于公司运营</w:t>
      </w:r>
      <w:r>
        <w:rPr/>
        <w:t>数据和所有项目各个维度的信息的掌握度，从而使用管理更加有针对性和及时性。 </w:t>
      </w:r>
    </w:p>
    <w:p>
      <w:pPr>
        <w:pStyle w:val="BodyText"/>
        <w:spacing w:line="364" w:lineRule="auto" w:before="59"/>
        <w:ind w:left="157" w:right="729" w:firstLine="420"/>
        <w:jc w:val="both"/>
      </w:pPr>
      <w:r>
        <w:rPr/>
        <w:t>在面对国内芯片建厂相对景气时刻，经营团队对未来充满信心，各级主管努力以及部门间协同作业，通过信息化管理平台，强化工程造价数据的可靠性与及时性，工程技术的完整性与标准化，使公司经营管理品质得到充分的改善，企业经营管理更上一层楼。同时公司未来将更专注人才的培养和训练，由人资部门结合员工职能盘点与工程技术人员战力指数结果制定完善的并有针对性的培训计划，往下扎根，夯实基础，为企业创造更良好的业绩口碑、业绩及利润。 </w:t>
      </w:r>
    </w:p>
    <w:p>
      <w:pPr>
        <w:pStyle w:val="BodyText"/>
        <w:spacing w:line="364" w:lineRule="auto" w:before="60"/>
        <w:ind w:left="157" w:right="623" w:firstLine="420"/>
      </w:pPr>
      <w:r>
        <w:rPr/>
        <w:t>为了提防客户积极扩张时又逢政府采取金融紧缩政策，导致市场出现资金短缺及客户付款延</w:t>
      </w:r>
      <w:r>
        <w:rPr>
          <w:spacing w:val="-11"/>
        </w:rPr>
        <w:t>后风险，公司 </w:t>
      </w:r>
      <w:r>
        <w:rPr>
          <w:spacing w:val="-3"/>
        </w:rPr>
        <w:t>2022</w:t>
      </w:r>
      <w:r>
        <w:rPr>
          <w:spacing w:val="-10"/>
        </w:rPr>
        <w:t> 年业务策略主要包括了: 慎选新客户，避开低利润及风险项目；老客戶部分做</w:t>
      </w:r>
      <w:r>
        <w:rPr/>
        <w:t>延伸，主工程改造与扩建项目积极争取；海外市场持续扩展。以及注重重庆荣工的资历累积与人</w:t>
      </w:r>
      <w:r>
        <w:rPr>
          <w:spacing w:val="-7"/>
        </w:rPr>
        <w:t>才建立，努力促成亚翔+荣工</w:t>
      </w:r>
      <w:r>
        <w:rPr>
          <w:spacing w:val="-1"/>
        </w:rPr>
        <w:t>=1+1&gt;2</w:t>
      </w:r>
      <w:r>
        <w:rPr>
          <w:spacing w:val="-15"/>
        </w:rPr>
        <w:t> 的联合成果。因以，一方面是加强对客户的资信调查，了解客</w:t>
      </w:r>
      <w:r>
        <w:rPr/>
        <w:t>户资金与信用状况，避免承接财务情况不明或付款期限长的项目。另一方面是对公司营运进行了全面性风险识别，除了前述的市场风险、客户风险、资金风险之外，在工程风险、工安风险、疫</w:t>
      </w:r>
      <w:r>
        <w:rPr>
          <w:spacing w:val="-16"/>
        </w:rPr>
        <w:t>情风险、人员风险、资讯安全风险、工程结算审计风险和法务风险均采取了识别并制定应对措施，</w:t>
      </w:r>
      <w:r>
        <w:rPr>
          <w:spacing w:val="1"/>
        </w:rPr>
        <w:t> </w:t>
      </w:r>
      <w:r>
        <w:rPr/>
        <w:t>并扩大到项目全过程风险管理机制。同时公司高度重视现金流量管理工作，利用工程云平台披露各个项目经理工程款回笼绩效，并针对延误付款严重的客户建立催收款专案处理等多种举措，加</w:t>
      </w:r>
      <w:r>
        <w:rPr>
          <w:spacing w:val="-5"/>
        </w:rPr>
        <w:t>大工程款回收效益，并在 </w:t>
      </w:r>
      <w:r>
        <w:rPr/>
        <w:t>2022</w:t>
      </w:r>
      <w:r>
        <w:rPr>
          <w:spacing w:val="-7"/>
        </w:rPr>
        <w:t> 年有显著成效，已成功部分或全部回款的项目包括了原武汉弘芯、</w:t>
      </w:r>
      <w:r>
        <w:rPr/>
        <w:t>合肥长鑫、福建晋华、武汉长江存储、武汉新芯、扬州联亚药、绵阳惠科和武汉华星等。 </w:t>
      </w:r>
    </w:p>
    <w:p>
      <w:pPr>
        <w:pStyle w:val="BodyText"/>
        <w:spacing w:line="364" w:lineRule="auto" w:before="55"/>
        <w:ind w:left="157" w:right="623" w:firstLine="420"/>
      </w:pPr>
      <w:r>
        <w:rPr/>
        <w:t>公司持续全力强化芯片厂的业务能力和技术能力，争取大型洁净室与大型二次配的项目，提高人均产值及延续市场发言权，借此维持企业核心竞争力。年内先后承揽了合肥长鑫，深圳礼鼎</w:t>
      </w:r>
      <w:r>
        <w:rPr>
          <w:spacing w:val="-4"/>
        </w:rPr>
        <w:t>和淮安庆鼎等芯片制造或芯片制造周边企业新建项目的洁净室工程。除了传统的洁净室工程之外，</w:t>
      </w:r>
      <w:r>
        <w:rPr>
          <w:spacing w:val="-102"/>
        </w:rPr>
        <w:t> </w:t>
      </w:r>
      <w:r>
        <w:rPr>
          <w:spacing w:val="-8"/>
        </w:rPr>
        <w:t>也积极参与客户的生产厂房改造、扩建工程或其配套工程</w:t>
      </w:r>
      <w:r>
        <w:rPr/>
        <w:t>（</w:t>
      </w:r>
      <w:r>
        <w:rPr>
          <w:spacing w:val="-6"/>
        </w:rPr>
        <w:t>主要包括了武汉长江存储、厦门联芯、</w:t>
      </w:r>
      <w:r>
        <w:rPr/>
        <w:t>南京台积电、苏州和舰、厦门美日、上海中芯、北京中芯、天津中芯、深圳中芯、深圳华星和晋</w:t>
      </w:r>
      <w:r>
        <w:rPr>
          <w:spacing w:val="-2"/>
        </w:rPr>
        <w:t>江晋华等客户</w:t>
      </w:r>
      <w:r>
        <w:rPr>
          <w:spacing w:val="-34"/>
        </w:rPr>
        <w:t>）</w:t>
      </w:r>
      <w:r>
        <w:rPr>
          <w:spacing w:val="-12"/>
        </w:rPr>
        <w:t>。海外工程也有较大收获，新加坡分公司取得了联电集团新加坡 </w:t>
      </w:r>
      <w:r>
        <w:rPr>
          <w:spacing w:val="-2"/>
        </w:rPr>
        <w:t>12</w:t>
      </w:r>
      <w:r>
        <w:rPr>
          <w:spacing w:val="-9"/>
        </w:rPr>
        <w:t> 吋晶圆厂第三</w:t>
      </w:r>
      <w:r>
        <w:rPr>
          <w:spacing w:val="-1"/>
        </w:rPr>
        <w:t>厂/第四厂扩建统包工程项目的先期工程之桩基工程订单。此外，亚翔集成与重庆荣工的联合再次</w:t>
      </w:r>
      <w:r>
        <w:rPr>
          <w:spacing w:val="-5"/>
        </w:rPr>
        <w:t>突破，争取到了苏州和舰 </w:t>
      </w:r>
      <w:r>
        <w:rPr/>
        <w:t>WH3</w:t>
      </w:r>
      <w:r>
        <w:rPr>
          <w:spacing w:val="-7"/>
        </w:rPr>
        <w:t> 仓库新建工程项目。上述项目中，借由与客户前期进行洁净室方案</w:t>
      </w:r>
      <w:r>
        <w:rPr/>
        <w:t>设计的有利条件，顺利取得了深圳礼鼎、厦门联芯、苏州和舰和淮安庆鼎等项目洁净室及其配套工程订单。此外，合肥长鑫洁净室工程、武汉长江存储通用配电和二次配工程、深圳礼鼎和淮安庆鼎洁净室与机电工程合同金额都具一定的规模，这也确保了公司年度签约目标提前达成。 </w:t>
      </w:r>
    </w:p>
    <w:p>
      <w:pPr>
        <w:pStyle w:val="BodyText"/>
        <w:spacing w:line="364" w:lineRule="auto" w:before="54"/>
        <w:ind w:left="157" w:right="728" w:firstLine="420"/>
        <w:jc w:val="both"/>
      </w:pPr>
      <w:r>
        <w:rPr/>
        <w:t>市场机会暴涨，但物价和人工也出现暴涨，并且竞争与往年相比更加激烈现象。同时，芯片还是短缺状态，重要电子产品涨价且交期变长。物价仍然是剧烈大幅波动，但公司采取成功的采购策略，有效控制了大宗物料波动风险。疫情因素也影响设备材料的制造供应和运输。此外，劳务人力短缺，项目现场响应政府及客户的疫情防控政策也导致了劳务成本的上涨。在这个严苛的</w:t>
      </w:r>
    </w:p>
    <w:p>
      <w:pPr>
        <w:spacing w:after="0" w:line="364" w:lineRule="auto"/>
        <w:jc w:val="both"/>
        <w:sectPr>
          <w:pgSz w:w="11910" w:h="16840"/>
          <w:pgMar w:header="880" w:footer="1195" w:top="1120" w:bottom="1380" w:left="1120" w:right="1060"/>
        </w:sectPr>
      </w:pPr>
    </w:p>
    <w:p>
      <w:pPr>
        <w:pStyle w:val="BodyText"/>
        <w:spacing w:before="3"/>
        <w:ind w:left="0"/>
        <w:rPr>
          <w:sz w:val="19"/>
        </w:rPr>
      </w:pPr>
    </w:p>
    <w:p>
      <w:pPr>
        <w:pStyle w:val="BodyText"/>
        <w:spacing w:line="364" w:lineRule="auto" w:before="71"/>
        <w:ind w:left="157" w:right="728"/>
        <w:jc w:val="both"/>
      </w:pPr>
      <w:r>
        <w:rPr/>
        <w:t>环境和激烈竞争市场，公司内部有效管理与发包策略成功，使得年内所中标并实施项目的毛利率</w:t>
      </w:r>
      <w:r>
        <w:rPr>
          <w:spacing w:val="-2"/>
        </w:rPr>
        <w:t>上升，且恢复至疫情前的水准。</w:t>
      </w:r>
      <w:r>
        <w:rPr>
          <w:spacing w:val="-1"/>
        </w:rPr>
        <w:t>2022</w:t>
      </w:r>
      <w:r>
        <w:rPr>
          <w:spacing w:val="-9"/>
        </w:rPr>
        <w:t> 年团队策略正确，布局成功，执行有成，成果斐然。但与竞</w:t>
      </w:r>
      <w:r>
        <w:rPr/>
        <w:t>争对手的优势越来越小，并且在上半年人才再次流失，导致新人比例太高，资深员工的责任更大与工作负荷更重。 </w:t>
      </w:r>
    </w:p>
    <w:p>
      <w:pPr>
        <w:pStyle w:val="BodyText"/>
        <w:spacing w:line="364" w:lineRule="auto" w:before="59"/>
        <w:ind w:left="157" w:right="728" w:firstLine="420"/>
        <w:jc w:val="both"/>
      </w:pPr>
      <w:r>
        <w:rPr/>
        <w:t>总体分析，虽然国外新冠疫情持续但国内疫情整体可控，在建工程均有序复工，市场景气恢</w:t>
      </w:r>
      <w:r>
        <w:rPr>
          <w:spacing w:val="-15"/>
        </w:rPr>
        <w:t>复甚至出现暴涨。特别是上半年市场回暖明显，虽然下半年市场受美国制裁致芯片项目市场急冻，</w:t>
      </w:r>
      <w:r>
        <w:rPr>
          <w:spacing w:val="-103"/>
        </w:rPr>
        <w:t> </w:t>
      </w:r>
      <w:r>
        <w:rPr/>
        <w:t>客户紧急减缓资本支出，但公司签约目标仍然能够提前达成。经过公司各级主管的努力和各部门间的协同，且得益于高科技行业的稳定发展，能够掌握契机奋发图强，终能顺利挺过难关并逐步恢复至疫情前的营业水平并创新高。</w:t>
      </w:r>
      <w:r>
        <w:rPr>
          <w:spacing w:val="31"/>
        </w:rPr>
        <w:t> </w:t>
      </w:r>
      <w:r>
        <w:rPr>
          <w:w w:val="100"/>
        </w:rPr>
        <w:t> </w:t>
      </w:r>
    </w:p>
    <w:p>
      <w:pPr>
        <w:pStyle w:val="BodyText"/>
        <w:spacing w:line="364" w:lineRule="auto" w:before="58"/>
        <w:ind w:left="157" w:right="623" w:firstLine="420"/>
      </w:pPr>
      <w:r>
        <w:rPr>
          <w:spacing w:val="8"/>
        </w:rPr>
        <w:t>公司实现营业收入 </w:t>
      </w:r>
      <w:r>
        <w:rPr/>
        <w:t>303,920.98</w:t>
      </w:r>
      <w:r>
        <w:rPr>
          <w:spacing w:val="1"/>
        </w:rPr>
        <w:t> 万元，同比增加了 </w:t>
      </w:r>
      <w:r>
        <w:rPr/>
        <w:t>37.39%。其中，工程施工业务营业收入293,220.71</w:t>
      </w:r>
      <w:r>
        <w:rPr>
          <w:spacing w:val="-11"/>
        </w:rPr>
        <w:t> 万元，同比增加了 </w:t>
      </w:r>
      <w:r>
        <w:rPr/>
        <w:t>37.20</w:t>
      </w:r>
      <w:r>
        <w:rPr>
          <w:spacing w:val="-4"/>
        </w:rPr>
        <w:t>%；设备销售营业收入 </w:t>
      </w:r>
      <w:r>
        <w:rPr/>
        <w:t>9,159.36</w:t>
      </w:r>
      <w:r>
        <w:rPr>
          <w:spacing w:val="-11"/>
        </w:rPr>
        <w:t> 万元，同比增加了 </w:t>
      </w:r>
      <w:r>
        <w:rPr/>
        <w:t>37.15%。</w:t>
      </w:r>
      <w:r>
        <w:rPr>
          <w:spacing w:val="-7"/>
        </w:rPr>
        <w:t>收入占比分别为 </w:t>
      </w:r>
      <w:r>
        <w:rPr>
          <w:spacing w:val="-1"/>
        </w:rPr>
        <w:t>96.48%、</w:t>
      </w:r>
      <w:r>
        <w:rPr/>
        <w:t>3.01%，收入结构符合公司战略目标。2022</w:t>
      </w:r>
      <w:r>
        <w:rPr>
          <w:spacing w:val="-7"/>
        </w:rPr>
        <w:t> 年受芯片短缺影响，各大芯</w:t>
      </w:r>
      <w:r>
        <w:rPr/>
        <w:t>片厂商增加投资以提升产能。公司把握回暖的市场机遇积极拓展市场，签约合同增加，主营业务</w:t>
      </w:r>
      <w:r>
        <w:rPr>
          <w:spacing w:val="-1"/>
        </w:rPr>
        <w:t>收入取得较大增长，2022</w:t>
      </w:r>
      <w:r>
        <w:rPr>
          <w:spacing w:val="-12"/>
        </w:rPr>
        <w:t> 年公司综合毛利率为 </w:t>
      </w:r>
      <w:r>
        <w:rPr/>
        <w:t>10.79</w:t>
      </w:r>
      <w:r>
        <w:rPr>
          <w:spacing w:val="-17"/>
        </w:rPr>
        <w:t>%比 </w:t>
      </w:r>
      <w:r>
        <w:rPr/>
        <w:t>2021</w:t>
      </w:r>
      <w:r>
        <w:rPr>
          <w:spacing w:val="-13"/>
        </w:rPr>
        <w:t> 年度综合毛利率 </w:t>
      </w:r>
      <w:r>
        <w:rPr/>
        <w:t>7.89%增加了 2.90</w:t>
      </w:r>
      <w:r>
        <w:rPr>
          <w:spacing w:val="-102"/>
        </w:rPr>
        <w:t> </w:t>
      </w:r>
      <w:r>
        <w:rPr/>
        <w:t>个百分点。 </w:t>
      </w:r>
    </w:p>
    <w:p>
      <w:pPr>
        <w:pStyle w:val="BodyText"/>
        <w:spacing w:line="364" w:lineRule="auto" w:before="57"/>
        <w:ind w:left="157" w:right="728" w:firstLine="420"/>
        <w:jc w:val="both"/>
      </w:pPr>
      <w:r>
        <w:rPr>
          <w:spacing w:val="-3"/>
        </w:rPr>
        <w:t>报告期内，公司实现归属于上市公司股东净利润 </w:t>
      </w:r>
      <w:r>
        <w:rPr/>
        <w:t>15,053.56</w:t>
      </w:r>
      <w:r>
        <w:rPr>
          <w:spacing w:val="-10"/>
        </w:rPr>
        <w:t> 万元，同比增加 </w:t>
      </w:r>
      <w:r>
        <w:rPr/>
        <w:t>503.67%。主要</w:t>
      </w:r>
      <w:r>
        <w:rPr>
          <w:spacing w:val="-7"/>
        </w:rPr>
        <w:t>原因为营业收入增加了 </w:t>
      </w:r>
      <w:r>
        <w:rPr>
          <w:spacing w:val="-1"/>
        </w:rPr>
        <w:t>37.39%。公司经营状况整体趋稳健向好。工程施工、设备销售业务毛利率</w:t>
      </w:r>
      <w:r>
        <w:rPr>
          <w:spacing w:val="-14"/>
        </w:rPr>
        <w:t>分别为 </w:t>
      </w:r>
      <w:r>
        <w:rPr>
          <w:spacing w:val="-1"/>
        </w:rPr>
        <w:t>10.22%、</w:t>
      </w:r>
      <w:r>
        <w:rPr/>
        <w:t>26.14%，主营业务的盈利能力上升。 </w:t>
      </w:r>
    </w:p>
    <w:p>
      <w:pPr>
        <w:pStyle w:val="BodyText"/>
        <w:spacing w:line="364" w:lineRule="auto" w:before="60"/>
        <w:ind w:left="157" w:right="728" w:firstLine="420"/>
        <w:jc w:val="both"/>
      </w:pPr>
      <w:r>
        <w:rPr/>
        <w:t>公司高度重视现金流量管理工作，多种举措加大工程款回收。报告期内公司全年现金净流量</w:t>
      </w:r>
      <w:r>
        <w:rPr>
          <w:spacing w:val="-1"/>
        </w:rPr>
        <w:t>24,197.16</w:t>
      </w:r>
      <w:r>
        <w:rPr>
          <w:spacing w:val="-8"/>
        </w:rPr>
        <w:t> 万元，其中，经营性现金净流量净额 </w:t>
      </w:r>
      <w:r>
        <w:rPr/>
        <w:t>26,633.04</w:t>
      </w:r>
      <w:r>
        <w:rPr>
          <w:spacing w:val="-6"/>
        </w:rPr>
        <w:t> 万元。期末，公司拥有在手货币资金</w:t>
      </w:r>
    </w:p>
    <w:p>
      <w:pPr>
        <w:pStyle w:val="BodyText"/>
        <w:spacing w:line="420" w:lineRule="auto"/>
        <w:ind w:left="577" w:right="1585" w:hanging="420"/>
        <w:jc w:val="both"/>
      </w:pPr>
      <w:r>
        <w:rPr>
          <w:spacing w:val="-1"/>
        </w:rPr>
        <w:t>62,277.67</w:t>
      </w:r>
      <w:r>
        <w:rPr>
          <w:spacing w:val="-13"/>
        </w:rPr>
        <w:t> 万元，资产负债率 </w:t>
      </w:r>
      <w:r>
        <w:rPr/>
        <w:t>53.78</w:t>
      </w:r>
      <w:r>
        <w:rPr>
          <w:spacing w:val="-8"/>
        </w:rPr>
        <w:t>%，同比上升 </w:t>
      </w:r>
      <w:r>
        <w:rPr/>
        <w:t>0.44</w:t>
      </w:r>
      <w:r>
        <w:rPr>
          <w:spacing w:val="-8"/>
        </w:rPr>
        <w:t> 个百分点。财务风险整体可控。</w:t>
      </w:r>
      <w:r>
        <w:rPr/>
        <w:t>公司严格落实安全生产责任，报告期内，未发生重大及以上安全生产责任事故。 </w:t>
      </w:r>
    </w:p>
    <w:p>
      <w:pPr>
        <w:pStyle w:val="BodyText"/>
        <w:spacing w:line="264" w:lineRule="exact"/>
        <w:ind w:left="157"/>
      </w:pPr>
      <w:r>
        <w:rPr>
          <w:spacing w:val="-7"/>
        </w:rPr>
        <w:t>(一) 主营业务分析</w:t>
      </w:r>
    </w:p>
    <w:p>
      <w:pPr>
        <w:pStyle w:val="ListParagraph"/>
        <w:numPr>
          <w:ilvl w:val="0"/>
          <w:numId w:val="1"/>
        </w:numPr>
        <w:tabs>
          <w:tab w:pos="578" w:val="left" w:leader="none"/>
        </w:tabs>
        <w:spacing w:line="240" w:lineRule="auto" w:before="62" w:after="0"/>
        <w:ind w:left="577" w:right="0" w:hanging="421"/>
        <w:jc w:val="left"/>
        <w:rPr>
          <w:sz w:val="21"/>
        </w:rPr>
      </w:pPr>
      <w:r>
        <w:rPr>
          <w:sz w:val="21"/>
        </w:rPr>
        <w:t>利润表及现金流量表相关科目变动分析表 </w:t>
      </w:r>
    </w:p>
    <w:p>
      <w:pPr>
        <w:pStyle w:val="BodyText"/>
        <w:spacing w:before="64"/>
        <w:ind w:left="6679"/>
      </w:pPr>
      <w:r>
        <w:rPr>
          <w:spacing w:val="7"/>
        </w:rPr>
        <w:t>单位：元 币种：人民币</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4"/>
        <w:gridCol w:w="1798"/>
      </w:tblGrid>
      <w:tr>
        <w:trPr>
          <w:trHeight w:val="273" w:hRule="atLeast"/>
        </w:trPr>
        <w:tc>
          <w:tcPr>
            <w:tcW w:w="3008" w:type="dxa"/>
          </w:tcPr>
          <w:p>
            <w:pPr>
              <w:pStyle w:val="TableParagraph"/>
              <w:spacing w:line="252" w:lineRule="exact"/>
              <w:ind w:left="107"/>
              <w:rPr>
                <w:sz w:val="21"/>
              </w:rPr>
            </w:pPr>
            <w:r>
              <w:rPr>
                <w:sz w:val="21"/>
              </w:rPr>
              <w:t>科目 </w:t>
            </w:r>
          </w:p>
        </w:tc>
        <w:tc>
          <w:tcPr>
            <w:tcW w:w="2074" w:type="dxa"/>
          </w:tcPr>
          <w:p>
            <w:pPr>
              <w:pStyle w:val="TableParagraph"/>
              <w:spacing w:line="252" w:lineRule="exact"/>
              <w:ind w:left="719"/>
              <w:rPr>
                <w:sz w:val="21"/>
              </w:rPr>
            </w:pPr>
            <w:r>
              <w:rPr>
                <w:sz w:val="21"/>
              </w:rPr>
              <w:t>本期数 </w:t>
            </w:r>
          </w:p>
        </w:tc>
        <w:tc>
          <w:tcPr>
            <w:tcW w:w="1934" w:type="dxa"/>
          </w:tcPr>
          <w:p>
            <w:pPr>
              <w:pStyle w:val="TableParagraph"/>
              <w:spacing w:line="252" w:lineRule="exact"/>
              <w:ind w:left="441"/>
              <w:rPr>
                <w:sz w:val="21"/>
              </w:rPr>
            </w:pPr>
            <w:r>
              <w:rPr>
                <w:sz w:val="21"/>
              </w:rPr>
              <w:t>上年同期数 </w:t>
            </w:r>
          </w:p>
        </w:tc>
        <w:tc>
          <w:tcPr>
            <w:tcW w:w="1798" w:type="dxa"/>
          </w:tcPr>
          <w:p>
            <w:pPr>
              <w:pStyle w:val="TableParagraph"/>
              <w:spacing w:line="252" w:lineRule="exact"/>
              <w:ind w:left="213"/>
              <w:rPr>
                <w:sz w:val="21"/>
              </w:rPr>
            </w:pPr>
            <w:r>
              <w:rPr>
                <w:spacing w:val="-1"/>
                <w:sz w:val="21"/>
              </w:rPr>
              <w:t>变动比例</w:t>
            </w:r>
            <w:r>
              <w:rPr>
                <w:sz w:val="21"/>
              </w:rPr>
              <w:t>（%） </w:t>
            </w:r>
          </w:p>
        </w:tc>
      </w:tr>
      <w:tr>
        <w:trPr>
          <w:trHeight w:val="270" w:hRule="atLeast"/>
        </w:trPr>
        <w:tc>
          <w:tcPr>
            <w:tcW w:w="3008" w:type="dxa"/>
          </w:tcPr>
          <w:p>
            <w:pPr>
              <w:pStyle w:val="TableParagraph"/>
              <w:spacing w:line="250" w:lineRule="exact"/>
              <w:ind w:left="107"/>
              <w:rPr>
                <w:sz w:val="21"/>
              </w:rPr>
            </w:pPr>
            <w:r>
              <w:rPr>
                <w:spacing w:val="-1"/>
                <w:sz w:val="21"/>
              </w:rPr>
              <w:t>营业收入</w:t>
            </w:r>
            <w:r>
              <w:rPr>
                <w:sz w:val="21"/>
              </w:rPr>
              <w:t> </w:t>
            </w:r>
          </w:p>
        </w:tc>
        <w:tc>
          <w:tcPr>
            <w:tcW w:w="2074" w:type="dxa"/>
          </w:tcPr>
          <w:p>
            <w:pPr>
              <w:pStyle w:val="TableParagraph"/>
              <w:spacing w:line="250" w:lineRule="exact"/>
              <w:ind w:right="-15"/>
              <w:jc w:val="right"/>
              <w:rPr>
                <w:sz w:val="21"/>
              </w:rPr>
            </w:pPr>
            <w:r>
              <w:rPr>
                <w:sz w:val="21"/>
              </w:rPr>
              <w:t>3,039,209,778.11 </w:t>
            </w:r>
          </w:p>
        </w:tc>
        <w:tc>
          <w:tcPr>
            <w:tcW w:w="1934" w:type="dxa"/>
          </w:tcPr>
          <w:p>
            <w:pPr>
              <w:pStyle w:val="TableParagraph"/>
              <w:spacing w:line="250" w:lineRule="exact"/>
              <w:ind w:right="-15"/>
              <w:jc w:val="right"/>
              <w:rPr>
                <w:sz w:val="21"/>
              </w:rPr>
            </w:pPr>
            <w:r>
              <w:rPr>
                <w:sz w:val="21"/>
              </w:rPr>
              <w:t>2,212,108,116.23 </w:t>
            </w:r>
          </w:p>
        </w:tc>
        <w:tc>
          <w:tcPr>
            <w:tcW w:w="1798" w:type="dxa"/>
          </w:tcPr>
          <w:p>
            <w:pPr>
              <w:pStyle w:val="TableParagraph"/>
              <w:spacing w:line="250" w:lineRule="exact"/>
              <w:ind w:right="-15"/>
              <w:jc w:val="right"/>
              <w:rPr>
                <w:sz w:val="21"/>
              </w:rPr>
            </w:pPr>
            <w:r>
              <w:rPr>
                <w:sz w:val="21"/>
              </w:rPr>
              <w:t>37.39 </w:t>
            </w:r>
          </w:p>
        </w:tc>
      </w:tr>
      <w:tr>
        <w:trPr>
          <w:trHeight w:val="273" w:hRule="atLeast"/>
        </w:trPr>
        <w:tc>
          <w:tcPr>
            <w:tcW w:w="3008" w:type="dxa"/>
          </w:tcPr>
          <w:p>
            <w:pPr>
              <w:pStyle w:val="TableParagraph"/>
              <w:spacing w:line="250" w:lineRule="exact" w:before="4"/>
              <w:ind w:left="107"/>
              <w:rPr>
                <w:sz w:val="21"/>
              </w:rPr>
            </w:pPr>
            <w:r>
              <w:rPr>
                <w:spacing w:val="-1"/>
                <w:sz w:val="21"/>
              </w:rPr>
              <w:t>营业成本</w:t>
            </w:r>
            <w:r>
              <w:rPr>
                <w:sz w:val="21"/>
              </w:rPr>
              <w:t> </w:t>
            </w:r>
          </w:p>
        </w:tc>
        <w:tc>
          <w:tcPr>
            <w:tcW w:w="2074" w:type="dxa"/>
          </w:tcPr>
          <w:p>
            <w:pPr>
              <w:pStyle w:val="TableParagraph"/>
              <w:spacing w:line="250" w:lineRule="exact" w:before="4"/>
              <w:ind w:right="-15"/>
              <w:jc w:val="right"/>
              <w:rPr>
                <w:sz w:val="21"/>
              </w:rPr>
            </w:pPr>
            <w:r>
              <w:rPr>
                <w:sz w:val="21"/>
              </w:rPr>
              <w:t>2,711,308,976.97 </w:t>
            </w:r>
          </w:p>
        </w:tc>
        <w:tc>
          <w:tcPr>
            <w:tcW w:w="1934" w:type="dxa"/>
          </w:tcPr>
          <w:p>
            <w:pPr>
              <w:pStyle w:val="TableParagraph"/>
              <w:spacing w:line="250" w:lineRule="exact" w:before="4"/>
              <w:ind w:right="-15"/>
              <w:jc w:val="right"/>
              <w:rPr>
                <w:sz w:val="21"/>
              </w:rPr>
            </w:pPr>
            <w:r>
              <w:rPr>
                <w:sz w:val="21"/>
              </w:rPr>
              <w:t>2,037,608,987.38 </w:t>
            </w:r>
          </w:p>
        </w:tc>
        <w:tc>
          <w:tcPr>
            <w:tcW w:w="1798" w:type="dxa"/>
          </w:tcPr>
          <w:p>
            <w:pPr>
              <w:pStyle w:val="TableParagraph"/>
              <w:spacing w:line="250" w:lineRule="exact" w:before="4"/>
              <w:ind w:right="-15"/>
              <w:jc w:val="right"/>
              <w:rPr>
                <w:sz w:val="21"/>
              </w:rPr>
            </w:pPr>
            <w:r>
              <w:rPr>
                <w:sz w:val="21"/>
              </w:rPr>
              <w:t>33.06 </w:t>
            </w:r>
          </w:p>
        </w:tc>
      </w:tr>
      <w:tr>
        <w:trPr>
          <w:trHeight w:val="273" w:hRule="atLeast"/>
        </w:trPr>
        <w:tc>
          <w:tcPr>
            <w:tcW w:w="3008" w:type="dxa"/>
          </w:tcPr>
          <w:p>
            <w:pPr>
              <w:pStyle w:val="TableParagraph"/>
              <w:spacing w:line="252" w:lineRule="exact"/>
              <w:ind w:left="107"/>
              <w:rPr>
                <w:sz w:val="21"/>
              </w:rPr>
            </w:pPr>
            <w:r>
              <w:rPr>
                <w:spacing w:val="-1"/>
                <w:sz w:val="21"/>
              </w:rPr>
              <w:t>销售费用</w:t>
            </w:r>
            <w:r>
              <w:rPr>
                <w:sz w:val="21"/>
              </w:rPr>
              <w:t> </w:t>
            </w:r>
          </w:p>
        </w:tc>
        <w:tc>
          <w:tcPr>
            <w:tcW w:w="2074" w:type="dxa"/>
          </w:tcPr>
          <w:p>
            <w:pPr>
              <w:pStyle w:val="TableParagraph"/>
              <w:spacing w:line="252" w:lineRule="exact"/>
              <w:ind w:right="-15"/>
              <w:jc w:val="right"/>
              <w:rPr>
                <w:sz w:val="21"/>
              </w:rPr>
            </w:pPr>
            <w:r>
              <w:rPr>
                <w:sz w:val="21"/>
              </w:rPr>
              <w:t>5,528,410.50 </w:t>
            </w:r>
          </w:p>
        </w:tc>
        <w:tc>
          <w:tcPr>
            <w:tcW w:w="1934" w:type="dxa"/>
          </w:tcPr>
          <w:p>
            <w:pPr>
              <w:pStyle w:val="TableParagraph"/>
              <w:spacing w:line="252" w:lineRule="exact"/>
              <w:ind w:right="-15"/>
              <w:jc w:val="right"/>
              <w:rPr>
                <w:sz w:val="21"/>
              </w:rPr>
            </w:pPr>
            <w:r>
              <w:rPr>
                <w:sz w:val="21"/>
              </w:rPr>
              <w:t>4,299,296.55 </w:t>
            </w:r>
          </w:p>
        </w:tc>
        <w:tc>
          <w:tcPr>
            <w:tcW w:w="1798" w:type="dxa"/>
          </w:tcPr>
          <w:p>
            <w:pPr>
              <w:pStyle w:val="TableParagraph"/>
              <w:spacing w:line="252" w:lineRule="exact"/>
              <w:ind w:right="-15"/>
              <w:jc w:val="right"/>
              <w:rPr>
                <w:sz w:val="21"/>
              </w:rPr>
            </w:pPr>
            <w:r>
              <w:rPr>
                <w:sz w:val="21"/>
              </w:rPr>
              <w:t>28.59 </w:t>
            </w:r>
          </w:p>
        </w:tc>
      </w:tr>
      <w:tr>
        <w:trPr>
          <w:trHeight w:val="270" w:hRule="atLeast"/>
        </w:trPr>
        <w:tc>
          <w:tcPr>
            <w:tcW w:w="3008" w:type="dxa"/>
          </w:tcPr>
          <w:p>
            <w:pPr>
              <w:pStyle w:val="TableParagraph"/>
              <w:spacing w:line="250" w:lineRule="exact"/>
              <w:ind w:left="107"/>
              <w:rPr>
                <w:sz w:val="21"/>
              </w:rPr>
            </w:pPr>
            <w:r>
              <w:rPr>
                <w:spacing w:val="-1"/>
                <w:sz w:val="21"/>
              </w:rPr>
              <w:t>管理费用</w:t>
            </w:r>
            <w:r>
              <w:rPr>
                <w:sz w:val="21"/>
              </w:rPr>
              <w:t> </w:t>
            </w:r>
          </w:p>
        </w:tc>
        <w:tc>
          <w:tcPr>
            <w:tcW w:w="2074" w:type="dxa"/>
          </w:tcPr>
          <w:p>
            <w:pPr>
              <w:pStyle w:val="TableParagraph"/>
              <w:spacing w:line="250" w:lineRule="exact"/>
              <w:ind w:right="-15"/>
              <w:jc w:val="right"/>
              <w:rPr>
                <w:sz w:val="21"/>
              </w:rPr>
            </w:pPr>
            <w:r>
              <w:rPr>
                <w:sz w:val="21"/>
              </w:rPr>
              <w:t>74,198,555.83 </w:t>
            </w:r>
          </w:p>
        </w:tc>
        <w:tc>
          <w:tcPr>
            <w:tcW w:w="1934" w:type="dxa"/>
          </w:tcPr>
          <w:p>
            <w:pPr>
              <w:pStyle w:val="TableParagraph"/>
              <w:spacing w:line="250" w:lineRule="exact"/>
              <w:ind w:right="-15"/>
              <w:jc w:val="right"/>
              <w:rPr>
                <w:sz w:val="21"/>
              </w:rPr>
            </w:pPr>
            <w:r>
              <w:rPr>
                <w:sz w:val="21"/>
              </w:rPr>
              <w:t>63,953,809.74 </w:t>
            </w:r>
          </w:p>
        </w:tc>
        <w:tc>
          <w:tcPr>
            <w:tcW w:w="1798" w:type="dxa"/>
          </w:tcPr>
          <w:p>
            <w:pPr>
              <w:pStyle w:val="TableParagraph"/>
              <w:spacing w:line="250" w:lineRule="exact"/>
              <w:ind w:right="-15"/>
              <w:jc w:val="right"/>
              <w:rPr>
                <w:sz w:val="21"/>
              </w:rPr>
            </w:pPr>
            <w:r>
              <w:rPr>
                <w:sz w:val="21"/>
              </w:rPr>
              <w:t>16.02 </w:t>
            </w:r>
          </w:p>
        </w:tc>
      </w:tr>
      <w:tr>
        <w:trPr>
          <w:trHeight w:val="273" w:hRule="atLeast"/>
        </w:trPr>
        <w:tc>
          <w:tcPr>
            <w:tcW w:w="3008" w:type="dxa"/>
          </w:tcPr>
          <w:p>
            <w:pPr>
              <w:pStyle w:val="TableParagraph"/>
              <w:spacing w:line="250" w:lineRule="exact" w:before="3"/>
              <w:ind w:left="107"/>
              <w:rPr>
                <w:sz w:val="21"/>
              </w:rPr>
            </w:pPr>
            <w:r>
              <w:rPr>
                <w:spacing w:val="-1"/>
                <w:sz w:val="21"/>
              </w:rPr>
              <w:t>财务费用</w:t>
            </w:r>
            <w:r>
              <w:rPr>
                <w:sz w:val="21"/>
              </w:rPr>
              <w:t> </w:t>
            </w:r>
          </w:p>
        </w:tc>
        <w:tc>
          <w:tcPr>
            <w:tcW w:w="2074" w:type="dxa"/>
          </w:tcPr>
          <w:p>
            <w:pPr>
              <w:pStyle w:val="TableParagraph"/>
              <w:spacing w:line="250" w:lineRule="exact" w:before="3"/>
              <w:ind w:right="-15"/>
              <w:jc w:val="right"/>
              <w:rPr>
                <w:sz w:val="21"/>
              </w:rPr>
            </w:pPr>
            <w:r>
              <w:rPr>
                <w:sz w:val="21"/>
              </w:rPr>
              <w:t>-5,553,214.93 </w:t>
            </w:r>
          </w:p>
        </w:tc>
        <w:tc>
          <w:tcPr>
            <w:tcW w:w="1934" w:type="dxa"/>
          </w:tcPr>
          <w:p>
            <w:pPr>
              <w:pStyle w:val="TableParagraph"/>
              <w:spacing w:line="250" w:lineRule="exact" w:before="3"/>
              <w:ind w:right="-15"/>
              <w:jc w:val="right"/>
              <w:rPr>
                <w:sz w:val="21"/>
              </w:rPr>
            </w:pPr>
            <w:r>
              <w:rPr>
                <w:sz w:val="21"/>
              </w:rPr>
              <w:t>-739,967.03 </w:t>
            </w:r>
          </w:p>
        </w:tc>
        <w:tc>
          <w:tcPr>
            <w:tcW w:w="1798" w:type="dxa"/>
          </w:tcPr>
          <w:p>
            <w:pPr>
              <w:pStyle w:val="TableParagraph"/>
              <w:spacing w:line="250" w:lineRule="exact" w:before="3"/>
              <w:ind w:right="-15"/>
              <w:jc w:val="right"/>
              <w:rPr>
                <w:sz w:val="21"/>
              </w:rPr>
            </w:pPr>
            <w:r>
              <w:rPr>
                <w:sz w:val="21"/>
              </w:rPr>
              <w:t>不适用 </w:t>
            </w:r>
          </w:p>
        </w:tc>
      </w:tr>
      <w:tr>
        <w:trPr>
          <w:trHeight w:val="273" w:hRule="atLeast"/>
        </w:trPr>
        <w:tc>
          <w:tcPr>
            <w:tcW w:w="3008" w:type="dxa"/>
          </w:tcPr>
          <w:p>
            <w:pPr>
              <w:pStyle w:val="TableParagraph"/>
              <w:spacing w:line="252" w:lineRule="exact"/>
              <w:ind w:left="107"/>
              <w:rPr>
                <w:sz w:val="21"/>
              </w:rPr>
            </w:pPr>
            <w:r>
              <w:rPr>
                <w:spacing w:val="-1"/>
                <w:sz w:val="21"/>
              </w:rPr>
              <w:t>研发费用</w:t>
            </w:r>
            <w:r>
              <w:rPr>
                <w:sz w:val="21"/>
              </w:rPr>
              <w:t> </w:t>
            </w:r>
          </w:p>
        </w:tc>
        <w:tc>
          <w:tcPr>
            <w:tcW w:w="2074" w:type="dxa"/>
          </w:tcPr>
          <w:p>
            <w:pPr>
              <w:pStyle w:val="TableParagraph"/>
              <w:spacing w:line="252" w:lineRule="exact"/>
              <w:ind w:right="-15"/>
              <w:jc w:val="right"/>
              <w:rPr>
                <w:sz w:val="21"/>
              </w:rPr>
            </w:pPr>
            <w:r>
              <w:rPr>
                <w:sz w:val="21"/>
              </w:rPr>
              <w:t>33,492,883.53 </w:t>
            </w:r>
          </w:p>
        </w:tc>
        <w:tc>
          <w:tcPr>
            <w:tcW w:w="1934" w:type="dxa"/>
          </w:tcPr>
          <w:p>
            <w:pPr>
              <w:pStyle w:val="TableParagraph"/>
              <w:spacing w:line="252" w:lineRule="exact"/>
              <w:ind w:right="-15"/>
              <w:jc w:val="right"/>
              <w:rPr>
                <w:sz w:val="21"/>
              </w:rPr>
            </w:pPr>
            <w:r>
              <w:rPr>
                <w:sz w:val="21"/>
              </w:rPr>
              <w:t>27,298,462.24 </w:t>
            </w:r>
          </w:p>
        </w:tc>
        <w:tc>
          <w:tcPr>
            <w:tcW w:w="1798" w:type="dxa"/>
          </w:tcPr>
          <w:p>
            <w:pPr>
              <w:pStyle w:val="TableParagraph"/>
              <w:spacing w:line="252" w:lineRule="exact"/>
              <w:ind w:right="-15"/>
              <w:jc w:val="right"/>
              <w:rPr>
                <w:sz w:val="21"/>
              </w:rPr>
            </w:pPr>
            <w:r>
              <w:rPr>
                <w:sz w:val="21"/>
              </w:rPr>
              <w:t>22.69 </w:t>
            </w:r>
          </w:p>
        </w:tc>
      </w:tr>
      <w:tr>
        <w:trPr>
          <w:trHeight w:val="270" w:hRule="atLeast"/>
        </w:trPr>
        <w:tc>
          <w:tcPr>
            <w:tcW w:w="3008" w:type="dxa"/>
          </w:tcPr>
          <w:p>
            <w:pPr>
              <w:pStyle w:val="TableParagraph"/>
              <w:spacing w:line="250" w:lineRule="exact"/>
              <w:ind w:left="107"/>
              <w:rPr>
                <w:sz w:val="21"/>
              </w:rPr>
            </w:pPr>
            <w:r>
              <w:rPr>
                <w:spacing w:val="-1"/>
                <w:sz w:val="21"/>
              </w:rPr>
              <w:t>经营活动产生的现金流量净额</w:t>
            </w:r>
            <w:r>
              <w:rPr>
                <w:sz w:val="21"/>
              </w:rPr>
              <w:t> </w:t>
            </w:r>
          </w:p>
        </w:tc>
        <w:tc>
          <w:tcPr>
            <w:tcW w:w="2074" w:type="dxa"/>
          </w:tcPr>
          <w:p>
            <w:pPr>
              <w:pStyle w:val="TableParagraph"/>
              <w:spacing w:line="250" w:lineRule="exact"/>
              <w:ind w:right="-15"/>
              <w:jc w:val="right"/>
              <w:rPr>
                <w:sz w:val="21"/>
              </w:rPr>
            </w:pPr>
            <w:r>
              <w:rPr>
                <w:sz w:val="21"/>
              </w:rPr>
              <w:t>266,330,441.66 </w:t>
            </w:r>
          </w:p>
        </w:tc>
        <w:tc>
          <w:tcPr>
            <w:tcW w:w="1934" w:type="dxa"/>
          </w:tcPr>
          <w:p>
            <w:pPr>
              <w:pStyle w:val="TableParagraph"/>
              <w:spacing w:line="250" w:lineRule="exact"/>
              <w:ind w:right="-15"/>
              <w:jc w:val="right"/>
              <w:rPr>
                <w:sz w:val="21"/>
              </w:rPr>
            </w:pPr>
            <w:r>
              <w:rPr>
                <w:sz w:val="21"/>
              </w:rPr>
              <w:t>44,913,036.67 </w:t>
            </w:r>
          </w:p>
        </w:tc>
        <w:tc>
          <w:tcPr>
            <w:tcW w:w="1798" w:type="dxa"/>
          </w:tcPr>
          <w:p>
            <w:pPr>
              <w:pStyle w:val="TableParagraph"/>
              <w:spacing w:line="250" w:lineRule="exact"/>
              <w:ind w:right="-15"/>
              <w:jc w:val="right"/>
              <w:rPr>
                <w:sz w:val="21"/>
              </w:rPr>
            </w:pPr>
            <w:r>
              <w:rPr>
                <w:sz w:val="21"/>
              </w:rPr>
              <w:t>492.99 </w:t>
            </w:r>
          </w:p>
        </w:tc>
      </w:tr>
      <w:tr>
        <w:trPr>
          <w:trHeight w:val="273" w:hRule="atLeast"/>
        </w:trPr>
        <w:tc>
          <w:tcPr>
            <w:tcW w:w="3008" w:type="dxa"/>
          </w:tcPr>
          <w:p>
            <w:pPr>
              <w:pStyle w:val="TableParagraph"/>
              <w:spacing w:line="252" w:lineRule="exact"/>
              <w:ind w:left="107"/>
              <w:rPr>
                <w:sz w:val="21"/>
              </w:rPr>
            </w:pPr>
            <w:r>
              <w:rPr>
                <w:spacing w:val="-1"/>
                <w:sz w:val="21"/>
              </w:rPr>
              <w:t>投资活动产生的现金流量净额</w:t>
            </w:r>
            <w:r>
              <w:rPr>
                <w:sz w:val="21"/>
              </w:rPr>
              <w:t> </w:t>
            </w:r>
          </w:p>
        </w:tc>
        <w:tc>
          <w:tcPr>
            <w:tcW w:w="2074" w:type="dxa"/>
          </w:tcPr>
          <w:p>
            <w:pPr>
              <w:pStyle w:val="TableParagraph"/>
              <w:spacing w:line="252" w:lineRule="exact"/>
              <w:ind w:right="-15"/>
              <w:jc w:val="right"/>
              <w:rPr>
                <w:sz w:val="21"/>
              </w:rPr>
            </w:pPr>
            <w:r>
              <w:rPr>
                <w:sz w:val="21"/>
              </w:rPr>
              <w:t>-36,686,265.70 </w:t>
            </w:r>
          </w:p>
        </w:tc>
        <w:tc>
          <w:tcPr>
            <w:tcW w:w="1934" w:type="dxa"/>
          </w:tcPr>
          <w:p>
            <w:pPr>
              <w:pStyle w:val="TableParagraph"/>
              <w:spacing w:line="252" w:lineRule="exact"/>
              <w:ind w:right="-15"/>
              <w:jc w:val="right"/>
              <w:rPr>
                <w:sz w:val="21"/>
              </w:rPr>
            </w:pPr>
            <w:r>
              <w:rPr>
                <w:sz w:val="21"/>
              </w:rPr>
              <w:t>40,335,105.09 </w:t>
            </w:r>
          </w:p>
        </w:tc>
        <w:tc>
          <w:tcPr>
            <w:tcW w:w="1798" w:type="dxa"/>
          </w:tcPr>
          <w:p>
            <w:pPr>
              <w:pStyle w:val="TableParagraph"/>
              <w:spacing w:line="252" w:lineRule="exact"/>
              <w:ind w:right="-15"/>
              <w:jc w:val="right"/>
              <w:rPr>
                <w:sz w:val="21"/>
              </w:rPr>
            </w:pPr>
            <w:r>
              <w:rPr>
                <w:sz w:val="21"/>
              </w:rPr>
              <w:t>-190.95 </w:t>
            </w:r>
          </w:p>
        </w:tc>
      </w:tr>
      <w:tr>
        <w:trPr>
          <w:trHeight w:val="273" w:hRule="atLeast"/>
        </w:trPr>
        <w:tc>
          <w:tcPr>
            <w:tcW w:w="3008" w:type="dxa"/>
          </w:tcPr>
          <w:p>
            <w:pPr>
              <w:pStyle w:val="TableParagraph"/>
              <w:spacing w:line="252" w:lineRule="exact"/>
              <w:ind w:left="107"/>
              <w:rPr>
                <w:sz w:val="21"/>
              </w:rPr>
            </w:pPr>
            <w:r>
              <w:rPr>
                <w:spacing w:val="-1"/>
                <w:sz w:val="21"/>
              </w:rPr>
              <w:t>筹资活动产生的现金流量净额</w:t>
            </w:r>
            <w:r>
              <w:rPr>
                <w:sz w:val="21"/>
              </w:rPr>
              <w:t> </w:t>
            </w:r>
          </w:p>
        </w:tc>
        <w:tc>
          <w:tcPr>
            <w:tcW w:w="2074" w:type="dxa"/>
          </w:tcPr>
          <w:p>
            <w:pPr>
              <w:pStyle w:val="TableParagraph"/>
              <w:spacing w:line="252" w:lineRule="exact"/>
              <w:ind w:right="-15"/>
              <w:jc w:val="right"/>
              <w:rPr>
                <w:sz w:val="21"/>
              </w:rPr>
            </w:pPr>
            <w:r>
              <w:rPr>
                <w:sz w:val="21"/>
              </w:rPr>
              <w:t>2,418,187.91 </w:t>
            </w:r>
          </w:p>
        </w:tc>
        <w:tc>
          <w:tcPr>
            <w:tcW w:w="1934" w:type="dxa"/>
          </w:tcPr>
          <w:p>
            <w:pPr>
              <w:pStyle w:val="TableParagraph"/>
              <w:spacing w:line="252" w:lineRule="exact"/>
              <w:ind w:right="-15"/>
              <w:jc w:val="right"/>
              <w:rPr>
                <w:sz w:val="21"/>
              </w:rPr>
            </w:pPr>
            <w:r>
              <w:rPr>
                <w:sz w:val="21"/>
              </w:rPr>
              <w:t>-109,018,947.37 </w:t>
            </w:r>
          </w:p>
        </w:tc>
        <w:tc>
          <w:tcPr>
            <w:tcW w:w="1798" w:type="dxa"/>
          </w:tcPr>
          <w:p>
            <w:pPr>
              <w:pStyle w:val="TableParagraph"/>
              <w:spacing w:line="252" w:lineRule="exact"/>
              <w:ind w:right="-15"/>
              <w:jc w:val="right"/>
              <w:rPr>
                <w:sz w:val="21"/>
              </w:rPr>
            </w:pPr>
            <w:r>
              <w:rPr>
                <w:sz w:val="21"/>
              </w:rPr>
              <w:t>不适用 </w:t>
            </w:r>
          </w:p>
        </w:tc>
      </w:tr>
      <w:tr>
        <w:trPr>
          <w:trHeight w:val="270" w:hRule="atLeast"/>
        </w:trPr>
        <w:tc>
          <w:tcPr>
            <w:tcW w:w="3008" w:type="dxa"/>
          </w:tcPr>
          <w:p>
            <w:pPr>
              <w:pStyle w:val="TableParagraph"/>
              <w:spacing w:line="250" w:lineRule="exact"/>
              <w:ind w:left="107"/>
              <w:rPr>
                <w:sz w:val="21"/>
              </w:rPr>
            </w:pPr>
            <w:r>
              <w:rPr>
                <w:sz w:val="21"/>
              </w:rPr>
              <w:t>税金及附加 </w:t>
            </w:r>
          </w:p>
        </w:tc>
        <w:tc>
          <w:tcPr>
            <w:tcW w:w="2074" w:type="dxa"/>
          </w:tcPr>
          <w:p>
            <w:pPr>
              <w:pStyle w:val="TableParagraph"/>
              <w:spacing w:line="250" w:lineRule="exact"/>
              <w:ind w:right="-15"/>
              <w:jc w:val="right"/>
              <w:rPr>
                <w:sz w:val="21"/>
              </w:rPr>
            </w:pPr>
            <w:r>
              <w:rPr>
                <w:sz w:val="21"/>
              </w:rPr>
              <w:t>4,297,609.22 </w:t>
            </w:r>
          </w:p>
        </w:tc>
        <w:tc>
          <w:tcPr>
            <w:tcW w:w="1934" w:type="dxa"/>
          </w:tcPr>
          <w:p>
            <w:pPr>
              <w:pStyle w:val="TableParagraph"/>
              <w:spacing w:line="250" w:lineRule="exact"/>
              <w:ind w:right="-15"/>
              <w:jc w:val="right"/>
              <w:rPr>
                <w:sz w:val="21"/>
              </w:rPr>
            </w:pPr>
            <w:r>
              <w:rPr>
                <w:sz w:val="21"/>
              </w:rPr>
              <w:t>3,082,425.31 </w:t>
            </w:r>
          </w:p>
        </w:tc>
        <w:tc>
          <w:tcPr>
            <w:tcW w:w="1798" w:type="dxa"/>
          </w:tcPr>
          <w:p>
            <w:pPr>
              <w:pStyle w:val="TableParagraph"/>
              <w:spacing w:line="250" w:lineRule="exact"/>
              <w:ind w:right="-15"/>
              <w:jc w:val="right"/>
              <w:rPr>
                <w:sz w:val="21"/>
              </w:rPr>
            </w:pPr>
            <w:r>
              <w:rPr>
                <w:sz w:val="21"/>
              </w:rPr>
              <w:t>39.42 </w:t>
            </w:r>
          </w:p>
        </w:tc>
      </w:tr>
      <w:tr>
        <w:trPr>
          <w:trHeight w:val="273" w:hRule="atLeast"/>
        </w:trPr>
        <w:tc>
          <w:tcPr>
            <w:tcW w:w="3008" w:type="dxa"/>
          </w:tcPr>
          <w:p>
            <w:pPr>
              <w:pStyle w:val="TableParagraph"/>
              <w:spacing w:line="252" w:lineRule="exact"/>
              <w:ind w:left="107"/>
              <w:rPr>
                <w:sz w:val="21"/>
              </w:rPr>
            </w:pPr>
            <w:r>
              <w:rPr>
                <w:spacing w:val="-1"/>
                <w:sz w:val="21"/>
              </w:rPr>
              <w:t>其他收益</w:t>
            </w:r>
            <w:r>
              <w:rPr>
                <w:sz w:val="21"/>
              </w:rPr>
              <w:t> </w:t>
            </w:r>
          </w:p>
        </w:tc>
        <w:tc>
          <w:tcPr>
            <w:tcW w:w="2074" w:type="dxa"/>
          </w:tcPr>
          <w:p>
            <w:pPr>
              <w:pStyle w:val="TableParagraph"/>
              <w:spacing w:line="252" w:lineRule="exact"/>
              <w:ind w:right="-15"/>
              <w:jc w:val="right"/>
              <w:rPr>
                <w:sz w:val="21"/>
              </w:rPr>
            </w:pPr>
            <w:r>
              <w:rPr>
                <w:sz w:val="21"/>
              </w:rPr>
              <w:t>1,363,473.24 </w:t>
            </w:r>
          </w:p>
        </w:tc>
        <w:tc>
          <w:tcPr>
            <w:tcW w:w="1934" w:type="dxa"/>
          </w:tcPr>
          <w:p>
            <w:pPr>
              <w:pStyle w:val="TableParagraph"/>
              <w:spacing w:line="252" w:lineRule="exact"/>
              <w:ind w:right="-15"/>
              <w:jc w:val="right"/>
              <w:rPr>
                <w:sz w:val="21"/>
              </w:rPr>
            </w:pPr>
            <w:r>
              <w:rPr>
                <w:sz w:val="21"/>
              </w:rPr>
              <w:t>600,748.23 </w:t>
            </w:r>
          </w:p>
        </w:tc>
        <w:tc>
          <w:tcPr>
            <w:tcW w:w="1798" w:type="dxa"/>
          </w:tcPr>
          <w:p>
            <w:pPr>
              <w:pStyle w:val="TableParagraph"/>
              <w:spacing w:line="252" w:lineRule="exact"/>
              <w:ind w:right="-15"/>
              <w:jc w:val="right"/>
              <w:rPr>
                <w:sz w:val="21"/>
              </w:rPr>
            </w:pPr>
            <w:r>
              <w:rPr>
                <w:sz w:val="21"/>
              </w:rPr>
              <w:t>126.96 </w:t>
            </w:r>
          </w:p>
        </w:tc>
      </w:tr>
    </w:tbl>
    <w:p>
      <w:pPr>
        <w:spacing w:after="0" w:line="252" w:lineRule="exact"/>
        <w:jc w:val="right"/>
        <w:rPr>
          <w:sz w:val="21"/>
        </w:rPr>
        <w:sectPr>
          <w:pgSz w:w="11910" w:h="16840"/>
          <w:pgMar w:header="880" w:footer="1195" w:top="1120" w:bottom="1380" w:left="1120" w:right="1060"/>
        </w:sectPr>
      </w:pPr>
    </w:p>
    <w:p>
      <w:pPr>
        <w:pStyle w:val="BodyText"/>
        <w:spacing w:before="9"/>
        <w:ind w:left="0"/>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4"/>
        <w:gridCol w:w="1798"/>
      </w:tblGrid>
      <w:tr>
        <w:trPr>
          <w:trHeight w:val="273" w:hRule="atLeast"/>
        </w:trPr>
        <w:tc>
          <w:tcPr>
            <w:tcW w:w="3008" w:type="dxa"/>
          </w:tcPr>
          <w:p>
            <w:pPr>
              <w:pStyle w:val="TableParagraph"/>
              <w:spacing w:line="252" w:lineRule="exact"/>
              <w:ind w:left="107"/>
              <w:rPr>
                <w:sz w:val="21"/>
              </w:rPr>
            </w:pPr>
            <w:r>
              <w:rPr>
                <w:spacing w:val="-1"/>
                <w:sz w:val="21"/>
              </w:rPr>
              <w:t>投资收益</w:t>
            </w:r>
            <w:r>
              <w:rPr>
                <w:sz w:val="21"/>
              </w:rPr>
              <w:t> </w:t>
            </w:r>
          </w:p>
        </w:tc>
        <w:tc>
          <w:tcPr>
            <w:tcW w:w="2074" w:type="dxa"/>
          </w:tcPr>
          <w:p>
            <w:pPr>
              <w:pStyle w:val="TableParagraph"/>
              <w:spacing w:line="252" w:lineRule="exact"/>
              <w:ind w:right="-15"/>
              <w:jc w:val="right"/>
              <w:rPr>
                <w:sz w:val="21"/>
              </w:rPr>
            </w:pPr>
            <w:r>
              <w:rPr>
                <w:sz w:val="21"/>
              </w:rPr>
              <w:t>264,979.46 </w:t>
            </w:r>
          </w:p>
        </w:tc>
        <w:tc>
          <w:tcPr>
            <w:tcW w:w="1934" w:type="dxa"/>
          </w:tcPr>
          <w:p>
            <w:pPr>
              <w:pStyle w:val="TableParagraph"/>
              <w:spacing w:line="252" w:lineRule="exact"/>
              <w:ind w:right="-15"/>
              <w:jc w:val="right"/>
              <w:rPr>
                <w:sz w:val="21"/>
              </w:rPr>
            </w:pPr>
            <w:r>
              <w:rPr>
                <w:sz w:val="21"/>
              </w:rPr>
              <w:t>1,093,095.88 </w:t>
            </w:r>
          </w:p>
        </w:tc>
        <w:tc>
          <w:tcPr>
            <w:tcW w:w="1798" w:type="dxa"/>
          </w:tcPr>
          <w:p>
            <w:pPr>
              <w:pStyle w:val="TableParagraph"/>
              <w:spacing w:line="252" w:lineRule="exact"/>
              <w:ind w:right="-15"/>
              <w:jc w:val="right"/>
              <w:rPr>
                <w:sz w:val="21"/>
              </w:rPr>
            </w:pPr>
            <w:r>
              <w:rPr>
                <w:sz w:val="21"/>
              </w:rPr>
              <w:t>-75.76 </w:t>
            </w:r>
          </w:p>
        </w:tc>
      </w:tr>
      <w:tr>
        <w:trPr>
          <w:trHeight w:val="271" w:hRule="atLeast"/>
        </w:trPr>
        <w:tc>
          <w:tcPr>
            <w:tcW w:w="3008" w:type="dxa"/>
          </w:tcPr>
          <w:p>
            <w:pPr>
              <w:pStyle w:val="TableParagraph"/>
              <w:spacing w:line="250" w:lineRule="exact"/>
              <w:ind w:left="107"/>
              <w:rPr>
                <w:sz w:val="21"/>
              </w:rPr>
            </w:pPr>
            <w:r>
              <w:rPr>
                <w:spacing w:val="-1"/>
                <w:sz w:val="21"/>
              </w:rPr>
              <w:t>公允价值变动损益</w:t>
            </w:r>
            <w:r>
              <w:rPr>
                <w:sz w:val="21"/>
              </w:rPr>
              <w:t> </w:t>
            </w:r>
          </w:p>
        </w:tc>
        <w:tc>
          <w:tcPr>
            <w:tcW w:w="2074" w:type="dxa"/>
          </w:tcPr>
          <w:p>
            <w:pPr>
              <w:pStyle w:val="TableParagraph"/>
              <w:spacing w:line="250" w:lineRule="exact"/>
              <w:ind w:right="-15"/>
              <w:jc w:val="right"/>
              <w:rPr>
                <w:sz w:val="21"/>
              </w:rPr>
            </w:pPr>
            <w:r>
              <w:rPr>
                <w:sz w:val="21"/>
              </w:rPr>
              <w:t>407,561.81 </w:t>
            </w:r>
          </w:p>
        </w:tc>
        <w:tc>
          <w:tcPr>
            <w:tcW w:w="1934" w:type="dxa"/>
          </w:tcPr>
          <w:p>
            <w:pPr>
              <w:pStyle w:val="TableParagraph"/>
              <w:spacing w:line="250" w:lineRule="exact"/>
              <w:ind w:right="-15"/>
              <w:jc w:val="right"/>
              <w:rPr>
                <w:sz w:val="21"/>
              </w:rPr>
            </w:pPr>
            <w:r>
              <w:rPr>
                <w:sz w:val="21"/>
              </w:rPr>
              <w:t>106,902.38 </w:t>
            </w:r>
          </w:p>
        </w:tc>
        <w:tc>
          <w:tcPr>
            <w:tcW w:w="1798" w:type="dxa"/>
          </w:tcPr>
          <w:p>
            <w:pPr>
              <w:pStyle w:val="TableParagraph"/>
              <w:spacing w:line="250" w:lineRule="exact"/>
              <w:ind w:right="-15"/>
              <w:jc w:val="right"/>
              <w:rPr>
                <w:sz w:val="21"/>
              </w:rPr>
            </w:pPr>
            <w:r>
              <w:rPr>
                <w:sz w:val="21"/>
              </w:rPr>
              <w:t>281.25 </w:t>
            </w:r>
          </w:p>
        </w:tc>
      </w:tr>
      <w:tr>
        <w:trPr>
          <w:trHeight w:val="273" w:hRule="atLeast"/>
        </w:trPr>
        <w:tc>
          <w:tcPr>
            <w:tcW w:w="3008" w:type="dxa"/>
          </w:tcPr>
          <w:p>
            <w:pPr>
              <w:pStyle w:val="TableParagraph"/>
              <w:spacing w:line="252" w:lineRule="exact"/>
              <w:ind w:left="107"/>
              <w:rPr>
                <w:sz w:val="21"/>
              </w:rPr>
            </w:pPr>
            <w:r>
              <w:rPr>
                <w:spacing w:val="-1"/>
                <w:sz w:val="21"/>
              </w:rPr>
              <w:t>信用减值损失</w:t>
            </w:r>
            <w:r>
              <w:rPr>
                <w:sz w:val="21"/>
              </w:rPr>
              <w:t> </w:t>
            </w:r>
          </w:p>
        </w:tc>
        <w:tc>
          <w:tcPr>
            <w:tcW w:w="2074" w:type="dxa"/>
          </w:tcPr>
          <w:p>
            <w:pPr>
              <w:pStyle w:val="TableParagraph"/>
              <w:spacing w:line="252" w:lineRule="exact"/>
              <w:ind w:right="-15"/>
              <w:jc w:val="right"/>
              <w:rPr>
                <w:sz w:val="21"/>
              </w:rPr>
            </w:pPr>
            <w:r>
              <w:rPr>
                <w:sz w:val="21"/>
              </w:rPr>
              <w:t>-7,285,092.80 </w:t>
            </w:r>
          </w:p>
        </w:tc>
        <w:tc>
          <w:tcPr>
            <w:tcW w:w="1934" w:type="dxa"/>
          </w:tcPr>
          <w:p>
            <w:pPr>
              <w:pStyle w:val="TableParagraph"/>
              <w:spacing w:line="252" w:lineRule="exact"/>
              <w:ind w:right="-15"/>
              <w:jc w:val="right"/>
              <w:rPr>
                <w:sz w:val="21"/>
              </w:rPr>
            </w:pPr>
            <w:r>
              <w:rPr>
                <w:sz w:val="21"/>
              </w:rPr>
              <w:t>-14,893,298.30 </w:t>
            </w:r>
          </w:p>
        </w:tc>
        <w:tc>
          <w:tcPr>
            <w:tcW w:w="1798" w:type="dxa"/>
          </w:tcPr>
          <w:p>
            <w:pPr>
              <w:pStyle w:val="TableParagraph"/>
              <w:spacing w:line="252" w:lineRule="exact"/>
              <w:ind w:right="-15"/>
              <w:jc w:val="right"/>
              <w:rPr>
                <w:sz w:val="21"/>
              </w:rPr>
            </w:pPr>
            <w:r>
              <w:rPr>
                <w:sz w:val="21"/>
              </w:rPr>
              <w:t>不适用 </w:t>
            </w:r>
          </w:p>
        </w:tc>
      </w:tr>
      <w:tr>
        <w:trPr>
          <w:trHeight w:val="273" w:hRule="atLeast"/>
        </w:trPr>
        <w:tc>
          <w:tcPr>
            <w:tcW w:w="3008" w:type="dxa"/>
          </w:tcPr>
          <w:p>
            <w:pPr>
              <w:pStyle w:val="TableParagraph"/>
              <w:spacing w:line="252" w:lineRule="exact"/>
              <w:ind w:left="107"/>
              <w:rPr>
                <w:sz w:val="21"/>
              </w:rPr>
            </w:pPr>
            <w:r>
              <w:rPr>
                <w:spacing w:val="-1"/>
                <w:sz w:val="21"/>
              </w:rPr>
              <w:t>资产处置收益</w:t>
            </w:r>
            <w:r>
              <w:rPr>
                <w:sz w:val="21"/>
              </w:rPr>
              <w:t> </w:t>
            </w:r>
          </w:p>
        </w:tc>
        <w:tc>
          <w:tcPr>
            <w:tcW w:w="2074" w:type="dxa"/>
          </w:tcPr>
          <w:p>
            <w:pPr>
              <w:pStyle w:val="TableParagraph"/>
              <w:spacing w:line="252" w:lineRule="exact"/>
              <w:ind w:right="-15"/>
              <w:jc w:val="right"/>
              <w:rPr>
                <w:sz w:val="21"/>
              </w:rPr>
            </w:pPr>
            <w:r>
              <w:rPr>
                <w:sz w:val="21"/>
              </w:rPr>
              <w:t>69,084.85 </w:t>
            </w:r>
          </w:p>
        </w:tc>
        <w:tc>
          <w:tcPr>
            <w:tcW w:w="1934" w:type="dxa"/>
          </w:tcPr>
          <w:p>
            <w:pPr>
              <w:pStyle w:val="TableParagraph"/>
              <w:spacing w:line="252" w:lineRule="exact"/>
              <w:ind w:right="-15"/>
              <w:jc w:val="right"/>
              <w:rPr>
                <w:sz w:val="21"/>
              </w:rPr>
            </w:pPr>
            <w:r>
              <w:rPr>
                <w:sz w:val="21"/>
              </w:rPr>
              <w:t>-12,742.43 </w:t>
            </w:r>
          </w:p>
        </w:tc>
        <w:tc>
          <w:tcPr>
            <w:tcW w:w="1798" w:type="dxa"/>
          </w:tcPr>
          <w:p>
            <w:pPr>
              <w:pStyle w:val="TableParagraph"/>
              <w:spacing w:line="252" w:lineRule="exact"/>
              <w:ind w:right="-15"/>
              <w:jc w:val="right"/>
              <w:rPr>
                <w:sz w:val="21"/>
              </w:rPr>
            </w:pPr>
            <w:r>
              <w:rPr>
                <w:sz w:val="21"/>
              </w:rPr>
              <w:t>不适用 </w:t>
            </w:r>
          </w:p>
        </w:tc>
      </w:tr>
      <w:tr>
        <w:trPr>
          <w:trHeight w:val="270" w:hRule="atLeast"/>
        </w:trPr>
        <w:tc>
          <w:tcPr>
            <w:tcW w:w="3008" w:type="dxa"/>
          </w:tcPr>
          <w:p>
            <w:pPr>
              <w:pStyle w:val="TableParagraph"/>
              <w:spacing w:line="250" w:lineRule="exact"/>
              <w:ind w:left="107"/>
              <w:rPr>
                <w:sz w:val="21"/>
              </w:rPr>
            </w:pPr>
            <w:r>
              <w:rPr>
                <w:sz w:val="21"/>
              </w:rPr>
              <w:t>营业外收入 </w:t>
            </w:r>
          </w:p>
        </w:tc>
        <w:tc>
          <w:tcPr>
            <w:tcW w:w="2074" w:type="dxa"/>
          </w:tcPr>
          <w:p>
            <w:pPr>
              <w:pStyle w:val="TableParagraph"/>
              <w:spacing w:line="250" w:lineRule="exact"/>
              <w:ind w:right="-15"/>
              <w:jc w:val="right"/>
              <w:rPr>
                <w:sz w:val="21"/>
              </w:rPr>
            </w:pPr>
            <w:r>
              <w:rPr>
                <w:sz w:val="21"/>
              </w:rPr>
              <w:t>3,709,210.86 </w:t>
            </w:r>
          </w:p>
        </w:tc>
        <w:tc>
          <w:tcPr>
            <w:tcW w:w="1934" w:type="dxa"/>
          </w:tcPr>
          <w:p>
            <w:pPr>
              <w:pStyle w:val="TableParagraph"/>
              <w:spacing w:line="250" w:lineRule="exact"/>
              <w:ind w:right="-15"/>
              <w:jc w:val="right"/>
              <w:rPr>
                <w:sz w:val="21"/>
              </w:rPr>
            </w:pPr>
            <w:r>
              <w:rPr>
                <w:sz w:val="21"/>
              </w:rPr>
              <w:t>3,400,265.90 </w:t>
            </w:r>
          </w:p>
        </w:tc>
        <w:tc>
          <w:tcPr>
            <w:tcW w:w="1798" w:type="dxa"/>
          </w:tcPr>
          <w:p>
            <w:pPr>
              <w:pStyle w:val="TableParagraph"/>
              <w:spacing w:line="250" w:lineRule="exact"/>
              <w:ind w:right="-15"/>
              <w:jc w:val="right"/>
              <w:rPr>
                <w:sz w:val="21"/>
              </w:rPr>
            </w:pPr>
            <w:r>
              <w:rPr>
                <w:sz w:val="21"/>
              </w:rPr>
              <w:t>9.09 </w:t>
            </w:r>
          </w:p>
        </w:tc>
      </w:tr>
      <w:tr>
        <w:trPr>
          <w:trHeight w:val="273" w:hRule="atLeast"/>
        </w:trPr>
        <w:tc>
          <w:tcPr>
            <w:tcW w:w="3008" w:type="dxa"/>
          </w:tcPr>
          <w:p>
            <w:pPr>
              <w:pStyle w:val="TableParagraph"/>
              <w:spacing w:line="252" w:lineRule="exact"/>
              <w:ind w:left="107"/>
              <w:rPr>
                <w:sz w:val="21"/>
              </w:rPr>
            </w:pPr>
            <w:r>
              <w:rPr>
                <w:sz w:val="21"/>
              </w:rPr>
              <w:t>营业外支出 </w:t>
            </w:r>
          </w:p>
        </w:tc>
        <w:tc>
          <w:tcPr>
            <w:tcW w:w="2074" w:type="dxa"/>
          </w:tcPr>
          <w:p>
            <w:pPr>
              <w:pStyle w:val="TableParagraph"/>
              <w:spacing w:line="252" w:lineRule="exact"/>
              <w:ind w:right="-15"/>
              <w:jc w:val="right"/>
              <w:rPr>
                <w:sz w:val="21"/>
              </w:rPr>
            </w:pPr>
            <w:r>
              <w:rPr>
                <w:sz w:val="21"/>
              </w:rPr>
              <w:t>143,185.06 </w:t>
            </w:r>
          </w:p>
        </w:tc>
        <w:tc>
          <w:tcPr>
            <w:tcW w:w="1934" w:type="dxa"/>
          </w:tcPr>
          <w:p>
            <w:pPr>
              <w:pStyle w:val="TableParagraph"/>
              <w:spacing w:line="252" w:lineRule="exact"/>
              <w:ind w:right="-15"/>
              <w:jc w:val="right"/>
              <w:rPr>
                <w:sz w:val="21"/>
              </w:rPr>
            </w:pPr>
            <w:r>
              <w:rPr>
                <w:sz w:val="21"/>
              </w:rPr>
              <w:t>173,422.74 </w:t>
            </w:r>
          </w:p>
        </w:tc>
        <w:tc>
          <w:tcPr>
            <w:tcW w:w="1798" w:type="dxa"/>
          </w:tcPr>
          <w:p>
            <w:pPr>
              <w:pStyle w:val="TableParagraph"/>
              <w:spacing w:line="252" w:lineRule="exact"/>
              <w:ind w:right="-15"/>
              <w:jc w:val="right"/>
              <w:rPr>
                <w:sz w:val="21"/>
              </w:rPr>
            </w:pPr>
            <w:r>
              <w:rPr>
                <w:sz w:val="21"/>
              </w:rPr>
              <w:t>-17.44 </w:t>
            </w:r>
          </w:p>
        </w:tc>
      </w:tr>
      <w:tr>
        <w:trPr>
          <w:trHeight w:val="273" w:hRule="atLeast"/>
        </w:trPr>
        <w:tc>
          <w:tcPr>
            <w:tcW w:w="3008" w:type="dxa"/>
          </w:tcPr>
          <w:p>
            <w:pPr>
              <w:pStyle w:val="TableParagraph"/>
              <w:spacing w:line="252" w:lineRule="exact"/>
              <w:ind w:left="107"/>
              <w:rPr>
                <w:sz w:val="21"/>
              </w:rPr>
            </w:pPr>
            <w:r>
              <w:rPr>
                <w:sz w:val="21"/>
              </w:rPr>
              <w:t>所得税费用 </w:t>
            </w:r>
          </w:p>
        </w:tc>
        <w:tc>
          <w:tcPr>
            <w:tcW w:w="2074" w:type="dxa"/>
          </w:tcPr>
          <w:p>
            <w:pPr>
              <w:pStyle w:val="TableParagraph"/>
              <w:spacing w:line="252" w:lineRule="exact"/>
              <w:ind w:right="-15"/>
              <w:jc w:val="right"/>
              <w:rPr>
                <w:sz w:val="21"/>
              </w:rPr>
            </w:pPr>
            <w:r>
              <w:rPr>
                <w:sz w:val="21"/>
              </w:rPr>
              <w:t>28,203,283.22 </w:t>
            </w:r>
          </w:p>
        </w:tc>
        <w:tc>
          <w:tcPr>
            <w:tcW w:w="1934" w:type="dxa"/>
          </w:tcPr>
          <w:p>
            <w:pPr>
              <w:pStyle w:val="TableParagraph"/>
              <w:spacing w:line="252" w:lineRule="exact"/>
              <w:ind w:right="-15"/>
              <w:jc w:val="right"/>
              <w:rPr>
                <w:sz w:val="21"/>
              </w:rPr>
            </w:pPr>
            <w:r>
              <w:rPr>
                <w:sz w:val="21"/>
              </w:rPr>
              <w:t>1,044,839.40 </w:t>
            </w:r>
          </w:p>
        </w:tc>
        <w:tc>
          <w:tcPr>
            <w:tcW w:w="1798" w:type="dxa"/>
          </w:tcPr>
          <w:p>
            <w:pPr>
              <w:pStyle w:val="TableParagraph"/>
              <w:spacing w:line="252" w:lineRule="exact"/>
              <w:ind w:right="-15"/>
              <w:jc w:val="right"/>
              <w:rPr>
                <w:sz w:val="21"/>
              </w:rPr>
            </w:pPr>
            <w:r>
              <w:rPr>
                <w:sz w:val="21"/>
              </w:rPr>
              <w:t>2,599.29 </w:t>
            </w:r>
          </w:p>
        </w:tc>
      </w:tr>
    </w:tbl>
    <w:p>
      <w:pPr>
        <w:pStyle w:val="BodyText"/>
        <w:spacing w:line="242" w:lineRule="auto" w:before="1"/>
        <w:ind w:left="157" w:right="880"/>
      </w:pPr>
      <w:r>
        <w:rPr>
          <w:spacing w:val="-3"/>
        </w:rPr>
        <w:t>营业收入变动原因说明：营业收入本期发生额较上期增加 </w:t>
      </w:r>
      <w:r>
        <w:rPr>
          <w:rFonts w:ascii="Times New Roman" w:eastAsia="Times New Roman"/>
        </w:rPr>
        <w:t>37.39%</w:t>
      </w:r>
      <w:r>
        <w:rPr/>
        <w:t>，主要原因是公司把握市场机遇积极拓展业务，签约合同增加，相应主营业务收入取得较大增长。</w:t>
      </w:r>
      <w:r>
        <w:rPr>
          <w:spacing w:val="-2"/>
        </w:rPr>
        <w:t> </w:t>
      </w:r>
      <w:r>
        <w:rPr>
          <w:w w:val="100"/>
        </w:rPr>
        <w:t> </w:t>
      </w:r>
    </w:p>
    <w:p>
      <w:pPr>
        <w:pStyle w:val="BodyText"/>
        <w:spacing w:line="242" w:lineRule="auto" w:before="1"/>
        <w:ind w:left="157" w:right="880"/>
      </w:pPr>
      <w:r>
        <w:rPr>
          <w:spacing w:val="-3"/>
        </w:rPr>
        <w:t>营业成本变动原因说明：营业成本本期发生额较上期增加 </w:t>
      </w:r>
      <w:r>
        <w:rPr>
          <w:rFonts w:ascii="Times New Roman" w:eastAsia="Times New Roman"/>
        </w:rPr>
        <w:t>33.06%</w:t>
      </w:r>
      <w:r>
        <w:rPr/>
        <w:t>增加的原因系营业收入增加成本相应增加。 </w:t>
      </w:r>
    </w:p>
    <w:p>
      <w:pPr>
        <w:pStyle w:val="BodyText"/>
        <w:spacing w:line="242" w:lineRule="auto" w:before="1"/>
        <w:ind w:left="157" w:right="6518"/>
      </w:pPr>
      <w:r>
        <w:rPr/>
        <w:t>销售费用变动原因说明：不适用</w:t>
      </w:r>
      <w:r>
        <w:rPr>
          <w:spacing w:val="-1"/>
        </w:rPr>
        <w:t>管理费用变动原因说明：不适用</w:t>
      </w:r>
      <w:r>
        <w:rPr/>
        <w:t> </w:t>
      </w:r>
    </w:p>
    <w:p>
      <w:pPr>
        <w:pStyle w:val="BodyText"/>
        <w:spacing w:line="242" w:lineRule="auto" w:before="2"/>
        <w:ind w:left="157" w:right="532"/>
      </w:pPr>
      <w:r>
        <w:rPr>
          <w:spacing w:val="-1"/>
        </w:rPr>
        <w:t>财务费用变动原因说明：财务费用本期发生额较上期变动 </w:t>
      </w:r>
      <w:r>
        <w:rPr>
          <w:rFonts w:ascii="Times New Roman" w:eastAsia="Times New Roman"/>
        </w:rPr>
        <w:t>650.47%</w:t>
      </w:r>
      <w:r>
        <w:rPr/>
        <w:t>，主要原因一是本期投资通知存款的资金规模较大，相应获得的利息收入较多，二是本期归还部分借款，相应利息支出减少。 研发费用变动原因说明：不适用 </w:t>
      </w:r>
    </w:p>
    <w:p>
      <w:pPr>
        <w:pStyle w:val="BodyText"/>
        <w:spacing w:line="242" w:lineRule="auto" w:before="1"/>
        <w:ind w:left="157" w:right="738"/>
        <w:jc w:val="both"/>
      </w:pPr>
      <w:r>
        <w:rPr/>
        <w:t>经营活动产生的现金流量净额变动原因说明：经营活动产生的现金流量净额为正，主要原因系公司所处行业市场环境转好，工程回款情况良好及本期营业收入增加相应收到的工程款增加及收回长账龄工程款所致。 </w:t>
      </w:r>
    </w:p>
    <w:p>
      <w:pPr>
        <w:pStyle w:val="BodyText"/>
        <w:spacing w:line="242" w:lineRule="auto" w:before="1"/>
        <w:ind w:left="157" w:right="738"/>
      </w:pPr>
      <w:r>
        <w:rPr/>
        <w:t>投资活动产生的现金流量净额变动原因说明：主要原因一是上期因经营资金需求，公司减少理财产品规模回笼资金较多，而本期无此种情况，二是本期购置固定资产支付的现金较上年同期增</w:t>
      </w:r>
      <w:r>
        <w:rPr>
          <w:spacing w:val="1"/>
        </w:rPr>
        <w:t> </w:t>
      </w:r>
      <w:r>
        <w:rPr/>
        <w:t>加。 </w:t>
      </w:r>
    </w:p>
    <w:p>
      <w:pPr>
        <w:pStyle w:val="BodyText"/>
        <w:spacing w:line="242" w:lineRule="auto" w:before="3"/>
        <w:ind w:left="157" w:right="738"/>
      </w:pPr>
      <w:r>
        <w:rPr/>
        <w:t>筹资活动产生的现金流量净额变动原因说明：主要原因是上期末作为筹资活动现金流出的受限资金金额较大，本期该等受限资金解除限制形成筹资活动现金流入所致。 </w:t>
      </w:r>
    </w:p>
    <w:p>
      <w:pPr>
        <w:pStyle w:val="BodyText"/>
        <w:spacing w:line="242" w:lineRule="auto" w:before="1"/>
        <w:ind w:left="157" w:right="880"/>
      </w:pPr>
      <w:r>
        <w:rPr>
          <w:spacing w:val="-3"/>
        </w:rPr>
        <w:t>税金及附加变动原因说明：税金及附加本期发生额较上期增加 </w:t>
      </w:r>
      <w:r>
        <w:rPr>
          <w:rFonts w:ascii="Times New Roman" w:eastAsia="Times New Roman"/>
        </w:rPr>
        <w:t>39.42%</w:t>
      </w:r>
      <w:r>
        <w:rPr/>
        <w:t>，主要原因是本期营业收入增加，相应缴纳城建税等附加税增加所致。</w:t>
      </w:r>
      <w:r>
        <w:rPr>
          <w:spacing w:val="-4"/>
        </w:rPr>
        <w:t> </w:t>
      </w:r>
      <w:r>
        <w:rPr>
          <w:w w:val="100"/>
        </w:rPr>
        <w:t> </w:t>
      </w:r>
    </w:p>
    <w:p>
      <w:pPr>
        <w:pStyle w:val="BodyText"/>
        <w:spacing w:line="242" w:lineRule="auto" w:before="2"/>
        <w:ind w:left="157" w:right="774"/>
      </w:pPr>
      <w:r>
        <w:rPr>
          <w:spacing w:val="-3"/>
        </w:rPr>
        <w:t>其他收益变动原因说明：其他收益本期发生额较上期增加 </w:t>
      </w:r>
      <w:r>
        <w:rPr>
          <w:rFonts w:ascii="Times New Roman" w:eastAsia="Times New Roman"/>
        </w:rPr>
        <w:t>126.96%</w:t>
      </w:r>
      <w:r>
        <w:rPr/>
        <w:t>，主要原因是本期获得的研发补助和疫情补助较上年同期多所致。</w:t>
      </w:r>
      <w:r>
        <w:rPr>
          <w:spacing w:val="-5"/>
        </w:rPr>
        <w:t> </w:t>
      </w:r>
      <w:r>
        <w:rPr>
          <w:w w:val="100"/>
        </w:rPr>
        <w:t> </w:t>
      </w:r>
    </w:p>
    <w:p>
      <w:pPr>
        <w:pStyle w:val="BodyText"/>
        <w:spacing w:line="242" w:lineRule="auto" w:before="1"/>
        <w:ind w:left="157" w:right="880"/>
      </w:pPr>
      <w:r>
        <w:rPr>
          <w:spacing w:val="-3"/>
        </w:rPr>
        <w:t>投资收益变动原因说明：投资收益本期发生额较上期减少 </w:t>
      </w:r>
      <w:r>
        <w:rPr>
          <w:rFonts w:ascii="Times New Roman" w:eastAsia="Times New Roman"/>
        </w:rPr>
        <w:t>75.76%</w:t>
      </w:r>
      <w:r>
        <w:rPr/>
        <w:t>，主要原因是本期购买银行理财产品总量较上年同期少，相应投资收益少所致。</w:t>
      </w:r>
      <w:r>
        <w:rPr>
          <w:spacing w:val="-5"/>
        </w:rPr>
        <w:t> </w:t>
      </w:r>
      <w:r>
        <w:rPr>
          <w:w w:val="100"/>
        </w:rPr>
        <w:t> </w:t>
      </w:r>
    </w:p>
    <w:p>
      <w:pPr>
        <w:pStyle w:val="BodyText"/>
        <w:spacing w:line="242" w:lineRule="auto" w:before="2"/>
        <w:ind w:left="157" w:right="776"/>
      </w:pPr>
      <w:r>
        <w:rPr>
          <w:spacing w:val="-3"/>
        </w:rPr>
        <w:t>公允价值变动损益变动原因说明：公允价值变动收益本期发生额较上期增加 </w:t>
      </w:r>
      <w:r>
        <w:rPr>
          <w:rFonts w:ascii="Times New Roman" w:eastAsia="Times New Roman"/>
        </w:rPr>
        <w:t>281.25%</w:t>
      </w:r>
      <w:r>
        <w:rPr/>
        <w:t>，主要原因是本期大额存单计息时间较上期长所致。</w:t>
      </w:r>
      <w:r>
        <w:rPr>
          <w:spacing w:val="-5"/>
        </w:rPr>
        <w:t> </w:t>
      </w:r>
      <w:r>
        <w:rPr>
          <w:w w:val="100"/>
        </w:rPr>
        <w:t> </w:t>
      </w:r>
    </w:p>
    <w:p>
      <w:pPr>
        <w:pStyle w:val="BodyText"/>
        <w:spacing w:line="242" w:lineRule="auto" w:before="1"/>
        <w:ind w:left="157" w:right="846"/>
      </w:pPr>
      <w:r>
        <w:rPr/>
        <w:t>信用减值损失变动原因说明：信用减值损失本期发生额较上期变动-51.08%，主要原因是本期应收账款增加的规模比上期小，相应计提坏账准备的金额比上期减少所致。</w:t>
      </w:r>
      <w:r>
        <w:rPr>
          <w:spacing w:val="-3"/>
        </w:rPr>
        <w:t> </w:t>
      </w:r>
      <w:r>
        <w:rPr/>
        <w:t> </w:t>
      </w:r>
    </w:p>
    <w:p>
      <w:pPr>
        <w:pStyle w:val="BodyText"/>
        <w:spacing w:line="242" w:lineRule="auto" w:before="1"/>
        <w:ind w:left="157" w:right="738"/>
      </w:pPr>
      <w:r>
        <w:rPr/>
        <w:t>资产处置收益变动原因说明：资产处置收益本期发生额较上期变动-642.16%，主要原因是本期处置车辆收益较上期大所致。</w:t>
      </w:r>
      <w:r>
        <w:rPr>
          <w:spacing w:val="-3"/>
        </w:rPr>
        <w:t> </w:t>
      </w:r>
      <w:r>
        <w:rPr/>
        <w:t> </w:t>
      </w:r>
    </w:p>
    <w:p>
      <w:pPr>
        <w:pStyle w:val="BodyText"/>
        <w:spacing w:line="244" w:lineRule="auto"/>
        <w:ind w:left="157" w:right="6309"/>
      </w:pPr>
      <w:r>
        <w:rPr/>
        <w:t>营业外收入变动原因说明：不适用营业外支出变动原因说明：不适用 </w:t>
      </w:r>
    </w:p>
    <w:p>
      <w:pPr>
        <w:pStyle w:val="BodyText"/>
        <w:spacing w:line="244" w:lineRule="auto"/>
        <w:ind w:left="157" w:right="738"/>
      </w:pPr>
      <w:r>
        <w:rPr/>
        <w:t>所得税费用变动原因说明：所得税费用本期发生额较上年同期变动较大，主要原因是本期税前利润较上年同期增加，相应当期应交所得税增加所致。</w:t>
      </w:r>
      <w:r>
        <w:rPr>
          <w:spacing w:val="-2"/>
        </w:rPr>
        <w:t> </w:t>
      </w:r>
      <w:r>
        <w:rPr>
          <w:w w:val="100"/>
        </w:rPr>
        <w:t> </w:t>
      </w:r>
    </w:p>
    <w:p>
      <w:pPr>
        <w:pStyle w:val="BodyText"/>
        <w:spacing w:line="266" w:lineRule="exact"/>
        <w:ind w:left="157"/>
      </w:pPr>
      <w:r>
        <w:rPr>
          <w:w w:val="100"/>
        </w:rPr>
        <w:t> </w:t>
      </w:r>
    </w:p>
    <w:p>
      <w:pPr>
        <w:pStyle w:val="BodyText"/>
        <w:ind w:left="157"/>
      </w:pPr>
      <w:r>
        <w:rPr>
          <w:spacing w:val="-1"/>
        </w:rPr>
        <w:t>本期公司业务类型、利润构成或利润来源发生重大变动的详细说明</w:t>
      </w:r>
      <w:r>
        <w:rPr/>
        <w:t> </w:t>
      </w:r>
    </w:p>
    <w:p>
      <w:pPr>
        <w:pStyle w:val="BodyText"/>
        <w:spacing w:before="2"/>
        <w:ind w:left="157"/>
      </w:pPr>
      <w:r>
        <w:rPr>
          <w:spacing w:val="-1"/>
        </w:rPr>
        <w:t>□适用 √不适用</w:t>
      </w:r>
      <w:r>
        <w:rPr>
          <w:spacing w:val="-3"/>
        </w:rPr>
        <w:t> </w:t>
      </w:r>
      <w:r>
        <w:rPr/>
        <w:t> </w:t>
      </w:r>
    </w:p>
    <w:p>
      <w:pPr>
        <w:pStyle w:val="BodyText"/>
        <w:spacing w:before="4"/>
        <w:ind w:left="157"/>
      </w:pPr>
      <w:r>
        <w:rPr>
          <w:w w:val="100"/>
        </w:rPr>
        <w:t> </w:t>
      </w:r>
    </w:p>
    <w:p>
      <w:pPr>
        <w:pStyle w:val="ListParagraph"/>
        <w:numPr>
          <w:ilvl w:val="0"/>
          <w:numId w:val="1"/>
        </w:numPr>
        <w:tabs>
          <w:tab w:pos="578" w:val="left" w:leader="none"/>
        </w:tabs>
        <w:spacing w:line="240" w:lineRule="auto" w:before="62" w:after="0"/>
        <w:ind w:left="577" w:right="0" w:hanging="421"/>
        <w:jc w:val="left"/>
        <w:rPr>
          <w:sz w:val="21"/>
        </w:rPr>
      </w:pPr>
      <w:r>
        <w:rPr>
          <w:sz w:val="21"/>
        </w:rPr>
        <w:t>收入和成本分析 </w:t>
      </w:r>
    </w:p>
    <w:p>
      <w:pPr>
        <w:pStyle w:val="BodyText"/>
        <w:spacing w:before="65"/>
        <w:ind w:left="157"/>
      </w:pPr>
      <w:r>
        <w:rPr>
          <w:spacing w:val="-1"/>
        </w:rPr>
        <w:t>√适用 □不适用</w:t>
      </w:r>
      <w:r>
        <w:rPr>
          <w:spacing w:val="-3"/>
        </w:rPr>
        <w:t> </w:t>
      </w:r>
      <w:r>
        <w:rPr/>
        <w:t> </w:t>
      </w:r>
    </w:p>
    <w:p>
      <w:pPr>
        <w:pStyle w:val="BodyText"/>
        <w:spacing w:line="364" w:lineRule="auto" w:before="2"/>
        <w:ind w:left="157" w:right="728" w:firstLine="420"/>
        <w:jc w:val="both"/>
      </w:pPr>
      <w:r>
        <w:rPr>
          <w:spacing w:val="-5"/>
        </w:rPr>
        <w:t>报告期内营业收入 </w:t>
      </w:r>
      <w:r>
        <w:rPr/>
        <w:t>303,920.98</w:t>
      </w:r>
      <w:r>
        <w:rPr>
          <w:spacing w:val="-9"/>
        </w:rPr>
        <w:t> 万元，同比上期增加了 </w:t>
      </w:r>
      <w:r>
        <w:rPr/>
        <w:t>37.39%。营业收入增加的主要原因是受芯片短缺影响，各大芯片厂商增加投资以提升产能。公司把握回暖的市场机遇积极拓展市场，</w:t>
      </w:r>
      <w:r>
        <w:rPr>
          <w:spacing w:val="-103"/>
        </w:rPr>
        <w:t> </w:t>
      </w:r>
      <w:r>
        <w:rPr>
          <w:spacing w:val="-1"/>
        </w:rPr>
        <w:t>签约合同增加，主营业务收入取得较大增长。</w:t>
      </w:r>
      <w:r>
        <w:rPr/>
        <w:t>2022</w:t>
      </w:r>
      <w:r>
        <w:rPr>
          <w:spacing w:val="-12"/>
        </w:rPr>
        <w:t> 年公司综合毛利率为 </w:t>
      </w:r>
      <w:r>
        <w:rPr/>
        <w:t>10.79</w:t>
      </w:r>
      <w:r>
        <w:rPr>
          <w:spacing w:val="-17"/>
        </w:rPr>
        <w:t>%比 </w:t>
      </w:r>
      <w:r>
        <w:rPr/>
        <w:t>2021</w:t>
      </w:r>
      <w:r>
        <w:rPr>
          <w:spacing w:val="-11"/>
        </w:rPr>
        <w:t> 年度综合</w:t>
      </w:r>
    </w:p>
    <w:p>
      <w:pPr>
        <w:spacing w:after="0" w:line="364" w:lineRule="auto"/>
        <w:jc w:val="both"/>
        <w:sectPr>
          <w:pgSz w:w="11910" w:h="16840"/>
          <w:pgMar w:header="880" w:footer="1195" w:top="1120" w:bottom="1380" w:left="1120" w:right="1060"/>
        </w:sectPr>
      </w:pPr>
    </w:p>
    <w:p>
      <w:pPr>
        <w:pStyle w:val="BodyText"/>
        <w:spacing w:before="3"/>
        <w:ind w:left="0"/>
        <w:rPr>
          <w:sz w:val="19"/>
        </w:rPr>
      </w:pPr>
    </w:p>
    <w:p>
      <w:pPr>
        <w:pStyle w:val="BodyText"/>
        <w:spacing w:before="71"/>
        <w:ind w:left="157"/>
      </w:pPr>
      <w:r>
        <w:rPr>
          <w:spacing w:val="-14"/>
        </w:rPr>
        <w:t>毛利率 </w:t>
      </w:r>
      <w:r>
        <w:rPr/>
        <w:t>7.89</w:t>
      </w:r>
      <w:r>
        <w:rPr>
          <w:spacing w:val="-11"/>
        </w:rPr>
        <w:t>%上升了 </w:t>
      </w:r>
      <w:r>
        <w:rPr/>
        <w:t>2.90</w:t>
      </w:r>
      <w:r>
        <w:rPr>
          <w:spacing w:val="-10"/>
        </w:rPr>
        <w:t> 个百分点。</w:t>
      </w:r>
      <w:r>
        <w:rPr/>
        <w:t> </w:t>
      </w:r>
    </w:p>
    <w:p>
      <w:pPr>
        <w:pStyle w:val="BodyText"/>
        <w:ind w:left="0"/>
        <w:rPr>
          <w:sz w:val="20"/>
        </w:rPr>
      </w:pPr>
    </w:p>
    <w:p>
      <w:pPr>
        <w:pStyle w:val="BodyText"/>
        <w:spacing w:before="3"/>
        <w:ind w:left="0"/>
        <w:rPr>
          <w:sz w:val="18"/>
        </w:rPr>
      </w:pPr>
    </w:p>
    <w:p>
      <w:pPr>
        <w:pStyle w:val="ListParagraph"/>
        <w:numPr>
          <w:ilvl w:val="0"/>
          <w:numId w:val="2"/>
        </w:numPr>
        <w:tabs>
          <w:tab w:pos="724" w:val="left" w:leader="none"/>
        </w:tabs>
        <w:spacing w:line="240" w:lineRule="auto" w:before="72" w:after="0"/>
        <w:ind w:left="723" w:right="0" w:hanging="567"/>
        <w:jc w:val="left"/>
        <w:rPr>
          <w:sz w:val="21"/>
        </w:rPr>
      </w:pPr>
      <w:r>
        <w:rPr>
          <w:sz w:val="21"/>
        </w:rPr>
        <w:t>主营业务分行业、分产品、分地区、分销售模式情况</w:t>
      </w:r>
    </w:p>
    <w:p>
      <w:pPr>
        <w:pStyle w:val="BodyText"/>
        <w:spacing w:before="65"/>
        <w:ind w:left="6890"/>
      </w:pPr>
      <w:r>
        <w:rPr>
          <w:spacing w:val="7"/>
        </w:rPr>
        <w:t>单位:元 币种:人民币</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1995"/>
        <w:gridCol w:w="1985"/>
        <w:gridCol w:w="850"/>
        <w:gridCol w:w="852"/>
        <w:gridCol w:w="1136"/>
        <w:gridCol w:w="1171"/>
      </w:tblGrid>
      <w:tr>
        <w:trPr>
          <w:trHeight w:val="273" w:hRule="atLeast"/>
        </w:trPr>
        <w:tc>
          <w:tcPr>
            <w:tcW w:w="8824" w:type="dxa"/>
            <w:gridSpan w:val="7"/>
          </w:tcPr>
          <w:p>
            <w:pPr>
              <w:pStyle w:val="TableParagraph"/>
              <w:spacing w:line="252" w:lineRule="exact"/>
              <w:ind w:left="3504" w:right="3389"/>
              <w:jc w:val="center"/>
              <w:rPr>
                <w:sz w:val="21"/>
              </w:rPr>
            </w:pPr>
            <w:r>
              <w:rPr>
                <w:spacing w:val="-1"/>
                <w:sz w:val="21"/>
              </w:rPr>
              <w:t>主营业务分行业情况</w:t>
            </w:r>
            <w:r>
              <w:rPr>
                <w:sz w:val="21"/>
              </w:rPr>
              <w:t> </w:t>
            </w:r>
          </w:p>
        </w:tc>
      </w:tr>
      <w:tr>
        <w:trPr>
          <w:trHeight w:val="1089" w:hRule="atLeast"/>
        </w:trPr>
        <w:tc>
          <w:tcPr>
            <w:tcW w:w="835" w:type="dxa"/>
          </w:tcPr>
          <w:p>
            <w:pPr>
              <w:pStyle w:val="TableParagraph"/>
              <w:spacing w:before="3"/>
              <w:rPr>
                <w:sz w:val="21"/>
              </w:rPr>
            </w:pPr>
          </w:p>
          <w:p>
            <w:pPr>
              <w:pStyle w:val="TableParagraph"/>
              <w:spacing w:line="244" w:lineRule="auto" w:before="0"/>
              <w:ind w:left="309" w:right="194" w:hanging="104"/>
              <w:rPr>
                <w:sz w:val="21"/>
              </w:rPr>
            </w:pPr>
            <w:r>
              <w:rPr>
                <w:spacing w:val="-1"/>
                <w:sz w:val="21"/>
              </w:rPr>
              <w:t>分行</w:t>
            </w:r>
            <w:r>
              <w:rPr>
                <w:sz w:val="21"/>
              </w:rPr>
              <w:t>业 </w:t>
            </w:r>
          </w:p>
        </w:tc>
        <w:tc>
          <w:tcPr>
            <w:tcW w:w="1995" w:type="dxa"/>
          </w:tcPr>
          <w:p>
            <w:pPr>
              <w:pStyle w:val="TableParagraph"/>
              <w:spacing w:before="0"/>
              <w:rPr>
                <w:sz w:val="20"/>
              </w:rPr>
            </w:pPr>
          </w:p>
          <w:p>
            <w:pPr>
              <w:pStyle w:val="TableParagraph"/>
              <w:spacing w:before="152"/>
              <w:ind w:left="575"/>
              <w:rPr>
                <w:sz w:val="21"/>
              </w:rPr>
            </w:pPr>
            <w:r>
              <w:rPr>
                <w:spacing w:val="-1"/>
                <w:sz w:val="21"/>
              </w:rPr>
              <w:t>营业收入</w:t>
            </w:r>
            <w:r>
              <w:rPr>
                <w:sz w:val="21"/>
              </w:rPr>
              <w:t> </w:t>
            </w:r>
          </w:p>
        </w:tc>
        <w:tc>
          <w:tcPr>
            <w:tcW w:w="1985" w:type="dxa"/>
          </w:tcPr>
          <w:p>
            <w:pPr>
              <w:pStyle w:val="TableParagraph"/>
              <w:spacing w:before="0"/>
              <w:rPr>
                <w:sz w:val="20"/>
              </w:rPr>
            </w:pPr>
          </w:p>
          <w:p>
            <w:pPr>
              <w:pStyle w:val="TableParagraph"/>
              <w:spacing w:before="152"/>
              <w:ind w:left="571"/>
              <w:rPr>
                <w:sz w:val="21"/>
              </w:rPr>
            </w:pPr>
            <w:r>
              <w:rPr>
                <w:spacing w:val="-1"/>
                <w:sz w:val="21"/>
              </w:rPr>
              <w:t>营业成本</w:t>
            </w:r>
            <w:r>
              <w:rPr>
                <w:sz w:val="21"/>
              </w:rPr>
              <w:t> </w:t>
            </w:r>
          </w:p>
        </w:tc>
        <w:tc>
          <w:tcPr>
            <w:tcW w:w="850" w:type="dxa"/>
          </w:tcPr>
          <w:p>
            <w:pPr>
              <w:pStyle w:val="TableParagraph"/>
              <w:spacing w:before="3"/>
              <w:rPr>
                <w:sz w:val="21"/>
              </w:rPr>
            </w:pPr>
          </w:p>
          <w:p>
            <w:pPr>
              <w:pStyle w:val="TableParagraph"/>
              <w:spacing w:before="0"/>
              <w:ind w:left="107"/>
              <w:rPr>
                <w:sz w:val="21"/>
              </w:rPr>
            </w:pPr>
            <w:r>
              <w:rPr>
                <w:sz w:val="21"/>
              </w:rPr>
              <w:t>毛利率</w:t>
            </w:r>
          </w:p>
          <w:p>
            <w:pPr>
              <w:pStyle w:val="TableParagraph"/>
              <w:spacing w:before="4"/>
              <w:ind w:left="160"/>
              <w:rPr>
                <w:sz w:val="21"/>
              </w:rPr>
            </w:pPr>
            <w:r>
              <w:rPr>
                <w:sz w:val="21"/>
              </w:rPr>
              <w:t>（%） </w:t>
            </w:r>
          </w:p>
        </w:tc>
        <w:tc>
          <w:tcPr>
            <w:tcW w:w="852" w:type="dxa"/>
          </w:tcPr>
          <w:p>
            <w:pPr>
              <w:pStyle w:val="TableParagraph"/>
              <w:spacing w:line="242" w:lineRule="auto"/>
              <w:ind w:left="110" w:right="96"/>
              <w:jc w:val="both"/>
              <w:rPr>
                <w:sz w:val="21"/>
              </w:rPr>
            </w:pPr>
            <w:r>
              <w:rPr>
                <w:spacing w:val="-1"/>
                <w:sz w:val="21"/>
              </w:rPr>
              <w:t>营业收入比上</w:t>
            </w:r>
            <w:r>
              <w:rPr>
                <w:spacing w:val="-5"/>
                <w:sz w:val="21"/>
              </w:rPr>
              <w:t>年增减</w:t>
            </w:r>
          </w:p>
          <w:p>
            <w:pPr>
              <w:pStyle w:val="TableParagraph"/>
              <w:spacing w:line="252" w:lineRule="exact" w:before="0"/>
              <w:ind w:left="162"/>
              <w:rPr>
                <w:sz w:val="21"/>
              </w:rPr>
            </w:pPr>
            <w:r>
              <w:rPr>
                <w:sz w:val="21"/>
              </w:rPr>
              <w:t>（%） </w:t>
            </w:r>
          </w:p>
        </w:tc>
        <w:tc>
          <w:tcPr>
            <w:tcW w:w="1136" w:type="dxa"/>
          </w:tcPr>
          <w:p>
            <w:pPr>
              <w:pStyle w:val="TableParagraph"/>
              <w:spacing w:line="242" w:lineRule="auto" w:before="138"/>
              <w:ind w:left="143" w:right="87"/>
              <w:jc w:val="both"/>
              <w:rPr>
                <w:sz w:val="21"/>
              </w:rPr>
            </w:pPr>
            <w:r>
              <w:rPr>
                <w:sz w:val="21"/>
              </w:rPr>
              <w:t>营业成本比上年增减（%） </w:t>
            </w:r>
          </w:p>
        </w:tc>
        <w:tc>
          <w:tcPr>
            <w:tcW w:w="1171" w:type="dxa"/>
          </w:tcPr>
          <w:p>
            <w:pPr>
              <w:pStyle w:val="TableParagraph"/>
              <w:spacing w:line="242" w:lineRule="auto" w:before="138"/>
              <w:ind w:left="162" w:right="153"/>
              <w:jc w:val="right"/>
              <w:rPr>
                <w:sz w:val="21"/>
              </w:rPr>
            </w:pPr>
            <w:r>
              <w:rPr>
                <w:spacing w:val="-1"/>
                <w:sz w:val="21"/>
              </w:rPr>
              <w:t>毛利率比</w:t>
            </w:r>
            <w:r>
              <w:rPr>
                <w:spacing w:val="-4"/>
                <w:sz w:val="21"/>
              </w:rPr>
              <w:t>上年增减</w:t>
            </w:r>
          </w:p>
          <w:p>
            <w:pPr>
              <w:pStyle w:val="TableParagraph"/>
              <w:ind w:left="162" w:right="206"/>
              <w:jc w:val="right"/>
              <w:rPr>
                <w:sz w:val="21"/>
              </w:rPr>
            </w:pPr>
            <w:r>
              <w:rPr>
                <w:sz w:val="21"/>
              </w:rPr>
              <w:t>（%） </w:t>
            </w:r>
          </w:p>
        </w:tc>
      </w:tr>
      <w:tr>
        <w:trPr>
          <w:trHeight w:val="544" w:hRule="atLeast"/>
        </w:trPr>
        <w:tc>
          <w:tcPr>
            <w:tcW w:w="835" w:type="dxa"/>
          </w:tcPr>
          <w:p>
            <w:pPr>
              <w:pStyle w:val="TableParagraph"/>
              <w:ind w:left="107"/>
              <w:rPr>
                <w:sz w:val="21"/>
              </w:rPr>
            </w:pPr>
            <w:r>
              <w:rPr>
                <w:sz w:val="21"/>
              </w:rPr>
              <w:t>电子</w:t>
            </w:r>
          </w:p>
          <w:p>
            <w:pPr>
              <w:pStyle w:val="TableParagraph"/>
              <w:spacing w:line="252" w:lineRule="exact" w:before="2"/>
              <w:ind w:left="107"/>
              <w:rPr>
                <w:sz w:val="21"/>
              </w:rPr>
            </w:pPr>
            <w:r>
              <w:rPr>
                <w:spacing w:val="-1"/>
                <w:sz w:val="21"/>
              </w:rPr>
              <w:t>行业</w:t>
            </w:r>
            <w:r>
              <w:rPr>
                <w:sz w:val="21"/>
              </w:rPr>
              <w:t> </w:t>
            </w:r>
          </w:p>
        </w:tc>
        <w:tc>
          <w:tcPr>
            <w:tcW w:w="1995" w:type="dxa"/>
          </w:tcPr>
          <w:p>
            <w:pPr>
              <w:pStyle w:val="TableParagraph"/>
              <w:ind w:right="-15"/>
              <w:jc w:val="right"/>
              <w:rPr>
                <w:sz w:val="21"/>
              </w:rPr>
            </w:pPr>
            <w:r>
              <w:rPr>
                <w:sz w:val="21"/>
              </w:rPr>
              <w:t>2,879,846,585.72 </w:t>
            </w:r>
          </w:p>
        </w:tc>
        <w:tc>
          <w:tcPr>
            <w:tcW w:w="1985" w:type="dxa"/>
          </w:tcPr>
          <w:p>
            <w:pPr>
              <w:pStyle w:val="TableParagraph"/>
              <w:ind w:right="-15"/>
              <w:jc w:val="right"/>
              <w:rPr>
                <w:sz w:val="21"/>
              </w:rPr>
            </w:pPr>
            <w:r>
              <w:rPr>
                <w:sz w:val="21"/>
              </w:rPr>
              <w:t>2,579,710,595.45 </w:t>
            </w:r>
          </w:p>
        </w:tc>
        <w:tc>
          <w:tcPr>
            <w:tcW w:w="850" w:type="dxa"/>
          </w:tcPr>
          <w:p>
            <w:pPr>
              <w:pStyle w:val="TableParagraph"/>
              <w:ind w:right="-15"/>
              <w:jc w:val="right"/>
              <w:rPr>
                <w:sz w:val="21"/>
              </w:rPr>
            </w:pPr>
            <w:r>
              <w:rPr>
                <w:sz w:val="21"/>
              </w:rPr>
              <w:t>10.42 </w:t>
            </w:r>
          </w:p>
        </w:tc>
        <w:tc>
          <w:tcPr>
            <w:tcW w:w="852" w:type="dxa"/>
          </w:tcPr>
          <w:p>
            <w:pPr>
              <w:pStyle w:val="TableParagraph"/>
              <w:ind w:right="-15"/>
              <w:jc w:val="right"/>
              <w:rPr>
                <w:sz w:val="21"/>
              </w:rPr>
            </w:pPr>
            <w:r>
              <w:rPr>
                <w:sz w:val="21"/>
              </w:rPr>
              <w:t>61.59 </w:t>
            </w:r>
          </w:p>
        </w:tc>
        <w:tc>
          <w:tcPr>
            <w:tcW w:w="1136" w:type="dxa"/>
          </w:tcPr>
          <w:p>
            <w:pPr>
              <w:pStyle w:val="TableParagraph"/>
              <w:ind w:right="-15"/>
              <w:jc w:val="right"/>
              <w:rPr>
                <w:sz w:val="21"/>
              </w:rPr>
            </w:pPr>
            <w:r>
              <w:rPr>
                <w:sz w:val="21"/>
              </w:rPr>
              <w:t>58.18 </w:t>
            </w:r>
          </w:p>
        </w:tc>
        <w:tc>
          <w:tcPr>
            <w:tcW w:w="1171" w:type="dxa"/>
          </w:tcPr>
          <w:p>
            <w:pPr>
              <w:pStyle w:val="TableParagraph"/>
              <w:ind w:left="169"/>
              <w:rPr>
                <w:sz w:val="21"/>
              </w:rPr>
            </w:pPr>
            <w:r>
              <w:rPr>
                <w:spacing w:val="-18"/>
                <w:sz w:val="21"/>
              </w:rPr>
              <w:t>增加 </w:t>
            </w:r>
            <w:r>
              <w:rPr>
                <w:sz w:val="21"/>
              </w:rPr>
              <w:t>1.93</w:t>
            </w:r>
          </w:p>
          <w:p>
            <w:pPr>
              <w:pStyle w:val="TableParagraph"/>
              <w:spacing w:line="252" w:lineRule="exact" w:before="2"/>
              <w:ind w:left="222" w:right="-15"/>
              <w:rPr>
                <w:sz w:val="21"/>
              </w:rPr>
            </w:pPr>
            <w:r>
              <w:rPr>
                <w:spacing w:val="-1"/>
                <w:sz w:val="21"/>
              </w:rPr>
              <w:t>个百分点</w:t>
            </w:r>
            <w:r>
              <w:rPr>
                <w:sz w:val="21"/>
              </w:rPr>
              <w:t> </w:t>
            </w:r>
          </w:p>
        </w:tc>
      </w:tr>
      <w:tr>
        <w:trPr>
          <w:trHeight w:val="818" w:hRule="atLeast"/>
        </w:trPr>
        <w:tc>
          <w:tcPr>
            <w:tcW w:w="835" w:type="dxa"/>
          </w:tcPr>
          <w:p>
            <w:pPr>
              <w:pStyle w:val="TableParagraph"/>
              <w:spacing w:line="244" w:lineRule="auto"/>
              <w:ind w:left="107" w:right="189"/>
              <w:rPr>
                <w:sz w:val="21"/>
              </w:rPr>
            </w:pPr>
            <w:r>
              <w:rPr>
                <w:sz w:val="21"/>
              </w:rPr>
              <w:t>其他行业 </w:t>
            </w:r>
          </w:p>
        </w:tc>
        <w:tc>
          <w:tcPr>
            <w:tcW w:w="1995" w:type="dxa"/>
          </w:tcPr>
          <w:p>
            <w:pPr>
              <w:pStyle w:val="TableParagraph"/>
              <w:ind w:right="-15"/>
              <w:jc w:val="right"/>
              <w:rPr>
                <w:sz w:val="21"/>
              </w:rPr>
            </w:pPr>
            <w:r>
              <w:rPr>
                <w:sz w:val="21"/>
              </w:rPr>
              <w:t>143,954,144.77 </w:t>
            </w:r>
          </w:p>
        </w:tc>
        <w:tc>
          <w:tcPr>
            <w:tcW w:w="1985" w:type="dxa"/>
          </w:tcPr>
          <w:p>
            <w:pPr>
              <w:pStyle w:val="TableParagraph"/>
              <w:ind w:right="-15"/>
              <w:jc w:val="right"/>
              <w:rPr>
                <w:sz w:val="21"/>
              </w:rPr>
            </w:pPr>
            <w:r>
              <w:rPr>
                <w:sz w:val="21"/>
              </w:rPr>
              <w:t>120,501,446.48 </w:t>
            </w:r>
          </w:p>
        </w:tc>
        <w:tc>
          <w:tcPr>
            <w:tcW w:w="850" w:type="dxa"/>
          </w:tcPr>
          <w:p>
            <w:pPr>
              <w:pStyle w:val="TableParagraph"/>
              <w:ind w:right="-15"/>
              <w:jc w:val="right"/>
              <w:rPr>
                <w:sz w:val="21"/>
              </w:rPr>
            </w:pPr>
            <w:r>
              <w:rPr>
                <w:sz w:val="21"/>
              </w:rPr>
              <w:t>16.29 </w:t>
            </w:r>
          </w:p>
        </w:tc>
        <w:tc>
          <w:tcPr>
            <w:tcW w:w="852" w:type="dxa"/>
          </w:tcPr>
          <w:p>
            <w:pPr>
              <w:pStyle w:val="TableParagraph"/>
              <w:ind w:right="-15"/>
              <w:jc w:val="right"/>
              <w:rPr>
                <w:sz w:val="21"/>
              </w:rPr>
            </w:pPr>
            <w:r>
              <w:rPr>
                <w:sz w:val="21"/>
              </w:rPr>
              <w:t>-65.87 </w:t>
            </w:r>
          </w:p>
        </w:tc>
        <w:tc>
          <w:tcPr>
            <w:tcW w:w="1136" w:type="dxa"/>
          </w:tcPr>
          <w:p>
            <w:pPr>
              <w:pStyle w:val="TableParagraph"/>
              <w:ind w:right="-15"/>
              <w:jc w:val="right"/>
              <w:rPr>
                <w:sz w:val="21"/>
              </w:rPr>
            </w:pPr>
            <w:r>
              <w:rPr>
                <w:sz w:val="21"/>
              </w:rPr>
              <w:t>-69.88 </w:t>
            </w:r>
          </w:p>
        </w:tc>
        <w:tc>
          <w:tcPr>
            <w:tcW w:w="1171" w:type="dxa"/>
          </w:tcPr>
          <w:p>
            <w:pPr>
              <w:pStyle w:val="TableParagraph"/>
              <w:ind w:left="642"/>
              <w:rPr>
                <w:sz w:val="21"/>
              </w:rPr>
            </w:pPr>
            <w:r>
              <w:rPr>
                <w:sz w:val="21"/>
              </w:rPr>
              <w:t>增加</w:t>
            </w:r>
          </w:p>
          <w:p>
            <w:pPr>
              <w:pStyle w:val="TableParagraph"/>
              <w:spacing w:line="270" w:lineRule="atLeast" w:before="0"/>
              <w:ind w:left="431" w:right="-15" w:hanging="156"/>
              <w:rPr>
                <w:sz w:val="21"/>
              </w:rPr>
            </w:pPr>
            <w:r>
              <w:rPr>
                <w:sz w:val="21"/>
              </w:rPr>
              <w:t>11.13</w:t>
            </w:r>
            <w:r>
              <w:rPr>
                <w:spacing w:val="-27"/>
                <w:sz w:val="21"/>
              </w:rPr>
              <w:t> 个</w:t>
            </w:r>
            <w:r>
              <w:rPr>
                <w:sz w:val="21"/>
              </w:rPr>
              <w:t>百分点 </w:t>
            </w:r>
          </w:p>
        </w:tc>
      </w:tr>
      <w:tr>
        <w:trPr>
          <w:trHeight w:val="544" w:hRule="atLeast"/>
        </w:trPr>
        <w:tc>
          <w:tcPr>
            <w:tcW w:w="835" w:type="dxa"/>
          </w:tcPr>
          <w:p>
            <w:pPr>
              <w:pStyle w:val="TableParagraph"/>
              <w:ind w:left="107"/>
              <w:rPr>
                <w:sz w:val="21"/>
              </w:rPr>
            </w:pPr>
            <w:r>
              <w:rPr>
                <w:sz w:val="21"/>
              </w:rPr>
              <w:t>合计 </w:t>
            </w:r>
          </w:p>
        </w:tc>
        <w:tc>
          <w:tcPr>
            <w:tcW w:w="1995" w:type="dxa"/>
          </w:tcPr>
          <w:p>
            <w:pPr>
              <w:pStyle w:val="TableParagraph"/>
              <w:ind w:right="-15"/>
              <w:jc w:val="right"/>
              <w:rPr>
                <w:sz w:val="21"/>
              </w:rPr>
            </w:pPr>
            <w:r>
              <w:rPr>
                <w:sz w:val="21"/>
              </w:rPr>
              <w:t>3,023,800,730.49 </w:t>
            </w:r>
          </w:p>
        </w:tc>
        <w:tc>
          <w:tcPr>
            <w:tcW w:w="1985" w:type="dxa"/>
          </w:tcPr>
          <w:p>
            <w:pPr>
              <w:pStyle w:val="TableParagraph"/>
              <w:ind w:right="-15"/>
              <w:jc w:val="right"/>
              <w:rPr>
                <w:sz w:val="21"/>
              </w:rPr>
            </w:pPr>
            <w:r>
              <w:rPr>
                <w:sz w:val="21"/>
              </w:rPr>
              <w:t>2,700,212,041.93 </w:t>
            </w:r>
          </w:p>
        </w:tc>
        <w:tc>
          <w:tcPr>
            <w:tcW w:w="850" w:type="dxa"/>
          </w:tcPr>
          <w:p>
            <w:pPr>
              <w:pStyle w:val="TableParagraph"/>
              <w:ind w:right="-15"/>
              <w:jc w:val="right"/>
              <w:rPr>
                <w:sz w:val="21"/>
              </w:rPr>
            </w:pPr>
            <w:r>
              <w:rPr>
                <w:sz w:val="21"/>
              </w:rPr>
              <w:t>10.70 </w:t>
            </w:r>
          </w:p>
        </w:tc>
        <w:tc>
          <w:tcPr>
            <w:tcW w:w="852" w:type="dxa"/>
          </w:tcPr>
          <w:p>
            <w:pPr>
              <w:pStyle w:val="TableParagraph"/>
              <w:ind w:right="-15"/>
              <w:jc w:val="right"/>
              <w:rPr>
                <w:sz w:val="21"/>
              </w:rPr>
            </w:pPr>
            <w:r>
              <w:rPr>
                <w:sz w:val="21"/>
              </w:rPr>
              <w:t>37.20 </w:t>
            </w:r>
          </w:p>
        </w:tc>
        <w:tc>
          <w:tcPr>
            <w:tcW w:w="1136" w:type="dxa"/>
          </w:tcPr>
          <w:p>
            <w:pPr>
              <w:pStyle w:val="TableParagraph"/>
              <w:ind w:right="-15"/>
              <w:jc w:val="right"/>
              <w:rPr>
                <w:sz w:val="21"/>
              </w:rPr>
            </w:pPr>
            <w:r>
              <w:rPr>
                <w:sz w:val="21"/>
              </w:rPr>
              <w:t>32.96 </w:t>
            </w:r>
          </w:p>
        </w:tc>
        <w:tc>
          <w:tcPr>
            <w:tcW w:w="1171" w:type="dxa"/>
          </w:tcPr>
          <w:p>
            <w:pPr>
              <w:pStyle w:val="TableParagraph"/>
              <w:ind w:left="169"/>
              <w:rPr>
                <w:sz w:val="21"/>
              </w:rPr>
            </w:pPr>
            <w:r>
              <w:rPr>
                <w:spacing w:val="-18"/>
                <w:sz w:val="21"/>
              </w:rPr>
              <w:t>增加 </w:t>
            </w:r>
            <w:r>
              <w:rPr>
                <w:sz w:val="21"/>
              </w:rPr>
              <w:t>2.85</w:t>
            </w:r>
          </w:p>
          <w:p>
            <w:pPr>
              <w:pStyle w:val="TableParagraph"/>
              <w:spacing w:line="252" w:lineRule="exact" w:before="2"/>
              <w:ind w:left="222" w:right="-15"/>
              <w:rPr>
                <w:sz w:val="21"/>
              </w:rPr>
            </w:pPr>
            <w:r>
              <w:rPr>
                <w:spacing w:val="-1"/>
                <w:sz w:val="21"/>
              </w:rPr>
              <w:t>个百分点</w:t>
            </w:r>
            <w:r>
              <w:rPr>
                <w:color w:val="008000"/>
                <w:sz w:val="21"/>
              </w:rPr>
              <w:t> </w:t>
            </w:r>
          </w:p>
        </w:tc>
      </w:tr>
      <w:tr>
        <w:trPr>
          <w:trHeight w:val="270" w:hRule="atLeast"/>
        </w:trPr>
        <w:tc>
          <w:tcPr>
            <w:tcW w:w="8824" w:type="dxa"/>
            <w:gridSpan w:val="7"/>
          </w:tcPr>
          <w:p>
            <w:pPr>
              <w:pStyle w:val="TableParagraph"/>
              <w:spacing w:line="250" w:lineRule="exact"/>
              <w:ind w:left="3504" w:right="3389"/>
              <w:jc w:val="center"/>
              <w:rPr>
                <w:sz w:val="21"/>
              </w:rPr>
            </w:pPr>
            <w:r>
              <w:rPr>
                <w:spacing w:val="-1"/>
                <w:sz w:val="21"/>
              </w:rPr>
              <w:t>主营业务分产品情况</w:t>
            </w:r>
            <w:r>
              <w:rPr>
                <w:sz w:val="21"/>
              </w:rPr>
              <w:t> </w:t>
            </w:r>
          </w:p>
        </w:tc>
      </w:tr>
      <w:tr>
        <w:trPr>
          <w:trHeight w:val="1089" w:hRule="atLeast"/>
        </w:trPr>
        <w:tc>
          <w:tcPr>
            <w:tcW w:w="835" w:type="dxa"/>
          </w:tcPr>
          <w:p>
            <w:pPr>
              <w:pStyle w:val="TableParagraph"/>
              <w:spacing w:before="5"/>
              <w:rPr>
                <w:sz w:val="21"/>
              </w:rPr>
            </w:pPr>
          </w:p>
          <w:p>
            <w:pPr>
              <w:pStyle w:val="TableParagraph"/>
              <w:spacing w:line="242" w:lineRule="auto" w:before="0"/>
              <w:ind w:left="309" w:right="194" w:hanging="104"/>
              <w:rPr>
                <w:sz w:val="21"/>
              </w:rPr>
            </w:pPr>
            <w:r>
              <w:rPr>
                <w:spacing w:val="-1"/>
                <w:sz w:val="21"/>
              </w:rPr>
              <w:t>分产</w:t>
            </w:r>
            <w:r>
              <w:rPr>
                <w:sz w:val="21"/>
              </w:rPr>
              <w:t>品</w:t>
            </w:r>
          </w:p>
        </w:tc>
        <w:tc>
          <w:tcPr>
            <w:tcW w:w="1995" w:type="dxa"/>
          </w:tcPr>
          <w:p>
            <w:pPr>
              <w:pStyle w:val="TableParagraph"/>
              <w:spacing w:before="0"/>
              <w:rPr>
                <w:sz w:val="20"/>
              </w:rPr>
            </w:pPr>
          </w:p>
          <w:p>
            <w:pPr>
              <w:pStyle w:val="TableParagraph"/>
              <w:spacing w:before="155"/>
              <w:ind w:left="575"/>
              <w:rPr>
                <w:sz w:val="21"/>
              </w:rPr>
            </w:pPr>
            <w:r>
              <w:rPr>
                <w:spacing w:val="-1"/>
                <w:sz w:val="21"/>
              </w:rPr>
              <w:t>营业收入</w:t>
            </w:r>
            <w:r>
              <w:rPr>
                <w:sz w:val="21"/>
              </w:rPr>
              <w:t> </w:t>
            </w:r>
          </w:p>
        </w:tc>
        <w:tc>
          <w:tcPr>
            <w:tcW w:w="1985" w:type="dxa"/>
          </w:tcPr>
          <w:p>
            <w:pPr>
              <w:pStyle w:val="TableParagraph"/>
              <w:spacing w:before="0"/>
              <w:rPr>
                <w:sz w:val="20"/>
              </w:rPr>
            </w:pPr>
          </w:p>
          <w:p>
            <w:pPr>
              <w:pStyle w:val="TableParagraph"/>
              <w:spacing w:before="155"/>
              <w:ind w:left="571"/>
              <w:rPr>
                <w:sz w:val="21"/>
              </w:rPr>
            </w:pPr>
            <w:r>
              <w:rPr>
                <w:spacing w:val="-1"/>
                <w:sz w:val="21"/>
              </w:rPr>
              <w:t>营业成本</w:t>
            </w:r>
            <w:r>
              <w:rPr>
                <w:sz w:val="21"/>
              </w:rPr>
              <w:t> </w:t>
            </w:r>
          </w:p>
        </w:tc>
        <w:tc>
          <w:tcPr>
            <w:tcW w:w="850" w:type="dxa"/>
          </w:tcPr>
          <w:p>
            <w:pPr>
              <w:pStyle w:val="TableParagraph"/>
              <w:spacing w:before="5"/>
              <w:rPr>
                <w:sz w:val="21"/>
              </w:rPr>
            </w:pPr>
          </w:p>
          <w:p>
            <w:pPr>
              <w:pStyle w:val="TableParagraph"/>
              <w:spacing w:before="0"/>
              <w:ind w:left="107"/>
              <w:rPr>
                <w:sz w:val="21"/>
              </w:rPr>
            </w:pPr>
            <w:r>
              <w:rPr>
                <w:sz w:val="21"/>
              </w:rPr>
              <w:t>毛利率</w:t>
            </w:r>
          </w:p>
          <w:p>
            <w:pPr>
              <w:pStyle w:val="TableParagraph"/>
              <w:spacing w:before="2"/>
              <w:ind w:left="160"/>
              <w:rPr>
                <w:sz w:val="21"/>
              </w:rPr>
            </w:pPr>
            <w:r>
              <w:rPr>
                <w:sz w:val="21"/>
              </w:rPr>
              <w:t>（%） </w:t>
            </w:r>
          </w:p>
        </w:tc>
        <w:tc>
          <w:tcPr>
            <w:tcW w:w="852" w:type="dxa"/>
          </w:tcPr>
          <w:p>
            <w:pPr>
              <w:pStyle w:val="TableParagraph"/>
              <w:spacing w:line="242" w:lineRule="auto"/>
              <w:ind w:left="110" w:right="96"/>
              <w:jc w:val="both"/>
              <w:rPr>
                <w:sz w:val="21"/>
              </w:rPr>
            </w:pPr>
            <w:r>
              <w:rPr>
                <w:spacing w:val="-1"/>
                <w:sz w:val="21"/>
              </w:rPr>
              <w:t>营业收入比上</w:t>
            </w:r>
            <w:r>
              <w:rPr>
                <w:spacing w:val="-5"/>
                <w:sz w:val="21"/>
              </w:rPr>
              <w:t>年增减</w:t>
            </w:r>
          </w:p>
          <w:p>
            <w:pPr>
              <w:pStyle w:val="TableParagraph"/>
              <w:spacing w:line="250" w:lineRule="exact" w:before="3"/>
              <w:ind w:left="162"/>
              <w:rPr>
                <w:sz w:val="21"/>
              </w:rPr>
            </w:pPr>
            <w:r>
              <w:rPr>
                <w:sz w:val="21"/>
              </w:rPr>
              <w:t>（%） </w:t>
            </w:r>
          </w:p>
        </w:tc>
        <w:tc>
          <w:tcPr>
            <w:tcW w:w="1136" w:type="dxa"/>
          </w:tcPr>
          <w:p>
            <w:pPr>
              <w:pStyle w:val="TableParagraph"/>
              <w:spacing w:line="242" w:lineRule="auto" w:before="137"/>
              <w:ind w:left="143" w:right="87"/>
              <w:jc w:val="both"/>
              <w:rPr>
                <w:sz w:val="21"/>
              </w:rPr>
            </w:pPr>
            <w:r>
              <w:rPr>
                <w:sz w:val="21"/>
              </w:rPr>
              <w:t>营业成本比上年增减（%） </w:t>
            </w:r>
          </w:p>
        </w:tc>
        <w:tc>
          <w:tcPr>
            <w:tcW w:w="1171" w:type="dxa"/>
          </w:tcPr>
          <w:p>
            <w:pPr>
              <w:pStyle w:val="TableParagraph"/>
              <w:spacing w:line="244" w:lineRule="auto" w:before="137"/>
              <w:ind w:left="162" w:right="153"/>
              <w:jc w:val="right"/>
              <w:rPr>
                <w:sz w:val="21"/>
              </w:rPr>
            </w:pPr>
            <w:r>
              <w:rPr>
                <w:spacing w:val="-1"/>
                <w:sz w:val="21"/>
              </w:rPr>
              <w:t>毛利率比</w:t>
            </w:r>
            <w:r>
              <w:rPr>
                <w:spacing w:val="-4"/>
                <w:sz w:val="21"/>
              </w:rPr>
              <w:t>上年增减</w:t>
            </w:r>
          </w:p>
          <w:p>
            <w:pPr>
              <w:pStyle w:val="TableParagraph"/>
              <w:spacing w:line="265" w:lineRule="exact" w:before="0"/>
              <w:ind w:left="162" w:right="206"/>
              <w:jc w:val="right"/>
              <w:rPr>
                <w:sz w:val="21"/>
              </w:rPr>
            </w:pPr>
            <w:r>
              <w:rPr>
                <w:sz w:val="21"/>
              </w:rPr>
              <w:t>（%） </w:t>
            </w:r>
          </w:p>
        </w:tc>
      </w:tr>
      <w:tr>
        <w:trPr>
          <w:trHeight w:val="544" w:hRule="atLeast"/>
        </w:trPr>
        <w:tc>
          <w:tcPr>
            <w:tcW w:w="835" w:type="dxa"/>
          </w:tcPr>
          <w:p>
            <w:pPr>
              <w:pStyle w:val="TableParagraph"/>
              <w:spacing w:line="270" w:lineRule="atLeast" w:before="0"/>
              <w:ind w:left="107" w:right="189"/>
              <w:rPr>
                <w:sz w:val="21"/>
              </w:rPr>
            </w:pPr>
            <w:r>
              <w:rPr>
                <w:sz w:val="21"/>
              </w:rPr>
              <w:t>工程施工 </w:t>
            </w:r>
          </w:p>
        </w:tc>
        <w:tc>
          <w:tcPr>
            <w:tcW w:w="1995" w:type="dxa"/>
          </w:tcPr>
          <w:p>
            <w:pPr>
              <w:pStyle w:val="TableParagraph"/>
              <w:spacing w:before="3"/>
              <w:ind w:right="-15"/>
              <w:jc w:val="right"/>
              <w:rPr>
                <w:sz w:val="21"/>
              </w:rPr>
            </w:pPr>
            <w:r>
              <w:rPr>
                <w:sz w:val="21"/>
              </w:rPr>
              <w:t>2,932,207,101.34 </w:t>
            </w:r>
          </w:p>
        </w:tc>
        <w:tc>
          <w:tcPr>
            <w:tcW w:w="1985" w:type="dxa"/>
          </w:tcPr>
          <w:p>
            <w:pPr>
              <w:pStyle w:val="TableParagraph"/>
              <w:spacing w:before="3"/>
              <w:ind w:right="-15"/>
              <w:jc w:val="right"/>
              <w:rPr>
                <w:sz w:val="21"/>
              </w:rPr>
            </w:pPr>
            <w:r>
              <w:rPr>
                <w:sz w:val="21"/>
              </w:rPr>
              <w:t>2,632,563,786.82 </w:t>
            </w:r>
          </w:p>
        </w:tc>
        <w:tc>
          <w:tcPr>
            <w:tcW w:w="850" w:type="dxa"/>
          </w:tcPr>
          <w:p>
            <w:pPr>
              <w:pStyle w:val="TableParagraph"/>
              <w:spacing w:before="3"/>
              <w:ind w:right="-15"/>
              <w:jc w:val="right"/>
              <w:rPr>
                <w:sz w:val="21"/>
              </w:rPr>
            </w:pPr>
            <w:r>
              <w:rPr>
                <w:sz w:val="21"/>
              </w:rPr>
              <w:t>10.22 </w:t>
            </w:r>
          </w:p>
        </w:tc>
        <w:tc>
          <w:tcPr>
            <w:tcW w:w="852" w:type="dxa"/>
          </w:tcPr>
          <w:p>
            <w:pPr>
              <w:pStyle w:val="TableParagraph"/>
              <w:spacing w:before="3"/>
              <w:ind w:right="-15"/>
              <w:jc w:val="right"/>
              <w:rPr>
                <w:sz w:val="21"/>
              </w:rPr>
            </w:pPr>
            <w:r>
              <w:rPr>
                <w:sz w:val="21"/>
              </w:rPr>
              <w:t>37.20 </w:t>
            </w:r>
          </w:p>
        </w:tc>
        <w:tc>
          <w:tcPr>
            <w:tcW w:w="1136" w:type="dxa"/>
          </w:tcPr>
          <w:p>
            <w:pPr>
              <w:pStyle w:val="TableParagraph"/>
              <w:spacing w:before="3"/>
              <w:ind w:right="-15"/>
              <w:jc w:val="right"/>
              <w:rPr>
                <w:sz w:val="21"/>
              </w:rPr>
            </w:pPr>
            <w:r>
              <w:rPr>
                <w:sz w:val="21"/>
              </w:rPr>
              <w:t>33.40 </w:t>
            </w:r>
          </w:p>
        </w:tc>
        <w:tc>
          <w:tcPr>
            <w:tcW w:w="1171" w:type="dxa"/>
          </w:tcPr>
          <w:p>
            <w:pPr>
              <w:pStyle w:val="TableParagraph"/>
              <w:spacing w:line="270" w:lineRule="atLeast" w:before="0"/>
              <w:ind w:left="222" w:right="-15" w:hanging="53"/>
              <w:rPr>
                <w:sz w:val="21"/>
              </w:rPr>
            </w:pPr>
            <w:r>
              <w:rPr>
                <w:sz w:val="21"/>
              </w:rPr>
              <w:t>增加 2.56</w:t>
            </w:r>
            <w:r>
              <w:rPr>
                <w:spacing w:val="-102"/>
                <w:sz w:val="21"/>
              </w:rPr>
              <w:t> </w:t>
            </w:r>
            <w:r>
              <w:rPr>
                <w:sz w:val="21"/>
              </w:rPr>
              <w:t>个百分点 </w:t>
            </w:r>
          </w:p>
        </w:tc>
      </w:tr>
      <w:tr>
        <w:trPr>
          <w:trHeight w:val="818" w:hRule="atLeast"/>
        </w:trPr>
        <w:tc>
          <w:tcPr>
            <w:tcW w:w="835" w:type="dxa"/>
          </w:tcPr>
          <w:p>
            <w:pPr>
              <w:pStyle w:val="TableParagraph"/>
              <w:spacing w:line="242" w:lineRule="auto" w:before="3"/>
              <w:ind w:left="107" w:right="189"/>
              <w:rPr>
                <w:sz w:val="21"/>
              </w:rPr>
            </w:pPr>
            <w:r>
              <w:rPr>
                <w:sz w:val="21"/>
              </w:rPr>
              <w:t>设备销售 </w:t>
            </w:r>
          </w:p>
        </w:tc>
        <w:tc>
          <w:tcPr>
            <w:tcW w:w="1995" w:type="dxa"/>
          </w:tcPr>
          <w:p>
            <w:pPr>
              <w:pStyle w:val="TableParagraph"/>
              <w:spacing w:before="3"/>
              <w:ind w:right="-15"/>
              <w:jc w:val="right"/>
              <w:rPr>
                <w:sz w:val="21"/>
              </w:rPr>
            </w:pPr>
            <w:r>
              <w:rPr>
                <w:sz w:val="21"/>
              </w:rPr>
              <w:t>91,593,629.15 </w:t>
            </w:r>
          </w:p>
        </w:tc>
        <w:tc>
          <w:tcPr>
            <w:tcW w:w="1985" w:type="dxa"/>
          </w:tcPr>
          <w:p>
            <w:pPr>
              <w:pStyle w:val="TableParagraph"/>
              <w:spacing w:before="3"/>
              <w:ind w:right="-15"/>
              <w:jc w:val="right"/>
              <w:rPr>
                <w:sz w:val="21"/>
              </w:rPr>
            </w:pPr>
            <w:r>
              <w:rPr>
                <w:sz w:val="21"/>
              </w:rPr>
              <w:t>67,648,255.11 </w:t>
            </w:r>
          </w:p>
        </w:tc>
        <w:tc>
          <w:tcPr>
            <w:tcW w:w="850" w:type="dxa"/>
          </w:tcPr>
          <w:p>
            <w:pPr>
              <w:pStyle w:val="TableParagraph"/>
              <w:spacing w:before="3"/>
              <w:ind w:right="-15"/>
              <w:jc w:val="right"/>
              <w:rPr>
                <w:sz w:val="21"/>
              </w:rPr>
            </w:pPr>
            <w:r>
              <w:rPr>
                <w:sz w:val="21"/>
              </w:rPr>
              <w:t>26.14 </w:t>
            </w:r>
          </w:p>
        </w:tc>
        <w:tc>
          <w:tcPr>
            <w:tcW w:w="852" w:type="dxa"/>
          </w:tcPr>
          <w:p>
            <w:pPr>
              <w:pStyle w:val="TableParagraph"/>
              <w:spacing w:before="3"/>
              <w:ind w:right="-15"/>
              <w:jc w:val="right"/>
              <w:rPr>
                <w:sz w:val="21"/>
              </w:rPr>
            </w:pPr>
            <w:r>
              <w:rPr>
                <w:sz w:val="21"/>
              </w:rPr>
              <w:t>37.15 </w:t>
            </w:r>
          </w:p>
        </w:tc>
        <w:tc>
          <w:tcPr>
            <w:tcW w:w="1136" w:type="dxa"/>
          </w:tcPr>
          <w:p>
            <w:pPr>
              <w:pStyle w:val="TableParagraph"/>
              <w:spacing w:before="3"/>
              <w:ind w:right="-15"/>
              <w:jc w:val="right"/>
              <w:rPr>
                <w:sz w:val="21"/>
              </w:rPr>
            </w:pPr>
            <w:r>
              <w:rPr>
                <w:sz w:val="21"/>
              </w:rPr>
              <w:t>17.74 </w:t>
            </w:r>
          </w:p>
        </w:tc>
        <w:tc>
          <w:tcPr>
            <w:tcW w:w="1171" w:type="dxa"/>
          </w:tcPr>
          <w:p>
            <w:pPr>
              <w:pStyle w:val="TableParagraph"/>
              <w:spacing w:before="3"/>
              <w:ind w:right="93"/>
              <w:jc w:val="right"/>
              <w:rPr>
                <w:sz w:val="21"/>
              </w:rPr>
            </w:pPr>
            <w:r>
              <w:rPr>
                <w:sz w:val="21"/>
              </w:rPr>
              <w:t>增加</w:t>
            </w:r>
          </w:p>
          <w:p>
            <w:pPr>
              <w:pStyle w:val="TableParagraph"/>
              <w:spacing w:before="2"/>
              <w:ind w:left="162" w:right="93"/>
              <w:jc w:val="right"/>
              <w:rPr>
                <w:sz w:val="21"/>
              </w:rPr>
            </w:pPr>
            <w:r>
              <w:rPr>
                <w:sz w:val="21"/>
              </w:rPr>
              <w:t>12.17</w:t>
            </w:r>
            <w:r>
              <w:rPr>
                <w:spacing w:val="-26"/>
                <w:sz w:val="21"/>
              </w:rPr>
              <w:t> 个</w:t>
            </w:r>
          </w:p>
          <w:p>
            <w:pPr>
              <w:pStyle w:val="TableParagraph"/>
              <w:spacing w:line="250" w:lineRule="exact" w:before="5"/>
              <w:ind w:left="431" w:right="-15"/>
              <w:rPr>
                <w:sz w:val="21"/>
              </w:rPr>
            </w:pPr>
            <w:r>
              <w:rPr>
                <w:sz w:val="21"/>
              </w:rPr>
              <w:t>百分点 </w:t>
            </w:r>
          </w:p>
        </w:tc>
      </w:tr>
      <w:tr>
        <w:trPr>
          <w:trHeight w:val="544" w:hRule="atLeast"/>
        </w:trPr>
        <w:tc>
          <w:tcPr>
            <w:tcW w:w="835" w:type="dxa"/>
          </w:tcPr>
          <w:p>
            <w:pPr>
              <w:pStyle w:val="TableParagraph"/>
              <w:ind w:left="107"/>
              <w:rPr>
                <w:sz w:val="21"/>
              </w:rPr>
            </w:pPr>
            <w:r>
              <w:rPr>
                <w:sz w:val="21"/>
              </w:rPr>
              <w:t>合计 </w:t>
            </w:r>
          </w:p>
        </w:tc>
        <w:tc>
          <w:tcPr>
            <w:tcW w:w="1995" w:type="dxa"/>
          </w:tcPr>
          <w:p>
            <w:pPr>
              <w:pStyle w:val="TableParagraph"/>
              <w:ind w:right="-15"/>
              <w:jc w:val="right"/>
              <w:rPr>
                <w:sz w:val="21"/>
              </w:rPr>
            </w:pPr>
            <w:r>
              <w:rPr>
                <w:sz w:val="21"/>
              </w:rPr>
              <w:t>3,023,800,730.49 </w:t>
            </w:r>
          </w:p>
        </w:tc>
        <w:tc>
          <w:tcPr>
            <w:tcW w:w="1985" w:type="dxa"/>
          </w:tcPr>
          <w:p>
            <w:pPr>
              <w:pStyle w:val="TableParagraph"/>
              <w:ind w:right="-15"/>
              <w:jc w:val="right"/>
              <w:rPr>
                <w:sz w:val="21"/>
              </w:rPr>
            </w:pPr>
            <w:r>
              <w:rPr>
                <w:sz w:val="21"/>
              </w:rPr>
              <w:t>2,700,212,041.93 </w:t>
            </w:r>
          </w:p>
        </w:tc>
        <w:tc>
          <w:tcPr>
            <w:tcW w:w="850" w:type="dxa"/>
          </w:tcPr>
          <w:p>
            <w:pPr>
              <w:pStyle w:val="TableParagraph"/>
              <w:ind w:right="-15"/>
              <w:jc w:val="right"/>
              <w:rPr>
                <w:sz w:val="21"/>
              </w:rPr>
            </w:pPr>
            <w:r>
              <w:rPr>
                <w:sz w:val="21"/>
              </w:rPr>
              <w:t>10.70 </w:t>
            </w:r>
          </w:p>
        </w:tc>
        <w:tc>
          <w:tcPr>
            <w:tcW w:w="852" w:type="dxa"/>
          </w:tcPr>
          <w:p>
            <w:pPr>
              <w:pStyle w:val="TableParagraph"/>
              <w:ind w:right="-15"/>
              <w:jc w:val="right"/>
              <w:rPr>
                <w:sz w:val="21"/>
              </w:rPr>
            </w:pPr>
            <w:r>
              <w:rPr>
                <w:sz w:val="21"/>
              </w:rPr>
              <w:t>37.20 </w:t>
            </w:r>
          </w:p>
        </w:tc>
        <w:tc>
          <w:tcPr>
            <w:tcW w:w="1136" w:type="dxa"/>
          </w:tcPr>
          <w:p>
            <w:pPr>
              <w:pStyle w:val="TableParagraph"/>
              <w:ind w:right="-15"/>
              <w:jc w:val="right"/>
              <w:rPr>
                <w:sz w:val="21"/>
              </w:rPr>
            </w:pPr>
            <w:r>
              <w:rPr>
                <w:sz w:val="21"/>
              </w:rPr>
              <w:t>32.96 </w:t>
            </w:r>
          </w:p>
        </w:tc>
        <w:tc>
          <w:tcPr>
            <w:tcW w:w="1171" w:type="dxa"/>
          </w:tcPr>
          <w:p>
            <w:pPr>
              <w:pStyle w:val="TableParagraph"/>
              <w:ind w:left="169"/>
              <w:rPr>
                <w:sz w:val="21"/>
              </w:rPr>
            </w:pPr>
            <w:r>
              <w:rPr>
                <w:spacing w:val="-18"/>
                <w:sz w:val="21"/>
              </w:rPr>
              <w:t>增加 </w:t>
            </w:r>
            <w:r>
              <w:rPr>
                <w:sz w:val="21"/>
              </w:rPr>
              <w:t>2.85</w:t>
            </w:r>
          </w:p>
          <w:p>
            <w:pPr>
              <w:pStyle w:val="TableParagraph"/>
              <w:spacing w:line="250" w:lineRule="exact" w:before="4"/>
              <w:ind w:left="222" w:right="-15"/>
              <w:rPr>
                <w:sz w:val="21"/>
              </w:rPr>
            </w:pPr>
            <w:r>
              <w:rPr>
                <w:spacing w:val="-1"/>
                <w:sz w:val="21"/>
              </w:rPr>
              <w:t>个百分点</w:t>
            </w:r>
            <w:r>
              <w:rPr>
                <w:sz w:val="21"/>
              </w:rPr>
              <w:t> </w:t>
            </w:r>
          </w:p>
        </w:tc>
      </w:tr>
      <w:tr>
        <w:trPr>
          <w:trHeight w:val="273" w:hRule="atLeast"/>
        </w:trPr>
        <w:tc>
          <w:tcPr>
            <w:tcW w:w="8824" w:type="dxa"/>
            <w:gridSpan w:val="7"/>
          </w:tcPr>
          <w:p>
            <w:pPr>
              <w:pStyle w:val="TableParagraph"/>
              <w:spacing w:line="252" w:lineRule="exact"/>
              <w:ind w:left="3504" w:right="3389"/>
              <w:jc w:val="center"/>
              <w:rPr>
                <w:sz w:val="21"/>
              </w:rPr>
            </w:pPr>
            <w:r>
              <w:rPr>
                <w:spacing w:val="-1"/>
                <w:sz w:val="21"/>
              </w:rPr>
              <w:t>主营业务分地区情况</w:t>
            </w:r>
            <w:r>
              <w:rPr>
                <w:sz w:val="21"/>
              </w:rPr>
              <w:t> </w:t>
            </w:r>
          </w:p>
        </w:tc>
      </w:tr>
      <w:tr>
        <w:trPr>
          <w:trHeight w:val="1089" w:hRule="atLeast"/>
        </w:trPr>
        <w:tc>
          <w:tcPr>
            <w:tcW w:w="835" w:type="dxa"/>
          </w:tcPr>
          <w:p>
            <w:pPr>
              <w:pStyle w:val="TableParagraph"/>
              <w:spacing w:before="3"/>
              <w:rPr>
                <w:sz w:val="21"/>
              </w:rPr>
            </w:pPr>
          </w:p>
          <w:p>
            <w:pPr>
              <w:pStyle w:val="TableParagraph"/>
              <w:spacing w:line="244" w:lineRule="auto" w:before="0"/>
              <w:ind w:left="309" w:right="194" w:hanging="104"/>
              <w:rPr>
                <w:sz w:val="21"/>
              </w:rPr>
            </w:pPr>
            <w:r>
              <w:rPr>
                <w:spacing w:val="-1"/>
                <w:sz w:val="21"/>
              </w:rPr>
              <w:t>分地</w:t>
            </w:r>
            <w:r>
              <w:rPr>
                <w:sz w:val="21"/>
              </w:rPr>
              <w:t>区 </w:t>
            </w:r>
          </w:p>
        </w:tc>
        <w:tc>
          <w:tcPr>
            <w:tcW w:w="1995" w:type="dxa"/>
          </w:tcPr>
          <w:p>
            <w:pPr>
              <w:pStyle w:val="TableParagraph"/>
              <w:spacing w:before="0"/>
              <w:rPr>
                <w:sz w:val="20"/>
              </w:rPr>
            </w:pPr>
          </w:p>
          <w:p>
            <w:pPr>
              <w:pStyle w:val="TableParagraph"/>
              <w:spacing w:before="152"/>
              <w:ind w:left="575"/>
              <w:rPr>
                <w:sz w:val="21"/>
              </w:rPr>
            </w:pPr>
            <w:r>
              <w:rPr>
                <w:spacing w:val="-1"/>
                <w:sz w:val="21"/>
              </w:rPr>
              <w:t>营业收入</w:t>
            </w:r>
            <w:r>
              <w:rPr>
                <w:sz w:val="21"/>
              </w:rPr>
              <w:t> </w:t>
            </w:r>
          </w:p>
        </w:tc>
        <w:tc>
          <w:tcPr>
            <w:tcW w:w="1985" w:type="dxa"/>
          </w:tcPr>
          <w:p>
            <w:pPr>
              <w:pStyle w:val="TableParagraph"/>
              <w:spacing w:before="0"/>
              <w:rPr>
                <w:sz w:val="20"/>
              </w:rPr>
            </w:pPr>
          </w:p>
          <w:p>
            <w:pPr>
              <w:pStyle w:val="TableParagraph"/>
              <w:spacing w:before="152"/>
              <w:ind w:left="571"/>
              <w:rPr>
                <w:sz w:val="21"/>
              </w:rPr>
            </w:pPr>
            <w:r>
              <w:rPr>
                <w:spacing w:val="-1"/>
                <w:sz w:val="21"/>
              </w:rPr>
              <w:t>营业成本</w:t>
            </w:r>
            <w:r>
              <w:rPr>
                <w:sz w:val="21"/>
              </w:rPr>
              <w:t> </w:t>
            </w:r>
          </w:p>
        </w:tc>
        <w:tc>
          <w:tcPr>
            <w:tcW w:w="850" w:type="dxa"/>
          </w:tcPr>
          <w:p>
            <w:pPr>
              <w:pStyle w:val="TableParagraph"/>
              <w:spacing w:before="3"/>
              <w:rPr>
                <w:sz w:val="21"/>
              </w:rPr>
            </w:pPr>
          </w:p>
          <w:p>
            <w:pPr>
              <w:pStyle w:val="TableParagraph"/>
              <w:spacing w:before="0"/>
              <w:ind w:left="107"/>
              <w:rPr>
                <w:sz w:val="21"/>
              </w:rPr>
            </w:pPr>
            <w:r>
              <w:rPr>
                <w:sz w:val="21"/>
              </w:rPr>
              <w:t>毛利率</w:t>
            </w:r>
          </w:p>
          <w:p>
            <w:pPr>
              <w:pStyle w:val="TableParagraph"/>
              <w:spacing w:before="4"/>
              <w:ind w:left="160"/>
              <w:rPr>
                <w:sz w:val="21"/>
              </w:rPr>
            </w:pPr>
            <w:r>
              <w:rPr>
                <w:sz w:val="21"/>
              </w:rPr>
              <w:t>（%） </w:t>
            </w:r>
          </w:p>
        </w:tc>
        <w:tc>
          <w:tcPr>
            <w:tcW w:w="852" w:type="dxa"/>
          </w:tcPr>
          <w:p>
            <w:pPr>
              <w:pStyle w:val="TableParagraph"/>
              <w:spacing w:line="242" w:lineRule="auto"/>
              <w:ind w:left="110" w:right="96"/>
              <w:jc w:val="both"/>
              <w:rPr>
                <w:sz w:val="21"/>
              </w:rPr>
            </w:pPr>
            <w:r>
              <w:rPr>
                <w:spacing w:val="-1"/>
                <w:sz w:val="21"/>
              </w:rPr>
              <w:t>营业收入比上</w:t>
            </w:r>
            <w:r>
              <w:rPr>
                <w:spacing w:val="-5"/>
                <w:sz w:val="21"/>
              </w:rPr>
              <w:t>年增减</w:t>
            </w:r>
          </w:p>
          <w:p>
            <w:pPr>
              <w:pStyle w:val="TableParagraph"/>
              <w:spacing w:line="252" w:lineRule="exact" w:before="0"/>
              <w:ind w:left="162"/>
              <w:rPr>
                <w:sz w:val="21"/>
              </w:rPr>
            </w:pPr>
            <w:r>
              <w:rPr>
                <w:sz w:val="21"/>
              </w:rPr>
              <w:t>（%） </w:t>
            </w:r>
          </w:p>
        </w:tc>
        <w:tc>
          <w:tcPr>
            <w:tcW w:w="1136" w:type="dxa"/>
          </w:tcPr>
          <w:p>
            <w:pPr>
              <w:pStyle w:val="TableParagraph"/>
              <w:spacing w:line="242" w:lineRule="auto" w:before="138"/>
              <w:ind w:left="143" w:right="87"/>
              <w:jc w:val="both"/>
              <w:rPr>
                <w:sz w:val="21"/>
              </w:rPr>
            </w:pPr>
            <w:r>
              <w:rPr>
                <w:sz w:val="21"/>
              </w:rPr>
              <w:t>营业成本比上年增减（%） </w:t>
            </w:r>
          </w:p>
        </w:tc>
        <w:tc>
          <w:tcPr>
            <w:tcW w:w="1171" w:type="dxa"/>
          </w:tcPr>
          <w:p>
            <w:pPr>
              <w:pStyle w:val="TableParagraph"/>
              <w:spacing w:line="242" w:lineRule="auto" w:before="138"/>
              <w:ind w:left="162" w:right="153"/>
              <w:jc w:val="right"/>
              <w:rPr>
                <w:sz w:val="21"/>
              </w:rPr>
            </w:pPr>
            <w:r>
              <w:rPr>
                <w:spacing w:val="-1"/>
                <w:sz w:val="21"/>
              </w:rPr>
              <w:t>毛利率比</w:t>
            </w:r>
            <w:r>
              <w:rPr>
                <w:spacing w:val="-4"/>
                <w:sz w:val="21"/>
              </w:rPr>
              <w:t>上年增减</w:t>
            </w:r>
          </w:p>
          <w:p>
            <w:pPr>
              <w:pStyle w:val="TableParagraph"/>
              <w:ind w:left="162" w:right="206"/>
              <w:jc w:val="right"/>
              <w:rPr>
                <w:sz w:val="21"/>
              </w:rPr>
            </w:pPr>
            <w:r>
              <w:rPr>
                <w:sz w:val="21"/>
              </w:rPr>
              <w:t>（%） </w:t>
            </w:r>
          </w:p>
        </w:tc>
      </w:tr>
      <w:tr>
        <w:trPr>
          <w:trHeight w:val="544" w:hRule="atLeast"/>
        </w:trPr>
        <w:tc>
          <w:tcPr>
            <w:tcW w:w="835" w:type="dxa"/>
          </w:tcPr>
          <w:p>
            <w:pPr>
              <w:pStyle w:val="TableParagraph"/>
              <w:ind w:left="107"/>
              <w:rPr>
                <w:sz w:val="21"/>
              </w:rPr>
            </w:pPr>
            <w:r>
              <w:rPr>
                <w:sz w:val="21"/>
              </w:rPr>
              <w:t>国内 </w:t>
            </w:r>
          </w:p>
        </w:tc>
        <w:tc>
          <w:tcPr>
            <w:tcW w:w="1995" w:type="dxa"/>
          </w:tcPr>
          <w:p>
            <w:pPr>
              <w:pStyle w:val="TableParagraph"/>
              <w:ind w:right="-15"/>
              <w:jc w:val="right"/>
              <w:rPr>
                <w:sz w:val="21"/>
              </w:rPr>
            </w:pPr>
            <w:r>
              <w:rPr>
                <w:sz w:val="21"/>
              </w:rPr>
              <w:t>2,610,477,010.15 </w:t>
            </w:r>
          </w:p>
        </w:tc>
        <w:tc>
          <w:tcPr>
            <w:tcW w:w="1985" w:type="dxa"/>
          </w:tcPr>
          <w:p>
            <w:pPr>
              <w:pStyle w:val="TableParagraph"/>
              <w:ind w:right="-15"/>
              <w:jc w:val="right"/>
              <w:rPr>
                <w:sz w:val="21"/>
              </w:rPr>
            </w:pPr>
            <w:r>
              <w:rPr>
                <w:sz w:val="21"/>
              </w:rPr>
              <w:t>2,331,767,015.98 </w:t>
            </w:r>
          </w:p>
        </w:tc>
        <w:tc>
          <w:tcPr>
            <w:tcW w:w="850" w:type="dxa"/>
          </w:tcPr>
          <w:p>
            <w:pPr>
              <w:pStyle w:val="TableParagraph"/>
              <w:ind w:right="-15"/>
              <w:jc w:val="right"/>
              <w:rPr>
                <w:sz w:val="21"/>
              </w:rPr>
            </w:pPr>
            <w:r>
              <w:rPr>
                <w:sz w:val="21"/>
              </w:rPr>
              <w:t>10.68 </w:t>
            </w:r>
          </w:p>
        </w:tc>
        <w:tc>
          <w:tcPr>
            <w:tcW w:w="852" w:type="dxa"/>
          </w:tcPr>
          <w:p>
            <w:pPr>
              <w:pStyle w:val="TableParagraph"/>
              <w:ind w:right="-15"/>
              <w:jc w:val="right"/>
              <w:rPr>
                <w:sz w:val="21"/>
              </w:rPr>
            </w:pPr>
            <w:r>
              <w:rPr>
                <w:sz w:val="21"/>
              </w:rPr>
              <w:t>39.90 </w:t>
            </w:r>
          </w:p>
        </w:tc>
        <w:tc>
          <w:tcPr>
            <w:tcW w:w="1136" w:type="dxa"/>
          </w:tcPr>
          <w:p>
            <w:pPr>
              <w:pStyle w:val="TableParagraph"/>
              <w:ind w:right="-15"/>
              <w:jc w:val="right"/>
              <w:rPr>
                <w:sz w:val="21"/>
              </w:rPr>
            </w:pPr>
            <w:r>
              <w:rPr>
                <w:sz w:val="21"/>
              </w:rPr>
              <w:t>36.72 </w:t>
            </w:r>
          </w:p>
        </w:tc>
        <w:tc>
          <w:tcPr>
            <w:tcW w:w="1171" w:type="dxa"/>
          </w:tcPr>
          <w:p>
            <w:pPr>
              <w:pStyle w:val="TableParagraph"/>
              <w:ind w:left="169"/>
              <w:rPr>
                <w:sz w:val="21"/>
              </w:rPr>
            </w:pPr>
            <w:r>
              <w:rPr>
                <w:spacing w:val="-18"/>
                <w:sz w:val="21"/>
              </w:rPr>
              <w:t>增加 </w:t>
            </w:r>
            <w:r>
              <w:rPr>
                <w:sz w:val="21"/>
              </w:rPr>
              <w:t>2.08</w:t>
            </w:r>
          </w:p>
          <w:p>
            <w:pPr>
              <w:pStyle w:val="TableParagraph"/>
              <w:spacing w:line="250" w:lineRule="exact" w:before="4"/>
              <w:ind w:left="222" w:right="-15"/>
              <w:rPr>
                <w:sz w:val="21"/>
              </w:rPr>
            </w:pPr>
            <w:r>
              <w:rPr>
                <w:spacing w:val="-1"/>
                <w:sz w:val="21"/>
              </w:rPr>
              <w:t>个百分点</w:t>
            </w:r>
            <w:r>
              <w:rPr>
                <w:sz w:val="21"/>
              </w:rPr>
              <w:t> </w:t>
            </w:r>
          </w:p>
        </w:tc>
      </w:tr>
      <w:tr>
        <w:trPr>
          <w:trHeight w:val="818" w:hRule="atLeast"/>
        </w:trPr>
        <w:tc>
          <w:tcPr>
            <w:tcW w:w="835" w:type="dxa"/>
          </w:tcPr>
          <w:p>
            <w:pPr>
              <w:pStyle w:val="TableParagraph"/>
              <w:ind w:left="107"/>
              <w:rPr>
                <w:sz w:val="21"/>
              </w:rPr>
            </w:pPr>
            <w:r>
              <w:rPr>
                <w:sz w:val="21"/>
              </w:rPr>
              <w:t>越南 </w:t>
            </w:r>
          </w:p>
        </w:tc>
        <w:tc>
          <w:tcPr>
            <w:tcW w:w="1995" w:type="dxa"/>
          </w:tcPr>
          <w:p>
            <w:pPr>
              <w:pStyle w:val="TableParagraph"/>
              <w:ind w:right="-15"/>
              <w:jc w:val="right"/>
              <w:rPr>
                <w:sz w:val="21"/>
              </w:rPr>
            </w:pPr>
            <w:r>
              <w:rPr>
                <w:sz w:val="21"/>
              </w:rPr>
              <w:t>123,303,400.54 </w:t>
            </w:r>
          </w:p>
        </w:tc>
        <w:tc>
          <w:tcPr>
            <w:tcW w:w="1985" w:type="dxa"/>
          </w:tcPr>
          <w:p>
            <w:pPr>
              <w:pStyle w:val="TableParagraph"/>
              <w:ind w:right="-15"/>
              <w:jc w:val="right"/>
              <w:rPr>
                <w:sz w:val="21"/>
              </w:rPr>
            </w:pPr>
            <w:r>
              <w:rPr>
                <w:sz w:val="21"/>
              </w:rPr>
              <w:t>101,573,584.30 </w:t>
            </w:r>
          </w:p>
        </w:tc>
        <w:tc>
          <w:tcPr>
            <w:tcW w:w="850" w:type="dxa"/>
          </w:tcPr>
          <w:p>
            <w:pPr>
              <w:pStyle w:val="TableParagraph"/>
              <w:ind w:right="-15"/>
              <w:jc w:val="right"/>
              <w:rPr>
                <w:sz w:val="21"/>
              </w:rPr>
            </w:pPr>
            <w:r>
              <w:rPr>
                <w:sz w:val="21"/>
              </w:rPr>
              <w:t>17.62 </w:t>
            </w:r>
          </w:p>
        </w:tc>
        <w:tc>
          <w:tcPr>
            <w:tcW w:w="852" w:type="dxa"/>
          </w:tcPr>
          <w:p>
            <w:pPr>
              <w:pStyle w:val="TableParagraph"/>
              <w:ind w:right="-15"/>
              <w:jc w:val="right"/>
              <w:rPr>
                <w:sz w:val="21"/>
              </w:rPr>
            </w:pPr>
            <w:r>
              <w:rPr>
                <w:sz w:val="21"/>
              </w:rPr>
              <w:t>-63.50 </w:t>
            </w:r>
          </w:p>
        </w:tc>
        <w:tc>
          <w:tcPr>
            <w:tcW w:w="1136" w:type="dxa"/>
          </w:tcPr>
          <w:p>
            <w:pPr>
              <w:pStyle w:val="TableParagraph"/>
              <w:ind w:right="-15"/>
              <w:jc w:val="right"/>
              <w:rPr>
                <w:sz w:val="21"/>
              </w:rPr>
            </w:pPr>
            <w:r>
              <w:rPr>
                <w:sz w:val="21"/>
              </w:rPr>
              <w:t>-68.76 </w:t>
            </w:r>
          </w:p>
        </w:tc>
        <w:tc>
          <w:tcPr>
            <w:tcW w:w="1171" w:type="dxa"/>
          </w:tcPr>
          <w:p>
            <w:pPr>
              <w:pStyle w:val="TableParagraph"/>
              <w:ind w:left="642"/>
              <w:rPr>
                <w:sz w:val="21"/>
              </w:rPr>
            </w:pPr>
            <w:r>
              <w:rPr>
                <w:sz w:val="21"/>
              </w:rPr>
              <w:t>增加</w:t>
            </w:r>
          </w:p>
          <w:p>
            <w:pPr>
              <w:pStyle w:val="TableParagraph"/>
              <w:spacing w:line="270" w:lineRule="atLeast" w:before="0"/>
              <w:ind w:left="431" w:right="-15" w:hanging="156"/>
              <w:rPr>
                <w:sz w:val="21"/>
              </w:rPr>
            </w:pPr>
            <w:r>
              <w:rPr>
                <w:sz w:val="21"/>
              </w:rPr>
              <w:t>13.87</w:t>
            </w:r>
            <w:r>
              <w:rPr>
                <w:spacing w:val="-27"/>
                <w:sz w:val="21"/>
              </w:rPr>
              <w:t> 个</w:t>
            </w:r>
            <w:r>
              <w:rPr>
                <w:sz w:val="21"/>
              </w:rPr>
              <w:t>百分点 </w:t>
            </w:r>
          </w:p>
        </w:tc>
      </w:tr>
      <w:tr>
        <w:trPr>
          <w:trHeight w:val="545" w:hRule="atLeast"/>
        </w:trPr>
        <w:tc>
          <w:tcPr>
            <w:tcW w:w="835" w:type="dxa"/>
          </w:tcPr>
          <w:p>
            <w:pPr>
              <w:pStyle w:val="TableParagraph"/>
              <w:ind w:left="107"/>
              <w:rPr>
                <w:sz w:val="21"/>
              </w:rPr>
            </w:pPr>
            <w:r>
              <w:rPr>
                <w:sz w:val="21"/>
              </w:rPr>
              <w:t>新加</w:t>
            </w:r>
          </w:p>
          <w:p>
            <w:pPr>
              <w:pStyle w:val="TableParagraph"/>
              <w:spacing w:line="252" w:lineRule="exact" w:before="2"/>
              <w:ind w:left="107"/>
              <w:rPr>
                <w:sz w:val="21"/>
              </w:rPr>
            </w:pPr>
            <w:r>
              <w:rPr>
                <w:sz w:val="21"/>
              </w:rPr>
              <w:t>坡 </w:t>
            </w:r>
          </w:p>
        </w:tc>
        <w:tc>
          <w:tcPr>
            <w:tcW w:w="1995" w:type="dxa"/>
          </w:tcPr>
          <w:p>
            <w:pPr>
              <w:pStyle w:val="TableParagraph"/>
              <w:ind w:right="-15"/>
              <w:jc w:val="right"/>
              <w:rPr>
                <w:sz w:val="21"/>
              </w:rPr>
            </w:pPr>
            <w:r>
              <w:rPr>
                <w:sz w:val="21"/>
              </w:rPr>
              <w:t>290,020,319.80 </w:t>
            </w:r>
          </w:p>
        </w:tc>
        <w:tc>
          <w:tcPr>
            <w:tcW w:w="1985" w:type="dxa"/>
          </w:tcPr>
          <w:p>
            <w:pPr>
              <w:pStyle w:val="TableParagraph"/>
              <w:ind w:right="-15"/>
              <w:jc w:val="right"/>
              <w:rPr>
                <w:sz w:val="21"/>
              </w:rPr>
            </w:pPr>
            <w:r>
              <w:rPr>
                <w:sz w:val="21"/>
              </w:rPr>
              <w:t>266,871,441.65 </w:t>
            </w:r>
          </w:p>
        </w:tc>
        <w:tc>
          <w:tcPr>
            <w:tcW w:w="850" w:type="dxa"/>
          </w:tcPr>
          <w:p>
            <w:pPr>
              <w:pStyle w:val="TableParagraph"/>
              <w:ind w:right="-15"/>
              <w:jc w:val="right"/>
              <w:rPr>
                <w:sz w:val="21"/>
              </w:rPr>
            </w:pPr>
            <w:r>
              <w:rPr>
                <w:sz w:val="21"/>
              </w:rPr>
              <w:t>7.98 </w:t>
            </w:r>
          </w:p>
        </w:tc>
        <w:tc>
          <w:tcPr>
            <w:tcW w:w="852" w:type="dxa"/>
          </w:tcPr>
          <w:p>
            <w:pPr>
              <w:pStyle w:val="TableParagraph"/>
              <w:ind w:left="112"/>
              <w:rPr>
                <w:sz w:val="21"/>
              </w:rPr>
            </w:pPr>
            <w:r>
              <w:rPr>
                <w:sz w:val="21"/>
              </w:rPr>
              <w:t>120,22</w:t>
            </w:r>
          </w:p>
          <w:p>
            <w:pPr>
              <w:pStyle w:val="TableParagraph"/>
              <w:spacing w:line="252" w:lineRule="exact" w:before="2"/>
              <w:ind w:left="323" w:right="-15"/>
              <w:rPr>
                <w:sz w:val="21"/>
              </w:rPr>
            </w:pPr>
            <w:r>
              <w:rPr>
                <w:sz w:val="21"/>
              </w:rPr>
              <w:t>6.99 </w:t>
            </w:r>
          </w:p>
        </w:tc>
        <w:tc>
          <w:tcPr>
            <w:tcW w:w="1136" w:type="dxa"/>
          </w:tcPr>
          <w:p>
            <w:pPr>
              <w:pStyle w:val="TableParagraph"/>
              <w:ind w:left="184"/>
              <w:rPr>
                <w:sz w:val="21"/>
              </w:rPr>
            </w:pPr>
            <w:r>
              <w:rPr>
                <w:sz w:val="21"/>
              </w:rPr>
              <w:t>127,156.</w:t>
            </w:r>
          </w:p>
          <w:p>
            <w:pPr>
              <w:pStyle w:val="TableParagraph"/>
              <w:spacing w:line="252" w:lineRule="exact" w:before="2"/>
              <w:ind w:left="813" w:right="-15"/>
              <w:rPr>
                <w:sz w:val="21"/>
              </w:rPr>
            </w:pPr>
            <w:r>
              <w:rPr>
                <w:sz w:val="21"/>
              </w:rPr>
              <w:t>34 </w:t>
            </w:r>
          </w:p>
        </w:tc>
        <w:tc>
          <w:tcPr>
            <w:tcW w:w="1171" w:type="dxa"/>
          </w:tcPr>
          <w:p>
            <w:pPr>
              <w:pStyle w:val="TableParagraph"/>
              <w:ind w:left="169"/>
              <w:rPr>
                <w:sz w:val="21"/>
              </w:rPr>
            </w:pPr>
            <w:r>
              <w:rPr>
                <w:spacing w:val="-18"/>
                <w:sz w:val="21"/>
              </w:rPr>
              <w:t>减少 </w:t>
            </w:r>
            <w:r>
              <w:rPr>
                <w:sz w:val="21"/>
              </w:rPr>
              <w:t>5.01</w:t>
            </w:r>
          </w:p>
          <w:p>
            <w:pPr>
              <w:pStyle w:val="TableParagraph"/>
              <w:spacing w:line="252" w:lineRule="exact" w:before="2"/>
              <w:ind w:left="222" w:right="-15"/>
              <w:rPr>
                <w:sz w:val="21"/>
              </w:rPr>
            </w:pPr>
            <w:r>
              <w:rPr>
                <w:spacing w:val="-1"/>
                <w:sz w:val="21"/>
              </w:rPr>
              <w:t>个百分点</w:t>
            </w:r>
            <w:r>
              <w:rPr>
                <w:sz w:val="21"/>
              </w:rPr>
              <w:t> </w:t>
            </w:r>
          </w:p>
        </w:tc>
      </w:tr>
      <w:tr>
        <w:trPr>
          <w:trHeight w:val="544" w:hRule="atLeast"/>
        </w:trPr>
        <w:tc>
          <w:tcPr>
            <w:tcW w:w="835" w:type="dxa"/>
          </w:tcPr>
          <w:p>
            <w:pPr>
              <w:pStyle w:val="TableParagraph"/>
              <w:ind w:left="107"/>
              <w:rPr>
                <w:sz w:val="21"/>
              </w:rPr>
            </w:pPr>
            <w:r>
              <w:rPr>
                <w:sz w:val="21"/>
              </w:rPr>
              <w:t>合计 </w:t>
            </w:r>
          </w:p>
        </w:tc>
        <w:tc>
          <w:tcPr>
            <w:tcW w:w="1995" w:type="dxa"/>
          </w:tcPr>
          <w:p>
            <w:pPr>
              <w:pStyle w:val="TableParagraph"/>
              <w:ind w:right="-15"/>
              <w:jc w:val="right"/>
              <w:rPr>
                <w:sz w:val="21"/>
              </w:rPr>
            </w:pPr>
            <w:r>
              <w:rPr>
                <w:sz w:val="21"/>
              </w:rPr>
              <w:t>3,023,800,730.49 </w:t>
            </w:r>
          </w:p>
        </w:tc>
        <w:tc>
          <w:tcPr>
            <w:tcW w:w="1985" w:type="dxa"/>
          </w:tcPr>
          <w:p>
            <w:pPr>
              <w:pStyle w:val="TableParagraph"/>
              <w:ind w:right="-15"/>
              <w:jc w:val="right"/>
              <w:rPr>
                <w:sz w:val="21"/>
              </w:rPr>
            </w:pPr>
            <w:r>
              <w:rPr>
                <w:sz w:val="21"/>
              </w:rPr>
              <w:t>2,700,212,041.93 </w:t>
            </w:r>
          </w:p>
        </w:tc>
        <w:tc>
          <w:tcPr>
            <w:tcW w:w="850" w:type="dxa"/>
          </w:tcPr>
          <w:p>
            <w:pPr>
              <w:pStyle w:val="TableParagraph"/>
              <w:ind w:right="-15"/>
              <w:jc w:val="right"/>
              <w:rPr>
                <w:sz w:val="21"/>
              </w:rPr>
            </w:pPr>
            <w:r>
              <w:rPr>
                <w:sz w:val="21"/>
              </w:rPr>
              <w:t>10.70 </w:t>
            </w:r>
          </w:p>
        </w:tc>
        <w:tc>
          <w:tcPr>
            <w:tcW w:w="852" w:type="dxa"/>
          </w:tcPr>
          <w:p>
            <w:pPr>
              <w:pStyle w:val="TableParagraph"/>
              <w:ind w:right="-15"/>
              <w:jc w:val="right"/>
              <w:rPr>
                <w:sz w:val="21"/>
              </w:rPr>
            </w:pPr>
            <w:r>
              <w:rPr>
                <w:sz w:val="21"/>
              </w:rPr>
              <w:t>37.20 </w:t>
            </w:r>
          </w:p>
        </w:tc>
        <w:tc>
          <w:tcPr>
            <w:tcW w:w="1136" w:type="dxa"/>
          </w:tcPr>
          <w:p>
            <w:pPr>
              <w:pStyle w:val="TableParagraph"/>
              <w:ind w:right="-15"/>
              <w:jc w:val="right"/>
              <w:rPr>
                <w:sz w:val="21"/>
              </w:rPr>
            </w:pPr>
            <w:r>
              <w:rPr>
                <w:sz w:val="21"/>
              </w:rPr>
              <w:t>32.96 </w:t>
            </w:r>
          </w:p>
        </w:tc>
        <w:tc>
          <w:tcPr>
            <w:tcW w:w="1171" w:type="dxa"/>
          </w:tcPr>
          <w:p>
            <w:pPr>
              <w:pStyle w:val="TableParagraph"/>
              <w:ind w:left="169"/>
              <w:rPr>
                <w:sz w:val="21"/>
              </w:rPr>
            </w:pPr>
            <w:r>
              <w:rPr>
                <w:spacing w:val="-18"/>
                <w:sz w:val="21"/>
              </w:rPr>
              <w:t>增加 </w:t>
            </w:r>
            <w:r>
              <w:rPr>
                <w:sz w:val="21"/>
              </w:rPr>
              <w:t>2.85</w:t>
            </w:r>
          </w:p>
          <w:p>
            <w:pPr>
              <w:pStyle w:val="TableParagraph"/>
              <w:spacing w:line="252" w:lineRule="exact" w:before="2"/>
              <w:ind w:left="222" w:right="-15"/>
              <w:rPr>
                <w:sz w:val="21"/>
              </w:rPr>
            </w:pPr>
            <w:r>
              <w:rPr>
                <w:spacing w:val="-1"/>
                <w:sz w:val="21"/>
              </w:rPr>
              <w:t>个百分点</w:t>
            </w:r>
            <w:r>
              <w:rPr>
                <w:sz w:val="21"/>
              </w:rPr>
              <w:t> </w:t>
            </w:r>
          </w:p>
        </w:tc>
      </w:tr>
    </w:tbl>
    <w:p>
      <w:pPr>
        <w:pStyle w:val="BodyText"/>
        <w:spacing w:line="244" w:lineRule="auto" w:before="1"/>
        <w:ind w:left="157" w:right="3998"/>
      </w:pPr>
      <w:r>
        <w:rPr/>
        <w:t>主营业务分行业、分产品、分地区、分销售模式情况的说明无 </w:t>
      </w:r>
    </w:p>
    <w:p>
      <w:pPr>
        <w:pStyle w:val="BodyText"/>
        <w:spacing w:line="265" w:lineRule="exact"/>
        <w:ind w:left="157"/>
      </w:pPr>
      <w:r>
        <w:rPr>
          <w:w w:val="100"/>
        </w:rPr>
        <w:t> </w:t>
      </w:r>
    </w:p>
    <w:p>
      <w:pPr>
        <w:pStyle w:val="ListParagraph"/>
        <w:numPr>
          <w:ilvl w:val="0"/>
          <w:numId w:val="2"/>
        </w:numPr>
        <w:tabs>
          <w:tab w:pos="724" w:val="left" w:leader="none"/>
        </w:tabs>
        <w:spacing w:line="240" w:lineRule="auto" w:before="62" w:after="0"/>
        <w:ind w:left="723" w:right="0" w:hanging="567"/>
        <w:jc w:val="left"/>
        <w:rPr>
          <w:sz w:val="21"/>
        </w:rPr>
      </w:pPr>
      <w:r>
        <w:rPr>
          <w:sz w:val="21"/>
        </w:rPr>
        <w:t>产销量情况分析表</w:t>
      </w:r>
    </w:p>
    <w:p>
      <w:pPr>
        <w:pStyle w:val="BodyText"/>
        <w:spacing w:before="65"/>
        <w:ind w:left="157"/>
      </w:pPr>
      <w:r>
        <w:rPr>
          <w:spacing w:val="-1"/>
        </w:rPr>
        <w:t>□适用 √不适用</w:t>
      </w:r>
      <w:r>
        <w:rPr>
          <w:spacing w:val="-3"/>
        </w:rPr>
        <w:t> </w:t>
      </w:r>
      <w:r>
        <w:rPr/>
        <w:t> </w:t>
      </w:r>
    </w:p>
    <w:p>
      <w:pPr>
        <w:spacing w:after="0"/>
        <w:sectPr>
          <w:headerReference w:type="default" r:id="rId11"/>
          <w:footerReference w:type="default" r:id="rId12"/>
          <w:pgSz w:w="11910" w:h="16840"/>
          <w:pgMar w:header="880" w:footer="1587" w:top="1120" w:bottom="1780" w:left="1120" w:right="1060"/>
        </w:sectPr>
      </w:pPr>
    </w:p>
    <w:p>
      <w:pPr>
        <w:pStyle w:val="BodyText"/>
        <w:spacing w:before="3"/>
        <w:ind w:left="0"/>
        <w:rPr>
          <w:sz w:val="19"/>
        </w:rPr>
      </w:pPr>
    </w:p>
    <w:p>
      <w:pPr>
        <w:pStyle w:val="BodyText"/>
        <w:spacing w:before="71"/>
        <w:ind w:left="157"/>
      </w:pPr>
      <w:r>
        <w:rPr>
          <w:w w:val="100"/>
        </w:rPr>
        <w:t> </w:t>
      </w:r>
    </w:p>
    <w:p>
      <w:pPr>
        <w:pStyle w:val="ListParagraph"/>
        <w:numPr>
          <w:ilvl w:val="0"/>
          <w:numId w:val="2"/>
        </w:numPr>
        <w:tabs>
          <w:tab w:pos="724" w:val="left" w:leader="none"/>
        </w:tabs>
        <w:spacing w:line="240" w:lineRule="auto" w:before="63" w:after="0"/>
        <w:ind w:left="723" w:right="0" w:hanging="567"/>
        <w:jc w:val="left"/>
        <w:rPr>
          <w:sz w:val="21"/>
        </w:rPr>
      </w:pPr>
      <w:r>
        <w:rPr>
          <w:sz w:val="21"/>
        </w:rPr>
        <w:t>重大采购合同、重大销售合同的履行情况</w:t>
      </w:r>
    </w:p>
    <w:p>
      <w:pPr>
        <w:pStyle w:val="BodyText"/>
        <w:spacing w:before="64"/>
        <w:ind w:left="157"/>
      </w:pPr>
      <w:r>
        <w:rPr>
          <w:spacing w:val="-1"/>
        </w:rPr>
        <w:t>□适用 √不适用</w:t>
      </w:r>
      <w:r>
        <w:rPr>
          <w:spacing w:val="-3"/>
        </w:rPr>
        <w:t> </w:t>
      </w:r>
      <w:r>
        <w:rPr/>
        <w:t> </w:t>
      </w:r>
    </w:p>
    <w:p>
      <w:pPr>
        <w:pStyle w:val="BodyText"/>
        <w:spacing w:before="2"/>
        <w:ind w:left="157"/>
      </w:pPr>
      <w:r>
        <w:rPr>
          <w:w w:val="100"/>
        </w:rPr>
        <w:t> </w:t>
      </w:r>
    </w:p>
    <w:p>
      <w:pPr>
        <w:pStyle w:val="ListParagraph"/>
        <w:numPr>
          <w:ilvl w:val="0"/>
          <w:numId w:val="2"/>
        </w:numPr>
        <w:tabs>
          <w:tab w:pos="724" w:val="left" w:leader="none"/>
        </w:tabs>
        <w:spacing w:line="240" w:lineRule="auto" w:before="65" w:after="0"/>
        <w:ind w:left="723" w:right="0" w:hanging="567"/>
        <w:jc w:val="left"/>
        <w:rPr>
          <w:sz w:val="21"/>
        </w:rPr>
      </w:pPr>
      <w:r>
        <w:rPr>
          <w:sz w:val="21"/>
        </w:rPr>
        <w:t>成本分析表</w:t>
      </w:r>
    </w:p>
    <w:p>
      <w:pPr>
        <w:pStyle w:val="BodyText"/>
        <w:spacing w:before="62" w:after="4"/>
        <w:ind w:left="8150"/>
      </w:pPr>
      <w:r>
        <w:rPr/>
        <w:t>单位：元</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897"/>
        <w:gridCol w:w="1896"/>
        <w:gridCol w:w="871"/>
        <w:gridCol w:w="1896"/>
        <w:gridCol w:w="847"/>
        <w:gridCol w:w="975"/>
        <w:gridCol w:w="466"/>
      </w:tblGrid>
      <w:tr>
        <w:trPr>
          <w:trHeight w:val="273" w:hRule="atLeast"/>
        </w:trPr>
        <w:tc>
          <w:tcPr>
            <w:tcW w:w="8822" w:type="dxa"/>
            <w:gridSpan w:val="8"/>
          </w:tcPr>
          <w:p>
            <w:pPr>
              <w:pStyle w:val="TableParagraph"/>
              <w:spacing w:line="252" w:lineRule="exact"/>
              <w:ind w:left="3919" w:right="3803"/>
              <w:jc w:val="center"/>
              <w:rPr>
                <w:sz w:val="21"/>
              </w:rPr>
            </w:pPr>
            <w:r>
              <w:rPr>
                <w:sz w:val="21"/>
              </w:rPr>
              <w:t>分行业情况 </w:t>
            </w:r>
          </w:p>
        </w:tc>
      </w:tr>
      <w:tr>
        <w:trPr>
          <w:trHeight w:val="1360" w:hRule="atLeast"/>
        </w:trPr>
        <w:tc>
          <w:tcPr>
            <w:tcW w:w="974" w:type="dxa"/>
          </w:tcPr>
          <w:p>
            <w:pPr>
              <w:pStyle w:val="TableParagraph"/>
              <w:spacing w:before="0"/>
              <w:rPr>
                <w:sz w:val="20"/>
              </w:rPr>
            </w:pPr>
          </w:p>
          <w:p>
            <w:pPr>
              <w:pStyle w:val="TableParagraph"/>
              <w:spacing w:before="7"/>
              <w:rPr>
                <w:sz w:val="22"/>
              </w:rPr>
            </w:pPr>
          </w:p>
          <w:p>
            <w:pPr>
              <w:pStyle w:val="TableParagraph"/>
              <w:spacing w:before="0"/>
              <w:ind w:left="170"/>
              <w:rPr>
                <w:sz w:val="21"/>
              </w:rPr>
            </w:pPr>
            <w:r>
              <w:rPr>
                <w:sz w:val="21"/>
              </w:rPr>
              <w:t>分行业 </w:t>
            </w:r>
          </w:p>
        </w:tc>
        <w:tc>
          <w:tcPr>
            <w:tcW w:w="897" w:type="dxa"/>
          </w:tcPr>
          <w:p>
            <w:pPr>
              <w:pStyle w:val="TableParagraph"/>
              <w:spacing w:before="0"/>
              <w:rPr>
                <w:sz w:val="20"/>
              </w:rPr>
            </w:pPr>
          </w:p>
          <w:p>
            <w:pPr>
              <w:pStyle w:val="TableParagraph"/>
              <w:spacing w:line="242" w:lineRule="auto" w:before="152"/>
              <w:ind w:left="132" w:right="16"/>
              <w:rPr>
                <w:sz w:val="21"/>
              </w:rPr>
            </w:pPr>
            <w:r>
              <w:rPr>
                <w:sz w:val="21"/>
              </w:rPr>
              <w:t>成本构成项目 </w:t>
            </w:r>
          </w:p>
        </w:tc>
        <w:tc>
          <w:tcPr>
            <w:tcW w:w="1896" w:type="dxa"/>
          </w:tcPr>
          <w:p>
            <w:pPr>
              <w:pStyle w:val="TableParagraph"/>
              <w:spacing w:before="0"/>
              <w:rPr>
                <w:sz w:val="20"/>
              </w:rPr>
            </w:pPr>
          </w:p>
          <w:p>
            <w:pPr>
              <w:pStyle w:val="TableParagraph"/>
              <w:spacing w:before="7"/>
              <w:rPr>
                <w:sz w:val="22"/>
              </w:rPr>
            </w:pPr>
          </w:p>
          <w:p>
            <w:pPr>
              <w:pStyle w:val="TableParagraph"/>
              <w:spacing w:before="0"/>
              <w:ind w:left="528"/>
              <w:rPr>
                <w:sz w:val="21"/>
              </w:rPr>
            </w:pPr>
            <w:r>
              <w:rPr>
                <w:spacing w:val="-1"/>
                <w:sz w:val="21"/>
              </w:rPr>
              <w:t>本期金额</w:t>
            </w:r>
            <w:r>
              <w:rPr>
                <w:sz w:val="21"/>
              </w:rPr>
              <w:t> </w:t>
            </w:r>
          </w:p>
        </w:tc>
        <w:tc>
          <w:tcPr>
            <w:tcW w:w="871" w:type="dxa"/>
          </w:tcPr>
          <w:p>
            <w:pPr>
              <w:pStyle w:val="TableParagraph"/>
              <w:spacing w:line="242" w:lineRule="auto" w:before="135"/>
              <w:ind w:left="121" w:right="104"/>
              <w:jc w:val="center"/>
              <w:rPr>
                <w:sz w:val="21"/>
              </w:rPr>
            </w:pPr>
            <w:r>
              <w:rPr>
                <w:spacing w:val="-1"/>
                <w:sz w:val="21"/>
              </w:rPr>
              <w:t>本期占总成本</w:t>
            </w:r>
            <w:r>
              <w:rPr>
                <w:sz w:val="21"/>
              </w:rPr>
              <w:t>比例(%) </w:t>
            </w:r>
          </w:p>
        </w:tc>
        <w:tc>
          <w:tcPr>
            <w:tcW w:w="1896" w:type="dxa"/>
          </w:tcPr>
          <w:p>
            <w:pPr>
              <w:pStyle w:val="TableParagraph"/>
              <w:spacing w:before="0"/>
              <w:rPr>
                <w:sz w:val="20"/>
              </w:rPr>
            </w:pPr>
          </w:p>
          <w:p>
            <w:pPr>
              <w:pStyle w:val="TableParagraph"/>
              <w:spacing w:before="7"/>
              <w:rPr>
                <w:sz w:val="22"/>
              </w:rPr>
            </w:pPr>
          </w:p>
          <w:p>
            <w:pPr>
              <w:pStyle w:val="TableParagraph"/>
              <w:spacing w:before="0"/>
              <w:ind w:left="318"/>
              <w:rPr>
                <w:sz w:val="21"/>
              </w:rPr>
            </w:pPr>
            <w:r>
              <w:rPr>
                <w:spacing w:val="-1"/>
                <w:sz w:val="21"/>
              </w:rPr>
              <w:t>上年同期金额</w:t>
            </w:r>
            <w:r>
              <w:rPr>
                <w:sz w:val="21"/>
              </w:rPr>
              <w:t> </w:t>
            </w:r>
          </w:p>
        </w:tc>
        <w:tc>
          <w:tcPr>
            <w:tcW w:w="847" w:type="dxa"/>
          </w:tcPr>
          <w:p>
            <w:pPr>
              <w:pStyle w:val="TableParagraph"/>
              <w:spacing w:line="242" w:lineRule="auto" w:before="135"/>
              <w:ind w:left="109" w:right="41"/>
              <w:jc w:val="both"/>
              <w:rPr>
                <w:sz w:val="21"/>
              </w:rPr>
            </w:pPr>
            <w:r>
              <w:rPr>
                <w:sz w:val="21"/>
              </w:rPr>
              <w:t>上年同期占总成本比例(%) </w:t>
            </w:r>
          </w:p>
        </w:tc>
        <w:tc>
          <w:tcPr>
            <w:tcW w:w="975" w:type="dxa"/>
          </w:tcPr>
          <w:p>
            <w:pPr>
              <w:pStyle w:val="TableParagraph"/>
              <w:spacing w:line="242" w:lineRule="auto"/>
              <w:ind w:left="173" w:right="156"/>
              <w:jc w:val="both"/>
              <w:rPr>
                <w:sz w:val="21"/>
              </w:rPr>
            </w:pPr>
            <w:r>
              <w:rPr>
                <w:spacing w:val="-1"/>
                <w:sz w:val="21"/>
              </w:rPr>
              <w:t>本期金额较上年同期</w:t>
            </w:r>
            <w:r>
              <w:rPr>
                <w:spacing w:val="-5"/>
                <w:sz w:val="21"/>
              </w:rPr>
              <w:t>变动比</w:t>
            </w:r>
          </w:p>
          <w:p>
            <w:pPr>
              <w:pStyle w:val="TableParagraph"/>
              <w:spacing w:line="250" w:lineRule="exact" w:before="2"/>
              <w:ind w:left="225"/>
              <w:rPr>
                <w:sz w:val="21"/>
              </w:rPr>
            </w:pPr>
            <w:r>
              <w:rPr>
                <w:sz w:val="21"/>
              </w:rPr>
              <w:t>例(%) </w:t>
            </w:r>
          </w:p>
        </w:tc>
        <w:tc>
          <w:tcPr>
            <w:tcW w:w="466" w:type="dxa"/>
          </w:tcPr>
          <w:p>
            <w:pPr>
              <w:pStyle w:val="TableParagraph"/>
              <w:spacing w:line="242" w:lineRule="auto" w:before="135"/>
              <w:ind w:left="129" w:right="7"/>
              <w:rPr>
                <w:sz w:val="21"/>
              </w:rPr>
            </w:pPr>
            <w:r>
              <w:rPr>
                <w:sz w:val="21"/>
              </w:rPr>
              <w:t>情况说明 </w:t>
            </w:r>
          </w:p>
        </w:tc>
      </w:tr>
      <w:tr>
        <w:trPr>
          <w:trHeight w:val="545" w:hRule="atLeast"/>
        </w:trPr>
        <w:tc>
          <w:tcPr>
            <w:tcW w:w="974" w:type="dxa"/>
          </w:tcPr>
          <w:p>
            <w:pPr>
              <w:pStyle w:val="TableParagraph"/>
              <w:ind w:left="107"/>
              <w:rPr>
                <w:sz w:val="21"/>
              </w:rPr>
            </w:pPr>
            <w:r>
              <w:rPr>
                <w:sz w:val="21"/>
              </w:rPr>
              <w:t>建筑安</w:t>
            </w:r>
          </w:p>
          <w:p>
            <w:pPr>
              <w:pStyle w:val="TableParagraph"/>
              <w:spacing w:line="250" w:lineRule="exact" w:before="5"/>
              <w:ind w:left="107"/>
              <w:rPr>
                <w:sz w:val="21"/>
              </w:rPr>
            </w:pPr>
            <w:r>
              <w:rPr>
                <w:sz w:val="21"/>
              </w:rPr>
              <w:t>装业</w:t>
            </w:r>
          </w:p>
        </w:tc>
        <w:tc>
          <w:tcPr>
            <w:tcW w:w="897" w:type="dxa"/>
          </w:tcPr>
          <w:p>
            <w:pPr>
              <w:pStyle w:val="TableParagraph"/>
              <w:ind w:left="108"/>
              <w:rPr>
                <w:sz w:val="21"/>
              </w:rPr>
            </w:pPr>
            <w:r>
              <w:rPr>
                <w:sz w:val="21"/>
              </w:rPr>
              <w:t>设备材</w:t>
            </w:r>
          </w:p>
          <w:p>
            <w:pPr>
              <w:pStyle w:val="TableParagraph"/>
              <w:spacing w:line="250" w:lineRule="exact" w:before="5"/>
              <w:ind w:left="108"/>
              <w:rPr>
                <w:sz w:val="21"/>
              </w:rPr>
            </w:pPr>
            <w:r>
              <w:rPr>
                <w:sz w:val="21"/>
              </w:rPr>
              <w:t>料 </w:t>
            </w:r>
          </w:p>
        </w:tc>
        <w:tc>
          <w:tcPr>
            <w:tcW w:w="1896" w:type="dxa"/>
          </w:tcPr>
          <w:p>
            <w:pPr>
              <w:pStyle w:val="TableParagraph"/>
              <w:ind w:right="-15"/>
              <w:jc w:val="right"/>
              <w:rPr>
                <w:sz w:val="21"/>
              </w:rPr>
            </w:pPr>
            <w:r>
              <w:rPr>
                <w:sz w:val="21"/>
              </w:rPr>
              <w:t>1,270,154,740.29 </w:t>
            </w:r>
          </w:p>
        </w:tc>
        <w:tc>
          <w:tcPr>
            <w:tcW w:w="871" w:type="dxa"/>
          </w:tcPr>
          <w:p>
            <w:pPr>
              <w:pStyle w:val="TableParagraph"/>
              <w:ind w:right="-15"/>
              <w:jc w:val="right"/>
              <w:rPr>
                <w:sz w:val="21"/>
              </w:rPr>
            </w:pPr>
            <w:r>
              <w:rPr>
                <w:sz w:val="21"/>
              </w:rPr>
              <w:t>47.04 </w:t>
            </w:r>
          </w:p>
        </w:tc>
        <w:tc>
          <w:tcPr>
            <w:tcW w:w="1896" w:type="dxa"/>
          </w:tcPr>
          <w:p>
            <w:pPr>
              <w:pStyle w:val="TableParagraph"/>
              <w:ind w:right="-15"/>
              <w:jc w:val="right"/>
              <w:rPr>
                <w:sz w:val="21"/>
              </w:rPr>
            </w:pPr>
            <w:r>
              <w:rPr>
                <w:sz w:val="21"/>
              </w:rPr>
              <w:t>939,419,395.97 </w:t>
            </w:r>
          </w:p>
        </w:tc>
        <w:tc>
          <w:tcPr>
            <w:tcW w:w="847" w:type="dxa"/>
          </w:tcPr>
          <w:p>
            <w:pPr>
              <w:pStyle w:val="TableParagraph"/>
              <w:ind w:right="-15"/>
              <w:jc w:val="right"/>
              <w:rPr>
                <w:sz w:val="21"/>
              </w:rPr>
            </w:pPr>
            <w:r>
              <w:rPr>
                <w:sz w:val="21"/>
              </w:rPr>
              <w:t>46.26 </w:t>
            </w:r>
          </w:p>
        </w:tc>
        <w:tc>
          <w:tcPr>
            <w:tcW w:w="975" w:type="dxa"/>
          </w:tcPr>
          <w:p>
            <w:pPr>
              <w:pStyle w:val="TableParagraph"/>
              <w:ind w:right="-15"/>
              <w:jc w:val="right"/>
              <w:rPr>
                <w:sz w:val="21"/>
              </w:rPr>
            </w:pPr>
            <w:r>
              <w:rPr>
                <w:sz w:val="21"/>
              </w:rPr>
              <w:t>35.21 </w:t>
            </w:r>
          </w:p>
        </w:tc>
        <w:tc>
          <w:tcPr>
            <w:tcW w:w="466" w:type="dxa"/>
          </w:tcPr>
          <w:p>
            <w:pPr>
              <w:pStyle w:val="TableParagraph"/>
              <w:ind w:left="110"/>
              <w:rPr>
                <w:sz w:val="21"/>
              </w:rPr>
            </w:pPr>
            <w:r>
              <w:rPr>
                <w:w w:val="100"/>
                <w:sz w:val="21"/>
              </w:rPr>
              <w:t> </w:t>
            </w:r>
          </w:p>
        </w:tc>
      </w:tr>
      <w:tr>
        <w:trPr>
          <w:trHeight w:val="544" w:hRule="atLeast"/>
        </w:trPr>
        <w:tc>
          <w:tcPr>
            <w:tcW w:w="974" w:type="dxa"/>
          </w:tcPr>
          <w:p>
            <w:pPr>
              <w:pStyle w:val="TableParagraph"/>
              <w:ind w:left="107"/>
              <w:rPr>
                <w:sz w:val="21"/>
              </w:rPr>
            </w:pPr>
            <w:r>
              <w:rPr>
                <w:spacing w:val="-17"/>
                <w:sz w:val="21"/>
              </w:rPr>
              <w:t>建 筑 安</w:t>
            </w:r>
          </w:p>
          <w:p>
            <w:pPr>
              <w:pStyle w:val="TableParagraph"/>
              <w:spacing w:line="250" w:lineRule="exact" w:before="4"/>
              <w:ind w:left="107"/>
              <w:rPr>
                <w:sz w:val="21"/>
              </w:rPr>
            </w:pPr>
            <w:r>
              <w:rPr>
                <w:sz w:val="21"/>
              </w:rPr>
              <w:t>装业</w:t>
            </w:r>
          </w:p>
        </w:tc>
        <w:tc>
          <w:tcPr>
            <w:tcW w:w="897" w:type="dxa"/>
          </w:tcPr>
          <w:p>
            <w:pPr>
              <w:pStyle w:val="TableParagraph"/>
              <w:ind w:left="108"/>
              <w:rPr>
                <w:sz w:val="21"/>
              </w:rPr>
            </w:pPr>
            <w:r>
              <w:rPr>
                <w:spacing w:val="16"/>
                <w:sz w:val="21"/>
              </w:rPr>
              <w:t>劳务分</w:t>
            </w:r>
          </w:p>
          <w:p>
            <w:pPr>
              <w:pStyle w:val="TableParagraph"/>
              <w:spacing w:line="250" w:lineRule="exact" w:before="4"/>
              <w:ind w:left="108"/>
              <w:rPr>
                <w:sz w:val="21"/>
              </w:rPr>
            </w:pPr>
            <w:r>
              <w:rPr>
                <w:sz w:val="21"/>
              </w:rPr>
              <w:t>包 </w:t>
            </w:r>
          </w:p>
        </w:tc>
        <w:tc>
          <w:tcPr>
            <w:tcW w:w="1896" w:type="dxa"/>
          </w:tcPr>
          <w:p>
            <w:pPr>
              <w:pStyle w:val="TableParagraph"/>
              <w:ind w:right="-15"/>
              <w:jc w:val="right"/>
              <w:rPr>
                <w:sz w:val="21"/>
              </w:rPr>
            </w:pPr>
            <w:r>
              <w:rPr>
                <w:sz w:val="21"/>
              </w:rPr>
              <w:t>1,298,720,404.33 </w:t>
            </w:r>
          </w:p>
        </w:tc>
        <w:tc>
          <w:tcPr>
            <w:tcW w:w="871" w:type="dxa"/>
          </w:tcPr>
          <w:p>
            <w:pPr>
              <w:pStyle w:val="TableParagraph"/>
              <w:ind w:right="-15"/>
              <w:jc w:val="right"/>
              <w:rPr>
                <w:sz w:val="21"/>
              </w:rPr>
            </w:pPr>
            <w:r>
              <w:rPr>
                <w:sz w:val="21"/>
              </w:rPr>
              <w:t>48.10 </w:t>
            </w:r>
          </w:p>
        </w:tc>
        <w:tc>
          <w:tcPr>
            <w:tcW w:w="1896" w:type="dxa"/>
          </w:tcPr>
          <w:p>
            <w:pPr>
              <w:pStyle w:val="TableParagraph"/>
              <w:ind w:right="-15"/>
              <w:jc w:val="right"/>
              <w:rPr>
                <w:sz w:val="21"/>
              </w:rPr>
            </w:pPr>
            <w:r>
              <w:rPr>
                <w:sz w:val="21"/>
              </w:rPr>
              <w:t>989,696,781.41 </w:t>
            </w:r>
          </w:p>
        </w:tc>
        <w:tc>
          <w:tcPr>
            <w:tcW w:w="847" w:type="dxa"/>
          </w:tcPr>
          <w:p>
            <w:pPr>
              <w:pStyle w:val="TableParagraph"/>
              <w:ind w:right="-15"/>
              <w:jc w:val="right"/>
              <w:rPr>
                <w:sz w:val="21"/>
              </w:rPr>
            </w:pPr>
            <w:r>
              <w:rPr>
                <w:sz w:val="21"/>
              </w:rPr>
              <w:t>48.73 </w:t>
            </w:r>
          </w:p>
        </w:tc>
        <w:tc>
          <w:tcPr>
            <w:tcW w:w="975" w:type="dxa"/>
          </w:tcPr>
          <w:p>
            <w:pPr>
              <w:pStyle w:val="TableParagraph"/>
              <w:ind w:right="-15"/>
              <w:jc w:val="right"/>
              <w:rPr>
                <w:sz w:val="21"/>
              </w:rPr>
            </w:pPr>
            <w:r>
              <w:rPr>
                <w:sz w:val="21"/>
              </w:rPr>
              <w:t>31.22 </w:t>
            </w:r>
          </w:p>
        </w:tc>
        <w:tc>
          <w:tcPr>
            <w:tcW w:w="466" w:type="dxa"/>
          </w:tcPr>
          <w:p>
            <w:pPr>
              <w:pStyle w:val="TableParagraph"/>
              <w:spacing w:before="0"/>
              <w:rPr>
                <w:rFonts w:ascii="Times New Roman"/>
                <w:sz w:val="20"/>
              </w:rPr>
            </w:pPr>
          </w:p>
        </w:tc>
      </w:tr>
      <w:tr>
        <w:trPr>
          <w:trHeight w:val="544" w:hRule="atLeast"/>
        </w:trPr>
        <w:tc>
          <w:tcPr>
            <w:tcW w:w="974" w:type="dxa"/>
          </w:tcPr>
          <w:p>
            <w:pPr>
              <w:pStyle w:val="TableParagraph"/>
              <w:ind w:left="107"/>
              <w:rPr>
                <w:sz w:val="21"/>
              </w:rPr>
            </w:pPr>
            <w:r>
              <w:rPr>
                <w:spacing w:val="-17"/>
                <w:sz w:val="21"/>
              </w:rPr>
              <w:t>建 筑 安</w:t>
            </w:r>
          </w:p>
          <w:p>
            <w:pPr>
              <w:pStyle w:val="TableParagraph"/>
              <w:spacing w:line="250" w:lineRule="exact" w:before="4"/>
              <w:ind w:left="107"/>
              <w:rPr>
                <w:sz w:val="21"/>
              </w:rPr>
            </w:pPr>
            <w:r>
              <w:rPr>
                <w:sz w:val="21"/>
              </w:rPr>
              <w:t>装业</w:t>
            </w:r>
          </w:p>
        </w:tc>
        <w:tc>
          <w:tcPr>
            <w:tcW w:w="897" w:type="dxa"/>
          </w:tcPr>
          <w:p>
            <w:pPr>
              <w:pStyle w:val="TableParagraph"/>
              <w:ind w:left="108"/>
              <w:rPr>
                <w:sz w:val="21"/>
              </w:rPr>
            </w:pPr>
            <w:r>
              <w:rPr>
                <w:spacing w:val="16"/>
                <w:sz w:val="21"/>
              </w:rPr>
              <w:t>人工成</w:t>
            </w:r>
          </w:p>
          <w:p>
            <w:pPr>
              <w:pStyle w:val="TableParagraph"/>
              <w:spacing w:line="250" w:lineRule="exact" w:before="4"/>
              <w:ind w:left="108"/>
              <w:rPr>
                <w:sz w:val="21"/>
              </w:rPr>
            </w:pPr>
            <w:r>
              <w:rPr>
                <w:sz w:val="21"/>
              </w:rPr>
              <w:t>本 </w:t>
            </w:r>
          </w:p>
        </w:tc>
        <w:tc>
          <w:tcPr>
            <w:tcW w:w="1896" w:type="dxa"/>
          </w:tcPr>
          <w:p>
            <w:pPr>
              <w:pStyle w:val="TableParagraph"/>
              <w:ind w:right="-15"/>
              <w:jc w:val="right"/>
              <w:rPr>
                <w:sz w:val="21"/>
              </w:rPr>
            </w:pPr>
            <w:r>
              <w:rPr>
                <w:sz w:val="21"/>
              </w:rPr>
              <w:t>95,352,421.18 </w:t>
            </w:r>
          </w:p>
        </w:tc>
        <w:tc>
          <w:tcPr>
            <w:tcW w:w="871" w:type="dxa"/>
          </w:tcPr>
          <w:p>
            <w:pPr>
              <w:pStyle w:val="TableParagraph"/>
              <w:ind w:right="-15"/>
              <w:jc w:val="right"/>
              <w:rPr>
                <w:sz w:val="21"/>
              </w:rPr>
            </w:pPr>
            <w:r>
              <w:rPr>
                <w:sz w:val="21"/>
              </w:rPr>
              <w:t>3.53 </w:t>
            </w:r>
          </w:p>
        </w:tc>
        <w:tc>
          <w:tcPr>
            <w:tcW w:w="1896" w:type="dxa"/>
          </w:tcPr>
          <w:p>
            <w:pPr>
              <w:pStyle w:val="TableParagraph"/>
              <w:ind w:right="-15"/>
              <w:jc w:val="right"/>
              <w:rPr>
                <w:sz w:val="21"/>
              </w:rPr>
            </w:pPr>
            <w:r>
              <w:rPr>
                <w:sz w:val="21"/>
              </w:rPr>
              <w:t>59,526,219.61 </w:t>
            </w:r>
          </w:p>
        </w:tc>
        <w:tc>
          <w:tcPr>
            <w:tcW w:w="847" w:type="dxa"/>
          </w:tcPr>
          <w:p>
            <w:pPr>
              <w:pStyle w:val="TableParagraph"/>
              <w:ind w:right="-15"/>
              <w:jc w:val="right"/>
              <w:rPr>
                <w:sz w:val="21"/>
              </w:rPr>
            </w:pPr>
            <w:r>
              <w:rPr>
                <w:sz w:val="21"/>
              </w:rPr>
              <w:t>2.93 </w:t>
            </w:r>
          </w:p>
        </w:tc>
        <w:tc>
          <w:tcPr>
            <w:tcW w:w="975" w:type="dxa"/>
          </w:tcPr>
          <w:p>
            <w:pPr>
              <w:pStyle w:val="TableParagraph"/>
              <w:ind w:right="-15"/>
              <w:jc w:val="right"/>
              <w:rPr>
                <w:sz w:val="21"/>
              </w:rPr>
            </w:pPr>
            <w:r>
              <w:rPr>
                <w:sz w:val="21"/>
              </w:rPr>
              <w:t>60.19 </w:t>
            </w:r>
          </w:p>
        </w:tc>
        <w:tc>
          <w:tcPr>
            <w:tcW w:w="466" w:type="dxa"/>
          </w:tcPr>
          <w:p>
            <w:pPr>
              <w:pStyle w:val="TableParagraph"/>
              <w:spacing w:before="0"/>
              <w:rPr>
                <w:rFonts w:ascii="Times New Roman"/>
                <w:sz w:val="20"/>
              </w:rPr>
            </w:pPr>
          </w:p>
        </w:tc>
      </w:tr>
      <w:tr>
        <w:trPr>
          <w:trHeight w:val="546" w:hRule="atLeast"/>
        </w:trPr>
        <w:tc>
          <w:tcPr>
            <w:tcW w:w="974" w:type="dxa"/>
          </w:tcPr>
          <w:p>
            <w:pPr>
              <w:pStyle w:val="TableParagraph"/>
              <w:spacing w:line="270" w:lineRule="atLeast" w:before="0"/>
              <w:ind w:left="107" w:right="93"/>
              <w:rPr>
                <w:sz w:val="21"/>
              </w:rPr>
            </w:pPr>
            <w:r>
              <w:rPr>
                <w:spacing w:val="-20"/>
                <w:sz w:val="21"/>
              </w:rPr>
              <w:t>建 筑 安</w:t>
            </w:r>
            <w:r>
              <w:rPr>
                <w:sz w:val="21"/>
              </w:rPr>
              <w:t>装业</w:t>
            </w:r>
          </w:p>
        </w:tc>
        <w:tc>
          <w:tcPr>
            <w:tcW w:w="897" w:type="dxa"/>
          </w:tcPr>
          <w:p>
            <w:pPr>
              <w:pStyle w:val="TableParagraph"/>
              <w:spacing w:line="270" w:lineRule="atLeast" w:before="0"/>
              <w:ind w:left="108" w:right="93"/>
              <w:rPr>
                <w:sz w:val="21"/>
              </w:rPr>
            </w:pPr>
            <w:r>
              <w:rPr>
                <w:spacing w:val="16"/>
                <w:sz w:val="21"/>
              </w:rPr>
              <w:t>其他成</w:t>
            </w:r>
            <w:r>
              <w:rPr>
                <w:sz w:val="21"/>
              </w:rPr>
              <w:t>本 </w:t>
            </w:r>
          </w:p>
        </w:tc>
        <w:tc>
          <w:tcPr>
            <w:tcW w:w="1896" w:type="dxa"/>
          </w:tcPr>
          <w:p>
            <w:pPr>
              <w:pStyle w:val="TableParagraph"/>
              <w:spacing w:before="3"/>
              <w:ind w:right="-15"/>
              <w:jc w:val="right"/>
              <w:rPr>
                <w:sz w:val="21"/>
              </w:rPr>
            </w:pPr>
            <w:r>
              <w:rPr>
                <w:sz w:val="21"/>
              </w:rPr>
              <w:t>35,984,476.13 </w:t>
            </w:r>
          </w:p>
        </w:tc>
        <w:tc>
          <w:tcPr>
            <w:tcW w:w="871" w:type="dxa"/>
          </w:tcPr>
          <w:p>
            <w:pPr>
              <w:pStyle w:val="TableParagraph"/>
              <w:spacing w:before="3"/>
              <w:ind w:right="-15"/>
              <w:jc w:val="right"/>
              <w:rPr>
                <w:sz w:val="21"/>
              </w:rPr>
            </w:pPr>
            <w:r>
              <w:rPr>
                <w:sz w:val="21"/>
              </w:rPr>
              <w:t>1.33 </w:t>
            </w:r>
          </w:p>
        </w:tc>
        <w:tc>
          <w:tcPr>
            <w:tcW w:w="1896" w:type="dxa"/>
          </w:tcPr>
          <w:p>
            <w:pPr>
              <w:pStyle w:val="TableParagraph"/>
              <w:spacing w:before="3"/>
              <w:ind w:right="-15"/>
              <w:jc w:val="right"/>
              <w:rPr>
                <w:sz w:val="21"/>
              </w:rPr>
            </w:pPr>
            <w:r>
              <w:rPr>
                <w:sz w:val="21"/>
              </w:rPr>
              <w:t>42,259,241.81 </w:t>
            </w:r>
          </w:p>
        </w:tc>
        <w:tc>
          <w:tcPr>
            <w:tcW w:w="847" w:type="dxa"/>
          </w:tcPr>
          <w:p>
            <w:pPr>
              <w:pStyle w:val="TableParagraph"/>
              <w:spacing w:before="3"/>
              <w:ind w:right="-15"/>
              <w:jc w:val="right"/>
              <w:rPr>
                <w:sz w:val="21"/>
              </w:rPr>
            </w:pPr>
            <w:r>
              <w:rPr>
                <w:sz w:val="21"/>
              </w:rPr>
              <w:t>2.08 </w:t>
            </w:r>
          </w:p>
        </w:tc>
        <w:tc>
          <w:tcPr>
            <w:tcW w:w="975" w:type="dxa"/>
          </w:tcPr>
          <w:p>
            <w:pPr>
              <w:pStyle w:val="TableParagraph"/>
              <w:spacing w:before="3"/>
              <w:ind w:right="-15"/>
              <w:jc w:val="right"/>
              <w:rPr>
                <w:sz w:val="21"/>
              </w:rPr>
            </w:pPr>
            <w:r>
              <w:rPr>
                <w:sz w:val="21"/>
              </w:rPr>
              <w:t>-14.85 </w:t>
            </w:r>
          </w:p>
        </w:tc>
        <w:tc>
          <w:tcPr>
            <w:tcW w:w="466" w:type="dxa"/>
          </w:tcPr>
          <w:p>
            <w:pPr>
              <w:pStyle w:val="TableParagraph"/>
              <w:spacing w:before="0"/>
              <w:rPr>
                <w:rFonts w:ascii="Times New Roman"/>
                <w:sz w:val="20"/>
              </w:rPr>
            </w:pPr>
          </w:p>
        </w:tc>
      </w:tr>
      <w:tr>
        <w:trPr>
          <w:trHeight w:val="270" w:hRule="atLeast"/>
        </w:trPr>
        <w:tc>
          <w:tcPr>
            <w:tcW w:w="974" w:type="dxa"/>
          </w:tcPr>
          <w:p>
            <w:pPr>
              <w:pStyle w:val="TableParagraph"/>
              <w:spacing w:before="0"/>
              <w:rPr>
                <w:rFonts w:ascii="Times New Roman"/>
                <w:sz w:val="20"/>
              </w:rPr>
            </w:pPr>
          </w:p>
        </w:tc>
        <w:tc>
          <w:tcPr>
            <w:tcW w:w="897" w:type="dxa"/>
          </w:tcPr>
          <w:p>
            <w:pPr>
              <w:pStyle w:val="TableParagraph"/>
              <w:spacing w:line="250" w:lineRule="exact"/>
              <w:ind w:left="108"/>
              <w:rPr>
                <w:sz w:val="21"/>
              </w:rPr>
            </w:pPr>
            <w:r>
              <w:rPr>
                <w:sz w:val="21"/>
              </w:rPr>
              <w:t>合计 </w:t>
            </w:r>
          </w:p>
        </w:tc>
        <w:tc>
          <w:tcPr>
            <w:tcW w:w="1896" w:type="dxa"/>
          </w:tcPr>
          <w:p>
            <w:pPr>
              <w:pStyle w:val="TableParagraph"/>
              <w:spacing w:line="250" w:lineRule="exact"/>
              <w:ind w:right="-15"/>
              <w:jc w:val="right"/>
              <w:rPr>
                <w:sz w:val="21"/>
              </w:rPr>
            </w:pPr>
            <w:r>
              <w:rPr>
                <w:sz w:val="21"/>
              </w:rPr>
              <w:t>2,700,212,041.93 </w:t>
            </w:r>
          </w:p>
        </w:tc>
        <w:tc>
          <w:tcPr>
            <w:tcW w:w="871" w:type="dxa"/>
          </w:tcPr>
          <w:p>
            <w:pPr>
              <w:pStyle w:val="TableParagraph"/>
              <w:spacing w:line="250" w:lineRule="exact"/>
              <w:ind w:right="-15"/>
              <w:jc w:val="right"/>
              <w:rPr>
                <w:sz w:val="21"/>
              </w:rPr>
            </w:pPr>
            <w:r>
              <w:rPr>
                <w:sz w:val="21"/>
              </w:rPr>
              <w:t>100.00 </w:t>
            </w:r>
          </w:p>
        </w:tc>
        <w:tc>
          <w:tcPr>
            <w:tcW w:w="1896" w:type="dxa"/>
          </w:tcPr>
          <w:p>
            <w:pPr>
              <w:pStyle w:val="TableParagraph"/>
              <w:spacing w:line="250" w:lineRule="exact"/>
              <w:ind w:right="-15"/>
              <w:jc w:val="right"/>
              <w:rPr>
                <w:sz w:val="21"/>
              </w:rPr>
            </w:pPr>
            <w:r>
              <w:rPr>
                <w:sz w:val="21"/>
              </w:rPr>
              <w:t>2,030,901,638.80 </w:t>
            </w:r>
          </w:p>
        </w:tc>
        <w:tc>
          <w:tcPr>
            <w:tcW w:w="847" w:type="dxa"/>
          </w:tcPr>
          <w:p>
            <w:pPr>
              <w:pStyle w:val="TableParagraph"/>
              <w:spacing w:line="250" w:lineRule="exact"/>
              <w:ind w:right="-15"/>
              <w:jc w:val="right"/>
              <w:rPr>
                <w:sz w:val="21"/>
              </w:rPr>
            </w:pPr>
            <w:r>
              <w:rPr>
                <w:sz w:val="21"/>
              </w:rPr>
              <w:t>100.00 </w:t>
            </w:r>
          </w:p>
        </w:tc>
        <w:tc>
          <w:tcPr>
            <w:tcW w:w="975" w:type="dxa"/>
          </w:tcPr>
          <w:p>
            <w:pPr>
              <w:pStyle w:val="TableParagraph"/>
              <w:spacing w:line="250" w:lineRule="exact"/>
              <w:ind w:right="-15"/>
              <w:jc w:val="right"/>
              <w:rPr>
                <w:sz w:val="21"/>
              </w:rPr>
            </w:pPr>
            <w:r>
              <w:rPr>
                <w:sz w:val="21"/>
              </w:rPr>
              <w:t>32.96 </w:t>
            </w:r>
          </w:p>
        </w:tc>
        <w:tc>
          <w:tcPr>
            <w:tcW w:w="466" w:type="dxa"/>
          </w:tcPr>
          <w:p>
            <w:pPr>
              <w:pStyle w:val="TableParagraph"/>
              <w:spacing w:line="250" w:lineRule="exact"/>
              <w:ind w:left="110"/>
              <w:rPr>
                <w:sz w:val="21"/>
              </w:rPr>
            </w:pPr>
            <w:r>
              <w:rPr>
                <w:w w:val="100"/>
                <w:sz w:val="21"/>
              </w:rPr>
              <w:t> </w:t>
            </w:r>
          </w:p>
        </w:tc>
      </w:tr>
    </w:tbl>
    <w:p>
      <w:pPr>
        <w:pStyle w:val="BodyText"/>
        <w:spacing w:line="244" w:lineRule="auto" w:before="1"/>
        <w:ind w:left="157" w:right="7361"/>
      </w:pPr>
      <w:r>
        <w:rPr/>
        <w:t>成本分析其他情况说明无 </w:t>
      </w:r>
    </w:p>
    <w:p>
      <w:pPr>
        <w:pStyle w:val="BodyText"/>
        <w:spacing w:line="265" w:lineRule="exact"/>
        <w:ind w:left="157"/>
      </w:pPr>
      <w:r>
        <w:rPr>
          <w:w w:val="100"/>
        </w:rPr>
        <w:t> </w:t>
      </w:r>
    </w:p>
    <w:p>
      <w:pPr>
        <w:pStyle w:val="ListParagraph"/>
        <w:numPr>
          <w:ilvl w:val="0"/>
          <w:numId w:val="2"/>
        </w:numPr>
        <w:tabs>
          <w:tab w:pos="724" w:val="left" w:leader="none"/>
        </w:tabs>
        <w:spacing w:line="240" w:lineRule="auto" w:before="64" w:after="0"/>
        <w:ind w:left="723" w:right="0" w:hanging="567"/>
        <w:jc w:val="left"/>
        <w:rPr>
          <w:sz w:val="21"/>
        </w:rPr>
      </w:pPr>
      <w:r>
        <w:rPr>
          <w:sz w:val="21"/>
        </w:rPr>
        <w:t>报告期主要子公司股权变动导致合并范围变化</w:t>
      </w:r>
    </w:p>
    <w:p>
      <w:pPr>
        <w:pStyle w:val="BodyText"/>
        <w:spacing w:before="63"/>
        <w:ind w:left="157"/>
      </w:pPr>
      <w:r>
        <w:rPr>
          <w:spacing w:val="-1"/>
        </w:rPr>
        <w:t>□适用 √不适用</w:t>
      </w:r>
      <w:r>
        <w:rPr>
          <w:spacing w:val="-3"/>
        </w:rPr>
        <w:t> </w:t>
      </w:r>
      <w:r>
        <w:rPr>
          <w:color w:val="333399"/>
        </w:rPr>
        <w:t> </w:t>
      </w:r>
    </w:p>
    <w:p>
      <w:pPr>
        <w:pStyle w:val="BodyText"/>
        <w:spacing w:before="5"/>
        <w:ind w:left="157"/>
      </w:pPr>
      <w:r>
        <w:rPr>
          <w:w w:val="100"/>
        </w:rPr>
        <w:t> </w:t>
      </w:r>
    </w:p>
    <w:p>
      <w:pPr>
        <w:pStyle w:val="ListParagraph"/>
        <w:numPr>
          <w:ilvl w:val="0"/>
          <w:numId w:val="2"/>
        </w:numPr>
        <w:tabs>
          <w:tab w:pos="724" w:val="left" w:leader="none"/>
        </w:tabs>
        <w:spacing w:line="240" w:lineRule="auto" w:before="62" w:after="0"/>
        <w:ind w:left="723" w:right="0" w:hanging="567"/>
        <w:jc w:val="left"/>
        <w:rPr>
          <w:sz w:val="21"/>
        </w:rPr>
      </w:pPr>
      <w:r>
        <w:rPr>
          <w:sz w:val="21"/>
        </w:rPr>
        <w:t>公司报告期内业务、产品或服务发生重大变化或调整有关情况</w:t>
      </w:r>
    </w:p>
    <w:p>
      <w:pPr>
        <w:pStyle w:val="BodyText"/>
        <w:spacing w:before="64"/>
        <w:ind w:left="157"/>
      </w:pPr>
      <w:r>
        <w:rPr>
          <w:spacing w:val="-1"/>
        </w:rPr>
        <w:t>□适用 √不适用</w:t>
      </w:r>
      <w:r>
        <w:rPr>
          <w:spacing w:val="-3"/>
        </w:rPr>
        <w:t> </w:t>
      </w:r>
      <w:r>
        <w:rPr>
          <w:color w:val="333399"/>
        </w:rPr>
        <w:t> </w:t>
      </w:r>
    </w:p>
    <w:p>
      <w:pPr>
        <w:pStyle w:val="BodyText"/>
        <w:spacing w:before="2"/>
        <w:ind w:left="157"/>
      </w:pPr>
      <w:r>
        <w:rPr>
          <w:w w:val="100"/>
        </w:rPr>
        <w:t> </w:t>
      </w:r>
    </w:p>
    <w:p>
      <w:pPr>
        <w:pStyle w:val="ListParagraph"/>
        <w:numPr>
          <w:ilvl w:val="0"/>
          <w:numId w:val="2"/>
        </w:numPr>
        <w:tabs>
          <w:tab w:pos="724" w:val="left" w:leader="none"/>
        </w:tabs>
        <w:spacing w:line="295" w:lineRule="auto" w:before="65" w:after="0"/>
        <w:ind w:left="157" w:right="6048" w:firstLine="0"/>
        <w:jc w:val="left"/>
        <w:rPr>
          <w:sz w:val="21"/>
        </w:rPr>
      </w:pPr>
      <w:r>
        <w:rPr>
          <w:sz w:val="21"/>
        </w:rPr>
        <w:t>主要销售客户及主要供应商情况A.公司主要销售客户情况 </w:t>
      </w:r>
    </w:p>
    <w:p>
      <w:pPr>
        <w:pStyle w:val="BodyText"/>
        <w:spacing w:line="212" w:lineRule="exact"/>
        <w:ind w:left="157"/>
      </w:pPr>
      <w:r>
        <w:rPr>
          <w:spacing w:val="-1"/>
        </w:rPr>
        <w:t>√适用 □不适用</w:t>
      </w:r>
      <w:r>
        <w:rPr>
          <w:spacing w:val="-3"/>
        </w:rPr>
        <w:t> </w:t>
      </w:r>
      <w:r>
        <w:rPr/>
        <w:t> </w:t>
      </w:r>
    </w:p>
    <w:p>
      <w:pPr>
        <w:pStyle w:val="BodyText"/>
        <w:spacing w:line="244" w:lineRule="auto" w:before="2"/>
        <w:ind w:left="157" w:right="798"/>
      </w:pPr>
      <w:r>
        <w:rPr>
          <w:spacing w:val="-7"/>
        </w:rPr>
        <w:t>前五名客户销售额 </w:t>
      </w:r>
      <w:r>
        <w:rPr>
          <w:spacing w:val="-1"/>
        </w:rPr>
        <w:t>198,801.18</w:t>
      </w:r>
      <w:r>
        <w:rPr>
          <w:spacing w:val="-12"/>
        </w:rPr>
        <w:t> 万元，占年度销售总额 </w:t>
      </w:r>
      <w:r>
        <w:rPr/>
        <w:t>65.41%；其中前五名客户销售额中关联方</w:t>
      </w:r>
      <w:r>
        <w:rPr>
          <w:spacing w:val="-14"/>
        </w:rPr>
        <w:t>销售额 </w:t>
      </w:r>
      <w:r>
        <w:rPr/>
        <w:t>0</w:t>
      </w:r>
      <w:r>
        <w:rPr>
          <w:spacing w:val="-12"/>
        </w:rPr>
        <w:t> 万元，占年度销售总额 </w:t>
      </w:r>
      <w:r>
        <w:rPr/>
        <w:t>0 %。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072"/>
        <w:gridCol w:w="3871"/>
        <w:gridCol w:w="3071"/>
      </w:tblGrid>
      <w:tr>
        <w:trPr>
          <w:trHeight w:val="273" w:hRule="atLeast"/>
        </w:trPr>
        <w:tc>
          <w:tcPr>
            <w:tcW w:w="806" w:type="dxa"/>
          </w:tcPr>
          <w:p>
            <w:pPr>
              <w:pStyle w:val="TableParagraph"/>
              <w:spacing w:line="253" w:lineRule="exact" w:before="0"/>
              <w:ind w:left="107"/>
              <w:rPr>
                <w:sz w:val="21"/>
              </w:rPr>
            </w:pPr>
            <w:r>
              <w:rPr>
                <w:sz w:val="21"/>
              </w:rPr>
              <w:t>序号 </w:t>
            </w:r>
          </w:p>
        </w:tc>
        <w:tc>
          <w:tcPr>
            <w:tcW w:w="1072" w:type="dxa"/>
          </w:tcPr>
          <w:p>
            <w:pPr>
              <w:pStyle w:val="TableParagraph"/>
              <w:spacing w:line="253" w:lineRule="exact" w:before="0"/>
              <w:ind w:left="108"/>
              <w:rPr>
                <w:sz w:val="21"/>
              </w:rPr>
            </w:pPr>
            <w:r>
              <w:rPr>
                <w:sz w:val="21"/>
              </w:rPr>
              <w:t>客户 </w:t>
            </w:r>
          </w:p>
        </w:tc>
        <w:tc>
          <w:tcPr>
            <w:tcW w:w="3871" w:type="dxa"/>
          </w:tcPr>
          <w:p>
            <w:pPr>
              <w:pStyle w:val="TableParagraph"/>
              <w:spacing w:line="253" w:lineRule="exact" w:before="0"/>
              <w:ind w:left="108"/>
              <w:rPr>
                <w:sz w:val="21"/>
              </w:rPr>
            </w:pPr>
            <w:r>
              <w:rPr>
                <w:w w:val="100"/>
                <w:sz w:val="21"/>
              </w:rPr>
              <w:t> </w:t>
            </w:r>
            <w:r>
              <w:rPr>
                <w:sz w:val="21"/>
              </w:rPr>
              <w:t> </w:t>
            </w:r>
            <w:r>
              <w:rPr>
                <w:w w:val="100"/>
                <w:sz w:val="21"/>
              </w:rPr>
              <w:t> </w:t>
            </w:r>
            <w:r>
              <w:rPr>
                <w:sz w:val="21"/>
              </w:rPr>
              <w:t>工程收入金额（万元）  </w:t>
            </w:r>
            <w:r>
              <w:rPr>
                <w:w w:val="100"/>
                <w:sz w:val="21"/>
              </w:rPr>
              <w:t> </w:t>
            </w:r>
            <w:r>
              <w:rPr>
                <w:spacing w:val="-2"/>
                <w:sz w:val="21"/>
              </w:rPr>
              <w:t> </w:t>
            </w:r>
            <w:r>
              <w:rPr>
                <w:w w:val="100"/>
                <w:sz w:val="21"/>
              </w:rPr>
              <w:t> </w:t>
            </w:r>
          </w:p>
        </w:tc>
        <w:tc>
          <w:tcPr>
            <w:tcW w:w="3071" w:type="dxa"/>
          </w:tcPr>
          <w:p>
            <w:pPr>
              <w:pStyle w:val="TableParagraph"/>
              <w:spacing w:line="253" w:lineRule="exact" w:before="0"/>
              <w:ind w:left="110"/>
              <w:rPr>
                <w:sz w:val="21"/>
              </w:rPr>
            </w:pPr>
            <w:r>
              <w:rPr>
                <w:w w:val="100"/>
                <w:sz w:val="21"/>
              </w:rPr>
              <w:t> </w:t>
            </w:r>
            <w:r>
              <w:rPr>
                <w:sz w:val="21"/>
              </w:rPr>
              <w:t> </w:t>
            </w:r>
            <w:r>
              <w:rPr>
                <w:sz w:val="21"/>
              </w:rPr>
              <w:t>占营业收入比例(%) </w:t>
            </w:r>
            <w:r>
              <w:rPr>
                <w:spacing w:val="-2"/>
                <w:sz w:val="21"/>
              </w:rPr>
              <w:t> </w:t>
            </w:r>
            <w:r>
              <w:rPr>
                <w:w w:val="100"/>
                <w:sz w:val="21"/>
              </w:rPr>
              <w:t> </w:t>
            </w:r>
          </w:p>
        </w:tc>
      </w:tr>
      <w:tr>
        <w:trPr>
          <w:trHeight w:val="270" w:hRule="atLeast"/>
        </w:trPr>
        <w:tc>
          <w:tcPr>
            <w:tcW w:w="806" w:type="dxa"/>
          </w:tcPr>
          <w:p>
            <w:pPr>
              <w:pStyle w:val="TableParagraph"/>
              <w:spacing w:line="251" w:lineRule="exact" w:before="0"/>
              <w:ind w:left="107"/>
              <w:rPr>
                <w:sz w:val="21"/>
              </w:rPr>
            </w:pPr>
            <w:r>
              <w:rPr>
                <w:sz w:val="21"/>
              </w:rPr>
              <w:t>1 </w:t>
            </w:r>
          </w:p>
        </w:tc>
        <w:tc>
          <w:tcPr>
            <w:tcW w:w="1072" w:type="dxa"/>
          </w:tcPr>
          <w:p>
            <w:pPr>
              <w:pStyle w:val="TableParagraph"/>
              <w:spacing w:line="251" w:lineRule="exact" w:before="0"/>
              <w:ind w:left="108"/>
              <w:rPr>
                <w:sz w:val="21"/>
              </w:rPr>
            </w:pPr>
            <w:r>
              <w:rPr>
                <w:sz w:val="21"/>
              </w:rPr>
              <w:t>第一名 </w:t>
            </w:r>
          </w:p>
        </w:tc>
        <w:tc>
          <w:tcPr>
            <w:tcW w:w="3871" w:type="dxa"/>
          </w:tcPr>
          <w:p>
            <w:pPr>
              <w:pStyle w:val="TableParagraph"/>
              <w:spacing w:line="251" w:lineRule="exact" w:before="0"/>
              <w:ind w:right="-15"/>
              <w:jc w:val="right"/>
              <w:rPr>
                <w:sz w:val="21"/>
              </w:rPr>
            </w:pPr>
            <w:r>
              <w:rPr>
                <w:sz w:val="21"/>
              </w:rPr>
              <w:t>67,581.36 </w:t>
            </w:r>
          </w:p>
        </w:tc>
        <w:tc>
          <w:tcPr>
            <w:tcW w:w="3071" w:type="dxa"/>
          </w:tcPr>
          <w:p>
            <w:pPr>
              <w:pStyle w:val="TableParagraph"/>
              <w:spacing w:line="251" w:lineRule="exact" w:before="0"/>
              <w:ind w:right="-15"/>
              <w:jc w:val="right"/>
              <w:rPr>
                <w:sz w:val="21"/>
              </w:rPr>
            </w:pPr>
            <w:r>
              <w:rPr>
                <w:sz w:val="21"/>
              </w:rPr>
              <w:t>22.24 </w:t>
            </w:r>
          </w:p>
        </w:tc>
      </w:tr>
      <w:tr>
        <w:trPr>
          <w:trHeight w:val="273" w:hRule="atLeast"/>
        </w:trPr>
        <w:tc>
          <w:tcPr>
            <w:tcW w:w="806" w:type="dxa"/>
          </w:tcPr>
          <w:p>
            <w:pPr>
              <w:pStyle w:val="TableParagraph"/>
              <w:spacing w:line="254" w:lineRule="exact" w:before="0"/>
              <w:ind w:left="107"/>
              <w:rPr>
                <w:sz w:val="21"/>
              </w:rPr>
            </w:pPr>
            <w:r>
              <w:rPr>
                <w:sz w:val="21"/>
              </w:rPr>
              <w:t>2 </w:t>
            </w:r>
          </w:p>
        </w:tc>
        <w:tc>
          <w:tcPr>
            <w:tcW w:w="1072" w:type="dxa"/>
          </w:tcPr>
          <w:p>
            <w:pPr>
              <w:pStyle w:val="TableParagraph"/>
              <w:spacing w:line="254" w:lineRule="exact" w:before="0"/>
              <w:ind w:left="108"/>
              <w:rPr>
                <w:sz w:val="21"/>
              </w:rPr>
            </w:pPr>
            <w:r>
              <w:rPr>
                <w:sz w:val="21"/>
              </w:rPr>
              <w:t>第二名 </w:t>
            </w:r>
          </w:p>
        </w:tc>
        <w:tc>
          <w:tcPr>
            <w:tcW w:w="3871" w:type="dxa"/>
          </w:tcPr>
          <w:p>
            <w:pPr>
              <w:pStyle w:val="TableParagraph"/>
              <w:spacing w:line="254" w:lineRule="exact" w:before="0"/>
              <w:ind w:right="-15"/>
              <w:jc w:val="right"/>
              <w:rPr>
                <w:sz w:val="21"/>
              </w:rPr>
            </w:pPr>
            <w:r>
              <w:rPr>
                <w:sz w:val="21"/>
              </w:rPr>
              <w:t>47,539.30 </w:t>
            </w:r>
          </w:p>
        </w:tc>
        <w:tc>
          <w:tcPr>
            <w:tcW w:w="3071" w:type="dxa"/>
          </w:tcPr>
          <w:p>
            <w:pPr>
              <w:pStyle w:val="TableParagraph"/>
              <w:spacing w:line="254" w:lineRule="exact" w:before="0"/>
              <w:ind w:right="-15"/>
              <w:jc w:val="right"/>
              <w:rPr>
                <w:sz w:val="21"/>
              </w:rPr>
            </w:pPr>
            <w:r>
              <w:rPr>
                <w:sz w:val="21"/>
              </w:rPr>
              <w:t>15.64 </w:t>
            </w:r>
          </w:p>
        </w:tc>
      </w:tr>
      <w:tr>
        <w:trPr>
          <w:trHeight w:val="273" w:hRule="atLeast"/>
        </w:trPr>
        <w:tc>
          <w:tcPr>
            <w:tcW w:w="806" w:type="dxa"/>
          </w:tcPr>
          <w:p>
            <w:pPr>
              <w:pStyle w:val="TableParagraph"/>
              <w:spacing w:line="253" w:lineRule="exact" w:before="0"/>
              <w:ind w:left="107"/>
              <w:rPr>
                <w:sz w:val="21"/>
              </w:rPr>
            </w:pPr>
            <w:r>
              <w:rPr>
                <w:sz w:val="21"/>
              </w:rPr>
              <w:t>3 </w:t>
            </w:r>
          </w:p>
        </w:tc>
        <w:tc>
          <w:tcPr>
            <w:tcW w:w="1072" w:type="dxa"/>
          </w:tcPr>
          <w:p>
            <w:pPr>
              <w:pStyle w:val="TableParagraph"/>
              <w:spacing w:line="253" w:lineRule="exact" w:before="0"/>
              <w:ind w:left="108"/>
              <w:rPr>
                <w:sz w:val="21"/>
              </w:rPr>
            </w:pPr>
            <w:r>
              <w:rPr>
                <w:sz w:val="21"/>
              </w:rPr>
              <w:t>第三名 </w:t>
            </w:r>
          </w:p>
        </w:tc>
        <w:tc>
          <w:tcPr>
            <w:tcW w:w="3871" w:type="dxa"/>
          </w:tcPr>
          <w:p>
            <w:pPr>
              <w:pStyle w:val="TableParagraph"/>
              <w:spacing w:line="253" w:lineRule="exact" w:before="0"/>
              <w:ind w:right="-15"/>
              <w:jc w:val="right"/>
              <w:rPr>
                <w:sz w:val="21"/>
              </w:rPr>
            </w:pPr>
            <w:r>
              <w:rPr>
                <w:sz w:val="21"/>
              </w:rPr>
              <w:t>35,752.53 </w:t>
            </w:r>
          </w:p>
        </w:tc>
        <w:tc>
          <w:tcPr>
            <w:tcW w:w="3071" w:type="dxa"/>
          </w:tcPr>
          <w:p>
            <w:pPr>
              <w:pStyle w:val="TableParagraph"/>
              <w:spacing w:line="253" w:lineRule="exact" w:before="0"/>
              <w:ind w:right="-15"/>
              <w:jc w:val="right"/>
              <w:rPr>
                <w:sz w:val="21"/>
              </w:rPr>
            </w:pPr>
            <w:r>
              <w:rPr>
                <w:sz w:val="21"/>
              </w:rPr>
              <w:t>11.76 </w:t>
            </w:r>
          </w:p>
        </w:tc>
      </w:tr>
      <w:tr>
        <w:trPr>
          <w:trHeight w:val="270" w:hRule="atLeast"/>
        </w:trPr>
        <w:tc>
          <w:tcPr>
            <w:tcW w:w="806" w:type="dxa"/>
          </w:tcPr>
          <w:p>
            <w:pPr>
              <w:pStyle w:val="TableParagraph"/>
              <w:spacing w:line="251" w:lineRule="exact" w:before="0"/>
              <w:ind w:left="107"/>
              <w:rPr>
                <w:sz w:val="21"/>
              </w:rPr>
            </w:pPr>
            <w:r>
              <w:rPr>
                <w:sz w:val="21"/>
              </w:rPr>
              <w:t>4 </w:t>
            </w:r>
          </w:p>
        </w:tc>
        <w:tc>
          <w:tcPr>
            <w:tcW w:w="1072" w:type="dxa"/>
          </w:tcPr>
          <w:p>
            <w:pPr>
              <w:pStyle w:val="TableParagraph"/>
              <w:spacing w:line="251" w:lineRule="exact" w:before="0"/>
              <w:ind w:left="108"/>
              <w:rPr>
                <w:sz w:val="21"/>
              </w:rPr>
            </w:pPr>
            <w:r>
              <w:rPr>
                <w:sz w:val="21"/>
              </w:rPr>
              <w:t>第四名 </w:t>
            </w:r>
          </w:p>
        </w:tc>
        <w:tc>
          <w:tcPr>
            <w:tcW w:w="3871" w:type="dxa"/>
          </w:tcPr>
          <w:p>
            <w:pPr>
              <w:pStyle w:val="TableParagraph"/>
              <w:spacing w:line="251" w:lineRule="exact" w:before="0"/>
              <w:ind w:right="-15"/>
              <w:jc w:val="right"/>
              <w:rPr>
                <w:sz w:val="21"/>
              </w:rPr>
            </w:pPr>
            <w:r>
              <w:rPr>
                <w:sz w:val="21"/>
              </w:rPr>
              <w:t>29,002.03 </w:t>
            </w:r>
          </w:p>
        </w:tc>
        <w:tc>
          <w:tcPr>
            <w:tcW w:w="3071" w:type="dxa"/>
          </w:tcPr>
          <w:p>
            <w:pPr>
              <w:pStyle w:val="TableParagraph"/>
              <w:spacing w:line="251" w:lineRule="exact" w:before="0"/>
              <w:ind w:right="-15"/>
              <w:jc w:val="right"/>
              <w:rPr>
                <w:sz w:val="21"/>
              </w:rPr>
            </w:pPr>
            <w:r>
              <w:rPr>
                <w:sz w:val="21"/>
              </w:rPr>
              <w:t>9.54 </w:t>
            </w:r>
          </w:p>
        </w:tc>
      </w:tr>
      <w:tr>
        <w:trPr>
          <w:trHeight w:val="273" w:hRule="atLeast"/>
        </w:trPr>
        <w:tc>
          <w:tcPr>
            <w:tcW w:w="806" w:type="dxa"/>
          </w:tcPr>
          <w:p>
            <w:pPr>
              <w:pStyle w:val="TableParagraph"/>
              <w:spacing w:line="253" w:lineRule="exact" w:before="0"/>
              <w:ind w:left="107"/>
              <w:rPr>
                <w:sz w:val="21"/>
              </w:rPr>
            </w:pPr>
            <w:r>
              <w:rPr>
                <w:sz w:val="21"/>
              </w:rPr>
              <w:t>5 </w:t>
            </w:r>
          </w:p>
        </w:tc>
        <w:tc>
          <w:tcPr>
            <w:tcW w:w="1072" w:type="dxa"/>
          </w:tcPr>
          <w:p>
            <w:pPr>
              <w:pStyle w:val="TableParagraph"/>
              <w:spacing w:line="253" w:lineRule="exact" w:before="0"/>
              <w:ind w:left="108"/>
              <w:rPr>
                <w:sz w:val="21"/>
              </w:rPr>
            </w:pPr>
            <w:r>
              <w:rPr>
                <w:sz w:val="21"/>
              </w:rPr>
              <w:t>第五名 </w:t>
            </w:r>
          </w:p>
        </w:tc>
        <w:tc>
          <w:tcPr>
            <w:tcW w:w="3871" w:type="dxa"/>
          </w:tcPr>
          <w:p>
            <w:pPr>
              <w:pStyle w:val="TableParagraph"/>
              <w:spacing w:line="253" w:lineRule="exact" w:before="0"/>
              <w:ind w:right="-15"/>
              <w:jc w:val="right"/>
              <w:rPr>
                <w:sz w:val="21"/>
              </w:rPr>
            </w:pPr>
            <w:r>
              <w:rPr>
                <w:sz w:val="21"/>
              </w:rPr>
              <w:t>18,925.96 </w:t>
            </w:r>
          </w:p>
        </w:tc>
        <w:tc>
          <w:tcPr>
            <w:tcW w:w="3071" w:type="dxa"/>
          </w:tcPr>
          <w:p>
            <w:pPr>
              <w:pStyle w:val="TableParagraph"/>
              <w:spacing w:line="253" w:lineRule="exact" w:before="0"/>
              <w:ind w:right="-15"/>
              <w:jc w:val="right"/>
              <w:rPr>
                <w:sz w:val="21"/>
              </w:rPr>
            </w:pPr>
            <w:r>
              <w:rPr>
                <w:sz w:val="21"/>
              </w:rPr>
              <w:t>6.23 </w:t>
            </w:r>
          </w:p>
        </w:tc>
      </w:tr>
      <w:tr>
        <w:trPr>
          <w:trHeight w:val="273" w:hRule="atLeast"/>
        </w:trPr>
        <w:tc>
          <w:tcPr>
            <w:tcW w:w="806" w:type="dxa"/>
          </w:tcPr>
          <w:p>
            <w:pPr>
              <w:pStyle w:val="TableParagraph"/>
              <w:spacing w:line="253" w:lineRule="exact" w:before="0"/>
              <w:ind w:left="107"/>
              <w:rPr>
                <w:sz w:val="21"/>
              </w:rPr>
            </w:pPr>
            <w:r>
              <w:rPr>
                <w:w w:val="100"/>
                <w:sz w:val="21"/>
              </w:rPr>
              <w:t> </w:t>
            </w:r>
            <w:r>
              <w:rPr>
                <w:sz w:val="21"/>
              </w:rPr>
              <w:t> </w:t>
            </w:r>
            <w:r>
              <w:rPr>
                <w:w w:val="100"/>
                <w:sz w:val="21"/>
              </w:rPr>
              <w:t> </w:t>
            </w:r>
          </w:p>
        </w:tc>
        <w:tc>
          <w:tcPr>
            <w:tcW w:w="1072" w:type="dxa"/>
          </w:tcPr>
          <w:p>
            <w:pPr>
              <w:pStyle w:val="TableParagraph"/>
              <w:spacing w:line="253" w:lineRule="exact" w:before="0"/>
              <w:ind w:left="108"/>
              <w:rPr>
                <w:sz w:val="21"/>
              </w:rPr>
            </w:pPr>
            <w:r>
              <w:rPr>
                <w:sz w:val="21"/>
              </w:rPr>
              <w:t>合计 </w:t>
            </w:r>
          </w:p>
        </w:tc>
        <w:tc>
          <w:tcPr>
            <w:tcW w:w="3871" w:type="dxa"/>
          </w:tcPr>
          <w:p>
            <w:pPr>
              <w:pStyle w:val="TableParagraph"/>
              <w:spacing w:line="253" w:lineRule="exact" w:before="0"/>
              <w:ind w:right="-15"/>
              <w:jc w:val="right"/>
              <w:rPr>
                <w:sz w:val="21"/>
              </w:rPr>
            </w:pPr>
            <w:r>
              <w:rPr>
                <w:sz w:val="21"/>
              </w:rPr>
              <w:t>198,801.18 </w:t>
            </w:r>
          </w:p>
        </w:tc>
        <w:tc>
          <w:tcPr>
            <w:tcW w:w="3071" w:type="dxa"/>
          </w:tcPr>
          <w:p>
            <w:pPr>
              <w:pStyle w:val="TableParagraph"/>
              <w:spacing w:line="253" w:lineRule="exact" w:before="0"/>
              <w:ind w:right="-15"/>
              <w:jc w:val="right"/>
              <w:rPr>
                <w:sz w:val="21"/>
              </w:rPr>
            </w:pPr>
            <w:r>
              <w:rPr>
                <w:sz w:val="21"/>
              </w:rPr>
              <w:t>65.41 </w:t>
            </w:r>
          </w:p>
        </w:tc>
      </w:tr>
    </w:tbl>
    <w:p>
      <w:pPr>
        <w:pStyle w:val="BodyText"/>
        <w:ind w:left="157"/>
      </w:pPr>
      <w:r>
        <w:rPr>
          <w:w w:val="100"/>
        </w:rPr>
        <w:t> </w:t>
      </w:r>
    </w:p>
    <w:p>
      <w:pPr>
        <w:pStyle w:val="BodyText"/>
        <w:spacing w:line="244" w:lineRule="auto"/>
        <w:ind w:left="157" w:right="791"/>
      </w:pPr>
      <w:r>
        <w:rPr>
          <w:spacing w:val="-4"/>
        </w:rPr>
        <w:t>报告期内向单个客户的销售比例超过总额的 </w:t>
      </w:r>
      <w:r>
        <w:rPr/>
        <w:t>50</w:t>
      </w:r>
      <w:r>
        <w:rPr>
          <w:spacing w:val="-14"/>
        </w:rPr>
        <w:t>%、前 </w:t>
      </w:r>
      <w:r>
        <w:rPr/>
        <w:t>5</w:t>
      </w:r>
      <w:r>
        <w:rPr>
          <w:spacing w:val="-8"/>
        </w:rPr>
        <w:t> 名客户中存在新增客户的或严重依赖于少</w:t>
      </w:r>
      <w:r>
        <w:rPr/>
        <w:t>数客户的情形 </w:t>
      </w:r>
    </w:p>
    <w:p>
      <w:pPr>
        <w:pStyle w:val="BodyText"/>
        <w:spacing w:line="265" w:lineRule="exact"/>
        <w:ind w:left="157"/>
      </w:pPr>
      <w:r>
        <w:rPr>
          <w:spacing w:val="-1"/>
        </w:rPr>
        <w:t>□适用 √不适用</w:t>
      </w:r>
      <w:r>
        <w:rPr>
          <w:spacing w:val="-3"/>
        </w:rPr>
        <w:t> </w:t>
      </w:r>
      <w:r>
        <w:rPr/>
        <w:t> </w:t>
      </w:r>
    </w:p>
    <w:p>
      <w:pPr>
        <w:pStyle w:val="BodyText"/>
        <w:spacing w:before="3"/>
        <w:ind w:left="157"/>
      </w:pPr>
      <w:r>
        <w:rPr>
          <w:w w:val="100"/>
        </w:rPr>
        <w:t> </w:t>
      </w:r>
    </w:p>
    <w:p>
      <w:pPr>
        <w:spacing w:after="0"/>
        <w:sectPr>
          <w:pgSz w:w="11910" w:h="16840"/>
          <w:pgMar w:header="880" w:footer="1587" w:top="1120" w:bottom="1780" w:left="1120" w:right="1060"/>
        </w:sectPr>
      </w:pPr>
    </w:p>
    <w:p>
      <w:pPr>
        <w:pStyle w:val="BodyText"/>
        <w:spacing w:before="3"/>
        <w:ind w:left="0"/>
        <w:rPr>
          <w:sz w:val="19"/>
        </w:rPr>
      </w:pPr>
    </w:p>
    <w:p>
      <w:pPr>
        <w:pStyle w:val="BodyText"/>
        <w:spacing w:before="71"/>
        <w:ind w:left="157"/>
      </w:pPr>
      <w:r>
        <w:rPr/>
        <w:t>B.公司主要供应商情况 </w:t>
      </w:r>
    </w:p>
    <w:p>
      <w:pPr>
        <w:pStyle w:val="BodyText"/>
        <w:spacing w:before="3"/>
        <w:ind w:left="157"/>
      </w:pPr>
      <w:r>
        <w:rPr>
          <w:spacing w:val="-1"/>
        </w:rPr>
        <w:t>√适用 □不适用</w:t>
      </w:r>
      <w:r>
        <w:rPr>
          <w:spacing w:val="-3"/>
        </w:rPr>
        <w:t> </w:t>
      </w:r>
      <w:r>
        <w:rPr/>
        <w:t> </w:t>
      </w:r>
    </w:p>
    <w:p>
      <w:pPr>
        <w:pStyle w:val="BodyText"/>
        <w:spacing w:line="242" w:lineRule="auto" w:before="4"/>
        <w:ind w:left="157" w:right="901"/>
      </w:pPr>
      <w:r>
        <w:rPr>
          <w:spacing w:val="-7"/>
        </w:rPr>
        <w:t>前五名供应商采购额 </w:t>
      </w:r>
      <w:r>
        <w:rPr/>
        <w:t>66,190.16</w:t>
      </w:r>
      <w:r>
        <w:rPr>
          <w:spacing w:val="-12"/>
        </w:rPr>
        <w:t> 万元，占年度采购总额 </w:t>
      </w:r>
      <w:r>
        <w:rPr/>
        <w:t>25.96%；其中前五名供应商采购额中关</w:t>
      </w:r>
      <w:r>
        <w:rPr>
          <w:spacing w:val="-10"/>
        </w:rPr>
        <w:t>联方采购额 </w:t>
      </w:r>
      <w:r>
        <w:rPr>
          <w:spacing w:val="-1"/>
        </w:rPr>
        <w:t>0</w:t>
      </w:r>
      <w:r>
        <w:rPr>
          <w:spacing w:val="-12"/>
        </w:rPr>
        <w:t> 万元，占年度采购总额 </w:t>
      </w:r>
      <w:r>
        <w:rPr/>
        <w:t>0%。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2"/>
        <w:gridCol w:w="1837"/>
        <w:gridCol w:w="2749"/>
        <w:gridCol w:w="3318"/>
      </w:tblGrid>
      <w:tr>
        <w:trPr>
          <w:trHeight w:val="273" w:hRule="atLeast"/>
        </w:trPr>
        <w:tc>
          <w:tcPr>
            <w:tcW w:w="922" w:type="dxa"/>
          </w:tcPr>
          <w:p>
            <w:pPr>
              <w:pStyle w:val="TableParagraph"/>
              <w:spacing w:line="252" w:lineRule="exact"/>
              <w:ind w:left="107"/>
              <w:rPr>
                <w:sz w:val="21"/>
              </w:rPr>
            </w:pPr>
            <w:r>
              <w:rPr>
                <w:sz w:val="21"/>
              </w:rPr>
              <w:t>序号 </w:t>
            </w:r>
            <w:r>
              <w:rPr>
                <w:spacing w:val="-2"/>
                <w:sz w:val="21"/>
              </w:rPr>
              <w:t> </w:t>
            </w:r>
            <w:r>
              <w:rPr>
                <w:w w:val="100"/>
                <w:sz w:val="21"/>
              </w:rPr>
              <w:t> </w:t>
            </w:r>
          </w:p>
        </w:tc>
        <w:tc>
          <w:tcPr>
            <w:tcW w:w="1837" w:type="dxa"/>
          </w:tcPr>
          <w:p>
            <w:pPr>
              <w:pStyle w:val="TableParagraph"/>
              <w:spacing w:line="252" w:lineRule="exact"/>
              <w:ind w:left="107"/>
              <w:rPr>
                <w:sz w:val="21"/>
              </w:rPr>
            </w:pPr>
            <w:r>
              <w:rPr>
                <w:w w:val="100"/>
                <w:sz w:val="21"/>
              </w:rPr>
              <w:t> </w:t>
            </w:r>
            <w:r>
              <w:rPr>
                <w:sz w:val="21"/>
              </w:rPr>
              <w:t> </w:t>
            </w:r>
            <w:r>
              <w:rPr>
                <w:sz w:val="21"/>
              </w:rPr>
              <w:t>供货商名称 </w:t>
            </w:r>
            <w:r>
              <w:rPr>
                <w:spacing w:val="-2"/>
                <w:sz w:val="21"/>
              </w:rPr>
              <w:t> </w:t>
            </w:r>
            <w:r>
              <w:rPr>
                <w:w w:val="100"/>
                <w:sz w:val="21"/>
              </w:rPr>
              <w:t> </w:t>
            </w:r>
          </w:p>
        </w:tc>
        <w:tc>
          <w:tcPr>
            <w:tcW w:w="2749" w:type="dxa"/>
          </w:tcPr>
          <w:p>
            <w:pPr>
              <w:pStyle w:val="TableParagraph"/>
              <w:spacing w:line="252" w:lineRule="exact"/>
              <w:ind w:left="106"/>
              <w:rPr>
                <w:sz w:val="21"/>
              </w:rPr>
            </w:pPr>
            <w:r>
              <w:rPr>
                <w:w w:val="100"/>
                <w:sz w:val="21"/>
              </w:rPr>
              <w:t> </w:t>
            </w:r>
            <w:r>
              <w:rPr>
                <w:sz w:val="21"/>
              </w:rPr>
              <w:t> </w:t>
            </w:r>
            <w:r>
              <w:rPr>
                <w:sz w:val="21"/>
              </w:rPr>
              <w:t>金额（人民币万元） </w:t>
            </w:r>
            <w:r>
              <w:rPr>
                <w:spacing w:val="-2"/>
                <w:sz w:val="21"/>
              </w:rPr>
              <w:t> </w:t>
            </w:r>
            <w:r>
              <w:rPr>
                <w:w w:val="100"/>
                <w:sz w:val="21"/>
              </w:rPr>
              <w:t> </w:t>
            </w:r>
          </w:p>
        </w:tc>
        <w:tc>
          <w:tcPr>
            <w:tcW w:w="3318" w:type="dxa"/>
          </w:tcPr>
          <w:p>
            <w:pPr>
              <w:pStyle w:val="TableParagraph"/>
              <w:spacing w:line="252" w:lineRule="exact"/>
              <w:ind w:left="106"/>
              <w:rPr>
                <w:sz w:val="21"/>
              </w:rPr>
            </w:pPr>
            <w:r>
              <w:rPr>
                <w:w w:val="100"/>
                <w:sz w:val="21"/>
              </w:rPr>
              <w:t> </w:t>
            </w:r>
            <w:r>
              <w:rPr>
                <w:sz w:val="21"/>
              </w:rPr>
              <w:t> </w:t>
            </w:r>
            <w:r>
              <w:rPr>
                <w:sz w:val="21"/>
              </w:rPr>
              <w:t>占年度采购总额比例（%） </w:t>
            </w:r>
            <w:r>
              <w:rPr>
                <w:spacing w:val="-2"/>
                <w:sz w:val="21"/>
              </w:rPr>
              <w:t> </w:t>
            </w:r>
            <w:r>
              <w:rPr>
                <w:w w:val="100"/>
                <w:sz w:val="21"/>
              </w:rPr>
              <w:t> </w:t>
            </w:r>
          </w:p>
        </w:tc>
      </w:tr>
      <w:tr>
        <w:trPr>
          <w:trHeight w:val="270" w:hRule="atLeast"/>
        </w:trPr>
        <w:tc>
          <w:tcPr>
            <w:tcW w:w="922" w:type="dxa"/>
          </w:tcPr>
          <w:p>
            <w:pPr>
              <w:pStyle w:val="TableParagraph"/>
              <w:spacing w:line="250" w:lineRule="exact"/>
              <w:ind w:left="107"/>
              <w:rPr>
                <w:sz w:val="21"/>
              </w:rPr>
            </w:pPr>
            <w:r>
              <w:rPr>
                <w:sz w:val="21"/>
              </w:rPr>
              <w:t>1 </w:t>
            </w:r>
          </w:p>
        </w:tc>
        <w:tc>
          <w:tcPr>
            <w:tcW w:w="1837" w:type="dxa"/>
          </w:tcPr>
          <w:p>
            <w:pPr>
              <w:pStyle w:val="TableParagraph"/>
              <w:spacing w:line="250" w:lineRule="exact"/>
              <w:ind w:left="107"/>
              <w:rPr>
                <w:sz w:val="21"/>
              </w:rPr>
            </w:pPr>
            <w:r>
              <w:rPr>
                <w:sz w:val="21"/>
              </w:rPr>
              <w:t>第一名 </w:t>
            </w:r>
          </w:p>
        </w:tc>
        <w:tc>
          <w:tcPr>
            <w:tcW w:w="2749" w:type="dxa"/>
          </w:tcPr>
          <w:p>
            <w:pPr>
              <w:pStyle w:val="TableParagraph"/>
              <w:spacing w:line="250" w:lineRule="exact"/>
              <w:ind w:right="-15"/>
              <w:jc w:val="right"/>
              <w:rPr>
                <w:sz w:val="21"/>
              </w:rPr>
            </w:pPr>
            <w:r>
              <w:rPr>
                <w:sz w:val="21"/>
              </w:rPr>
              <w:t>24,820.40 </w:t>
            </w:r>
          </w:p>
        </w:tc>
        <w:tc>
          <w:tcPr>
            <w:tcW w:w="3318" w:type="dxa"/>
          </w:tcPr>
          <w:p>
            <w:pPr>
              <w:pStyle w:val="TableParagraph"/>
              <w:spacing w:line="250" w:lineRule="exact"/>
              <w:ind w:right="-15"/>
              <w:jc w:val="right"/>
              <w:rPr>
                <w:sz w:val="21"/>
              </w:rPr>
            </w:pPr>
            <w:r>
              <w:rPr>
                <w:sz w:val="21"/>
              </w:rPr>
              <w:t>9.73 </w:t>
            </w:r>
          </w:p>
        </w:tc>
      </w:tr>
      <w:tr>
        <w:trPr>
          <w:trHeight w:val="273" w:hRule="atLeast"/>
        </w:trPr>
        <w:tc>
          <w:tcPr>
            <w:tcW w:w="922" w:type="dxa"/>
          </w:tcPr>
          <w:p>
            <w:pPr>
              <w:pStyle w:val="TableParagraph"/>
              <w:spacing w:line="252" w:lineRule="exact"/>
              <w:ind w:left="107"/>
              <w:rPr>
                <w:sz w:val="21"/>
              </w:rPr>
            </w:pPr>
            <w:r>
              <w:rPr>
                <w:sz w:val="21"/>
              </w:rPr>
              <w:t>2 </w:t>
            </w:r>
          </w:p>
        </w:tc>
        <w:tc>
          <w:tcPr>
            <w:tcW w:w="1837" w:type="dxa"/>
          </w:tcPr>
          <w:p>
            <w:pPr>
              <w:pStyle w:val="TableParagraph"/>
              <w:spacing w:line="252" w:lineRule="exact"/>
              <w:ind w:left="107"/>
              <w:rPr>
                <w:sz w:val="21"/>
              </w:rPr>
            </w:pPr>
            <w:r>
              <w:rPr>
                <w:sz w:val="21"/>
              </w:rPr>
              <w:t>第二名 </w:t>
            </w:r>
          </w:p>
        </w:tc>
        <w:tc>
          <w:tcPr>
            <w:tcW w:w="2749" w:type="dxa"/>
          </w:tcPr>
          <w:p>
            <w:pPr>
              <w:pStyle w:val="TableParagraph"/>
              <w:spacing w:line="252" w:lineRule="exact"/>
              <w:ind w:right="-15"/>
              <w:jc w:val="right"/>
              <w:rPr>
                <w:sz w:val="21"/>
              </w:rPr>
            </w:pPr>
            <w:r>
              <w:rPr>
                <w:sz w:val="21"/>
              </w:rPr>
              <w:t>12,104.87 </w:t>
            </w:r>
          </w:p>
        </w:tc>
        <w:tc>
          <w:tcPr>
            <w:tcW w:w="3318" w:type="dxa"/>
          </w:tcPr>
          <w:p>
            <w:pPr>
              <w:pStyle w:val="TableParagraph"/>
              <w:spacing w:line="252" w:lineRule="exact"/>
              <w:ind w:right="-15"/>
              <w:jc w:val="right"/>
              <w:rPr>
                <w:sz w:val="21"/>
              </w:rPr>
            </w:pPr>
            <w:r>
              <w:rPr>
                <w:sz w:val="21"/>
              </w:rPr>
              <w:t>4.75 </w:t>
            </w:r>
          </w:p>
        </w:tc>
      </w:tr>
      <w:tr>
        <w:trPr>
          <w:trHeight w:val="270" w:hRule="atLeast"/>
        </w:trPr>
        <w:tc>
          <w:tcPr>
            <w:tcW w:w="922" w:type="dxa"/>
          </w:tcPr>
          <w:p>
            <w:pPr>
              <w:pStyle w:val="TableParagraph"/>
              <w:spacing w:line="250" w:lineRule="exact"/>
              <w:ind w:left="107"/>
              <w:rPr>
                <w:sz w:val="21"/>
              </w:rPr>
            </w:pPr>
            <w:r>
              <w:rPr>
                <w:sz w:val="21"/>
              </w:rPr>
              <w:t>3 </w:t>
            </w:r>
          </w:p>
        </w:tc>
        <w:tc>
          <w:tcPr>
            <w:tcW w:w="1837" w:type="dxa"/>
          </w:tcPr>
          <w:p>
            <w:pPr>
              <w:pStyle w:val="TableParagraph"/>
              <w:spacing w:line="250" w:lineRule="exact"/>
              <w:ind w:left="107"/>
              <w:rPr>
                <w:sz w:val="21"/>
              </w:rPr>
            </w:pPr>
            <w:r>
              <w:rPr>
                <w:sz w:val="21"/>
              </w:rPr>
              <w:t>第三名 </w:t>
            </w:r>
          </w:p>
        </w:tc>
        <w:tc>
          <w:tcPr>
            <w:tcW w:w="2749" w:type="dxa"/>
          </w:tcPr>
          <w:p>
            <w:pPr>
              <w:pStyle w:val="TableParagraph"/>
              <w:spacing w:line="250" w:lineRule="exact"/>
              <w:ind w:right="-15"/>
              <w:jc w:val="right"/>
              <w:rPr>
                <w:sz w:val="21"/>
              </w:rPr>
            </w:pPr>
            <w:r>
              <w:rPr>
                <w:sz w:val="21"/>
              </w:rPr>
              <w:t>11,064.43 </w:t>
            </w:r>
          </w:p>
        </w:tc>
        <w:tc>
          <w:tcPr>
            <w:tcW w:w="3318" w:type="dxa"/>
          </w:tcPr>
          <w:p>
            <w:pPr>
              <w:pStyle w:val="TableParagraph"/>
              <w:spacing w:line="250" w:lineRule="exact"/>
              <w:ind w:right="-15"/>
              <w:jc w:val="right"/>
              <w:rPr>
                <w:sz w:val="21"/>
              </w:rPr>
            </w:pPr>
            <w:r>
              <w:rPr>
                <w:sz w:val="21"/>
              </w:rPr>
              <w:t>4.34 </w:t>
            </w:r>
          </w:p>
        </w:tc>
      </w:tr>
      <w:tr>
        <w:trPr>
          <w:trHeight w:val="273" w:hRule="atLeast"/>
        </w:trPr>
        <w:tc>
          <w:tcPr>
            <w:tcW w:w="922" w:type="dxa"/>
          </w:tcPr>
          <w:p>
            <w:pPr>
              <w:pStyle w:val="TableParagraph"/>
              <w:spacing w:line="250" w:lineRule="exact" w:before="3"/>
              <w:ind w:left="107"/>
              <w:rPr>
                <w:sz w:val="21"/>
              </w:rPr>
            </w:pPr>
            <w:r>
              <w:rPr>
                <w:sz w:val="21"/>
              </w:rPr>
              <w:t>4 </w:t>
            </w:r>
          </w:p>
        </w:tc>
        <w:tc>
          <w:tcPr>
            <w:tcW w:w="1837" w:type="dxa"/>
          </w:tcPr>
          <w:p>
            <w:pPr>
              <w:pStyle w:val="TableParagraph"/>
              <w:spacing w:line="250" w:lineRule="exact" w:before="3"/>
              <w:ind w:left="107"/>
              <w:rPr>
                <w:sz w:val="21"/>
              </w:rPr>
            </w:pPr>
            <w:r>
              <w:rPr>
                <w:sz w:val="21"/>
              </w:rPr>
              <w:t>第四名 </w:t>
            </w:r>
          </w:p>
        </w:tc>
        <w:tc>
          <w:tcPr>
            <w:tcW w:w="2749" w:type="dxa"/>
          </w:tcPr>
          <w:p>
            <w:pPr>
              <w:pStyle w:val="TableParagraph"/>
              <w:spacing w:line="250" w:lineRule="exact" w:before="3"/>
              <w:ind w:right="-15"/>
              <w:jc w:val="right"/>
              <w:rPr>
                <w:sz w:val="21"/>
              </w:rPr>
            </w:pPr>
            <w:r>
              <w:rPr>
                <w:sz w:val="21"/>
              </w:rPr>
              <w:t>9,501.76 </w:t>
            </w:r>
          </w:p>
        </w:tc>
        <w:tc>
          <w:tcPr>
            <w:tcW w:w="3318" w:type="dxa"/>
          </w:tcPr>
          <w:p>
            <w:pPr>
              <w:pStyle w:val="TableParagraph"/>
              <w:spacing w:line="250" w:lineRule="exact" w:before="3"/>
              <w:ind w:right="-15"/>
              <w:jc w:val="right"/>
              <w:rPr>
                <w:sz w:val="21"/>
              </w:rPr>
            </w:pPr>
            <w:r>
              <w:rPr>
                <w:sz w:val="21"/>
              </w:rPr>
              <w:t>3.73 </w:t>
            </w:r>
          </w:p>
        </w:tc>
      </w:tr>
      <w:tr>
        <w:trPr>
          <w:trHeight w:val="273" w:hRule="atLeast"/>
        </w:trPr>
        <w:tc>
          <w:tcPr>
            <w:tcW w:w="922" w:type="dxa"/>
          </w:tcPr>
          <w:p>
            <w:pPr>
              <w:pStyle w:val="TableParagraph"/>
              <w:spacing w:line="252" w:lineRule="exact"/>
              <w:ind w:left="107"/>
              <w:rPr>
                <w:sz w:val="21"/>
              </w:rPr>
            </w:pPr>
            <w:r>
              <w:rPr>
                <w:sz w:val="21"/>
              </w:rPr>
              <w:t>5 </w:t>
            </w:r>
          </w:p>
        </w:tc>
        <w:tc>
          <w:tcPr>
            <w:tcW w:w="1837" w:type="dxa"/>
          </w:tcPr>
          <w:p>
            <w:pPr>
              <w:pStyle w:val="TableParagraph"/>
              <w:spacing w:line="252" w:lineRule="exact"/>
              <w:ind w:left="107"/>
              <w:rPr>
                <w:sz w:val="21"/>
              </w:rPr>
            </w:pPr>
            <w:r>
              <w:rPr>
                <w:sz w:val="21"/>
              </w:rPr>
              <w:t>第五名 </w:t>
            </w:r>
          </w:p>
        </w:tc>
        <w:tc>
          <w:tcPr>
            <w:tcW w:w="2749" w:type="dxa"/>
          </w:tcPr>
          <w:p>
            <w:pPr>
              <w:pStyle w:val="TableParagraph"/>
              <w:spacing w:line="252" w:lineRule="exact"/>
              <w:ind w:right="-15"/>
              <w:jc w:val="right"/>
              <w:rPr>
                <w:sz w:val="21"/>
              </w:rPr>
            </w:pPr>
            <w:r>
              <w:rPr>
                <w:sz w:val="21"/>
              </w:rPr>
              <w:t>8,698.70 </w:t>
            </w:r>
          </w:p>
        </w:tc>
        <w:tc>
          <w:tcPr>
            <w:tcW w:w="3318" w:type="dxa"/>
          </w:tcPr>
          <w:p>
            <w:pPr>
              <w:pStyle w:val="TableParagraph"/>
              <w:spacing w:line="252" w:lineRule="exact"/>
              <w:ind w:right="-15"/>
              <w:jc w:val="right"/>
              <w:rPr>
                <w:sz w:val="21"/>
              </w:rPr>
            </w:pPr>
            <w:r>
              <w:rPr>
                <w:sz w:val="21"/>
              </w:rPr>
              <w:t>3.41 </w:t>
            </w:r>
          </w:p>
        </w:tc>
      </w:tr>
      <w:tr>
        <w:trPr>
          <w:trHeight w:val="273" w:hRule="atLeast"/>
        </w:trPr>
        <w:tc>
          <w:tcPr>
            <w:tcW w:w="922" w:type="dxa"/>
          </w:tcPr>
          <w:p>
            <w:pPr>
              <w:pStyle w:val="TableParagraph"/>
              <w:spacing w:line="252" w:lineRule="exact"/>
              <w:ind w:left="107"/>
              <w:rPr>
                <w:sz w:val="21"/>
              </w:rPr>
            </w:pPr>
            <w:r>
              <w:rPr>
                <w:w w:val="100"/>
                <w:sz w:val="21"/>
              </w:rPr>
              <w:t> </w:t>
            </w:r>
            <w:r>
              <w:rPr>
                <w:sz w:val="21"/>
              </w:rPr>
              <w:t> </w:t>
            </w:r>
            <w:r>
              <w:rPr>
                <w:w w:val="100"/>
                <w:sz w:val="21"/>
              </w:rPr>
              <w:t> </w:t>
            </w:r>
          </w:p>
        </w:tc>
        <w:tc>
          <w:tcPr>
            <w:tcW w:w="1837" w:type="dxa"/>
          </w:tcPr>
          <w:p>
            <w:pPr>
              <w:pStyle w:val="TableParagraph"/>
              <w:spacing w:line="252" w:lineRule="exact"/>
              <w:ind w:left="107"/>
              <w:rPr>
                <w:sz w:val="21"/>
              </w:rPr>
            </w:pPr>
            <w:r>
              <w:rPr>
                <w:w w:val="100"/>
                <w:sz w:val="21"/>
              </w:rPr>
              <w:t> </w:t>
            </w:r>
            <w:r>
              <w:rPr>
                <w:sz w:val="21"/>
              </w:rPr>
              <w:t> </w:t>
            </w:r>
            <w:r>
              <w:rPr>
                <w:sz w:val="21"/>
              </w:rPr>
              <w:t>合计 </w:t>
            </w:r>
            <w:r>
              <w:rPr>
                <w:spacing w:val="-2"/>
                <w:sz w:val="21"/>
              </w:rPr>
              <w:t> </w:t>
            </w:r>
            <w:r>
              <w:rPr>
                <w:w w:val="100"/>
                <w:sz w:val="21"/>
              </w:rPr>
              <w:t> </w:t>
            </w:r>
          </w:p>
        </w:tc>
        <w:tc>
          <w:tcPr>
            <w:tcW w:w="2749" w:type="dxa"/>
          </w:tcPr>
          <w:p>
            <w:pPr>
              <w:pStyle w:val="TableParagraph"/>
              <w:spacing w:line="252" w:lineRule="exact"/>
              <w:ind w:right="-15"/>
              <w:jc w:val="right"/>
              <w:rPr>
                <w:sz w:val="21"/>
              </w:rPr>
            </w:pPr>
            <w:r>
              <w:rPr>
                <w:sz w:val="21"/>
              </w:rPr>
              <w:t>66,190.16 </w:t>
            </w:r>
          </w:p>
        </w:tc>
        <w:tc>
          <w:tcPr>
            <w:tcW w:w="3318" w:type="dxa"/>
          </w:tcPr>
          <w:p>
            <w:pPr>
              <w:pStyle w:val="TableParagraph"/>
              <w:spacing w:line="252" w:lineRule="exact"/>
              <w:ind w:right="-15"/>
              <w:jc w:val="right"/>
              <w:rPr>
                <w:sz w:val="21"/>
              </w:rPr>
            </w:pPr>
            <w:r>
              <w:rPr>
                <w:sz w:val="21"/>
              </w:rPr>
              <w:t>25.96 </w:t>
            </w:r>
          </w:p>
        </w:tc>
      </w:tr>
    </w:tbl>
    <w:p>
      <w:pPr>
        <w:pStyle w:val="BodyText"/>
        <w:spacing w:before="1"/>
        <w:ind w:left="157"/>
      </w:pPr>
      <w:r>
        <w:rPr>
          <w:w w:val="100"/>
        </w:rPr>
        <w:t> </w:t>
      </w:r>
    </w:p>
    <w:p>
      <w:pPr>
        <w:pStyle w:val="BodyText"/>
        <w:spacing w:line="244" w:lineRule="auto" w:before="2"/>
        <w:ind w:left="157" w:right="791"/>
      </w:pPr>
      <w:r>
        <w:rPr>
          <w:spacing w:val="-4"/>
        </w:rPr>
        <w:t>报告期内向单个供应商的采购比例超过总额的 </w:t>
      </w:r>
      <w:r>
        <w:rPr/>
        <w:t>50</w:t>
      </w:r>
      <w:r>
        <w:rPr>
          <w:spacing w:val="-13"/>
        </w:rPr>
        <w:t>%、前 </w:t>
      </w:r>
      <w:r>
        <w:rPr/>
        <w:t>5</w:t>
      </w:r>
      <w:r>
        <w:rPr>
          <w:spacing w:val="-8"/>
        </w:rPr>
        <w:t> 名供应商中存在新增供应商的或严重依</w:t>
      </w:r>
      <w:r>
        <w:rPr/>
        <w:t>赖于少数供应商的情形 </w:t>
      </w:r>
    </w:p>
    <w:p>
      <w:pPr>
        <w:pStyle w:val="BodyText"/>
        <w:spacing w:line="242" w:lineRule="auto"/>
        <w:ind w:left="157" w:right="7781"/>
      </w:pPr>
      <w:r>
        <w:rPr/>
        <w:t>□适用 √不适用其他说明 </w:t>
      </w:r>
    </w:p>
    <w:p>
      <w:pPr>
        <w:pStyle w:val="ListParagraph"/>
        <w:numPr>
          <w:ilvl w:val="0"/>
          <w:numId w:val="3"/>
        </w:numPr>
        <w:tabs>
          <w:tab w:pos="896" w:val="left" w:leader="none"/>
        </w:tabs>
        <w:spacing w:line="240" w:lineRule="auto" w:before="58" w:after="0"/>
        <w:ind w:left="895" w:right="0" w:hanging="319"/>
        <w:jc w:val="left"/>
        <w:rPr>
          <w:sz w:val="21"/>
        </w:rPr>
      </w:pPr>
      <w:r>
        <w:rPr>
          <w:sz w:val="21"/>
        </w:rPr>
        <w:t>公司与主要客户之间没有签署长期协议，但由于主要客户对于亚翔集成服务品质的认</w:t>
      </w:r>
    </w:p>
    <w:p>
      <w:pPr>
        <w:pStyle w:val="BodyText"/>
        <w:spacing w:line="364" w:lineRule="auto" w:before="139"/>
        <w:ind w:left="157" w:right="738"/>
      </w:pPr>
      <w:r>
        <w:rPr/>
        <w:t>可，在投资新项目（含集团或关联方投资）时，一般会选择亚翔集成作为主要的合作对方，因此亚翔集成与主要客户保持着比较密切合作关系。 </w:t>
      </w:r>
    </w:p>
    <w:p>
      <w:pPr>
        <w:pStyle w:val="ListParagraph"/>
        <w:numPr>
          <w:ilvl w:val="0"/>
          <w:numId w:val="3"/>
        </w:numPr>
        <w:tabs>
          <w:tab w:pos="896" w:val="left" w:leader="none"/>
        </w:tabs>
        <w:spacing w:line="240" w:lineRule="auto" w:before="60" w:after="0"/>
        <w:ind w:left="895" w:right="0" w:hanging="319"/>
        <w:jc w:val="left"/>
        <w:rPr>
          <w:sz w:val="21"/>
        </w:rPr>
      </w:pPr>
      <w:r>
        <w:rPr>
          <w:sz w:val="21"/>
        </w:rPr>
        <w:t>公司对主要客户不存在依赖性 </w:t>
      </w:r>
    </w:p>
    <w:p>
      <w:pPr>
        <w:pStyle w:val="BodyText"/>
        <w:spacing w:before="7"/>
        <w:ind w:left="0"/>
        <w:rPr>
          <w:sz w:val="15"/>
        </w:rPr>
      </w:pPr>
    </w:p>
    <w:p>
      <w:pPr>
        <w:pStyle w:val="BodyText"/>
        <w:spacing w:line="364" w:lineRule="auto"/>
        <w:ind w:left="157" w:right="738" w:firstLine="420"/>
        <w:jc w:val="both"/>
      </w:pPr>
      <w:r>
        <w:rPr/>
        <w:t>公司所处行业下游客户特性、公司的发展阶段、战略定位及自身的资金压力，导致公司承揽的洁净室工程项目呈现数量少、单个合同金额大、在单个会计年度客户相对集中的特点。但与传统行业不同，公司虽然一个年度内客户集中比较大，但不同年度之间主要客户差异较大，不存在对单一客户或主要客户的依赖风险。 </w:t>
      </w:r>
    </w:p>
    <w:p>
      <w:pPr>
        <w:pStyle w:val="ListParagraph"/>
        <w:numPr>
          <w:ilvl w:val="0"/>
          <w:numId w:val="4"/>
        </w:numPr>
        <w:tabs>
          <w:tab w:pos="790" w:val="left" w:leader="none"/>
        </w:tabs>
        <w:spacing w:line="240" w:lineRule="auto" w:before="59" w:after="0"/>
        <w:ind w:left="789" w:right="0" w:hanging="213"/>
        <w:jc w:val="left"/>
        <w:rPr>
          <w:sz w:val="21"/>
        </w:rPr>
      </w:pPr>
      <w:r>
        <w:rPr>
          <w:sz w:val="21"/>
        </w:rPr>
        <w:t>公司未来项目承接是可持续的 </w:t>
      </w:r>
    </w:p>
    <w:p>
      <w:pPr>
        <w:pStyle w:val="BodyText"/>
        <w:spacing w:before="6"/>
        <w:ind w:left="0"/>
        <w:rPr>
          <w:sz w:val="15"/>
        </w:rPr>
      </w:pPr>
    </w:p>
    <w:p>
      <w:pPr>
        <w:pStyle w:val="BodyText"/>
        <w:spacing w:line="364" w:lineRule="auto" w:before="1"/>
        <w:ind w:left="157" w:right="738" w:firstLine="420"/>
      </w:pPr>
      <w:r>
        <w:rPr/>
        <w:t>公司主要客户集中于电子行业，其中芯片和光电产业是公司服务的主要领域，近年来公司在该等领域的业务拓展取得显著成效，在行业内的品牌影响力不断增强。另外，本公司也积极拓展</w:t>
      </w:r>
      <w:r>
        <w:rPr>
          <w:spacing w:val="-3"/>
        </w:rPr>
        <w:t>医疗与食品行业的洁净室工程相关业务。预计未来数年我国 </w:t>
      </w:r>
      <w:r>
        <w:rPr/>
        <w:t>IC</w:t>
      </w:r>
      <w:r>
        <w:rPr>
          <w:spacing w:val="-8"/>
        </w:rPr>
        <w:t> 半导体和光电等精密电子制造业</w:t>
      </w:r>
      <w:r>
        <w:rPr/>
        <w:t>以及医药医疗、食品行业等仍将保持快速增长，本公司作为国内在上述行业拥有优势技术和良好声誉的企业，必将受益于主要下游行业的持续发展。 </w:t>
      </w:r>
    </w:p>
    <w:p>
      <w:pPr>
        <w:pStyle w:val="BodyText"/>
        <w:spacing w:before="57"/>
        <w:ind w:left="157"/>
      </w:pPr>
      <w:r>
        <w:rPr>
          <w:w w:val="100"/>
        </w:rPr>
        <w:t> </w:t>
      </w:r>
    </w:p>
    <w:p>
      <w:pPr>
        <w:pStyle w:val="ListParagraph"/>
        <w:numPr>
          <w:ilvl w:val="0"/>
          <w:numId w:val="1"/>
        </w:numPr>
        <w:tabs>
          <w:tab w:pos="578" w:val="left" w:leader="none"/>
        </w:tabs>
        <w:spacing w:line="240" w:lineRule="auto" w:before="63" w:after="0"/>
        <w:ind w:left="577" w:right="0" w:hanging="421"/>
        <w:jc w:val="left"/>
        <w:rPr>
          <w:sz w:val="21"/>
        </w:rPr>
      </w:pPr>
      <w:r>
        <w:rPr>
          <w:sz w:val="21"/>
        </w:rPr>
        <w:t>费用 </w:t>
      </w:r>
    </w:p>
    <w:p>
      <w:pPr>
        <w:pStyle w:val="BodyText"/>
        <w:spacing w:before="64"/>
        <w:ind w:left="157"/>
      </w:pPr>
      <w:r>
        <w:rPr>
          <w:spacing w:val="-1"/>
        </w:rPr>
        <w:t>√适用 □不适用</w:t>
      </w:r>
      <w:r>
        <w:rPr>
          <w:spacing w:val="-3"/>
        </w:rPr>
        <w:t> </w:t>
      </w:r>
      <w:r>
        <w:rPr/>
        <w:t> </w:t>
      </w:r>
    </w:p>
    <w:p>
      <w:pPr>
        <w:pStyle w:val="Heading3"/>
        <w:spacing w:before="61"/>
      </w:pPr>
      <w:r>
        <w:rPr/>
        <w:t>报告期内，销售费用、管理费用、财务费用金额及占营业收入比重如下表所示： </w:t>
      </w:r>
    </w:p>
    <w:p>
      <w:pPr>
        <w:pStyle w:val="BodyText"/>
        <w:spacing w:before="66" w:after="4"/>
        <w:ind w:left="157"/>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t>单位:万元 </w:t>
      </w:r>
    </w:p>
    <w:tbl>
      <w:tblPr>
        <w:tblW w:w="0" w:type="auto"/>
        <w:jc w:val="left"/>
        <w:tblInd w:w="1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897"/>
        <w:gridCol w:w="1136"/>
        <w:gridCol w:w="1420"/>
        <w:gridCol w:w="1417"/>
        <w:gridCol w:w="1845"/>
      </w:tblGrid>
      <w:tr>
        <w:trPr>
          <w:trHeight w:val="299" w:hRule="atLeast"/>
        </w:trPr>
        <w:tc>
          <w:tcPr>
            <w:tcW w:w="1080" w:type="dxa"/>
            <w:vMerge w:val="restart"/>
          </w:tcPr>
          <w:p>
            <w:pPr>
              <w:pStyle w:val="TableParagraph"/>
              <w:spacing w:before="0"/>
              <w:rPr>
                <w:sz w:val="20"/>
              </w:rPr>
            </w:pPr>
          </w:p>
          <w:p>
            <w:pPr>
              <w:pStyle w:val="TableParagraph"/>
              <w:spacing w:before="176"/>
              <w:ind w:left="275"/>
              <w:rPr>
                <w:sz w:val="21"/>
              </w:rPr>
            </w:pPr>
            <w:bookmarkStart w:name="RANGE!F13:K19" w:id="4"/>
            <w:bookmarkEnd w:id="4"/>
            <w:r>
              <w:rPr/>
            </w:r>
            <w:r>
              <w:rPr>
                <w:sz w:val="21"/>
              </w:rPr>
              <w:t>项 目 </w:t>
            </w:r>
          </w:p>
        </w:tc>
        <w:tc>
          <w:tcPr>
            <w:tcW w:w="3033" w:type="dxa"/>
            <w:gridSpan w:val="2"/>
          </w:tcPr>
          <w:p>
            <w:pPr>
              <w:pStyle w:val="TableParagraph"/>
              <w:spacing w:line="264" w:lineRule="exact" w:before="15"/>
              <w:ind w:left="1067"/>
              <w:rPr>
                <w:sz w:val="21"/>
              </w:rPr>
            </w:pPr>
            <w:r>
              <w:rPr>
                <w:w w:val="100"/>
                <w:sz w:val="21"/>
              </w:rPr>
              <w:t>  </w:t>
            </w:r>
            <w:r>
              <w:rPr>
                <w:sz w:val="21"/>
              </w:rPr>
              <w:t>2022</w:t>
            </w:r>
            <w:r>
              <w:rPr>
                <w:spacing w:val="-26"/>
                <w:sz w:val="21"/>
              </w:rPr>
              <w:t> 年</w:t>
            </w:r>
            <w:r>
              <w:rPr>
                <w:spacing w:val="-3"/>
                <w:sz w:val="21"/>
              </w:rPr>
              <w:t>  </w:t>
            </w:r>
            <w:r>
              <w:rPr>
                <w:sz w:val="21"/>
              </w:rPr>
              <w:t> </w:t>
            </w:r>
          </w:p>
        </w:tc>
        <w:tc>
          <w:tcPr>
            <w:tcW w:w="2837" w:type="dxa"/>
            <w:gridSpan w:val="2"/>
          </w:tcPr>
          <w:p>
            <w:pPr>
              <w:pStyle w:val="TableParagraph"/>
              <w:spacing w:line="264" w:lineRule="exact" w:before="15"/>
              <w:ind w:left="968"/>
              <w:rPr>
                <w:sz w:val="21"/>
              </w:rPr>
            </w:pPr>
            <w:r>
              <w:rPr>
                <w:w w:val="100"/>
                <w:sz w:val="21"/>
              </w:rPr>
              <w:t>  </w:t>
            </w:r>
            <w:r>
              <w:rPr>
                <w:sz w:val="21"/>
              </w:rPr>
              <w:t>2021</w:t>
            </w:r>
            <w:r>
              <w:rPr>
                <w:spacing w:val="-27"/>
                <w:sz w:val="21"/>
              </w:rPr>
              <w:t> 年</w:t>
            </w:r>
            <w:r>
              <w:rPr>
                <w:spacing w:val="-3"/>
                <w:sz w:val="21"/>
              </w:rPr>
              <w:t>  </w:t>
            </w:r>
            <w:r>
              <w:rPr>
                <w:sz w:val="21"/>
              </w:rPr>
              <w:t> </w:t>
            </w:r>
          </w:p>
        </w:tc>
        <w:tc>
          <w:tcPr>
            <w:tcW w:w="1845" w:type="dxa"/>
            <w:vMerge w:val="restart"/>
          </w:tcPr>
          <w:p>
            <w:pPr>
              <w:pStyle w:val="TableParagraph"/>
              <w:spacing w:line="242" w:lineRule="auto" w:before="161"/>
              <w:ind w:left="260" w:right="89"/>
              <w:rPr>
                <w:sz w:val="21"/>
              </w:rPr>
            </w:pPr>
            <w:r>
              <w:rPr>
                <w:w w:val="100"/>
                <w:sz w:val="21"/>
              </w:rPr>
              <w:t>  </w:t>
            </w:r>
            <w:r>
              <w:rPr>
                <w:spacing w:val="-1"/>
                <w:sz w:val="21"/>
              </w:rPr>
              <w:t>本期金额较上</w:t>
            </w:r>
            <w:r>
              <w:rPr>
                <w:spacing w:val="-2"/>
                <w:sz w:val="21"/>
              </w:rPr>
              <w:t>年同期变动比例</w:t>
            </w:r>
          </w:p>
          <w:p>
            <w:pPr>
              <w:pStyle w:val="TableParagraph"/>
              <w:spacing w:before="2"/>
              <w:ind w:left="1415" w:right="-15"/>
              <w:rPr>
                <w:sz w:val="21"/>
              </w:rPr>
            </w:pPr>
            <w:r>
              <w:rPr>
                <w:sz w:val="21"/>
              </w:rPr>
              <w:t>(%) </w:t>
            </w:r>
          </w:p>
        </w:tc>
      </w:tr>
      <w:tr>
        <w:trPr>
          <w:trHeight w:val="817" w:hRule="atLeast"/>
        </w:trPr>
        <w:tc>
          <w:tcPr>
            <w:tcW w:w="1080" w:type="dxa"/>
            <w:vMerge/>
            <w:tcBorders>
              <w:top w:val="nil"/>
            </w:tcBorders>
          </w:tcPr>
          <w:p>
            <w:pPr>
              <w:rPr>
                <w:sz w:val="2"/>
                <w:szCs w:val="2"/>
              </w:rPr>
            </w:pPr>
          </w:p>
        </w:tc>
        <w:tc>
          <w:tcPr>
            <w:tcW w:w="1897" w:type="dxa"/>
          </w:tcPr>
          <w:p>
            <w:pPr>
              <w:pStyle w:val="TableParagraph"/>
              <w:spacing w:before="5"/>
              <w:rPr>
                <w:sz w:val="21"/>
              </w:rPr>
            </w:pPr>
          </w:p>
          <w:p>
            <w:pPr>
              <w:pStyle w:val="TableParagraph"/>
              <w:spacing w:before="0"/>
              <w:ind w:left="877" w:right="540"/>
              <w:jc w:val="center"/>
              <w:rPr>
                <w:sz w:val="21"/>
              </w:rPr>
            </w:pPr>
            <w:r>
              <w:rPr>
                <w:sz w:val="21"/>
              </w:rPr>
              <w:t>金额 </w:t>
            </w:r>
            <w:r>
              <w:rPr>
                <w:spacing w:val="-3"/>
                <w:sz w:val="21"/>
              </w:rPr>
              <w:t> </w:t>
            </w:r>
            <w:r>
              <w:rPr>
                <w:sz w:val="21"/>
              </w:rPr>
              <w:t> </w:t>
            </w:r>
          </w:p>
        </w:tc>
        <w:tc>
          <w:tcPr>
            <w:tcW w:w="1136" w:type="dxa"/>
          </w:tcPr>
          <w:p>
            <w:pPr>
              <w:pStyle w:val="TableParagraph"/>
              <w:spacing w:line="244" w:lineRule="auto"/>
              <w:ind w:left="145" w:right="126"/>
              <w:rPr>
                <w:sz w:val="21"/>
              </w:rPr>
            </w:pPr>
            <w:r>
              <w:rPr>
                <w:w w:val="100"/>
                <w:sz w:val="21"/>
              </w:rPr>
              <w:t>  </w:t>
            </w:r>
            <w:r>
              <w:rPr>
                <w:spacing w:val="-1"/>
                <w:sz w:val="21"/>
              </w:rPr>
              <w:t>占营业收入比重</w:t>
            </w:r>
          </w:p>
          <w:p>
            <w:pPr>
              <w:pStyle w:val="TableParagraph"/>
              <w:spacing w:line="248" w:lineRule="exact" w:before="0"/>
              <w:ind w:left="301" w:right="-29"/>
              <w:rPr>
                <w:sz w:val="21"/>
              </w:rPr>
            </w:pPr>
            <w:r>
              <w:rPr>
                <w:sz w:val="21"/>
              </w:rPr>
              <w:t>（%）</w:t>
            </w:r>
            <w:r>
              <w:rPr>
                <w:spacing w:val="-3"/>
                <w:sz w:val="21"/>
              </w:rPr>
              <w:t>  </w:t>
            </w:r>
            <w:r>
              <w:rPr>
                <w:sz w:val="21"/>
              </w:rPr>
              <w:t> </w:t>
            </w:r>
          </w:p>
        </w:tc>
        <w:tc>
          <w:tcPr>
            <w:tcW w:w="1420" w:type="dxa"/>
          </w:tcPr>
          <w:p>
            <w:pPr>
              <w:pStyle w:val="TableParagraph"/>
              <w:spacing w:before="5"/>
              <w:rPr>
                <w:sz w:val="21"/>
              </w:rPr>
            </w:pPr>
          </w:p>
          <w:p>
            <w:pPr>
              <w:pStyle w:val="TableParagraph"/>
              <w:spacing w:before="0"/>
              <w:ind w:right="60"/>
              <w:jc w:val="right"/>
              <w:rPr>
                <w:sz w:val="21"/>
              </w:rPr>
            </w:pPr>
            <w:r>
              <w:rPr>
                <w:w w:val="100"/>
                <w:sz w:val="21"/>
              </w:rPr>
              <w:t>  </w:t>
            </w:r>
            <w:r>
              <w:rPr>
                <w:sz w:val="21"/>
              </w:rPr>
              <w:t>金额 </w:t>
            </w:r>
            <w:r>
              <w:rPr>
                <w:spacing w:val="-3"/>
                <w:sz w:val="21"/>
              </w:rPr>
              <w:t> </w:t>
            </w:r>
            <w:r>
              <w:rPr>
                <w:sz w:val="21"/>
              </w:rPr>
              <w:t> </w:t>
            </w:r>
          </w:p>
        </w:tc>
        <w:tc>
          <w:tcPr>
            <w:tcW w:w="1417" w:type="dxa"/>
          </w:tcPr>
          <w:p>
            <w:pPr>
              <w:pStyle w:val="TableParagraph"/>
              <w:spacing w:line="242" w:lineRule="auto" w:before="137"/>
              <w:ind w:left="124" w:right="8" w:firstLine="52"/>
              <w:rPr>
                <w:sz w:val="21"/>
              </w:rPr>
            </w:pPr>
            <w:r>
              <w:rPr>
                <w:w w:val="100"/>
                <w:sz w:val="21"/>
              </w:rPr>
              <w:t>  </w:t>
            </w:r>
            <w:r>
              <w:rPr>
                <w:sz w:val="21"/>
              </w:rPr>
              <w:t>占营业收入比重（%） </w:t>
            </w:r>
          </w:p>
        </w:tc>
        <w:tc>
          <w:tcPr>
            <w:tcW w:w="1845" w:type="dxa"/>
            <w:vMerge/>
            <w:tcBorders>
              <w:top w:val="nil"/>
            </w:tcBorders>
          </w:tcPr>
          <w:p>
            <w:pPr>
              <w:rPr>
                <w:sz w:val="2"/>
                <w:szCs w:val="2"/>
              </w:rPr>
            </w:pPr>
          </w:p>
        </w:tc>
      </w:tr>
      <w:tr>
        <w:trPr>
          <w:trHeight w:val="299" w:hRule="atLeast"/>
        </w:trPr>
        <w:tc>
          <w:tcPr>
            <w:tcW w:w="1080" w:type="dxa"/>
          </w:tcPr>
          <w:p>
            <w:pPr>
              <w:pStyle w:val="TableParagraph"/>
              <w:spacing w:line="264" w:lineRule="exact" w:before="15"/>
              <w:ind w:left="131" w:right="-29"/>
              <w:rPr>
                <w:sz w:val="21"/>
              </w:rPr>
            </w:pPr>
            <w:r>
              <w:rPr>
                <w:spacing w:val="-1"/>
                <w:sz w:val="21"/>
              </w:rPr>
              <w:t>销售费用</w:t>
            </w:r>
            <w:r>
              <w:rPr>
                <w:sz w:val="21"/>
              </w:rPr>
              <w:t> </w:t>
            </w:r>
          </w:p>
        </w:tc>
        <w:tc>
          <w:tcPr>
            <w:tcW w:w="1897" w:type="dxa"/>
          </w:tcPr>
          <w:p>
            <w:pPr>
              <w:pStyle w:val="TableParagraph"/>
              <w:spacing w:line="264" w:lineRule="exact" w:before="15"/>
              <w:ind w:left="210" w:right="-29"/>
              <w:jc w:val="center"/>
              <w:rPr>
                <w:sz w:val="21"/>
              </w:rPr>
            </w:pPr>
            <w:r>
              <w:rPr>
                <w:w w:val="100"/>
                <w:sz w:val="21"/>
              </w:rPr>
              <w:t>     </w:t>
            </w:r>
            <w:r>
              <w:rPr>
                <w:spacing w:val="-3"/>
                <w:w w:val="100"/>
                <w:sz w:val="21"/>
              </w:rPr>
              <w:t> </w:t>
            </w:r>
            <w:r>
              <w:rPr>
                <w:w w:val="100"/>
                <w:sz w:val="21"/>
              </w:rPr>
              <w:t>  </w:t>
            </w:r>
            <w:r>
              <w:rPr>
                <w:spacing w:val="-1"/>
                <w:w w:val="100"/>
                <w:sz w:val="21"/>
              </w:rPr>
              <w:t> </w:t>
            </w:r>
            <w:r>
              <w:rPr>
                <w:sz w:val="21"/>
              </w:rPr>
              <w:t>552.84 </w:t>
            </w:r>
          </w:p>
        </w:tc>
        <w:tc>
          <w:tcPr>
            <w:tcW w:w="1136" w:type="dxa"/>
          </w:tcPr>
          <w:p>
            <w:pPr>
              <w:pStyle w:val="TableParagraph"/>
              <w:spacing w:line="264" w:lineRule="exact" w:before="15"/>
              <w:ind w:left="181" w:right="-15"/>
              <w:rPr>
                <w:sz w:val="21"/>
              </w:rPr>
            </w:pPr>
            <w:r>
              <w:rPr>
                <w:w w:val="100"/>
                <w:sz w:val="21"/>
              </w:rPr>
              <w:t>    </w:t>
            </w:r>
            <w:r>
              <w:rPr>
                <w:sz w:val="21"/>
              </w:rPr>
              <w:t>0.18 </w:t>
            </w:r>
          </w:p>
        </w:tc>
        <w:tc>
          <w:tcPr>
            <w:tcW w:w="1420" w:type="dxa"/>
          </w:tcPr>
          <w:p>
            <w:pPr>
              <w:pStyle w:val="TableParagraph"/>
              <w:spacing w:line="264" w:lineRule="exact" w:before="15"/>
              <w:ind w:right="-29"/>
              <w:jc w:val="right"/>
              <w:rPr>
                <w:sz w:val="21"/>
              </w:rPr>
            </w:pPr>
            <w:r>
              <w:rPr>
                <w:w w:val="100"/>
                <w:sz w:val="21"/>
              </w:rPr>
              <w:t>     </w:t>
            </w:r>
            <w:r>
              <w:rPr>
                <w:sz w:val="21"/>
              </w:rPr>
              <w:t>429.93 </w:t>
            </w:r>
          </w:p>
        </w:tc>
        <w:tc>
          <w:tcPr>
            <w:tcW w:w="1417" w:type="dxa"/>
          </w:tcPr>
          <w:p>
            <w:pPr>
              <w:pStyle w:val="TableParagraph"/>
              <w:spacing w:line="264" w:lineRule="exact" w:before="15"/>
              <w:ind w:left="460" w:right="-15"/>
              <w:rPr>
                <w:sz w:val="21"/>
              </w:rPr>
            </w:pPr>
            <w:r>
              <w:rPr>
                <w:w w:val="100"/>
                <w:sz w:val="21"/>
              </w:rPr>
              <w:t>    </w:t>
            </w:r>
            <w:r>
              <w:rPr>
                <w:sz w:val="21"/>
              </w:rPr>
              <w:t>0.19 </w:t>
            </w:r>
          </w:p>
        </w:tc>
        <w:tc>
          <w:tcPr>
            <w:tcW w:w="1845" w:type="dxa"/>
          </w:tcPr>
          <w:p>
            <w:pPr>
              <w:pStyle w:val="TableParagraph"/>
              <w:spacing w:line="264" w:lineRule="exact" w:before="15"/>
              <w:ind w:left="889" w:right="-15"/>
              <w:rPr>
                <w:sz w:val="21"/>
              </w:rPr>
            </w:pPr>
            <w:r>
              <w:rPr>
                <w:w w:val="100"/>
                <w:sz w:val="21"/>
              </w:rPr>
              <w:t>   </w:t>
            </w:r>
            <w:r>
              <w:rPr>
                <w:sz w:val="21"/>
              </w:rPr>
              <w:t>28.59 </w:t>
            </w:r>
          </w:p>
        </w:tc>
      </w:tr>
    </w:tbl>
    <w:p>
      <w:pPr>
        <w:spacing w:after="0" w:line="264" w:lineRule="exact"/>
        <w:rPr>
          <w:sz w:val="21"/>
        </w:rPr>
        <w:sectPr>
          <w:headerReference w:type="default" r:id="rId13"/>
          <w:footerReference w:type="default" r:id="rId14"/>
          <w:pgSz w:w="11910" w:h="16840"/>
          <w:pgMar w:header="880" w:footer="1195" w:top="1120" w:bottom="1380" w:left="1120" w:right="1060"/>
        </w:sectPr>
      </w:pPr>
    </w:p>
    <w:p>
      <w:pPr>
        <w:pStyle w:val="BodyText"/>
        <w:spacing w:before="12"/>
        <w:ind w:left="0"/>
        <w:rPr>
          <w:sz w:val="23"/>
        </w:rPr>
      </w:pPr>
    </w:p>
    <w:tbl>
      <w:tblPr>
        <w:tblW w:w="0" w:type="auto"/>
        <w:jc w:val="left"/>
        <w:tblInd w:w="1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897"/>
        <w:gridCol w:w="1136"/>
        <w:gridCol w:w="1420"/>
        <w:gridCol w:w="1417"/>
        <w:gridCol w:w="1845"/>
      </w:tblGrid>
      <w:tr>
        <w:trPr>
          <w:trHeight w:val="299" w:hRule="atLeast"/>
        </w:trPr>
        <w:tc>
          <w:tcPr>
            <w:tcW w:w="1080" w:type="dxa"/>
            <w:tcBorders>
              <w:top w:val="nil"/>
            </w:tcBorders>
          </w:tcPr>
          <w:p>
            <w:pPr>
              <w:pStyle w:val="TableParagraph"/>
              <w:spacing w:line="264" w:lineRule="exact" w:before="15"/>
              <w:ind w:right="-29"/>
              <w:jc w:val="right"/>
              <w:rPr>
                <w:sz w:val="21"/>
              </w:rPr>
            </w:pPr>
            <w:r>
              <w:rPr>
                <w:spacing w:val="-1"/>
                <w:sz w:val="21"/>
              </w:rPr>
              <w:t>管理费用</w:t>
            </w:r>
            <w:r>
              <w:rPr>
                <w:sz w:val="21"/>
              </w:rPr>
              <w:t> </w:t>
            </w:r>
          </w:p>
        </w:tc>
        <w:tc>
          <w:tcPr>
            <w:tcW w:w="1897" w:type="dxa"/>
            <w:tcBorders>
              <w:top w:val="nil"/>
            </w:tcBorders>
          </w:tcPr>
          <w:p>
            <w:pPr>
              <w:pStyle w:val="TableParagraph"/>
              <w:spacing w:line="264" w:lineRule="exact" w:before="15"/>
              <w:ind w:right="-29"/>
              <w:jc w:val="right"/>
              <w:rPr>
                <w:sz w:val="21"/>
              </w:rPr>
            </w:pPr>
            <w:r>
              <w:rPr>
                <w:w w:val="100"/>
                <w:sz w:val="21"/>
              </w:rPr>
              <w:t>     </w:t>
            </w:r>
            <w:r>
              <w:rPr>
                <w:spacing w:val="-3"/>
                <w:w w:val="100"/>
                <w:sz w:val="21"/>
              </w:rPr>
              <w:t> </w:t>
            </w:r>
            <w:r>
              <w:rPr>
                <w:spacing w:val="-1"/>
                <w:w w:val="100"/>
                <w:sz w:val="21"/>
              </w:rPr>
              <w:t> </w:t>
            </w:r>
            <w:r>
              <w:rPr>
                <w:sz w:val="21"/>
              </w:rPr>
              <w:t>7,419.86 </w:t>
            </w:r>
          </w:p>
        </w:tc>
        <w:tc>
          <w:tcPr>
            <w:tcW w:w="1136" w:type="dxa"/>
            <w:tcBorders>
              <w:top w:val="nil"/>
            </w:tcBorders>
          </w:tcPr>
          <w:p>
            <w:pPr>
              <w:pStyle w:val="TableParagraph"/>
              <w:spacing w:line="264" w:lineRule="exact" w:before="15"/>
              <w:ind w:right="-15"/>
              <w:jc w:val="right"/>
              <w:rPr>
                <w:sz w:val="21"/>
              </w:rPr>
            </w:pPr>
            <w:r>
              <w:rPr>
                <w:w w:val="100"/>
                <w:sz w:val="21"/>
              </w:rPr>
              <w:t>   </w:t>
            </w:r>
            <w:r>
              <w:rPr>
                <w:sz w:val="21"/>
              </w:rPr>
              <w:t>2.44 </w:t>
            </w:r>
          </w:p>
        </w:tc>
        <w:tc>
          <w:tcPr>
            <w:tcW w:w="1420" w:type="dxa"/>
            <w:tcBorders>
              <w:top w:val="nil"/>
            </w:tcBorders>
          </w:tcPr>
          <w:p>
            <w:pPr>
              <w:pStyle w:val="TableParagraph"/>
              <w:spacing w:line="264" w:lineRule="exact" w:before="15"/>
              <w:ind w:right="-29"/>
              <w:jc w:val="right"/>
              <w:rPr>
                <w:sz w:val="21"/>
              </w:rPr>
            </w:pPr>
            <w:r>
              <w:rPr>
                <w:w w:val="100"/>
                <w:sz w:val="21"/>
              </w:rPr>
              <w:t>   </w:t>
            </w:r>
            <w:r>
              <w:rPr>
                <w:sz w:val="21"/>
              </w:rPr>
              <w:t>6,395.38 </w:t>
            </w:r>
          </w:p>
        </w:tc>
        <w:tc>
          <w:tcPr>
            <w:tcW w:w="1417" w:type="dxa"/>
            <w:tcBorders>
              <w:top w:val="nil"/>
            </w:tcBorders>
          </w:tcPr>
          <w:p>
            <w:pPr>
              <w:pStyle w:val="TableParagraph"/>
              <w:spacing w:line="264" w:lineRule="exact" w:before="15"/>
              <w:ind w:right="-15"/>
              <w:jc w:val="right"/>
              <w:rPr>
                <w:sz w:val="21"/>
              </w:rPr>
            </w:pPr>
            <w:r>
              <w:rPr>
                <w:w w:val="100"/>
                <w:sz w:val="21"/>
              </w:rPr>
              <w:t>    </w:t>
            </w:r>
            <w:r>
              <w:rPr>
                <w:sz w:val="21"/>
              </w:rPr>
              <w:t>2.89 </w:t>
            </w:r>
          </w:p>
        </w:tc>
        <w:tc>
          <w:tcPr>
            <w:tcW w:w="1845" w:type="dxa"/>
            <w:tcBorders>
              <w:top w:val="nil"/>
            </w:tcBorders>
          </w:tcPr>
          <w:p>
            <w:pPr>
              <w:pStyle w:val="TableParagraph"/>
              <w:spacing w:line="264" w:lineRule="exact" w:before="15"/>
              <w:ind w:right="-15"/>
              <w:jc w:val="right"/>
              <w:rPr>
                <w:sz w:val="21"/>
              </w:rPr>
            </w:pPr>
            <w:r>
              <w:rPr>
                <w:w w:val="100"/>
                <w:sz w:val="21"/>
              </w:rPr>
              <w:t>   </w:t>
            </w:r>
            <w:r>
              <w:rPr>
                <w:sz w:val="21"/>
              </w:rPr>
              <w:t>16.02 </w:t>
            </w:r>
          </w:p>
        </w:tc>
      </w:tr>
      <w:tr>
        <w:trPr>
          <w:trHeight w:val="299" w:hRule="atLeast"/>
        </w:trPr>
        <w:tc>
          <w:tcPr>
            <w:tcW w:w="1080" w:type="dxa"/>
          </w:tcPr>
          <w:p>
            <w:pPr>
              <w:pStyle w:val="TableParagraph"/>
              <w:spacing w:line="264" w:lineRule="exact" w:before="15"/>
              <w:ind w:right="-29"/>
              <w:jc w:val="right"/>
              <w:rPr>
                <w:sz w:val="21"/>
              </w:rPr>
            </w:pPr>
            <w:r>
              <w:rPr>
                <w:spacing w:val="-1"/>
                <w:sz w:val="21"/>
              </w:rPr>
              <w:t>研发费用</w:t>
            </w:r>
            <w:r>
              <w:rPr>
                <w:sz w:val="21"/>
              </w:rPr>
              <w:t> </w:t>
            </w:r>
          </w:p>
        </w:tc>
        <w:tc>
          <w:tcPr>
            <w:tcW w:w="1897" w:type="dxa"/>
          </w:tcPr>
          <w:p>
            <w:pPr>
              <w:pStyle w:val="TableParagraph"/>
              <w:spacing w:line="264" w:lineRule="exact" w:before="15"/>
              <w:ind w:right="-29"/>
              <w:jc w:val="right"/>
              <w:rPr>
                <w:sz w:val="21"/>
              </w:rPr>
            </w:pPr>
            <w:r>
              <w:rPr>
                <w:w w:val="100"/>
                <w:sz w:val="21"/>
              </w:rPr>
              <w:t>     </w:t>
            </w:r>
            <w:r>
              <w:rPr>
                <w:spacing w:val="-3"/>
                <w:w w:val="100"/>
                <w:sz w:val="21"/>
              </w:rPr>
              <w:t> </w:t>
            </w:r>
            <w:r>
              <w:rPr>
                <w:spacing w:val="-1"/>
                <w:w w:val="100"/>
                <w:sz w:val="21"/>
              </w:rPr>
              <w:t> </w:t>
            </w:r>
            <w:r>
              <w:rPr>
                <w:sz w:val="21"/>
              </w:rPr>
              <w:t>3,349.29 </w:t>
            </w:r>
          </w:p>
        </w:tc>
        <w:tc>
          <w:tcPr>
            <w:tcW w:w="1136" w:type="dxa"/>
          </w:tcPr>
          <w:p>
            <w:pPr>
              <w:pStyle w:val="TableParagraph"/>
              <w:spacing w:line="264" w:lineRule="exact" w:before="15"/>
              <w:ind w:right="-15"/>
              <w:jc w:val="right"/>
              <w:rPr>
                <w:sz w:val="21"/>
              </w:rPr>
            </w:pPr>
            <w:r>
              <w:rPr>
                <w:w w:val="100"/>
                <w:sz w:val="21"/>
              </w:rPr>
              <w:t>   </w:t>
            </w:r>
            <w:r>
              <w:rPr>
                <w:sz w:val="21"/>
              </w:rPr>
              <w:t>1.10 </w:t>
            </w:r>
          </w:p>
        </w:tc>
        <w:tc>
          <w:tcPr>
            <w:tcW w:w="1420" w:type="dxa"/>
          </w:tcPr>
          <w:p>
            <w:pPr>
              <w:pStyle w:val="TableParagraph"/>
              <w:spacing w:line="264" w:lineRule="exact" w:before="15"/>
              <w:ind w:right="-29"/>
              <w:jc w:val="right"/>
              <w:rPr>
                <w:sz w:val="21"/>
              </w:rPr>
            </w:pPr>
            <w:r>
              <w:rPr>
                <w:w w:val="100"/>
                <w:sz w:val="21"/>
              </w:rPr>
              <w:t>   </w:t>
            </w:r>
            <w:r>
              <w:rPr>
                <w:sz w:val="21"/>
              </w:rPr>
              <w:t>2,729.85 </w:t>
            </w:r>
          </w:p>
        </w:tc>
        <w:tc>
          <w:tcPr>
            <w:tcW w:w="1417" w:type="dxa"/>
          </w:tcPr>
          <w:p>
            <w:pPr>
              <w:pStyle w:val="TableParagraph"/>
              <w:spacing w:line="264" w:lineRule="exact" w:before="15"/>
              <w:ind w:right="-15"/>
              <w:jc w:val="right"/>
              <w:rPr>
                <w:sz w:val="21"/>
              </w:rPr>
            </w:pPr>
            <w:r>
              <w:rPr>
                <w:w w:val="100"/>
                <w:sz w:val="21"/>
              </w:rPr>
              <w:t>    </w:t>
            </w:r>
            <w:r>
              <w:rPr>
                <w:sz w:val="21"/>
              </w:rPr>
              <w:t>1.23 </w:t>
            </w:r>
          </w:p>
        </w:tc>
        <w:tc>
          <w:tcPr>
            <w:tcW w:w="1845" w:type="dxa"/>
          </w:tcPr>
          <w:p>
            <w:pPr>
              <w:pStyle w:val="TableParagraph"/>
              <w:spacing w:line="264" w:lineRule="exact" w:before="15"/>
              <w:ind w:right="-15"/>
              <w:jc w:val="right"/>
              <w:rPr>
                <w:sz w:val="21"/>
              </w:rPr>
            </w:pPr>
            <w:r>
              <w:rPr>
                <w:w w:val="100"/>
                <w:sz w:val="21"/>
              </w:rPr>
              <w:t>   </w:t>
            </w:r>
            <w:r>
              <w:rPr>
                <w:sz w:val="21"/>
              </w:rPr>
              <w:t>22.69 </w:t>
            </w:r>
          </w:p>
        </w:tc>
      </w:tr>
      <w:tr>
        <w:trPr>
          <w:trHeight w:val="301" w:hRule="atLeast"/>
        </w:trPr>
        <w:tc>
          <w:tcPr>
            <w:tcW w:w="1080" w:type="dxa"/>
          </w:tcPr>
          <w:p>
            <w:pPr>
              <w:pStyle w:val="TableParagraph"/>
              <w:spacing w:line="266" w:lineRule="exact" w:before="15"/>
              <w:ind w:right="-29"/>
              <w:jc w:val="right"/>
              <w:rPr>
                <w:sz w:val="21"/>
              </w:rPr>
            </w:pPr>
            <w:r>
              <w:rPr>
                <w:spacing w:val="-1"/>
                <w:sz w:val="21"/>
              </w:rPr>
              <w:t>财务费用</w:t>
            </w:r>
            <w:r>
              <w:rPr>
                <w:sz w:val="21"/>
              </w:rPr>
              <w:t> </w:t>
            </w:r>
          </w:p>
        </w:tc>
        <w:tc>
          <w:tcPr>
            <w:tcW w:w="1897" w:type="dxa"/>
          </w:tcPr>
          <w:p>
            <w:pPr>
              <w:pStyle w:val="TableParagraph"/>
              <w:spacing w:line="266" w:lineRule="exact" w:before="15"/>
              <w:ind w:right="-29"/>
              <w:jc w:val="right"/>
              <w:rPr>
                <w:sz w:val="21"/>
              </w:rPr>
            </w:pPr>
            <w:r>
              <w:rPr>
                <w:w w:val="100"/>
                <w:sz w:val="21"/>
              </w:rPr>
              <w:t>     </w:t>
            </w:r>
            <w:r>
              <w:rPr>
                <w:spacing w:val="-3"/>
                <w:w w:val="100"/>
                <w:sz w:val="21"/>
              </w:rPr>
              <w:t> </w:t>
            </w:r>
            <w:r>
              <w:rPr>
                <w:w w:val="100"/>
                <w:sz w:val="21"/>
              </w:rPr>
              <w:t> </w:t>
            </w:r>
            <w:r>
              <w:rPr>
                <w:spacing w:val="-1"/>
                <w:w w:val="100"/>
                <w:sz w:val="21"/>
              </w:rPr>
              <w:t> </w:t>
            </w:r>
            <w:r>
              <w:rPr>
                <w:sz w:val="21"/>
              </w:rPr>
              <w:t>-555.32 </w:t>
            </w:r>
          </w:p>
        </w:tc>
        <w:tc>
          <w:tcPr>
            <w:tcW w:w="1136" w:type="dxa"/>
          </w:tcPr>
          <w:p>
            <w:pPr>
              <w:pStyle w:val="TableParagraph"/>
              <w:spacing w:line="266" w:lineRule="exact" w:before="15"/>
              <w:ind w:right="-15"/>
              <w:jc w:val="right"/>
              <w:rPr>
                <w:sz w:val="21"/>
              </w:rPr>
            </w:pPr>
            <w:r>
              <w:rPr>
                <w:w w:val="100"/>
                <w:sz w:val="21"/>
              </w:rPr>
              <w:t>   </w:t>
            </w:r>
            <w:r>
              <w:rPr>
                <w:sz w:val="21"/>
              </w:rPr>
              <w:t>-0.18 </w:t>
            </w:r>
          </w:p>
        </w:tc>
        <w:tc>
          <w:tcPr>
            <w:tcW w:w="1420" w:type="dxa"/>
          </w:tcPr>
          <w:p>
            <w:pPr>
              <w:pStyle w:val="TableParagraph"/>
              <w:spacing w:line="266" w:lineRule="exact" w:before="15"/>
              <w:ind w:right="-15"/>
              <w:jc w:val="right"/>
              <w:rPr>
                <w:sz w:val="21"/>
              </w:rPr>
            </w:pPr>
            <w:r>
              <w:rPr>
                <w:w w:val="100"/>
                <w:sz w:val="21"/>
              </w:rPr>
              <w:t>     </w:t>
            </w:r>
            <w:r>
              <w:rPr>
                <w:sz w:val="21"/>
              </w:rPr>
              <w:t>-74.00 </w:t>
            </w:r>
          </w:p>
        </w:tc>
        <w:tc>
          <w:tcPr>
            <w:tcW w:w="1417" w:type="dxa"/>
          </w:tcPr>
          <w:p>
            <w:pPr>
              <w:pStyle w:val="TableParagraph"/>
              <w:spacing w:line="266" w:lineRule="exact" w:before="15"/>
              <w:ind w:right="-15"/>
              <w:jc w:val="right"/>
              <w:rPr>
                <w:sz w:val="21"/>
              </w:rPr>
            </w:pPr>
            <w:r>
              <w:rPr>
                <w:w w:val="100"/>
                <w:sz w:val="21"/>
              </w:rPr>
              <w:t>   </w:t>
            </w:r>
            <w:r>
              <w:rPr>
                <w:sz w:val="21"/>
              </w:rPr>
              <w:t>-0.03 </w:t>
            </w:r>
          </w:p>
        </w:tc>
        <w:tc>
          <w:tcPr>
            <w:tcW w:w="1845" w:type="dxa"/>
          </w:tcPr>
          <w:p>
            <w:pPr>
              <w:pStyle w:val="TableParagraph"/>
              <w:spacing w:line="266" w:lineRule="exact" w:before="15"/>
              <w:ind w:right="-15"/>
              <w:jc w:val="right"/>
              <w:rPr>
                <w:sz w:val="21"/>
              </w:rPr>
            </w:pPr>
            <w:r>
              <w:rPr>
                <w:w w:val="100"/>
                <w:sz w:val="21"/>
              </w:rPr>
              <w:t> </w:t>
            </w:r>
            <w:r>
              <w:rPr>
                <w:sz w:val="21"/>
              </w:rPr>
              <w:t>不适用 </w:t>
            </w:r>
          </w:p>
        </w:tc>
      </w:tr>
      <w:tr>
        <w:trPr>
          <w:trHeight w:val="299" w:hRule="atLeast"/>
        </w:trPr>
        <w:tc>
          <w:tcPr>
            <w:tcW w:w="1080" w:type="dxa"/>
          </w:tcPr>
          <w:p>
            <w:pPr>
              <w:pStyle w:val="TableParagraph"/>
              <w:spacing w:line="264" w:lineRule="exact" w:before="15"/>
              <w:ind w:right="-29"/>
              <w:jc w:val="right"/>
              <w:rPr>
                <w:sz w:val="21"/>
              </w:rPr>
            </w:pPr>
            <w:r>
              <w:rPr>
                <w:sz w:val="21"/>
              </w:rPr>
              <w:t>合计 </w:t>
            </w:r>
          </w:p>
        </w:tc>
        <w:tc>
          <w:tcPr>
            <w:tcW w:w="1897" w:type="dxa"/>
          </w:tcPr>
          <w:p>
            <w:pPr>
              <w:pStyle w:val="TableParagraph"/>
              <w:spacing w:line="264" w:lineRule="exact" w:before="15"/>
              <w:ind w:right="-29"/>
              <w:jc w:val="right"/>
              <w:rPr>
                <w:sz w:val="21"/>
              </w:rPr>
            </w:pPr>
            <w:r>
              <w:rPr>
                <w:w w:val="100"/>
                <w:sz w:val="21"/>
              </w:rPr>
              <w:t>     </w:t>
            </w:r>
            <w:r>
              <w:rPr>
                <w:spacing w:val="-3"/>
                <w:w w:val="100"/>
                <w:sz w:val="21"/>
              </w:rPr>
              <w:t> </w:t>
            </w:r>
            <w:r>
              <w:rPr>
                <w:sz w:val="21"/>
              </w:rPr>
              <w:t>10,766.67 </w:t>
            </w:r>
          </w:p>
        </w:tc>
        <w:tc>
          <w:tcPr>
            <w:tcW w:w="1136" w:type="dxa"/>
          </w:tcPr>
          <w:p>
            <w:pPr>
              <w:pStyle w:val="TableParagraph"/>
              <w:spacing w:line="264" w:lineRule="exact" w:before="15"/>
              <w:ind w:right="-15"/>
              <w:jc w:val="right"/>
              <w:rPr>
                <w:sz w:val="21"/>
              </w:rPr>
            </w:pPr>
            <w:r>
              <w:rPr>
                <w:w w:val="100"/>
                <w:sz w:val="21"/>
              </w:rPr>
              <w:t>    </w:t>
            </w:r>
            <w:r>
              <w:rPr>
                <w:sz w:val="21"/>
              </w:rPr>
              <w:t>3.54 </w:t>
            </w:r>
          </w:p>
        </w:tc>
        <w:tc>
          <w:tcPr>
            <w:tcW w:w="1420" w:type="dxa"/>
          </w:tcPr>
          <w:p>
            <w:pPr>
              <w:pStyle w:val="TableParagraph"/>
              <w:spacing w:line="264" w:lineRule="exact" w:before="15"/>
              <w:ind w:right="-29"/>
              <w:jc w:val="right"/>
              <w:rPr>
                <w:sz w:val="21"/>
              </w:rPr>
            </w:pPr>
            <w:r>
              <w:rPr>
                <w:w w:val="100"/>
                <w:sz w:val="21"/>
              </w:rPr>
              <w:t>   </w:t>
            </w:r>
            <w:r>
              <w:rPr>
                <w:sz w:val="21"/>
              </w:rPr>
              <w:t>9,481.16 </w:t>
            </w:r>
          </w:p>
        </w:tc>
        <w:tc>
          <w:tcPr>
            <w:tcW w:w="1417" w:type="dxa"/>
          </w:tcPr>
          <w:p>
            <w:pPr>
              <w:pStyle w:val="TableParagraph"/>
              <w:spacing w:line="264" w:lineRule="exact" w:before="15"/>
              <w:ind w:right="-15"/>
              <w:jc w:val="right"/>
              <w:rPr>
                <w:sz w:val="21"/>
              </w:rPr>
            </w:pPr>
            <w:r>
              <w:rPr>
                <w:w w:val="100"/>
                <w:sz w:val="21"/>
              </w:rPr>
              <w:t>    </w:t>
            </w:r>
            <w:r>
              <w:rPr>
                <w:sz w:val="21"/>
              </w:rPr>
              <w:t>4.29 </w:t>
            </w:r>
          </w:p>
        </w:tc>
        <w:tc>
          <w:tcPr>
            <w:tcW w:w="1845" w:type="dxa"/>
          </w:tcPr>
          <w:p>
            <w:pPr>
              <w:pStyle w:val="TableParagraph"/>
              <w:spacing w:line="264" w:lineRule="exact" w:before="15"/>
              <w:ind w:right="-15"/>
              <w:jc w:val="right"/>
              <w:rPr>
                <w:sz w:val="21"/>
              </w:rPr>
            </w:pPr>
            <w:r>
              <w:rPr>
                <w:w w:val="100"/>
                <w:sz w:val="21"/>
              </w:rPr>
              <w:t>   </w:t>
            </w:r>
            <w:r>
              <w:rPr>
                <w:sz w:val="21"/>
              </w:rPr>
              <w:t>13.56 </w:t>
            </w:r>
          </w:p>
        </w:tc>
      </w:tr>
    </w:tbl>
    <w:p>
      <w:pPr>
        <w:pStyle w:val="BodyText"/>
        <w:spacing w:before="1"/>
        <w:ind w:left="157"/>
      </w:pPr>
      <w:r>
        <w:rPr>
          <w:w w:val="100"/>
        </w:rPr>
        <w:t> </w:t>
      </w:r>
    </w:p>
    <w:p>
      <w:pPr>
        <w:pStyle w:val="ListParagraph"/>
        <w:numPr>
          <w:ilvl w:val="0"/>
          <w:numId w:val="1"/>
        </w:numPr>
        <w:tabs>
          <w:tab w:pos="578" w:val="left" w:leader="none"/>
        </w:tabs>
        <w:spacing w:line="240" w:lineRule="auto" w:before="64" w:after="0"/>
        <w:ind w:left="577" w:right="0" w:hanging="421"/>
        <w:jc w:val="left"/>
        <w:rPr>
          <w:sz w:val="21"/>
        </w:rPr>
      </w:pPr>
      <w:r>
        <w:rPr>
          <w:sz w:val="21"/>
        </w:rPr>
        <w:t>研发投入 </w:t>
      </w:r>
    </w:p>
    <w:p>
      <w:pPr>
        <w:pStyle w:val="ListParagraph"/>
        <w:numPr>
          <w:ilvl w:val="0"/>
          <w:numId w:val="5"/>
        </w:numPr>
        <w:tabs>
          <w:tab w:pos="581" w:val="left" w:leader="none"/>
        </w:tabs>
        <w:spacing w:line="240" w:lineRule="auto" w:before="63" w:after="0"/>
        <w:ind w:left="580" w:right="0" w:hanging="424"/>
        <w:jc w:val="left"/>
        <w:rPr>
          <w:sz w:val="21"/>
        </w:rPr>
      </w:pPr>
      <w:r>
        <w:rPr>
          <w:sz w:val="21"/>
        </w:rPr>
        <w:t>研发投入情况表</w:t>
      </w:r>
    </w:p>
    <w:p>
      <w:pPr>
        <w:pStyle w:val="BodyText"/>
        <w:spacing w:before="64"/>
        <w:ind w:left="157"/>
      </w:pPr>
      <w:r>
        <w:rPr>
          <w:spacing w:val="11"/>
        </w:rPr>
        <w:t>√适用 □不适用</w:t>
      </w:r>
      <w:r>
        <w:rPr>
          <w:spacing w:val="-3"/>
        </w:rPr>
        <w:t> </w:t>
      </w:r>
      <w:r>
        <w:rPr/>
        <w:t> </w:t>
      </w:r>
    </w:p>
    <w:p>
      <w:pPr>
        <w:pStyle w:val="BodyText"/>
        <w:spacing w:before="2" w:after="4"/>
        <w:ind w:left="8150"/>
      </w:pPr>
      <w:r>
        <w:rPr>
          <w:spacing w:val="-1"/>
        </w:rPr>
        <w:t>单位：元</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270" w:hRule="atLeast"/>
        </w:trPr>
        <w:tc>
          <w:tcPr>
            <w:tcW w:w="3701" w:type="dxa"/>
          </w:tcPr>
          <w:p>
            <w:pPr>
              <w:pStyle w:val="TableParagraph"/>
              <w:spacing w:line="250" w:lineRule="exact"/>
              <w:ind w:left="107"/>
              <w:rPr>
                <w:sz w:val="21"/>
              </w:rPr>
            </w:pPr>
            <w:r>
              <w:rPr>
                <w:spacing w:val="-1"/>
                <w:sz w:val="21"/>
              </w:rPr>
              <w:t>本期费用化研发投入</w:t>
            </w:r>
            <w:r>
              <w:rPr>
                <w:sz w:val="21"/>
              </w:rPr>
              <w:t> </w:t>
            </w:r>
          </w:p>
        </w:tc>
        <w:tc>
          <w:tcPr>
            <w:tcW w:w="5122" w:type="dxa"/>
          </w:tcPr>
          <w:p>
            <w:pPr>
              <w:pStyle w:val="TableParagraph"/>
              <w:spacing w:line="250" w:lineRule="exact"/>
              <w:ind w:right="-15"/>
              <w:jc w:val="right"/>
              <w:rPr>
                <w:sz w:val="21"/>
              </w:rPr>
            </w:pPr>
            <w:r>
              <w:rPr>
                <w:sz w:val="21"/>
              </w:rPr>
              <w:t>96,028,485.16 </w:t>
            </w:r>
          </w:p>
        </w:tc>
      </w:tr>
      <w:tr>
        <w:trPr>
          <w:trHeight w:val="273" w:hRule="atLeast"/>
        </w:trPr>
        <w:tc>
          <w:tcPr>
            <w:tcW w:w="3701" w:type="dxa"/>
          </w:tcPr>
          <w:p>
            <w:pPr>
              <w:pStyle w:val="TableParagraph"/>
              <w:spacing w:line="250" w:lineRule="exact" w:before="3"/>
              <w:ind w:left="107"/>
              <w:rPr>
                <w:sz w:val="21"/>
              </w:rPr>
            </w:pPr>
            <w:r>
              <w:rPr>
                <w:spacing w:val="-1"/>
                <w:sz w:val="21"/>
              </w:rPr>
              <w:t>本期资本化研发投入</w:t>
            </w:r>
            <w:r>
              <w:rPr>
                <w:sz w:val="21"/>
              </w:rPr>
              <w:t> </w:t>
            </w:r>
          </w:p>
        </w:tc>
        <w:tc>
          <w:tcPr>
            <w:tcW w:w="5122" w:type="dxa"/>
          </w:tcPr>
          <w:p>
            <w:pPr>
              <w:pStyle w:val="TableParagraph"/>
              <w:spacing w:line="250" w:lineRule="exact" w:before="3"/>
              <w:ind w:right="-15"/>
              <w:jc w:val="right"/>
              <w:rPr>
                <w:sz w:val="21"/>
              </w:rPr>
            </w:pPr>
            <w:r>
              <w:rPr>
                <w:sz w:val="21"/>
              </w:rPr>
              <w:t>0.00 </w:t>
            </w:r>
          </w:p>
        </w:tc>
      </w:tr>
      <w:tr>
        <w:trPr>
          <w:trHeight w:val="273" w:hRule="atLeast"/>
        </w:trPr>
        <w:tc>
          <w:tcPr>
            <w:tcW w:w="3701" w:type="dxa"/>
          </w:tcPr>
          <w:p>
            <w:pPr>
              <w:pStyle w:val="TableParagraph"/>
              <w:spacing w:line="252" w:lineRule="exact"/>
              <w:ind w:left="107"/>
              <w:rPr>
                <w:sz w:val="21"/>
              </w:rPr>
            </w:pPr>
            <w:r>
              <w:rPr>
                <w:spacing w:val="-1"/>
                <w:sz w:val="21"/>
              </w:rPr>
              <w:t>研发投入合计</w:t>
            </w:r>
            <w:r>
              <w:rPr>
                <w:sz w:val="21"/>
              </w:rPr>
              <w:t> </w:t>
            </w:r>
          </w:p>
        </w:tc>
        <w:tc>
          <w:tcPr>
            <w:tcW w:w="5122" w:type="dxa"/>
          </w:tcPr>
          <w:p>
            <w:pPr>
              <w:pStyle w:val="TableParagraph"/>
              <w:spacing w:line="252" w:lineRule="exact"/>
              <w:ind w:right="-15"/>
              <w:jc w:val="right"/>
              <w:rPr>
                <w:sz w:val="21"/>
              </w:rPr>
            </w:pPr>
            <w:r>
              <w:rPr>
                <w:sz w:val="21"/>
              </w:rPr>
              <w:t>96,028,485.16 </w:t>
            </w:r>
          </w:p>
        </w:tc>
      </w:tr>
      <w:tr>
        <w:trPr>
          <w:trHeight w:val="271" w:hRule="atLeast"/>
        </w:trPr>
        <w:tc>
          <w:tcPr>
            <w:tcW w:w="3701" w:type="dxa"/>
          </w:tcPr>
          <w:p>
            <w:pPr>
              <w:pStyle w:val="TableParagraph"/>
              <w:spacing w:line="250" w:lineRule="exact"/>
              <w:ind w:left="107"/>
              <w:rPr>
                <w:sz w:val="21"/>
              </w:rPr>
            </w:pPr>
            <w:r>
              <w:rPr>
                <w:spacing w:val="-1"/>
                <w:sz w:val="21"/>
              </w:rPr>
              <w:t>研发投入总额占营业收入比例</w:t>
            </w:r>
            <w:r>
              <w:rPr>
                <w:sz w:val="21"/>
              </w:rPr>
              <w:t>（%） </w:t>
            </w:r>
          </w:p>
        </w:tc>
        <w:tc>
          <w:tcPr>
            <w:tcW w:w="5122" w:type="dxa"/>
          </w:tcPr>
          <w:p>
            <w:pPr>
              <w:pStyle w:val="TableParagraph"/>
              <w:spacing w:line="250" w:lineRule="exact"/>
              <w:ind w:right="-15"/>
              <w:jc w:val="right"/>
              <w:rPr>
                <w:sz w:val="21"/>
              </w:rPr>
            </w:pPr>
            <w:r>
              <w:rPr>
                <w:sz w:val="21"/>
              </w:rPr>
              <w:t>3.16 </w:t>
            </w:r>
          </w:p>
        </w:tc>
      </w:tr>
      <w:tr>
        <w:trPr>
          <w:trHeight w:val="273" w:hRule="atLeast"/>
        </w:trPr>
        <w:tc>
          <w:tcPr>
            <w:tcW w:w="3701" w:type="dxa"/>
          </w:tcPr>
          <w:p>
            <w:pPr>
              <w:pStyle w:val="TableParagraph"/>
              <w:spacing w:line="252" w:lineRule="exact"/>
              <w:ind w:left="107"/>
              <w:rPr>
                <w:sz w:val="21"/>
              </w:rPr>
            </w:pPr>
            <w:r>
              <w:rPr>
                <w:spacing w:val="-1"/>
                <w:sz w:val="21"/>
              </w:rPr>
              <w:t>研发投入资本化的比重</w:t>
            </w:r>
            <w:r>
              <w:rPr>
                <w:sz w:val="21"/>
              </w:rPr>
              <w:t>（%） </w:t>
            </w:r>
          </w:p>
        </w:tc>
        <w:tc>
          <w:tcPr>
            <w:tcW w:w="5122" w:type="dxa"/>
          </w:tcPr>
          <w:p>
            <w:pPr>
              <w:pStyle w:val="TableParagraph"/>
              <w:spacing w:line="252" w:lineRule="exact"/>
              <w:ind w:right="-15"/>
              <w:jc w:val="right"/>
              <w:rPr>
                <w:sz w:val="21"/>
              </w:rPr>
            </w:pPr>
            <w:r>
              <w:rPr>
                <w:sz w:val="21"/>
              </w:rPr>
              <w:t>0.00 </w:t>
            </w:r>
          </w:p>
        </w:tc>
      </w:tr>
    </w:tbl>
    <w:p>
      <w:pPr>
        <w:pStyle w:val="BodyText"/>
        <w:spacing w:before="1"/>
        <w:ind w:left="157"/>
      </w:pPr>
      <w:r>
        <w:rPr>
          <w:w w:val="100"/>
        </w:rPr>
        <w:t> </w:t>
      </w:r>
    </w:p>
    <w:p>
      <w:pPr>
        <w:pStyle w:val="ListParagraph"/>
        <w:numPr>
          <w:ilvl w:val="0"/>
          <w:numId w:val="5"/>
        </w:numPr>
        <w:tabs>
          <w:tab w:pos="581" w:val="left" w:leader="none"/>
        </w:tabs>
        <w:spacing w:line="240" w:lineRule="auto" w:before="64" w:after="0"/>
        <w:ind w:left="580" w:right="0" w:hanging="424"/>
        <w:jc w:val="left"/>
        <w:rPr>
          <w:sz w:val="21"/>
        </w:rPr>
      </w:pPr>
      <w:r>
        <w:rPr>
          <w:sz w:val="21"/>
        </w:rPr>
        <w:t>研发人员情况表</w:t>
      </w:r>
    </w:p>
    <w:p>
      <w:pPr>
        <w:pStyle w:val="BodyText"/>
        <w:spacing w:before="63"/>
        <w:ind w:left="157"/>
      </w:pPr>
      <w:r>
        <w:rPr>
          <w:spacing w:val="-1"/>
        </w:rPr>
        <w:t>√适用 □不适用</w:t>
      </w:r>
      <w:r>
        <w:rPr>
          <w:spacing w:val="-3"/>
        </w:rPr>
        <w:t> </w:t>
      </w:r>
      <w:r>
        <w:rPr/>
        <w:t> </w:t>
      </w:r>
    </w:p>
    <w:p>
      <w:pPr>
        <w:pStyle w:val="BodyText"/>
        <w:spacing w:before="4"/>
        <w:ind w:left="157"/>
      </w:pPr>
      <w:r>
        <w:rPr>
          <w:w w:val="100"/>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118"/>
      </w:tblGrid>
      <w:tr>
        <w:trPr>
          <w:trHeight w:val="273" w:hRule="atLeast"/>
        </w:trPr>
        <w:tc>
          <w:tcPr>
            <w:tcW w:w="5809" w:type="dxa"/>
          </w:tcPr>
          <w:p>
            <w:pPr>
              <w:pStyle w:val="TableParagraph"/>
              <w:spacing w:line="252" w:lineRule="exact"/>
              <w:ind w:left="108"/>
              <w:rPr>
                <w:sz w:val="21"/>
              </w:rPr>
            </w:pPr>
            <w:r>
              <w:rPr>
                <w:spacing w:val="-1"/>
                <w:sz w:val="21"/>
              </w:rPr>
              <w:t>公司研发人员的数量</w:t>
            </w:r>
            <w:r>
              <w:rPr>
                <w:sz w:val="21"/>
              </w:rPr>
              <w:t> </w:t>
            </w:r>
          </w:p>
        </w:tc>
        <w:tc>
          <w:tcPr>
            <w:tcW w:w="3118" w:type="dxa"/>
          </w:tcPr>
          <w:p>
            <w:pPr>
              <w:pStyle w:val="TableParagraph"/>
              <w:spacing w:line="252" w:lineRule="exact"/>
              <w:ind w:right="-15"/>
              <w:jc w:val="right"/>
              <w:rPr>
                <w:sz w:val="21"/>
              </w:rPr>
            </w:pPr>
            <w:r>
              <w:rPr>
                <w:sz w:val="21"/>
              </w:rPr>
              <w:t>85 </w:t>
            </w:r>
          </w:p>
        </w:tc>
      </w:tr>
      <w:tr>
        <w:trPr>
          <w:trHeight w:val="270" w:hRule="atLeast"/>
        </w:trPr>
        <w:tc>
          <w:tcPr>
            <w:tcW w:w="5809" w:type="dxa"/>
          </w:tcPr>
          <w:p>
            <w:pPr>
              <w:pStyle w:val="TableParagraph"/>
              <w:spacing w:line="250" w:lineRule="exact"/>
              <w:ind w:left="108"/>
              <w:rPr>
                <w:sz w:val="21"/>
              </w:rPr>
            </w:pPr>
            <w:r>
              <w:rPr>
                <w:spacing w:val="-1"/>
                <w:sz w:val="21"/>
              </w:rPr>
              <w:t>研发人员数量占公司总人数的比例</w:t>
            </w:r>
            <w:r>
              <w:rPr>
                <w:sz w:val="21"/>
              </w:rPr>
              <w:t>（%） </w:t>
            </w:r>
          </w:p>
        </w:tc>
        <w:tc>
          <w:tcPr>
            <w:tcW w:w="3118" w:type="dxa"/>
          </w:tcPr>
          <w:p>
            <w:pPr>
              <w:pStyle w:val="TableParagraph"/>
              <w:spacing w:line="250" w:lineRule="exact"/>
              <w:ind w:right="-15"/>
              <w:jc w:val="right"/>
              <w:rPr>
                <w:sz w:val="21"/>
              </w:rPr>
            </w:pPr>
            <w:r>
              <w:rPr>
                <w:sz w:val="21"/>
              </w:rPr>
              <w:t>12.04 </w:t>
            </w:r>
          </w:p>
        </w:tc>
      </w:tr>
      <w:tr>
        <w:trPr>
          <w:trHeight w:val="273" w:hRule="atLeast"/>
        </w:trPr>
        <w:tc>
          <w:tcPr>
            <w:tcW w:w="8927" w:type="dxa"/>
            <w:gridSpan w:val="2"/>
          </w:tcPr>
          <w:p>
            <w:pPr>
              <w:pStyle w:val="TableParagraph"/>
              <w:spacing w:line="252" w:lineRule="exact"/>
              <w:ind w:left="3659" w:right="3546"/>
              <w:jc w:val="center"/>
              <w:rPr>
                <w:sz w:val="21"/>
              </w:rPr>
            </w:pPr>
            <w:r>
              <w:rPr>
                <w:spacing w:val="-1"/>
                <w:sz w:val="21"/>
              </w:rPr>
              <w:t>研发人员学历结构</w:t>
            </w:r>
            <w:r>
              <w:rPr>
                <w:sz w:val="21"/>
              </w:rPr>
              <w:t> </w:t>
            </w:r>
          </w:p>
        </w:tc>
      </w:tr>
      <w:tr>
        <w:trPr>
          <w:trHeight w:val="273" w:hRule="atLeast"/>
        </w:trPr>
        <w:tc>
          <w:tcPr>
            <w:tcW w:w="5809" w:type="dxa"/>
          </w:tcPr>
          <w:p>
            <w:pPr>
              <w:pStyle w:val="TableParagraph"/>
              <w:spacing w:line="252" w:lineRule="exact"/>
              <w:ind w:left="108"/>
              <w:rPr>
                <w:sz w:val="21"/>
              </w:rPr>
            </w:pPr>
            <w:r>
              <w:rPr>
                <w:spacing w:val="-1"/>
                <w:sz w:val="21"/>
              </w:rPr>
              <w:t>学历结构类别</w:t>
            </w:r>
            <w:r>
              <w:rPr>
                <w:sz w:val="21"/>
              </w:rPr>
              <w:t> </w:t>
            </w:r>
          </w:p>
        </w:tc>
        <w:tc>
          <w:tcPr>
            <w:tcW w:w="3118" w:type="dxa"/>
          </w:tcPr>
          <w:p>
            <w:pPr>
              <w:pStyle w:val="TableParagraph"/>
              <w:spacing w:line="252" w:lineRule="exact"/>
              <w:ind w:left="929"/>
              <w:rPr>
                <w:sz w:val="21"/>
              </w:rPr>
            </w:pPr>
            <w:r>
              <w:rPr>
                <w:spacing w:val="-1"/>
                <w:sz w:val="21"/>
              </w:rPr>
              <w:t>学历结构人数</w:t>
            </w:r>
            <w:r>
              <w:rPr>
                <w:sz w:val="21"/>
              </w:rPr>
              <w:t> </w:t>
            </w:r>
          </w:p>
        </w:tc>
      </w:tr>
      <w:tr>
        <w:trPr>
          <w:trHeight w:val="270" w:hRule="atLeast"/>
        </w:trPr>
        <w:tc>
          <w:tcPr>
            <w:tcW w:w="5809" w:type="dxa"/>
          </w:tcPr>
          <w:p>
            <w:pPr>
              <w:pStyle w:val="TableParagraph"/>
              <w:spacing w:line="250" w:lineRule="exact"/>
              <w:ind w:left="108"/>
              <w:rPr>
                <w:sz w:val="21"/>
              </w:rPr>
            </w:pPr>
            <w:r>
              <w:rPr>
                <w:sz w:val="21"/>
              </w:rPr>
              <w:t>博士研究生 </w:t>
            </w:r>
          </w:p>
        </w:tc>
        <w:tc>
          <w:tcPr>
            <w:tcW w:w="3118" w:type="dxa"/>
          </w:tcPr>
          <w:p>
            <w:pPr>
              <w:pStyle w:val="TableParagraph"/>
              <w:spacing w:line="250" w:lineRule="exact"/>
              <w:ind w:right="-15"/>
              <w:jc w:val="right"/>
              <w:rPr>
                <w:sz w:val="21"/>
              </w:rPr>
            </w:pPr>
            <w:r>
              <w:rPr>
                <w:sz w:val="21"/>
              </w:rPr>
              <w:t>0 </w:t>
            </w:r>
          </w:p>
        </w:tc>
      </w:tr>
      <w:tr>
        <w:trPr>
          <w:trHeight w:val="273" w:hRule="atLeast"/>
        </w:trPr>
        <w:tc>
          <w:tcPr>
            <w:tcW w:w="5809" w:type="dxa"/>
          </w:tcPr>
          <w:p>
            <w:pPr>
              <w:pStyle w:val="TableParagraph"/>
              <w:spacing w:line="252" w:lineRule="exact"/>
              <w:ind w:left="108"/>
              <w:rPr>
                <w:sz w:val="21"/>
              </w:rPr>
            </w:pPr>
            <w:r>
              <w:rPr>
                <w:sz w:val="21"/>
              </w:rPr>
              <w:t>硕士研究生 </w:t>
            </w:r>
          </w:p>
        </w:tc>
        <w:tc>
          <w:tcPr>
            <w:tcW w:w="3118" w:type="dxa"/>
          </w:tcPr>
          <w:p>
            <w:pPr>
              <w:pStyle w:val="TableParagraph"/>
              <w:spacing w:line="252" w:lineRule="exact"/>
              <w:ind w:right="-15"/>
              <w:jc w:val="right"/>
              <w:rPr>
                <w:sz w:val="21"/>
              </w:rPr>
            </w:pPr>
            <w:r>
              <w:rPr>
                <w:sz w:val="21"/>
              </w:rPr>
              <w:t>3 </w:t>
            </w:r>
          </w:p>
        </w:tc>
      </w:tr>
      <w:tr>
        <w:trPr>
          <w:trHeight w:val="273" w:hRule="atLeast"/>
        </w:trPr>
        <w:tc>
          <w:tcPr>
            <w:tcW w:w="5809" w:type="dxa"/>
          </w:tcPr>
          <w:p>
            <w:pPr>
              <w:pStyle w:val="TableParagraph"/>
              <w:spacing w:line="252" w:lineRule="exact"/>
              <w:ind w:left="108"/>
              <w:rPr>
                <w:sz w:val="21"/>
              </w:rPr>
            </w:pPr>
            <w:r>
              <w:rPr>
                <w:sz w:val="21"/>
              </w:rPr>
              <w:t>本科 </w:t>
            </w:r>
          </w:p>
        </w:tc>
        <w:tc>
          <w:tcPr>
            <w:tcW w:w="3118" w:type="dxa"/>
          </w:tcPr>
          <w:p>
            <w:pPr>
              <w:pStyle w:val="TableParagraph"/>
              <w:spacing w:line="252" w:lineRule="exact"/>
              <w:ind w:right="-15"/>
              <w:jc w:val="right"/>
              <w:rPr>
                <w:sz w:val="21"/>
              </w:rPr>
            </w:pPr>
            <w:r>
              <w:rPr>
                <w:sz w:val="21"/>
              </w:rPr>
              <w:t>57 </w:t>
            </w:r>
          </w:p>
        </w:tc>
      </w:tr>
      <w:tr>
        <w:trPr>
          <w:trHeight w:val="271" w:hRule="atLeast"/>
        </w:trPr>
        <w:tc>
          <w:tcPr>
            <w:tcW w:w="5809" w:type="dxa"/>
          </w:tcPr>
          <w:p>
            <w:pPr>
              <w:pStyle w:val="TableParagraph"/>
              <w:spacing w:line="250" w:lineRule="exact"/>
              <w:ind w:left="108"/>
              <w:rPr>
                <w:sz w:val="21"/>
              </w:rPr>
            </w:pPr>
            <w:r>
              <w:rPr>
                <w:sz w:val="21"/>
              </w:rPr>
              <w:t>专科 </w:t>
            </w:r>
          </w:p>
        </w:tc>
        <w:tc>
          <w:tcPr>
            <w:tcW w:w="3118" w:type="dxa"/>
          </w:tcPr>
          <w:p>
            <w:pPr>
              <w:pStyle w:val="TableParagraph"/>
              <w:spacing w:line="250" w:lineRule="exact"/>
              <w:ind w:right="-15"/>
              <w:jc w:val="right"/>
              <w:rPr>
                <w:sz w:val="21"/>
              </w:rPr>
            </w:pPr>
            <w:r>
              <w:rPr>
                <w:sz w:val="21"/>
              </w:rPr>
              <w:t>25 </w:t>
            </w:r>
          </w:p>
        </w:tc>
      </w:tr>
      <w:tr>
        <w:trPr>
          <w:trHeight w:val="273" w:hRule="atLeast"/>
        </w:trPr>
        <w:tc>
          <w:tcPr>
            <w:tcW w:w="5809" w:type="dxa"/>
          </w:tcPr>
          <w:p>
            <w:pPr>
              <w:pStyle w:val="TableParagraph"/>
              <w:spacing w:line="252" w:lineRule="exact"/>
              <w:ind w:left="108"/>
              <w:rPr>
                <w:sz w:val="21"/>
              </w:rPr>
            </w:pPr>
            <w:r>
              <w:rPr>
                <w:sz w:val="21"/>
              </w:rPr>
              <w:t>高中及以下 </w:t>
            </w:r>
          </w:p>
        </w:tc>
        <w:tc>
          <w:tcPr>
            <w:tcW w:w="3118" w:type="dxa"/>
          </w:tcPr>
          <w:p>
            <w:pPr>
              <w:pStyle w:val="TableParagraph"/>
              <w:spacing w:line="252" w:lineRule="exact"/>
              <w:ind w:right="-15"/>
              <w:jc w:val="right"/>
              <w:rPr>
                <w:sz w:val="21"/>
              </w:rPr>
            </w:pPr>
            <w:r>
              <w:rPr>
                <w:sz w:val="21"/>
              </w:rPr>
              <w:t>0 </w:t>
            </w:r>
          </w:p>
        </w:tc>
      </w:tr>
      <w:tr>
        <w:trPr>
          <w:trHeight w:val="270" w:hRule="atLeast"/>
        </w:trPr>
        <w:tc>
          <w:tcPr>
            <w:tcW w:w="8927" w:type="dxa"/>
            <w:gridSpan w:val="2"/>
          </w:tcPr>
          <w:p>
            <w:pPr>
              <w:pStyle w:val="TableParagraph"/>
              <w:spacing w:line="250" w:lineRule="exact"/>
              <w:ind w:left="3659" w:right="3546"/>
              <w:jc w:val="center"/>
              <w:rPr>
                <w:sz w:val="21"/>
              </w:rPr>
            </w:pPr>
            <w:r>
              <w:rPr>
                <w:spacing w:val="-1"/>
                <w:sz w:val="21"/>
              </w:rPr>
              <w:t>研发人员年龄结构</w:t>
            </w:r>
            <w:r>
              <w:rPr>
                <w:sz w:val="21"/>
              </w:rPr>
              <w:t> </w:t>
            </w:r>
          </w:p>
        </w:tc>
      </w:tr>
      <w:tr>
        <w:trPr>
          <w:trHeight w:val="273" w:hRule="atLeast"/>
        </w:trPr>
        <w:tc>
          <w:tcPr>
            <w:tcW w:w="5809" w:type="dxa"/>
          </w:tcPr>
          <w:p>
            <w:pPr>
              <w:pStyle w:val="TableParagraph"/>
              <w:spacing w:line="250" w:lineRule="exact" w:before="3"/>
              <w:ind w:left="108"/>
              <w:rPr>
                <w:sz w:val="21"/>
              </w:rPr>
            </w:pPr>
            <w:r>
              <w:rPr>
                <w:spacing w:val="-1"/>
                <w:sz w:val="21"/>
              </w:rPr>
              <w:t>年龄结构类别</w:t>
            </w:r>
            <w:r>
              <w:rPr>
                <w:sz w:val="21"/>
              </w:rPr>
              <w:t> </w:t>
            </w:r>
          </w:p>
        </w:tc>
        <w:tc>
          <w:tcPr>
            <w:tcW w:w="3118" w:type="dxa"/>
          </w:tcPr>
          <w:p>
            <w:pPr>
              <w:pStyle w:val="TableParagraph"/>
              <w:spacing w:line="250" w:lineRule="exact" w:before="3"/>
              <w:ind w:left="929"/>
              <w:rPr>
                <w:sz w:val="21"/>
              </w:rPr>
            </w:pPr>
            <w:r>
              <w:rPr>
                <w:spacing w:val="-1"/>
                <w:sz w:val="21"/>
              </w:rPr>
              <w:t>年龄结构人数</w:t>
            </w:r>
            <w:r>
              <w:rPr>
                <w:sz w:val="21"/>
              </w:rPr>
              <w:t> </w:t>
            </w:r>
          </w:p>
        </w:tc>
      </w:tr>
      <w:tr>
        <w:trPr>
          <w:trHeight w:val="273" w:hRule="atLeast"/>
        </w:trPr>
        <w:tc>
          <w:tcPr>
            <w:tcW w:w="5809" w:type="dxa"/>
          </w:tcPr>
          <w:p>
            <w:pPr>
              <w:pStyle w:val="TableParagraph"/>
              <w:spacing w:line="252" w:lineRule="exact"/>
              <w:ind w:left="108"/>
              <w:rPr>
                <w:sz w:val="21"/>
              </w:rPr>
            </w:pPr>
            <w:r>
              <w:rPr>
                <w:spacing w:val="-1"/>
                <w:sz w:val="21"/>
              </w:rPr>
              <w:t>30</w:t>
            </w:r>
            <w:r>
              <w:rPr>
                <w:spacing w:val="-14"/>
                <w:sz w:val="21"/>
              </w:rPr>
              <w:t> 岁以下</w:t>
            </w:r>
            <w:r>
              <w:rPr>
                <w:sz w:val="21"/>
              </w:rPr>
              <w:t>（</w:t>
            </w:r>
            <w:r>
              <w:rPr>
                <w:spacing w:val="-18"/>
                <w:sz w:val="21"/>
              </w:rPr>
              <w:t>不含 </w:t>
            </w:r>
            <w:r>
              <w:rPr>
                <w:sz w:val="21"/>
              </w:rPr>
              <w:t>30</w:t>
            </w:r>
            <w:r>
              <w:rPr>
                <w:spacing w:val="-27"/>
                <w:sz w:val="21"/>
              </w:rPr>
              <w:t> 岁</w:t>
            </w:r>
            <w:r>
              <w:rPr>
                <w:sz w:val="21"/>
              </w:rPr>
              <w:t>） </w:t>
            </w:r>
          </w:p>
        </w:tc>
        <w:tc>
          <w:tcPr>
            <w:tcW w:w="3118" w:type="dxa"/>
          </w:tcPr>
          <w:p>
            <w:pPr>
              <w:pStyle w:val="TableParagraph"/>
              <w:spacing w:line="252" w:lineRule="exact"/>
              <w:ind w:right="-15"/>
              <w:jc w:val="right"/>
              <w:rPr>
                <w:sz w:val="21"/>
              </w:rPr>
            </w:pPr>
            <w:r>
              <w:rPr>
                <w:sz w:val="21"/>
              </w:rPr>
              <w:t>40 </w:t>
            </w:r>
          </w:p>
        </w:tc>
      </w:tr>
      <w:tr>
        <w:trPr>
          <w:trHeight w:val="270" w:hRule="atLeast"/>
        </w:trPr>
        <w:tc>
          <w:tcPr>
            <w:tcW w:w="5809" w:type="dxa"/>
          </w:tcPr>
          <w:p>
            <w:pPr>
              <w:pStyle w:val="TableParagraph"/>
              <w:spacing w:line="250" w:lineRule="exact"/>
              <w:ind w:left="108"/>
              <w:rPr>
                <w:sz w:val="21"/>
              </w:rPr>
            </w:pPr>
            <w:r>
              <w:rPr>
                <w:spacing w:val="-1"/>
                <w:sz w:val="21"/>
              </w:rPr>
              <w:t>30-40</w:t>
            </w:r>
            <w:r>
              <w:rPr>
                <w:spacing w:val="-28"/>
                <w:sz w:val="21"/>
              </w:rPr>
              <w:t> 岁</w:t>
            </w:r>
            <w:r>
              <w:rPr>
                <w:sz w:val="21"/>
              </w:rPr>
              <w:t>（</w:t>
            </w:r>
            <w:r>
              <w:rPr>
                <w:spacing w:val="-26"/>
                <w:sz w:val="21"/>
              </w:rPr>
              <w:t>含 </w:t>
            </w:r>
            <w:r>
              <w:rPr>
                <w:sz w:val="21"/>
              </w:rPr>
              <w:t>30</w:t>
            </w:r>
            <w:r>
              <w:rPr>
                <w:spacing w:val="-20"/>
                <w:sz w:val="21"/>
              </w:rPr>
              <w:t> 岁，不含 </w:t>
            </w:r>
            <w:r>
              <w:rPr>
                <w:sz w:val="21"/>
              </w:rPr>
              <w:t>40</w:t>
            </w:r>
            <w:r>
              <w:rPr>
                <w:spacing w:val="-26"/>
                <w:sz w:val="21"/>
              </w:rPr>
              <w:t> 岁</w:t>
            </w:r>
            <w:r>
              <w:rPr>
                <w:sz w:val="21"/>
              </w:rPr>
              <w:t>） </w:t>
            </w:r>
          </w:p>
        </w:tc>
        <w:tc>
          <w:tcPr>
            <w:tcW w:w="3118" w:type="dxa"/>
          </w:tcPr>
          <w:p>
            <w:pPr>
              <w:pStyle w:val="TableParagraph"/>
              <w:spacing w:line="250" w:lineRule="exact"/>
              <w:ind w:right="-15"/>
              <w:jc w:val="right"/>
              <w:rPr>
                <w:sz w:val="21"/>
              </w:rPr>
            </w:pPr>
            <w:r>
              <w:rPr>
                <w:sz w:val="21"/>
              </w:rPr>
              <w:t>37 </w:t>
            </w:r>
          </w:p>
        </w:tc>
      </w:tr>
      <w:tr>
        <w:trPr>
          <w:trHeight w:val="273" w:hRule="atLeast"/>
        </w:trPr>
        <w:tc>
          <w:tcPr>
            <w:tcW w:w="5809" w:type="dxa"/>
          </w:tcPr>
          <w:p>
            <w:pPr>
              <w:pStyle w:val="TableParagraph"/>
              <w:spacing w:line="250" w:lineRule="exact" w:before="3"/>
              <w:ind w:left="108"/>
              <w:rPr>
                <w:sz w:val="21"/>
              </w:rPr>
            </w:pPr>
            <w:r>
              <w:rPr>
                <w:spacing w:val="-1"/>
                <w:sz w:val="21"/>
              </w:rPr>
              <w:t>40-50</w:t>
            </w:r>
            <w:r>
              <w:rPr>
                <w:spacing w:val="-28"/>
                <w:sz w:val="21"/>
              </w:rPr>
              <w:t> 岁</w:t>
            </w:r>
            <w:r>
              <w:rPr>
                <w:sz w:val="21"/>
              </w:rPr>
              <w:t>（</w:t>
            </w:r>
            <w:r>
              <w:rPr>
                <w:spacing w:val="-26"/>
                <w:sz w:val="21"/>
              </w:rPr>
              <w:t>含 </w:t>
            </w:r>
            <w:r>
              <w:rPr>
                <w:sz w:val="21"/>
              </w:rPr>
              <w:t>40</w:t>
            </w:r>
            <w:r>
              <w:rPr>
                <w:spacing w:val="-20"/>
                <w:sz w:val="21"/>
              </w:rPr>
              <w:t> 岁，不含 </w:t>
            </w:r>
            <w:r>
              <w:rPr>
                <w:sz w:val="21"/>
              </w:rPr>
              <w:t>50</w:t>
            </w:r>
            <w:r>
              <w:rPr>
                <w:spacing w:val="-26"/>
                <w:sz w:val="21"/>
              </w:rPr>
              <w:t> 岁</w:t>
            </w:r>
            <w:r>
              <w:rPr>
                <w:sz w:val="21"/>
              </w:rPr>
              <w:t>） </w:t>
            </w:r>
          </w:p>
        </w:tc>
        <w:tc>
          <w:tcPr>
            <w:tcW w:w="3118" w:type="dxa"/>
          </w:tcPr>
          <w:p>
            <w:pPr>
              <w:pStyle w:val="TableParagraph"/>
              <w:spacing w:line="250" w:lineRule="exact" w:before="3"/>
              <w:ind w:right="-15"/>
              <w:jc w:val="right"/>
              <w:rPr>
                <w:sz w:val="21"/>
              </w:rPr>
            </w:pPr>
            <w:r>
              <w:rPr>
                <w:sz w:val="21"/>
              </w:rPr>
              <w:t>7 </w:t>
            </w:r>
          </w:p>
        </w:tc>
      </w:tr>
      <w:tr>
        <w:trPr>
          <w:trHeight w:val="273" w:hRule="atLeast"/>
        </w:trPr>
        <w:tc>
          <w:tcPr>
            <w:tcW w:w="5809" w:type="dxa"/>
          </w:tcPr>
          <w:p>
            <w:pPr>
              <w:pStyle w:val="TableParagraph"/>
              <w:spacing w:line="252" w:lineRule="exact"/>
              <w:ind w:left="108"/>
              <w:rPr>
                <w:sz w:val="21"/>
              </w:rPr>
            </w:pPr>
            <w:r>
              <w:rPr>
                <w:spacing w:val="-1"/>
                <w:sz w:val="21"/>
              </w:rPr>
              <w:t>50-60</w:t>
            </w:r>
            <w:r>
              <w:rPr>
                <w:spacing w:val="-28"/>
                <w:sz w:val="21"/>
              </w:rPr>
              <w:t> 岁</w:t>
            </w:r>
            <w:r>
              <w:rPr>
                <w:sz w:val="21"/>
              </w:rPr>
              <w:t>（</w:t>
            </w:r>
            <w:r>
              <w:rPr>
                <w:spacing w:val="-26"/>
                <w:sz w:val="21"/>
              </w:rPr>
              <w:t>含 </w:t>
            </w:r>
            <w:r>
              <w:rPr>
                <w:sz w:val="21"/>
              </w:rPr>
              <w:t>50</w:t>
            </w:r>
            <w:r>
              <w:rPr>
                <w:spacing w:val="-20"/>
                <w:sz w:val="21"/>
              </w:rPr>
              <w:t> 岁，不含 </w:t>
            </w:r>
            <w:r>
              <w:rPr>
                <w:sz w:val="21"/>
              </w:rPr>
              <w:t>60</w:t>
            </w:r>
            <w:r>
              <w:rPr>
                <w:spacing w:val="-26"/>
                <w:sz w:val="21"/>
              </w:rPr>
              <w:t> 岁</w:t>
            </w:r>
            <w:r>
              <w:rPr>
                <w:sz w:val="21"/>
              </w:rPr>
              <w:t>） </w:t>
            </w:r>
          </w:p>
        </w:tc>
        <w:tc>
          <w:tcPr>
            <w:tcW w:w="3118" w:type="dxa"/>
          </w:tcPr>
          <w:p>
            <w:pPr>
              <w:pStyle w:val="TableParagraph"/>
              <w:spacing w:line="252" w:lineRule="exact"/>
              <w:ind w:right="-15"/>
              <w:jc w:val="right"/>
              <w:rPr>
                <w:sz w:val="21"/>
              </w:rPr>
            </w:pPr>
            <w:r>
              <w:rPr>
                <w:sz w:val="21"/>
              </w:rPr>
              <w:t>1 </w:t>
            </w:r>
          </w:p>
        </w:tc>
      </w:tr>
      <w:tr>
        <w:trPr>
          <w:trHeight w:val="270" w:hRule="atLeast"/>
        </w:trPr>
        <w:tc>
          <w:tcPr>
            <w:tcW w:w="5809" w:type="dxa"/>
          </w:tcPr>
          <w:p>
            <w:pPr>
              <w:pStyle w:val="TableParagraph"/>
              <w:spacing w:line="250" w:lineRule="exact"/>
              <w:ind w:left="108"/>
              <w:rPr>
                <w:sz w:val="21"/>
              </w:rPr>
            </w:pPr>
            <w:r>
              <w:rPr>
                <w:spacing w:val="-1"/>
                <w:sz w:val="21"/>
              </w:rPr>
              <w:t>60</w:t>
            </w:r>
            <w:r>
              <w:rPr>
                <w:spacing w:val="-12"/>
                <w:sz w:val="21"/>
              </w:rPr>
              <w:t> 岁及以上</w:t>
            </w:r>
            <w:r>
              <w:rPr>
                <w:sz w:val="21"/>
              </w:rPr>
              <w:t> </w:t>
            </w:r>
          </w:p>
        </w:tc>
        <w:tc>
          <w:tcPr>
            <w:tcW w:w="3118" w:type="dxa"/>
          </w:tcPr>
          <w:p>
            <w:pPr>
              <w:pStyle w:val="TableParagraph"/>
              <w:spacing w:line="250" w:lineRule="exact"/>
              <w:ind w:right="-15"/>
              <w:jc w:val="right"/>
              <w:rPr>
                <w:sz w:val="21"/>
              </w:rPr>
            </w:pPr>
            <w:r>
              <w:rPr>
                <w:sz w:val="21"/>
              </w:rPr>
              <w:t>0 </w:t>
            </w:r>
          </w:p>
        </w:tc>
      </w:tr>
    </w:tbl>
    <w:p>
      <w:pPr>
        <w:pStyle w:val="BodyText"/>
        <w:spacing w:before="1"/>
        <w:ind w:left="157"/>
      </w:pPr>
      <w:r>
        <w:rPr>
          <w:w w:val="100"/>
        </w:rPr>
        <w:t> </w:t>
      </w:r>
    </w:p>
    <w:p>
      <w:pPr>
        <w:pStyle w:val="ListParagraph"/>
        <w:numPr>
          <w:ilvl w:val="0"/>
          <w:numId w:val="5"/>
        </w:numPr>
        <w:tabs>
          <w:tab w:pos="581" w:val="left" w:leader="none"/>
        </w:tabs>
        <w:spacing w:line="240" w:lineRule="auto" w:before="64" w:after="0"/>
        <w:ind w:left="580" w:right="0" w:hanging="424"/>
        <w:jc w:val="left"/>
        <w:rPr>
          <w:sz w:val="21"/>
        </w:rPr>
      </w:pPr>
      <w:r>
        <w:rPr>
          <w:sz w:val="21"/>
        </w:rPr>
        <w:t>情况说明</w:t>
      </w:r>
    </w:p>
    <w:p>
      <w:pPr>
        <w:pStyle w:val="BodyText"/>
        <w:spacing w:before="63"/>
        <w:ind w:left="157"/>
      </w:pPr>
      <w:r>
        <w:rPr>
          <w:spacing w:val="-1"/>
        </w:rPr>
        <w:t>□适用 √不适用</w:t>
      </w:r>
      <w:r>
        <w:rPr>
          <w:spacing w:val="-3"/>
        </w:rPr>
        <w:t> </w:t>
      </w:r>
      <w:r>
        <w:rPr/>
        <w:t> </w:t>
      </w:r>
    </w:p>
    <w:p>
      <w:pPr>
        <w:pStyle w:val="ListParagraph"/>
        <w:numPr>
          <w:ilvl w:val="0"/>
          <w:numId w:val="5"/>
        </w:numPr>
        <w:tabs>
          <w:tab w:pos="581" w:val="left" w:leader="none"/>
        </w:tabs>
        <w:spacing w:line="240" w:lineRule="auto" w:before="65" w:after="0"/>
        <w:ind w:left="580" w:right="0" w:hanging="424"/>
        <w:jc w:val="left"/>
        <w:rPr>
          <w:sz w:val="21"/>
        </w:rPr>
      </w:pPr>
      <w:r>
        <w:rPr>
          <w:sz w:val="21"/>
        </w:rPr>
        <w:t>研发人员构成发生重大变化的原因及对公司未来发展的影响</w:t>
      </w:r>
    </w:p>
    <w:p>
      <w:pPr>
        <w:pStyle w:val="BodyText"/>
        <w:spacing w:before="62"/>
        <w:ind w:left="157"/>
      </w:pPr>
      <w:r>
        <w:rPr>
          <w:spacing w:val="-1"/>
        </w:rPr>
        <w:t>□适用 √不适用</w:t>
      </w:r>
      <w:r>
        <w:rPr>
          <w:spacing w:val="-3"/>
        </w:rPr>
        <w:t> </w:t>
      </w:r>
      <w:r>
        <w:rPr/>
        <w:t> </w:t>
      </w:r>
    </w:p>
    <w:p>
      <w:pPr>
        <w:pStyle w:val="BodyText"/>
        <w:spacing w:before="64"/>
        <w:ind w:left="157"/>
      </w:pPr>
      <w:r>
        <w:rPr>
          <w:w w:val="100"/>
        </w:rPr>
        <w:t> </w:t>
      </w:r>
    </w:p>
    <w:p>
      <w:pPr>
        <w:pStyle w:val="ListParagraph"/>
        <w:numPr>
          <w:ilvl w:val="0"/>
          <w:numId w:val="1"/>
        </w:numPr>
        <w:tabs>
          <w:tab w:pos="578" w:val="left" w:leader="none"/>
        </w:tabs>
        <w:spacing w:line="240" w:lineRule="auto" w:before="63" w:after="0"/>
        <w:ind w:left="577" w:right="0" w:hanging="421"/>
        <w:jc w:val="left"/>
        <w:rPr>
          <w:sz w:val="21"/>
        </w:rPr>
      </w:pPr>
      <w:r>
        <w:rPr>
          <w:sz w:val="21"/>
        </w:rPr>
        <w:t>现金流 </w:t>
      </w:r>
    </w:p>
    <w:p>
      <w:pPr>
        <w:pStyle w:val="BodyText"/>
        <w:spacing w:before="64"/>
        <w:ind w:left="157"/>
      </w:pPr>
      <w:r>
        <w:rPr>
          <w:spacing w:val="-1"/>
        </w:rPr>
        <w:t>√适用 □不适用</w:t>
      </w:r>
      <w:r>
        <w:rPr>
          <w:spacing w:val="-3"/>
        </w:rPr>
        <w:t> </w:t>
      </w:r>
      <w:r>
        <w:rPr/>
        <w:t> </w:t>
      </w:r>
    </w:p>
    <w:p>
      <w:pPr>
        <w:pStyle w:val="BodyText"/>
        <w:spacing w:before="2"/>
        <w:ind w:left="157"/>
      </w:pPr>
      <w:r>
        <w:rPr>
          <w:w w:val="100"/>
        </w:rPr>
        <w:t> </w:t>
      </w:r>
    </w:p>
    <w:p>
      <w:pPr>
        <w:pStyle w:val="BodyText"/>
        <w:spacing w:before="5"/>
        <w:ind w:left="157"/>
      </w:pPr>
      <w:r>
        <w:rPr>
          <w:w w:val="100"/>
        </w:rPr>
        <w:t> </w:t>
      </w:r>
    </w:p>
    <w:p>
      <w:pPr>
        <w:pStyle w:val="BodyText"/>
        <w:spacing w:before="2"/>
        <w:ind w:left="157"/>
      </w:pPr>
      <w:r>
        <w:rPr>
          <w:w w:val="100"/>
        </w:rPr>
        <w:t> </w:t>
      </w:r>
    </w:p>
    <w:p>
      <w:pPr>
        <w:spacing w:after="0"/>
        <w:sectPr>
          <w:pgSz w:w="11910" w:h="16840"/>
          <w:pgMar w:header="880" w:footer="1195" w:top="1120" w:bottom="1380" w:left="1120" w:right="1060"/>
        </w:sectPr>
      </w:pPr>
    </w:p>
    <w:p>
      <w:pPr>
        <w:pStyle w:val="BodyText"/>
        <w:spacing w:before="9"/>
        <w:ind w:left="0"/>
        <w:rPr>
          <w:sz w:val="24"/>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2552"/>
        <w:gridCol w:w="2228"/>
        <w:gridCol w:w="2118"/>
      </w:tblGrid>
      <w:tr>
        <w:trPr>
          <w:trHeight w:val="525" w:hRule="atLeast"/>
        </w:trPr>
        <w:tc>
          <w:tcPr>
            <w:tcW w:w="1985" w:type="dxa"/>
          </w:tcPr>
          <w:p>
            <w:pPr>
              <w:pStyle w:val="TableParagraph"/>
              <w:spacing w:before="128"/>
              <w:ind w:left="779"/>
              <w:rPr>
                <w:sz w:val="21"/>
              </w:rPr>
            </w:pPr>
            <w:bookmarkStart w:name="RANGE!G2:K6" w:id="5"/>
            <w:bookmarkEnd w:id="5"/>
            <w:r>
              <w:rPr/>
            </w:r>
            <w:r>
              <w:rPr>
                <w:sz w:val="21"/>
              </w:rPr>
              <w:t>科目</w:t>
            </w:r>
            <w:r>
              <w:rPr>
                <w:spacing w:val="-3"/>
                <w:sz w:val="21"/>
              </w:rPr>
              <w:t> </w:t>
            </w:r>
            <w:r>
              <w:rPr>
                <w:sz w:val="21"/>
              </w:rPr>
              <w:t> </w:t>
            </w:r>
          </w:p>
        </w:tc>
        <w:tc>
          <w:tcPr>
            <w:tcW w:w="2552" w:type="dxa"/>
          </w:tcPr>
          <w:p>
            <w:pPr>
              <w:pStyle w:val="TableParagraph"/>
              <w:spacing w:before="128"/>
              <w:ind w:left="854"/>
              <w:rPr>
                <w:sz w:val="21"/>
              </w:rPr>
            </w:pPr>
            <w:r>
              <w:rPr>
                <w:w w:val="100"/>
                <w:sz w:val="21"/>
              </w:rPr>
              <w:t>  </w:t>
            </w:r>
            <w:r>
              <w:rPr>
                <w:sz w:val="21"/>
              </w:rPr>
              <w:t>本期数 </w:t>
            </w:r>
            <w:r>
              <w:rPr>
                <w:spacing w:val="-3"/>
                <w:sz w:val="21"/>
              </w:rPr>
              <w:t> </w:t>
            </w:r>
            <w:r>
              <w:rPr>
                <w:sz w:val="21"/>
              </w:rPr>
              <w:t> </w:t>
            </w:r>
          </w:p>
        </w:tc>
        <w:tc>
          <w:tcPr>
            <w:tcW w:w="2228" w:type="dxa"/>
          </w:tcPr>
          <w:p>
            <w:pPr>
              <w:pStyle w:val="TableParagraph"/>
              <w:spacing w:before="128"/>
              <w:ind w:left="481"/>
              <w:rPr>
                <w:sz w:val="21"/>
              </w:rPr>
            </w:pPr>
            <w:r>
              <w:rPr>
                <w:w w:val="100"/>
                <w:sz w:val="21"/>
              </w:rPr>
              <w:t>  </w:t>
            </w:r>
            <w:r>
              <w:rPr>
                <w:sz w:val="21"/>
              </w:rPr>
              <w:t>上年同期数 </w:t>
            </w:r>
            <w:r>
              <w:rPr>
                <w:spacing w:val="-3"/>
                <w:sz w:val="21"/>
              </w:rPr>
              <w:t> </w:t>
            </w:r>
            <w:r>
              <w:rPr>
                <w:sz w:val="21"/>
              </w:rPr>
              <w:t> </w:t>
            </w:r>
          </w:p>
        </w:tc>
        <w:tc>
          <w:tcPr>
            <w:tcW w:w="2118" w:type="dxa"/>
          </w:tcPr>
          <w:p>
            <w:pPr>
              <w:pStyle w:val="TableParagraph"/>
              <w:spacing w:before="128"/>
              <w:ind w:right="-58"/>
              <w:jc w:val="right"/>
              <w:rPr>
                <w:sz w:val="21"/>
              </w:rPr>
            </w:pPr>
            <w:r>
              <w:rPr>
                <w:w w:val="100"/>
                <w:sz w:val="21"/>
              </w:rPr>
              <w:t>  </w:t>
            </w:r>
            <w:r>
              <w:rPr>
                <w:sz w:val="21"/>
              </w:rPr>
              <w:t>变动比例（%） </w:t>
            </w:r>
            <w:r>
              <w:rPr>
                <w:spacing w:val="-3"/>
                <w:sz w:val="21"/>
              </w:rPr>
              <w:t> </w:t>
            </w:r>
            <w:r>
              <w:rPr>
                <w:sz w:val="21"/>
              </w:rPr>
              <w:t> </w:t>
            </w:r>
          </w:p>
        </w:tc>
      </w:tr>
      <w:tr>
        <w:trPr>
          <w:trHeight w:val="544" w:hRule="atLeast"/>
        </w:trPr>
        <w:tc>
          <w:tcPr>
            <w:tcW w:w="1985" w:type="dxa"/>
          </w:tcPr>
          <w:p>
            <w:pPr>
              <w:pStyle w:val="TableParagraph"/>
              <w:ind w:left="107"/>
              <w:rPr>
                <w:sz w:val="21"/>
              </w:rPr>
            </w:pPr>
            <w:r>
              <w:rPr>
                <w:sz w:val="21"/>
              </w:rPr>
              <w:t>经营活动产生的现</w:t>
            </w:r>
          </w:p>
          <w:p>
            <w:pPr>
              <w:pStyle w:val="TableParagraph"/>
              <w:spacing w:line="250" w:lineRule="exact" w:before="4"/>
              <w:ind w:left="107"/>
              <w:rPr>
                <w:sz w:val="21"/>
              </w:rPr>
            </w:pPr>
            <w:r>
              <w:rPr>
                <w:sz w:val="21"/>
              </w:rPr>
              <w:t>金流量净额  </w:t>
            </w:r>
          </w:p>
        </w:tc>
        <w:tc>
          <w:tcPr>
            <w:tcW w:w="2552" w:type="dxa"/>
          </w:tcPr>
          <w:p>
            <w:pPr>
              <w:pStyle w:val="TableParagraph"/>
              <w:spacing w:before="137"/>
              <w:ind w:right="-15"/>
              <w:jc w:val="right"/>
              <w:rPr>
                <w:sz w:val="21"/>
              </w:rPr>
            </w:pPr>
            <w:r>
              <w:rPr>
                <w:w w:val="100"/>
                <w:sz w:val="21"/>
              </w:rPr>
              <w:t>     </w:t>
            </w:r>
            <w:r>
              <w:rPr>
                <w:sz w:val="21"/>
              </w:rPr>
              <w:t>266,330,441.66 </w:t>
            </w:r>
          </w:p>
        </w:tc>
        <w:tc>
          <w:tcPr>
            <w:tcW w:w="2228" w:type="dxa"/>
          </w:tcPr>
          <w:p>
            <w:pPr>
              <w:pStyle w:val="TableParagraph"/>
              <w:spacing w:before="137"/>
              <w:ind w:right="-15"/>
              <w:jc w:val="right"/>
              <w:rPr>
                <w:sz w:val="21"/>
              </w:rPr>
            </w:pPr>
            <w:r>
              <w:rPr>
                <w:w w:val="100"/>
                <w:sz w:val="21"/>
              </w:rPr>
              <w:t>     </w:t>
            </w:r>
            <w:r>
              <w:rPr>
                <w:spacing w:val="-2"/>
                <w:w w:val="100"/>
                <w:sz w:val="21"/>
              </w:rPr>
              <w:t> </w:t>
            </w:r>
            <w:r>
              <w:rPr>
                <w:sz w:val="21"/>
              </w:rPr>
              <w:t>44,913,036.67 </w:t>
            </w:r>
          </w:p>
        </w:tc>
        <w:tc>
          <w:tcPr>
            <w:tcW w:w="2118" w:type="dxa"/>
          </w:tcPr>
          <w:p>
            <w:pPr>
              <w:pStyle w:val="TableParagraph"/>
              <w:spacing w:before="137"/>
              <w:ind w:right="-15"/>
              <w:jc w:val="right"/>
              <w:rPr>
                <w:sz w:val="21"/>
              </w:rPr>
            </w:pPr>
            <w:r>
              <w:rPr>
                <w:w w:val="100"/>
                <w:sz w:val="21"/>
              </w:rPr>
              <w:t>     </w:t>
            </w:r>
            <w:r>
              <w:rPr>
                <w:spacing w:val="-3"/>
                <w:w w:val="100"/>
                <w:sz w:val="21"/>
              </w:rPr>
              <w:t> </w:t>
            </w:r>
            <w:r>
              <w:rPr>
                <w:w w:val="100"/>
                <w:sz w:val="21"/>
              </w:rPr>
              <w:t> </w:t>
            </w:r>
            <w:r>
              <w:rPr>
                <w:sz w:val="21"/>
              </w:rPr>
              <w:t>492.99 </w:t>
            </w:r>
          </w:p>
        </w:tc>
      </w:tr>
      <w:tr>
        <w:trPr>
          <w:trHeight w:val="549" w:hRule="atLeast"/>
        </w:trPr>
        <w:tc>
          <w:tcPr>
            <w:tcW w:w="1985" w:type="dxa"/>
          </w:tcPr>
          <w:p>
            <w:pPr>
              <w:pStyle w:val="TableParagraph"/>
              <w:spacing w:line="270" w:lineRule="atLeast" w:before="0"/>
              <w:ind w:left="107" w:right="182"/>
              <w:rPr>
                <w:sz w:val="21"/>
              </w:rPr>
            </w:pPr>
            <w:r>
              <w:rPr>
                <w:spacing w:val="-1"/>
                <w:sz w:val="21"/>
              </w:rPr>
              <w:t>投资活动产生的现</w:t>
            </w:r>
            <w:r>
              <w:rPr>
                <w:sz w:val="21"/>
              </w:rPr>
              <w:t>金流量净额  </w:t>
            </w:r>
          </w:p>
        </w:tc>
        <w:tc>
          <w:tcPr>
            <w:tcW w:w="2552" w:type="dxa"/>
          </w:tcPr>
          <w:p>
            <w:pPr>
              <w:pStyle w:val="TableParagraph"/>
              <w:spacing w:before="140"/>
              <w:ind w:right="-15"/>
              <w:jc w:val="right"/>
              <w:rPr>
                <w:sz w:val="21"/>
              </w:rPr>
            </w:pPr>
            <w:r>
              <w:rPr>
                <w:w w:val="100"/>
                <w:sz w:val="21"/>
              </w:rPr>
              <w:t>     </w:t>
            </w:r>
            <w:r>
              <w:rPr>
                <w:spacing w:val="-2"/>
                <w:w w:val="100"/>
                <w:sz w:val="21"/>
              </w:rPr>
              <w:t> </w:t>
            </w:r>
            <w:r>
              <w:rPr>
                <w:sz w:val="21"/>
              </w:rPr>
              <w:t>-36,686,265.70 </w:t>
            </w:r>
          </w:p>
        </w:tc>
        <w:tc>
          <w:tcPr>
            <w:tcW w:w="2228" w:type="dxa"/>
          </w:tcPr>
          <w:p>
            <w:pPr>
              <w:pStyle w:val="TableParagraph"/>
              <w:spacing w:before="140"/>
              <w:ind w:right="-15"/>
              <w:jc w:val="right"/>
              <w:rPr>
                <w:sz w:val="21"/>
              </w:rPr>
            </w:pPr>
            <w:r>
              <w:rPr>
                <w:w w:val="100"/>
                <w:sz w:val="21"/>
              </w:rPr>
              <w:t>     </w:t>
            </w:r>
            <w:r>
              <w:rPr>
                <w:spacing w:val="-2"/>
                <w:w w:val="100"/>
                <w:sz w:val="21"/>
              </w:rPr>
              <w:t> </w:t>
            </w:r>
            <w:r>
              <w:rPr>
                <w:sz w:val="21"/>
              </w:rPr>
              <w:t>40,335,105.09 </w:t>
            </w:r>
          </w:p>
        </w:tc>
        <w:tc>
          <w:tcPr>
            <w:tcW w:w="2118" w:type="dxa"/>
          </w:tcPr>
          <w:p>
            <w:pPr>
              <w:pStyle w:val="TableParagraph"/>
              <w:spacing w:before="140"/>
              <w:ind w:right="-15"/>
              <w:jc w:val="right"/>
              <w:rPr>
                <w:sz w:val="21"/>
              </w:rPr>
            </w:pPr>
            <w:r>
              <w:rPr>
                <w:w w:val="100"/>
                <w:sz w:val="21"/>
              </w:rPr>
              <w:t>     </w:t>
            </w:r>
            <w:r>
              <w:rPr>
                <w:spacing w:val="-2"/>
                <w:w w:val="100"/>
                <w:sz w:val="21"/>
              </w:rPr>
              <w:t> </w:t>
            </w:r>
            <w:r>
              <w:rPr>
                <w:sz w:val="21"/>
              </w:rPr>
              <w:t>-190.95 </w:t>
            </w:r>
          </w:p>
        </w:tc>
      </w:tr>
      <w:tr>
        <w:trPr>
          <w:trHeight w:val="554" w:hRule="atLeast"/>
        </w:trPr>
        <w:tc>
          <w:tcPr>
            <w:tcW w:w="1985" w:type="dxa"/>
          </w:tcPr>
          <w:p>
            <w:pPr>
              <w:pStyle w:val="TableParagraph"/>
              <w:spacing w:line="270" w:lineRule="atLeast" w:before="0"/>
              <w:ind w:left="107" w:right="182"/>
              <w:rPr>
                <w:sz w:val="21"/>
              </w:rPr>
            </w:pPr>
            <w:r>
              <w:rPr>
                <w:spacing w:val="-1"/>
                <w:sz w:val="21"/>
              </w:rPr>
              <w:t>筹资活动产生的现</w:t>
            </w:r>
            <w:r>
              <w:rPr>
                <w:sz w:val="21"/>
              </w:rPr>
              <w:t>金流量净额  </w:t>
            </w:r>
          </w:p>
        </w:tc>
        <w:tc>
          <w:tcPr>
            <w:tcW w:w="2552" w:type="dxa"/>
          </w:tcPr>
          <w:p>
            <w:pPr>
              <w:pStyle w:val="TableParagraph"/>
              <w:spacing w:before="142"/>
              <w:ind w:right="-15"/>
              <w:jc w:val="right"/>
              <w:rPr>
                <w:sz w:val="21"/>
              </w:rPr>
            </w:pPr>
            <w:r>
              <w:rPr>
                <w:w w:val="100"/>
                <w:sz w:val="21"/>
              </w:rPr>
              <w:t>     </w:t>
            </w:r>
            <w:r>
              <w:rPr>
                <w:spacing w:val="-3"/>
                <w:w w:val="100"/>
                <w:sz w:val="21"/>
              </w:rPr>
              <w:t> </w:t>
            </w:r>
            <w:r>
              <w:rPr>
                <w:w w:val="100"/>
                <w:sz w:val="21"/>
              </w:rPr>
              <w:t> </w:t>
            </w:r>
            <w:r>
              <w:rPr>
                <w:sz w:val="21"/>
              </w:rPr>
              <w:t>2,418,187.91 </w:t>
            </w:r>
          </w:p>
        </w:tc>
        <w:tc>
          <w:tcPr>
            <w:tcW w:w="2228" w:type="dxa"/>
          </w:tcPr>
          <w:p>
            <w:pPr>
              <w:pStyle w:val="TableParagraph"/>
              <w:spacing w:before="142"/>
              <w:ind w:right="-15"/>
              <w:jc w:val="right"/>
              <w:rPr>
                <w:sz w:val="21"/>
              </w:rPr>
            </w:pPr>
            <w:r>
              <w:rPr>
                <w:w w:val="100"/>
                <w:sz w:val="21"/>
              </w:rPr>
              <w:t>    </w:t>
            </w:r>
            <w:r>
              <w:rPr>
                <w:sz w:val="21"/>
              </w:rPr>
              <w:t>-109,018,947.37 </w:t>
            </w:r>
          </w:p>
        </w:tc>
        <w:tc>
          <w:tcPr>
            <w:tcW w:w="2118" w:type="dxa"/>
          </w:tcPr>
          <w:p>
            <w:pPr>
              <w:pStyle w:val="TableParagraph"/>
              <w:spacing w:before="142"/>
              <w:ind w:right="-15"/>
              <w:jc w:val="right"/>
              <w:rPr>
                <w:sz w:val="21"/>
              </w:rPr>
            </w:pPr>
            <w:r>
              <w:rPr>
                <w:w w:val="100"/>
                <w:sz w:val="21"/>
              </w:rPr>
              <w:t> </w:t>
            </w:r>
            <w:r>
              <w:rPr>
                <w:sz w:val="21"/>
              </w:rPr>
              <w:t>不适用 </w:t>
            </w:r>
          </w:p>
        </w:tc>
      </w:tr>
      <w:tr>
        <w:trPr>
          <w:trHeight w:val="546" w:hRule="atLeast"/>
        </w:trPr>
        <w:tc>
          <w:tcPr>
            <w:tcW w:w="1985" w:type="dxa"/>
          </w:tcPr>
          <w:p>
            <w:pPr>
              <w:pStyle w:val="TableParagraph"/>
              <w:spacing w:line="270" w:lineRule="atLeast" w:before="0"/>
              <w:ind w:left="107" w:right="182"/>
              <w:rPr>
                <w:sz w:val="21"/>
              </w:rPr>
            </w:pPr>
            <w:r>
              <w:rPr>
                <w:spacing w:val="-1"/>
                <w:sz w:val="21"/>
              </w:rPr>
              <w:t>现金及现金等价物</w:t>
            </w:r>
            <w:r>
              <w:rPr>
                <w:sz w:val="21"/>
              </w:rPr>
              <w:t>净增加额 </w:t>
            </w:r>
          </w:p>
        </w:tc>
        <w:tc>
          <w:tcPr>
            <w:tcW w:w="2552" w:type="dxa"/>
          </w:tcPr>
          <w:p>
            <w:pPr>
              <w:pStyle w:val="TableParagraph"/>
              <w:spacing w:before="137"/>
              <w:ind w:right="-15"/>
              <w:jc w:val="right"/>
              <w:rPr>
                <w:sz w:val="21"/>
              </w:rPr>
            </w:pPr>
            <w:r>
              <w:rPr>
                <w:w w:val="100"/>
                <w:sz w:val="21"/>
              </w:rPr>
              <w:t>     </w:t>
            </w:r>
            <w:r>
              <w:rPr>
                <w:sz w:val="21"/>
              </w:rPr>
              <w:t>241,971,554.82 </w:t>
            </w:r>
          </w:p>
        </w:tc>
        <w:tc>
          <w:tcPr>
            <w:tcW w:w="2228" w:type="dxa"/>
          </w:tcPr>
          <w:p>
            <w:pPr>
              <w:pStyle w:val="TableParagraph"/>
              <w:spacing w:before="137"/>
              <w:ind w:right="-15"/>
              <w:jc w:val="right"/>
              <w:rPr>
                <w:sz w:val="21"/>
              </w:rPr>
            </w:pPr>
            <w:r>
              <w:rPr>
                <w:w w:val="100"/>
                <w:sz w:val="21"/>
              </w:rPr>
              <w:t>     </w:t>
            </w:r>
            <w:r>
              <w:rPr>
                <w:sz w:val="21"/>
              </w:rPr>
              <w:t>-27,196,672.08 </w:t>
            </w:r>
          </w:p>
        </w:tc>
        <w:tc>
          <w:tcPr>
            <w:tcW w:w="2118" w:type="dxa"/>
          </w:tcPr>
          <w:p>
            <w:pPr>
              <w:pStyle w:val="TableParagraph"/>
              <w:spacing w:before="137"/>
              <w:ind w:right="-15"/>
              <w:jc w:val="right"/>
              <w:rPr>
                <w:sz w:val="21"/>
              </w:rPr>
            </w:pPr>
            <w:r>
              <w:rPr>
                <w:w w:val="100"/>
                <w:sz w:val="21"/>
              </w:rPr>
              <w:t> </w:t>
            </w:r>
            <w:r>
              <w:rPr>
                <w:sz w:val="21"/>
              </w:rPr>
              <w:t>不适用 </w:t>
            </w:r>
          </w:p>
        </w:tc>
      </w:tr>
    </w:tbl>
    <w:p>
      <w:pPr>
        <w:pStyle w:val="BodyText"/>
        <w:spacing w:before="1"/>
        <w:ind w:left="157"/>
      </w:pPr>
      <w:r>
        <w:rPr>
          <w:w w:val="100"/>
        </w:rPr>
        <w:t> </w:t>
      </w:r>
    </w:p>
    <w:p>
      <w:pPr>
        <w:pStyle w:val="BodyText"/>
        <w:spacing w:before="2"/>
        <w:ind w:left="157"/>
      </w:pPr>
      <w:r>
        <w:rPr>
          <w:w w:val="100"/>
        </w:rPr>
        <w:t> </w:t>
      </w:r>
    </w:p>
    <w:p>
      <w:pPr>
        <w:pStyle w:val="BodyText"/>
        <w:spacing w:before="65"/>
        <w:ind w:left="157"/>
      </w:pPr>
      <w:r>
        <w:rPr>
          <w:spacing w:val="-7"/>
        </w:rPr>
        <w:t>(二) 非主营业务导致利润重大变化的说明</w:t>
      </w:r>
    </w:p>
    <w:p>
      <w:pPr>
        <w:pStyle w:val="BodyText"/>
        <w:spacing w:before="62"/>
        <w:ind w:left="157"/>
      </w:pPr>
      <w:r>
        <w:rPr>
          <w:spacing w:val="-1"/>
        </w:rPr>
        <w:t>□适用 √不适用</w:t>
      </w:r>
      <w:r>
        <w:rPr>
          <w:spacing w:val="-3"/>
        </w:rPr>
        <w:t> </w:t>
      </w:r>
      <w:r>
        <w:rPr/>
        <w:t> </w:t>
      </w:r>
    </w:p>
    <w:p>
      <w:pPr>
        <w:pStyle w:val="BodyText"/>
        <w:spacing w:before="5"/>
        <w:ind w:left="157"/>
      </w:pPr>
      <w:r>
        <w:rPr>
          <w:w w:val="100"/>
        </w:rPr>
        <w:t> </w:t>
      </w:r>
    </w:p>
    <w:p>
      <w:pPr>
        <w:pStyle w:val="BodyText"/>
        <w:spacing w:before="62"/>
        <w:ind w:left="157"/>
      </w:pPr>
      <w:r>
        <w:rPr>
          <w:spacing w:val="-7"/>
        </w:rPr>
        <w:t>(三) 资产、负债情况分析</w:t>
      </w:r>
    </w:p>
    <w:p>
      <w:pPr>
        <w:pStyle w:val="BodyText"/>
        <w:spacing w:before="65"/>
        <w:ind w:left="157"/>
      </w:pPr>
      <w:r>
        <w:rPr>
          <w:spacing w:val="11"/>
        </w:rPr>
        <w:t>√适用 □不适用</w:t>
      </w:r>
      <w:r>
        <w:rPr>
          <w:spacing w:val="-3"/>
        </w:rPr>
        <w:t> </w:t>
      </w:r>
      <w:r>
        <w:rPr/>
        <w:t> </w:t>
      </w:r>
    </w:p>
    <w:p>
      <w:pPr>
        <w:pStyle w:val="ListParagraph"/>
        <w:numPr>
          <w:ilvl w:val="0"/>
          <w:numId w:val="6"/>
        </w:numPr>
        <w:tabs>
          <w:tab w:pos="583" w:val="left" w:leader="none"/>
        </w:tabs>
        <w:spacing w:line="240" w:lineRule="auto" w:before="62" w:after="0"/>
        <w:ind w:left="582" w:right="0" w:hanging="426"/>
        <w:jc w:val="left"/>
        <w:rPr>
          <w:sz w:val="21"/>
        </w:rPr>
      </w:pPr>
      <w:r>
        <w:rPr>
          <w:sz w:val="21"/>
        </w:rPr>
        <w:t>资产及负债状况 </w:t>
      </w:r>
    </w:p>
    <w:p>
      <w:pPr>
        <w:pStyle w:val="BodyText"/>
        <w:spacing w:before="62" w:after="3"/>
        <w:ind w:left="8150"/>
      </w:pPr>
      <w:r>
        <w:rPr>
          <w:spacing w:val="-1"/>
        </w:rPr>
        <w:t>单位：元</w:t>
      </w:r>
      <w:r>
        <w:rPr/>
        <w:t> </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897"/>
        <w:gridCol w:w="1076"/>
        <w:gridCol w:w="1897"/>
        <w:gridCol w:w="1033"/>
        <w:gridCol w:w="1060"/>
        <w:gridCol w:w="776"/>
      </w:tblGrid>
      <w:tr>
        <w:trPr>
          <w:trHeight w:val="1360" w:hRule="atLeast"/>
        </w:trPr>
        <w:tc>
          <w:tcPr>
            <w:tcW w:w="1193" w:type="dxa"/>
          </w:tcPr>
          <w:p>
            <w:pPr>
              <w:pStyle w:val="TableParagraph"/>
              <w:spacing w:before="0"/>
              <w:rPr>
                <w:sz w:val="20"/>
              </w:rPr>
            </w:pPr>
          </w:p>
          <w:p>
            <w:pPr>
              <w:pStyle w:val="TableParagraph"/>
              <w:spacing w:before="7"/>
              <w:rPr>
                <w:sz w:val="22"/>
              </w:rPr>
            </w:pPr>
          </w:p>
          <w:p>
            <w:pPr>
              <w:pStyle w:val="TableParagraph"/>
              <w:spacing w:before="0"/>
              <w:ind w:left="209" w:right="97"/>
              <w:jc w:val="center"/>
              <w:rPr>
                <w:sz w:val="21"/>
              </w:rPr>
            </w:pPr>
            <w:r>
              <w:rPr>
                <w:spacing w:val="-1"/>
                <w:sz w:val="21"/>
              </w:rPr>
              <w:t>项目名称</w:t>
            </w:r>
            <w:r>
              <w:rPr>
                <w:sz w:val="21"/>
              </w:rPr>
              <w:t> </w:t>
            </w:r>
          </w:p>
        </w:tc>
        <w:tc>
          <w:tcPr>
            <w:tcW w:w="1897" w:type="dxa"/>
          </w:tcPr>
          <w:p>
            <w:pPr>
              <w:pStyle w:val="TableParagraph"/>
              <w:spacing w:before="0"/>
              <w:rPr>
                <w:sz w:val="20"/>
              </w:rPr>
            </w:pPr>
          </w:p>
          <w:p>
            <w:pPr>
              <w:pStyle w:val="TableParagraph"/>
              <w:spacing w:before="7"/>
              <w:rPr>
                <w:sz w:val="22"/>
              </w:rPr>
            </w:pPr>
          </w:p>
          <w:p>
            <w:pPr>
              <w:pStyle w:val="TableParagraph"/>
              <w:spacing w:before="0"/>
              <w:ind w:left="136" w:right="22"/>
              <w:jc w:val="center"/>
              <w:rPr>
                <w:sz w:val="21"/>
              </w:rPr>
            </w:pPr>
            <w:r>
              <w:rPr>
                <w:sz w:val="21"/>
              </w:rPr>
              <w:t>本期期末数 </w:t>
            </w:r>
          </w:p>
        </w:tc>
        <w:tc>
          <w:tcPr>
            <w:tcW w:w="1076" w:type="dxa"/>
          </w:tcPr>
          <w:p>
            <w:pPr>
              <w:pStyle w:val="TableParagraph"/>
              <w:spacing w:line="242" w:lineRule="auto" w:before="137"/>
              <w:ind w:left="116" w:right="104"/>
              <w:jc w:val="both"/>
              <w:rPr>
                <w:sz w:val="21"/>
              </w:rPr>
            </w:pPr>
            <w:r>
              <w:rPr>
                <w:spacing w:val="-1"/>
                <w:sz w:val="21"/>
              </w:rPr>
              <w:t>本期期末数占总资产的比例</w:t>
            </w:r>
          </w:p>
          <w:p>
            <w:pPr>
              <w:pStyle w:val="TableParagraph"/>
              <w:ind w:left="272"/>
              <w:rPr>
                <w:sz w:val="21"/>
              </w:rPr>
            </w:pPr>
            <w:r>
              <w:rPr>
                <w:sz w:val="21"/>
              </w:rPr>
              <w:t>（%） </w:t>
            </w:r>
          </w:p>
        </w:tc>
        <w:tc>
          <w:tcPr>
            <w:tcW w:w="1897" w:type="dxa"/>
          </w:tcPr>
          <w:p>
            <w:pPr>
              <w:pStyle w:val="TableParagraph"/>
              <w:spacing w:before="0"/>
              <w:rPr>
                <w:sz w:val="20"/>
              </w:rPr>
            </w:pPr>
          </w:p>
          <w:p>
            <w:pPr>
              <w:pStyle w:val="TableParagraph"/>
              <w:spacing w:before="7"/>
              <w:rPr>
                <w:sz w:val="22"/>
              </w:rPr>
            </w:pPr>
          </w:p>
          <w:p>
            <w:pPr>
              <w:pStyle w:val="TableParagraph"/>
              <w:spacing w:before="0"/>
              <w:ind w:left="133" w:right="22"/>
              <w:jc w:val="center"/>
              <w:rPr>
                <w:sz w:val="21"/>
              </w:rPr>
            </w:pPr>
            <w:r>
              <w:rPr>
                <w:sz w:val="21"/>
              </w:rPr>
              <w:t>上期期末数 </w:t>
            </w:r>
          </w:p>
        </w:tc>
        <w:tc>
          <w:tcPr>
            <w:tcW w:w="1033" w:type="dxa"/>
          </w:tcPr>
          <w:p>
            <w:pPr>
              <w:pStyle w:val="TableParagraph"/>
              <w:spacing w:line="242" w:lineRule="auto"/>
              <w:ind w:left="196" w:right="190"/>
              <w:jc w:val="both"/>
              <w:rPr>
                <w:sz w:val="21"/>
              </w:rPr>
            </w:pPr>
            <w:r>
              <w:rPr>
                <w:sz w:val="21"/>
              </w:rPr>
              <w:t>上期期末数占总资产</w:t>
            </w:r>
            <w:r>
              <w:rPr>
                <w:spacing w:val="-5"/>
                <w:sz w:val="21"/>
              </w:rPr>
              <w:t>的比例</w:t>
            </w:r>
          </w:p>
          <w:p>
            <w:pPr>
              <w:pStyle w:val="TableParagraph"/>
              <w:spacing w:line="250" w:lineRule="exact" w:before="2"/>
              <w:ind w:left="249"/>
              <w:rPr>
                <w:sz w:val="21"/>
              </w:rPr>
            </w:pPr>
            <w:r>
              <w:rPr>
                <w:sz w:val="21"/>
              </w:rPr>
              <w:t>（%） </w:t>
            </w:r>
          </w:p>
        </w:tc>
        <w:tc>
          <w:tcPr>
            <w:tcW w:w="1060" w:type="dxa"/>
          </w:tcPr>
          <w:p>
            <w:pPr>
              <w:pStyle w:val="TableParagraph"/>
              <w:spacing w:line="242" w:lineRule="auto"/>
              <w:ind w:left="104" w:right="100"/>
              <w:jc w:val="both"/>
              <w:rPr>
                <w:sz w:val="21"/>
              </w:rPr>
            </w:pPr>
            <w:r>
              <w:rPr>
                <w:spacing w:val="-1"/>
                <w:sz w:val="21"/>
              </w:rPr>
              <w:t>本期期末金额较上期期末变</w:t>
            </w:r>
            <w:r>
              <w:rPr>
                <w:sz w:val="21"/>
              </w:rPr>
              <w:t>动比例</w:t>
            </w:r>
          </w:p>
          <w:p>
            <w:pPr>
              <w:pStyle w:val="TableParagraph"/>
              <w:spacing w:line="250" w:lineRule="exact" w:before="2"/>
              <w:ind w:left="260"/>
              <w:rPr>
                <w:sz w:val="21"/>
              </w:rPr>
            </w:pPr>
            <w:r>
              <w:rPr>
                <w:sz w:val="21"/>
              </w:rPr>
              <w:t>（%） </w:t>
            </w:r>
          </w:p>
        </w:tc>
        <w:tc>
          <w:tcPr>
            <w:tcW w:w="776" w:type="dxa"/>
          </w:tcPr>
          <w:p>
            <w:pPr>
              <w:pStyle w:val="TableParagraph"/>
              <w:spacing w:before="0"/>
              <w:rPr>
                <w:sz w:val="20"/>
              </w:rPr>
            </w:pPr>
          </w:p>
          <w:p>
            <w:pPr>
              <w:pStyle w:val="TableParagraph"/>
              <w:spacing w:line="244" w:lineRule="auto" w:before="152"/>
              <w:ind w:left="170" w:right="67"/>
              <w:rPr>
                <w:sz w:val="21"/>
              </w:rPr>
            </w:pPr>
            <w:r>
              <w:rPr>
                <w:sz w:val="21"/>
              </w:rPr>
              <w:t>情况说明 </w:t>
            </w:r>
          </w:p>
        </w:tc>
      </w:tr>
      <w:tr>
        <w:trPr>
          <w:trHeight w:val="273" w:hRule="atLeast"/>
        </w:trPr>
        <w:tc>
          <w:tcPr>
            <w:tcW w:w="1193" w:type="dxa"/>
          </w:tcPr>
          <w:p>
            <w:pPr>
              <w:pStyle w:val="TableParagraph"/>
              <w:spacing w:line="250" w:lineRule="exact" w:before="3"/>
              <w:ind w:left="209" w:right="97"/>
              <w:jc w:val="center"/>
              <w:rPr>
                <w:sz w:val="21"/>
              </w:rPr>
            </w:pPr>
            <w:r>
              <w:rPr>
                <w:spacing w:val="-1"/>
                <w:sz w:val="21"/>
              </w:rPr>
              <w:t>货币资金</w:t>
            </w:r>
            <w:r>
              <w:rPr>
                <w:sz w:val="21"/>
              </w:rPr>
              <w:t> </w:t>
            </w:r>
          </w:p>
        </w:tc>
        <w:tc>
          <w:tcPr>
            <w:tcW w:w="1897" w:type="dxa"/>
          </w:tcPr>
          <w:p>
            <w:pPr>
              <w:pStyle w:val="TableParagraph"/>
              <w:spacing w:line="250" w:lineRule="exact" w:before="3"/>
              <w:ind w:left="133" w:right="22"/>
              <w:jc w:val="center"/>
              <w:rPr>
                <w:sz w:val="21"/>
              </w:rPr>
            </w:pPr>
            <w:r>
              <w:rPr>
                <w:sz w:val="21"/>
              </w:rPr>
              <w:t>622,776,748.98 </w:t>
            </w:r>
          </w:p>
        </w:tc>
        <w:tc>
          <w:tcPr>
            <w:tcW w:w="1076" w:type="dxa"/>
          </w:tcPr>
          <w:p>
            <w:pPr>
              <w:pStyle w:val="TableParagraph"/>
              <w:spacing w:line="250" w:lineRule="exact" w:before="3"/>
              <w:ind w:left="253" w:right="143"/>
              <w:jc w:val="center"/>
              <w:rPr>
                <w:sz w:val="21"/>
              </w:rPr>
            </w:pPr>
            <w:r>
              <w:rPr>
                <w:sz w:val="21"/>
              </w:rPr>
              <w:t>24.20 </w:t>
            </w:r>
          </w:p>
        </w:tc>
        <w:tc>
          <w:tcPr>
            <w:tcW w:w="1897" w:type="dxa"/>
          </w:tcPr>
          <w:p>
            <w:pPr>
              <w:pStyle w:val="TableParagraph"/>
              <w:spacing w:line="250" w:lineRule="exact" w:before="3"/>
              <w:ind w:left="131" w:right="22"/>
              <w:jc w:val="center"/>
              <w:rPr>
                <w:sz w:val="21"/>
              </w:rPr>
            </w:pPr>
            <w:r>
              <w:rPr>
                <w:sz w:val="21"/>
              </w:rPr>
              <w:t>421,200,534.93 </w:t>
            </w:r>
          </w:p>
        </w:tc>
        <w:tc>
          <w:tcPr>
            <w:tcW w:w="1033" w:type="dxa"/>
          </w:tcPr>
          <w:p>
            <w:pPr>
              <w:pStyle w:val="TableParagraph"/>
              <w:spacing w:line="250" w:lineRule="exact" w:before="3"/>
              <w:ind w:left="230" w:right="123"/>
              <w:jc w:val="center"/>
              <w:rPr>
                <w:sz w:val="21"/>
              </w:rPr>
            </w:pPr>
            <w:r>
              <w:rPr>
                <w:sz w:val="21"/>
              </w:rPr>
              <w:t>18.68 </w:t>
            </w:r>
          </w:p>
        </w:tc>
        <w:tc>
          <w:tcPr>
            <w:tcW w:w="1060" w:type="dxa"/>
          </w:tcPr>
          <w:p>
            <w:pPr>
              <w:pStyle w:val="TableParagraph"/>
              <w:spacing w:line="250" w:lineRule="exact" w:before="3"/>
              <w:ind w:left="260"/>
              <w:rPr>
                <w:sz w:val="21"/>
              </w:rPr>
            </w:pPr>
            <w:r>
              <w:rPr>
                <w:sz w:val="21"/>
              </w:rPr>
              <w:t>47.86 </w:t>
            </w:r>
          </w:p>
        </w:tc>
        <w:tc>
          <w:tcPr>
            <w:tcW w:w="776" w:type="dxa"/>
          </w:tcPr>
          <w:p>
            <w:pPr>
              <w:pStyle w:val="TableParagraph"/>
              <w:spacing w:line="250" w:lineRule="exact" w:before="3"/>
              <w:ind w:left="231" w:right="130"/>
              <w:jc w:val="center"/>
              <w:rPr>
                <w:sz w:val="21"/>
              </w:rPr>
            </w:pPr>
            <w:r>
              <w:rPr>
                <w:spacing w:val="-27"/>
                <w:sz w:val="21"/>
              </w:rPr>
              <w:t>注 </w:t>
            </w:r>
            <w:r>
              <w:rPr>
                <w:spacing w:val="-1"/>
                <w:sz w:val="21"/>
              </w:rPr>
              <w:t>1</w:t>
            </w:r>
            <w:r>
              <w:rPr>
                <w:sz w:val="21"/>
              </w:rPr>
              <w:t> </w:t>
            </w:r>
          </w:p>
        </w:tc>
      </w:tr>
      <w:tr>
        <w:trPr>
          <w:trHeight w:val="544" w:hRule="atLeast"/>
        </w:trPr>
        <w:tc>
          <w:tcPr>
            <w:tcW w:w="1193" w:type="dxa"/>
          </w:tcPr>
          <w:p>
            <w:pPr>
              <w:pStyle w:val="TableParagraph"/>
              <w:ind w:right="163"/>
              <w:jc w:val="right"/>
              <w:rPr>
                <w:sz w:val="21"/>
              </w:rPr>
            </w:pPr>
            <w:r>
              <w:rPr>
                <w:sz w:val="21"/>
              </w:rPr>
              <w:t>交易性金</w:t>
            </w:r>
          </w:p>
          <w:p>
            <w:pPr>
              <w:pStyle w:val="TableParagraph"/>
              <w:spacing w:line="250" w:lineRule="exact" w:before="5"/>
              <w:ind w:right="163"/>
              <w:jc w:val="right"/>
              <w:rPr>
                <w:sz w:val="21"/>
              </w:rPr>
            </w:pPr>
            <w:r>
              <w:rPr>
                <w:sz w:val="21"/>
              </w:rPr>
              <w:t>融资产 </w:t>
            </w:r>
          </w:p>
        </w:tc>
        <w:tc>
          <w:tcPr>
            <w:tcW w:w="1897" w:type="dxa"/>
          </w:tcPr>
          <w:p>
            <w:pPr>
              <w:pStyle w:val="TableParagraph"/>
              <w:spacing w:before="138"/>
              <w:ind w:left="133" w:right="22"/>
              <w:jc w:val="center"/>
              <w:rPr>
                <w:sz w:val="21"/>
              </w:rPr>
            </w:pPr>
            <w:r>
              <w:rPr>
                <w:sz w:val="21"/>
              </w:rPr>
              <w:t>15,016,438.35 </w:t>
            </w:r>
          </w:p>
        </w:tc>
        <w:tc>
          <w:tcPr>
            <w:tcW w:w="1076" w:type="dxa"/>
          </w:tcPr>
          <w:p>
            <w:pPr>
              <w:pStyle w:val="TableParagraph"/>
              <w:spacing w:before="138"/>
              <w:ind w:left="253" w:right="143"/>
              <w:jc w:val="center"/>
              <w:rPr>
                <w:sz w:val="21"/>
              </w:rPr>
            </w:pPr>
            <w:r>
              <w:rPr>
                <w:sz w:val="21"/>
              </w:rPr>
              <w:t>0.58 </w:t>
            </w:r>
          </w:p>
        </w:tc>
        <w:tc>
          <w:tcPr>
            <w:tcW w:w="1897" w:type="dxa"/>
          </w:tcPr>
          <w:p>
            <w:pPr>
              <w:pStyle w:val="TableParagraph"/>
              <w:spacing w:before="138"/>
              <w:ind w:left="131" w:right="22"/>
              <w:jc w:val="center"/>
              <w:rPr>
                <w:sz w:val="21"/>
              </w:rPr>
            </w:pPr>
            <w:r>
              <w:rPr>
                <w:sz w:val="21"/>
              </w:rPr>
              <w:t>15,026,938.36 </w:t>
            </w:r>
          </w:p>
        </w:tc>
        <w:tc>
          <w:tcPr>
            <w:tcW w:w="1033" w:type="dxa"/>
          </w:tcPr>
          <w:p>
            <w:pPr>
              <w:pStyle w:val="TableParagraph"/>
              <w:spacing w:before="138"/>
              <w:ind w:left="230" w:right="123"/>
              <w:jc w:val="center"/>
              <w:rPr>
                <w:sz w:val="21"/>
              </w:rPr>
            </w:pPr>
            <w:r>
              <w:rPr>
                <w:sz w:val="21"/>
              </w:rPr>
              <w:t>0.67 </w:t>
            </w:r>
          </w:p>
        </w:tc>
        <w:tc>
          <w:tcPr>
            <w:tcW w:w="1060" w:type="dxa"/>
          </w:tcPr>
          <w:p>
            <w:pPr>
              <w:pStyle w:val="TableParagraph"/>
              <w:spacing w:before="138"/>
              <w:ind w:left="260"/>
              <w:rPr>
                <w:sz w:val="21"/>
              </w:rPr>
            </w:pPr>
            <w:r>
              <w:rPr>
                <w:sz w:val="21"/>
              </w:rPr>
              <w:t>-0.07 </w:t>
            </w:r>
          </w:p>
        </w:tc>
        <w:tc>
          <w:tcPr>
            <w:tcW w:w="776" w:type="dxa"/>
          </w:tcPr>
          <w:p>
            <w:pPr>
              <w:pStyle w:val="TableParagraph"/>
              <w:spacing w:before="138"/>
              <w:ind w:left="99"/>
              <w:jc w:val="center"/>
              <w:rPr>
                <w:sz w:val="21"/>
              </w:rPr>
            </w:pPr>
            <w:r>
              <w:rPr>
                <w:w w:val="100"/>
                <w:sz w:val="21"/>
              </w:rPr>
              <w:t> </w:t>
            </w:r>
          </w:p>
        </w:tc>
      </w:tr>
      <w:tr>
        <w:trPr>
          <w:trHeight w:val="273" w:hRule="atLeast"/>
        </w:trPr>
        <w:tc>
          <w:tcPr>
            <w:tcW w:w="1193" w:type="dxa"/>
          </w:tcPr>
          <w:p>
            <w:pPr>
              <w:pStyle w:val="TableParagraph"/>
              <w:spacing w:line="252" w:lineRule="exact"/>
              <w:ind w:left="209" w:right="97"/>
              <w:jc w:val="center"/>
              <w:rPr>
                <w:sz w:val="21"/>
              </w:rPr>
            </w:pPr>
            <w:r>
              <w:rPr>
                <w:spacing w:val="-1"/>
                <w:sz w:val="21"/>
              </w:rPr>
              <w:t>应收票据</w:t>
            </w:r>
            <w:r>
              <w:rPr>
                <w:sz w:val="21"/>
              </w:rPr>
              <w:t> </w:t>
            </w:r>
          </w:p>
        </w:tc>
        <w:tc>
          <w:tcPr>
            <w:tcW w:w="1897" w:type="dxa"/>
          </w:tcPr>
          <w:p>
            <w:pPr>
              <w:pStyle w:val="TableParagraph"/>
              <w:spacing w:line="252" w:lineRule="exact"/>
              <w:ind w:left="133" w:right="22"/>
              <w:jc w:val="center"/>
              <w:rPr>
                <w:sz w:val="21"/>
              </w:rPr>
            </w:pPr>
            <w:r>
              <w:rPr>
                <w:sz w:val="21"/>
              </w:rPr>
              <w:t>12,234,820.25 </w:t>
            </w:r>
          </w:p>
        </w:tc>
        <w:tc>
          <w:tcPr>
            <w:tcW w:w="1076" w:type="dxa"/>
          </w:tcPr>
          <w:p>
            <w:pPr>
              <w:pStyle w:val="TableParagraph"/>
              <w:spacing w:line="252" w:lineRule="exact"/>
              <w:ind w:left="253" w:right="143"/>
              <w:jc w:val="center"/>
              <w:rPr>
                <w:sz w:val="21"/>
              </w:rPr>
            </w:pPr>
            <w:r>
              <w:rPr>
                <w:sz w:val="21"/>
              </w:rPr>
              <w:t>0.48 </w:t>
            </w:r>
          </w:p>
        </w:tc>
        <w:tc>
          <w:tcPr>
            <w:tcW w:w="1897" w:type="dxa"/>
          </w:tcPr>
          <w:p>
            <w:pPr>
              <w:pStyle w:val="TableParagraph"/>
              <w:spacing w:line="252" w:lineRule="exact"/>
              <w:ind w:left="131" w:right="22"/>
              <w:jc w:val="center"/>
              <w:rPr>
                <w:sz w:val="21"/>
              </w:rPr>
            </w:pPr>
            <w:r>
              <w:rPr>
                <w:sz w:val="21"/>
              </w:rPr>
              <w:t>44,830,013.60 </w:t>
            </w:r>
          </w:p>
        </w:tc>
        <w:tc>
          <w:tcPr>
            <w:tcW w:w="1033" w:type="dxa"/>
          </w:tcPr>
          <w:p>
            <w:pPr>
              <w:pStyle w:val="TableParagraph"/>
              <w:spacing w:line="252" w:lineRule="exact"/>
              <w:ind w:left="230" w:right="123"/>
              <w:jc w:val="center"/>
              <w:rPr>
                <w:sz w:val="21"/>
              </w:rPr>
            </w:pPr>
            <w:r>
              <w:rPr>
                <w:sz w:val="21"/>
              </w:rPr>
              <w:t>1.99 </w:t>
            </w:r>
          </w:p>
        </w:tc>
        <w:tc>
          <w:tcPr>
            <w:tcW w:w="1060" w:type="dxa"/>
          </w:tcPr>
          <w:p>
            <w:pPr>
              <w:pStyle w:val="TableParagraph"/>
              <w:spacing w:line="252" w:lineRule="exact"/>
              <w:ind w:left="207"/>
              <w:rPr>
                <w:sz w:val="21"/>
              </w:rPr>
            </w:pPr>
            <w:r>
              <w:rPr>
                <w:sz w:val="21"/>
              </w:rPr>
              <w:t>-72.71 </w:t>
            </w:r>
          </w:p>
        </w:tc>
        <w:tc>
          <w:tcPr>
            <w:tcW w:w="776" w:type="dxa"/>
          </w:tcPr>
          <w:p>
            <w:pPr>
              <w:pStyle w:val="TableParagraph"/>
              <w:spacing w:line="252" w:lineRule="exact"/>
              <w:ind w:left="231" w:right="130"/>
              <w:jc w:val="center"/>
              <w:rPr>
                <w:sz w:val="21"/>
              </w:rPr>
            </w:pPr>
            <w:r>
              <w:rPr>
                <w:spacing w:val="-27"/>
                <w:sz w:val="21"/>
              </w:rPr>
              <w:t>注 </w:t>
            </w:r>
            <w:r>
              <w:rPr>
                <w:spacing w:val="-1"/>
                <w:sz w:val="21"/>
              </w:rPr>
              <w:t>2</w:t>
            </w:r>
            <w:r>
              <w:rPr>
                <w:sz w:val="21"/>
              </w:rPr>
              <w:t> </w:t>
            </w:r>
          </w:p>
        </w:tc>
      </w:tr>
      <w:tr>
        <w:trPr>
          <w:trHeight w:val="273" w:hRule="atLeast"/>
        </w:trPr>
        <w:tc>
          <w:tcPr>
            <w:tcW w:w="1193" w:type="dxa"/>
          </w:tcPr>
          <w:p>
            <w:pPr>
              <w:pStyle w:val="TableParagraph"/>
              <w:spacing w:line="252" w:lineRule="exact"/>
              <w:ind w:left="209" w:right="97"/>
              <w:jc w:val="center"/>
              <w:rPr>
                <w:sz w:val="21"/>
              </w:rPr>
            </w:pPr>
            <w:r>
              <w:rPr>
                <w:spacing w:val="-1"/>
                <w:sz w:val="21"/>
              </w:rPr>
              <w:t>应收账款</w:t>
            </w:r>
            <w:r>
              <w:rPr>
                <w:sz w:val="21"/>
              </w:rPr>
              <w:t> </w:t>
            </w:r>
          </w:p>
        </w:tc>
        <w:tc>
          <w:tcPr>
            <w:tcW w:w="1897" w:type="dxa"/>
          </w:tcPr>
          <w:p>
            <w:pPr>
              <w:pStyle w:val="TableParagraph"/>
              <w:spacing w:line="252" w:lineRule="exact"/>
              <w:ind w:left="133" w:right="22"/>
              <w:jc w:val="center"/>
              <w:rPr>
                <w:sz w:val="21"/>
              </w:rPr>
            </w:pPr>
            <w:r>
              <w:rPr>
                <w:sz w:val="21"/>
              </w:rPr>
              <w:t>644,398,194.96 </w:t>
            </w:r>
          </w:p>
        </w:tc>
        <w:tc>
          <w:tcPr>
            <w:tcW w:w="1076" w:type="dxa"/>
          </w:tcPr>
          <w:p>
            <w:pPr>
              <w:pStyle w:val="TableParagraph"/>
              <w:spacing w:line="252" w:lineRule="exact"/>
              <w:ind w:left="253" w:right="143"/>
              <w:jc w:val="center"/>
              <w:rPr>
                <w:sz w:val="21"/>
              </w:rPr>
            </w:pPr>
            <w:r>
              <w:rPr>
                <w:sz w:val="21"/>
              </w:rPr>
              <w:t>25.04 </w:t>
            </w:r>
          </w:p>
        </w:tc>
        <w:tc>
          <w:tcPr>
            <w:tcW w:w="1897" w:type="dxa"/>
          </w:tcPr>
          <w:p>
            <w:pPr>
              <w:pStyle w:val="TableParagraph"/>
              <w:spacing w:line="252" w:lineRule="exact"/>
              <w:ind w:left="131" w:right="22"/>
              <w:jc w:val="center"/>
              <w:rPr>
                <w:sz w:val="21"/>
              </w:rPr>
            </w:pPr>
            <w:r>
              <w:rPr>
                <w:sz w:val="21"/>
              </w:rPr>
              <w:t>573,989,884.72 </w:t>
            </w:r>
          </w:p>
        </w:tc>
        <w:tc>
          <w:tcPr>
            <w:tcW w:w="1033" w:type="dxa"/>
          </w:tcPr>
          <w:p>
            <w:pPr>
              <w:pStyle w:val="TableParagraph"/>
              <w:spacing w:line="252" w:lineRule="exact"/>
              <w:ind w:left="230" w:right="123"/>
              <w:jc w:val="center"/>
              <w:rPr>
                <w:sz w:val="21"/>
              </w:rPr>
            </w:pPr>
            <w:r>
              <w:rPr>
                <w:sz w:val="21"/>
              </w:rPr>
              <w:t>25.45 </w:t>
            </w:r>
          </w:p>
        </w:tc>
        <w:tc>
          <w:tcPr>
            <w:tcW w:w="1060" w:type="dxa"/>
          </w:tcPr>
          <w:p>
            <w:pPr>
              <w:pStyle w:val="TableParagraph"/>
              <w:spacing w:line="252" w:lineRule="exact"/>
              <w:ind w:left="260"/>
              <w:rPr>
                <w:sz w:val="21"/>
              </w:rPr>
            </w:pPr>
            <w:r>
              <w:rPr>
                <w:sz w:val="21"/>
              </w:rPr>
              <w:t>12.27 </w:t>
            </w:r>
          </w:p>
        </w:tc>
        <w:tc>
          <w:tcPr>
            <w:tcW w:w="776" w:type="dxa"/>
          </w:tcPr>
          <w:p>
            <w:pPr>
              <w:pStyle w:val="TableParagraph"/>
              <w:spacing w:line="252" w:lineRule="exact"/>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z w:val="21"/>
              </w:rPr>
              <w:t>应收款项</w:t>
            </w:r>
          </w:p>
          <w:p>
            <w:pPr>
              <w:pStyle w:val="TableParagraph"/>
              <w:spacing w:line="252" w:lineRule="exact" w:before="2"/>
              <w:ind w:left="386"/>
              <w:rPr>
                <w:sz w:val="21"/>
              </w:rPr>
            </w:pPr>
            <w:r>
              <w:rPr>
                <w:sz w:val="21"/>
              </w:rPr>
              <w:t>融资 </w:t>
            </w:r>
          </w:p>
        </w:tc>
        <w:tc>
          <w:tcPr>
            <w:tcW w:w="1897" w:type="dxa"/>
          </w:tcPr>
          <w:p>
            <w:pPr>
              <w:pStyle w:val="TableParagraph"/>
              <w:spacing w:before="135"/>
              <w:ind w:left="133" w:right="22"/>
              <w:jc w:val="center"/>
              <w:rPr>
                <w:sz w:val="21"/>
              </w:rPr>
            </w:pPr>
            <w:r>
              <w:rPr>
                <w:sz w:val="21"/>
              </w:rPr>
              <w:t>1,000,000.00 </w:t>
            </w:r>
          </w:p>
        </w:tc>
        <w:tc>
          <w:tcPr>
            <w:tcW w:w="1076" w:type="dxa"/>
          </w:tcPr>
          <w:p>
            <w:pPr>
              <w:pStyle w:val="TableParagraph"/>
              <w:spacing w:before="135"/>
              <w:ind w:left="253" w:right="143"/>
              <w:jc w:val="center"/>
              <w:rPr>
                <w:sz w:val="21"/>
              </w:rPr>
            </w:pPr>
            <w:r>
              <w:rPr>
                <w:sz w:val="21"/>
              </w:rPr>
              <w:t>0.04 </w:t>
            </w:r>
          </w:p>
        </w:tc>
        <w:tc>
          <w:tcPr>
            <w:tcW w:w="1897" w:type="dxa"/>
          </w:tcPr>
          <w:p>
            <w:pPr>
              <w:pStyle w:val="TableParagraph"/>
              <w:spacing w:before="135"/>
              <w:ind w:left="131" w:right="22"/>
              <w:jc w:val="center"/>
              <w:rPr>
                <w:sz w:val="21"/>
              </w:rPr>
            </w:pPr>
            <w:r>
              <w:rPr>
                <w:sz w:val="21"/>
              </w:rPr>
              <w:t>11,900,000.00 </w:t>
            </w:r>
          </w:p>
        </w:tc>
        <w:tc>
          <w:tcPr>
            <w:tcW w:w="1033" w:type="dxa"/>
          </w:tcPr>
          <w:p>
            <w:pPr>
              <w:pStyle w:val="TableParagraph"/>
              <w:spacing w:before="135"/>
              <w:ind w:left="230" w:right="123"/>
              <w:jc w:val="center"/>
              <w:rPr>
                <w:sz w:val="21"/>
              </w:rPr>
            </w:pPr>
            <w:r>
              <w:rPr>
                <w:sz w:val="21"/>
              </w:rPr>
              <w:t>0.53 </w:t>
            </w:r>
          </w:p>
        </w:tc>
        <w:tc>
          <w:tcPr>
            <w:tcW w:w="1060" w:type="dxa"/>
          </w:tcPr>
          <w:p>
            <w:pPr>
              <w:pStyle w:val="TableParagraph"/>
              <w:spacing w:before="135"/>
              <w:ind w:left="207"/>
              <w:rPr>
                <w:sz w:val="21"/>
              </w:rPr>
            </w:pPr>
            <w:r>
              <w:rPr>
                <w:sz w:val="21"/>
              </w:rPr>
              <w:t>-91.60 </w:t>
            </w:r>
          </w:p>
        </w:tc>
        <w:tc>
          <w:tcPr>
            <w:tcW w:w="776" w:type="dxa"/>
          </w:tcPr>
          <w:p>
            <w:pPr>
              <w:pStyle w:val="TableParagraph"/>
              <w:spacing w:before="135"/>
              <w:ind w:left="231" w:right="130"/>
              <w:jc w:val="center"/>
              <w:rPr>
                <w:sz w:val="21"/>
              </w:rPr>
            </w:pPr>
            <w:r>
              <w:rPr>
                <w:spacing w:val="-27"/>
                <w:sz w:val="21"/>
              </w:rPr>
              <w:t>注 </w:t>
            </w:r>
            <w:r>
              <w:rPr>
                <w:spacing w:val="-1"/>
                <w:sz w:val="21"/>
              </w:rPr>
              <w:t>3</w:t>
            </w:r>
            <w:r>
              <w:rPr>
                <w:sz w:val="21"/>
              </w:rPr>
              <w:t> </w:t>
            </w:r>
          </w:p>
        </w:tc>
      </w:tr>
      <w:tr>
        <w:trPr>
          <w:trHeight w:val="270" w:hRule="atLeast"/>
        </w:trPr>
        <w:tc>
          <w:tcPr>
            <w:tcW w:w="1193" w:type="dxa"/>
          </w:tcPr>
          <w:p>
            <w:pPr>
              <w:pStyle w:val="TableParagraph"/>
              <w:spacing w:line="250" w:lineRule="exact"/>
              <w:ind w:left="209" w:right="97"/>
              <w:jc w:val="center"/>
              <w:rPr>
                <w:sz w:val="21"/>
              </w:rPr>
            </w:pPr>
            <w:r>
              <w:rPr>
                <w:spacing w:val="-1"/>
                <w:sz w:val="21"/>
              </w:rPr>
              <w:t>预付款项</w:t>
            </w:r>
            <w:r>
              <w:rPr>
                <w:sz w:val="21"/>
              </w:rPr>
              <w:t> </w:t>
            </w:r>
          </w:p>
        </w:tc>
        <w:tc>
          <w:tcPr>
            <w:tcW w:w="1897" w:type="dxa"/>
          </w:tcPr>
          <w:p>
            <w:pPr>
              <w:pStyle w:val="TableParagraph"/>
              <w:spacing w:line="250" w:lineRule="exact"/>
              <w:ind w:left="133" w:right="22"/>
              <w:jc w:val="center"/>
              <w:rPr>
                <w:sz w:val="21"/>
              </w:rPr>
            </w:pPr>
            <w:r>
              <w:rPr>
                <w:sz w:val="21"/>
              </w:rPr>
              <w:t>91,695,411.10 </w:t>
            </w:r>
          </w:p>
        </w:tc>
        <w:tc>
          <w:tcPr>
            <w:tcW w:w="1076" w:type="dxa"/>
          </w:tcPr>
          <w:p>
            <w:pPr>
              <w:pStyle w:val="TableParagraph"/>
              <w:spacing w:line="250" w:lineRule="exact"/>
              <w:ind w:left="253" w:right="143"/>
              <w:jc w:val="center"/>
              <w:rPr>
                <w:sz w:val="21"/>
              </w:rPr>
            </w:pPr>
            <w:r>
              <w:rPr>
                <w:sz w:val="21"/>
              </w:rPr>
              <w:t>3.56 </w:t>
            </w:r>
          </w:p>
        </w:tc>
        <w:tc>
          <w:tcPr>
            <w:tcW w:w="1897" w:type="dxa"/>
          </w:tcPr>
          <w:p>
            <w:pPr>
              <w:pStyle w:val="TableParagraph"/>
              <w:spacing w:line="250" w:lineRule="exact"/>
              <w:ind w:left="131" w:right="22"/>
              <w:jc w:val="center"/>
              <w:rPr>
                <w:sz w:val="21"/>
              </w:rPr>
            </w:pPr>
            <w:r>
              <w:rPr>
                <w:sz w:val="21"/>
              </w:rPr>
              <w:t>74,586,665.47 </w:t>
            </w:r>
          </w:p>
        </w:tc>
        <w:tc>
          <w:tcPr>
            <w:tcW w:w="1033" w:type="dxa"/>
          </w:tcPr>
          <w:p>
            <w:pPr>
              <w:pStyle w:val="TableParagraph"/>
              <w:spacing w:line="250" w:lineRule="exact"/>
              <w:ind w:left="230" w:right="123"/>
              <w:jc w:val="center"/>
              <w:rPr>
                <w:sz w:val="21"/>
              </w:rPr>
            </w:pPr>
            <w:r>
              <w:rPr>
                <w:sz w:val="21"/>
              </w:rPr>
              <w:t>3.31 </w:t>
            </w:r>
          </w:p>
        </w:tc>
        <w:tc>
          <w:tcPr>
            <w:tcW w:w="1060" w:type="dxa"/>
          </w:tcPr>
          <w:p>
            <w:pPr>
              <w:pStyle w:val="TableParagraph"/>
              <w:spacing w:line="250" w:lineRule="exact"/>
              <w:ind w:left="260"/>
              <w:rPr>
                <w:sz w:val="21"/>
              </w:rPr>
            </w:pPr>
            <w:r>
              <w:rPr>
                <w:sz w:val="21"/>
              </w:rPr>
              <w:t>22.94 </w:t>
            </w:r>
          </w:p>
        </w:tc>
        <w:tc>
          <w:tcPr>
            <w:tcW w:w="776" w:type="dxa"/>
          </w:tcPr>
          <w:p>
            <w:pPr>
              <w:pStyle w:val="TableParagraph"/>
              <w:spacing w:line="250" w:lineRule="exact"/>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z w:val="21"/>
              </w:rPr>
              <w:t>其他应收</w:t>
            </w:r>
          </w:p>
          <w:p>
            <w:pPr>
              <w:pStyle w:val="TableParagraph"/>
              <w:spacing w:line="250" w:lineRule="exact" w:before="4"/>
              <w:ind w:left="489"/>
              <w:rPr>
                <w:sz w:val="21"/>
              </w:rPr>
            </w:pPr>
            <w:r>
              <w:rPr>
                <w:sz w:val="21"/>
              </w:rPr>
              <w:t>款 </w:t>
            </w:r>
          </w:p>
        </w:tc>
        <w:tc>
          <w:tcPr>
            <w:tcW w:w="1897" w:type="dxa"/>
          </w:tcPr>
          <w:p>
            <w:pPr>
              <w:pStyle w:val="TableParagraph"/>
              <w:spacing w:before="138"/>
              <w:ind w:left="133" w:right="22"/>
              <w:jc w:val="center"/>
              <w:rPr>
                <w:sz w:val="21"/>
              </w:rPr>
            </w:pPr>
            <w:r>
              <w:rPr>
                <w:sz w:val="21"/>
              </w:rPr>
              <w:t>6,581,187.04 </w:t>
            </w:r>
          </w:p>
        </w:tc>
        <w:tc>
          <w:tcPr>
            <w:tcW w:w="1076" w:type="dxa"/>
          </w:tcPr>
          <w:p>
            <w:pPr>
              <w:pStyle w:val="TableParagraph"/>
              <w:spacing w:before="138"/>
              <w:ind w:left="253" w:right="143"/>
              <w:jc w:val="center"/>
              <w:rPr>
                <w:sz w:val="21"/>
              </w:rPr>
            </w:pPr>
            <w:r>
              <w:rPr>
                <w:sz w:val="21"/>
              </w:rPr>
              <w:t>0.26 </w:t>
            </w:r>
          </w:p>
        </w:tc>
        <w:tc>
          <w:tcPr>
            <w:tcW w:w="1897" w:type="dxa"/>
          </w:tcPr>
          <w:p>
            <w:pPr>
              <w:pStyle w:val="TableParagraph"/>
              <w:spacing w:before="138"/>
              <w:ind w:left="131" w:right="22"/>
              <w:jc w:val="center"/>
              <w:rPr>
                <w:sz w:val="21"/>
              </w:rPr>
            </w:pPr>
            <w:r>
              <w:rPr>
                <w:sz w:val="21"/>
              </w:rPr>
              <w:t>7,074,644.92 </w:t>
            </w:r>
          </w:p>
        </w:tc>
        <w:tc>
          <w:tcPr>
            <w:tcW w:w="1033" w:type="dxa"/>
          </w:tcPr>
          <w:p>
            <w:pPr>
              <w:pStyle w:val="TableParagraph"/>
              <w:spacing w:before="138"/>
              <w:ind w:left="230" w:right="123"/>
              <w:jc w:val="center"/>
              <w:rPr>
                <w:sz w:val="21"/>
              </w:rPr>
            </w:pPr>
            <w:r>
              <w:rPr>
                <w:sz w:val="21"/>
              </w:rPr>
              <w:t>0.31 </w:t>
            </w:r>
          </w:p>
        </w:tc>
        <w:tc>
          <w:tcPr>
            <w:tcW w:w="1060" w:type="dxa"/>
          </w:tcPr>
          <w:p>
            <w:pPr>
              <w:pStyle w:val="TableParagraph"/>
              <w:spacing w:before="138"/>
              <w:ind w:left="260"/>
              <w:rPr>
                <w:sz w:val="21"/>
              </w:rPr>
            </w:pPr>
            <w:r>
              <w:rPr>
                <w:sz w:val="21"/>
              </w:rPr>
              <w:t>-6.98 </w:t>
            </w:r>
          </w:p>
        </w:tc>
        <w:tc>
          <w:tcPr>
            <w:tcW w:w="776" w:type="dxa"/>
          </w:tcPr>
          <w:p>
            <w:pPr>
              <w:pStyle w:val="TableParagraph"/>
              <w:spacing w:before="138"/>
              <w:ind w:left="99"/>
              <w:jc w:val="center"/>
              <w:rPr>
                <w:sz w:val="21"/>
              </w:rPr>
            </w:pPr>
            <w:r>
              <w:rPr>
                <w:w w:val="100"/>
                <w:sz w:val="21"/>
              </w:rPr>
              <w:t> </w:t>
            </w:r>
          </w:p>
        </w:tc>
      </w:tr>
      <w:tr>
        <w:trPr>
          <w:trHeight w:val="273" w:hRule="atLeast"/>
        </w:trPr>
        <w:tc>
          <w:tcPr>
            <w:tcW w:w="1193" w:type="dxa"/>
          </w:tcPr>
          <w:p>
            <w:pPr>
              <w:pStyle w:val="TableParagraph"/>
              <w:spacing w:line="250" w:lineRule="exact" w:before="3"/>
              <w:ind w:left="209" w:right="95"/>
              <w:jc w:val="center"/>
              <w:rPr>
                <w:sz w:val="21"/>
              </w:rPr>
            </w:pPr>
            <w:r>
              <w:rPr>
                <w:sz w:val="21"/>
              </w:rPr>
              <w:t>存货 </w:t>
            </w:r>
          </w:p>
        </w:tc>
        <w:tc>
          <w:tcPr>
            <w:tcW w:w="1897" w:type="dxa"/>
          </w:tcPr>
          <w:p>
            <w:pPr>
              <w:pStyle w:val="TableParagraph"/>
              <w:spacing w:line="250" w:lineRule="exact" w:before="3"/>
              <w:ind w:left="133" w:right="22"/>
              <w:jc w:val="center"/>
              <w:rPr>
                <w:sz w:val="21"/>
              </w:rPr>
            </w:pPr>
            <w:r>
              <w:rPr>
                <w:sz w:val="21"/>
              </w:rPr>
              <w:t>53,350,186.49 </w:t>
            </w:r>
          </w:p>
        </w:tc>
        <w:tc>
          <w:tcPr>
            <w:tcW w:w="1076" w:type="dxa"/>
          </w:tcPr>
          <w:p>
            <w:pPr>
              <w:pStyle w:val="TableParagraph"/>
              <w:spacing w:line="250" w:lineRule="exact" w:before="3"/>
              <w:ind w:left="253" w:right="143"/>
              <w:jc w:val="center"/>
              <w:rPr>
                <w:sz w:val="21"/>
              </w:rPr>
            </w:pPr>
            <w:r>
              <w:rPr>
                <w:sz w:val="21"/>
              </w:rPr>
              <w:t>2.07 </w:t>
            </w:r>
          </w:p>
        </w:tc>
        <w:tc>
          <w:tcPr>
            <w:tcW w:w="1897" w:type="dxa"/>
          </w:tcPr>
          <w:p>
            <w:pPr>
              <w:pStyle w:val="TableParagraph"/>
              <w:spacing w:line="250" w:lineRule="exact" w:before="3"/>
              <w:ind w:left="131" w:right="22"/>
              <w:jc w:val="center"/>
              <w:rPr>
                <w:sz w:val="21"/>
              </w:rPr>
            </w:pPr>
            <w:r>
              <w:rPr>
                <w:sz w:val="21"/>
              </w:rPr>
              <w:t>30,751,951.09 </w:t>
            </w:r>
          </w:p>
        </w:tc>
        <w:tc>
          <w:tcPr>
            <w:tcW w:w="1033" w:type="dxa"/>
          </w:tcPr>
          <w:p>
            <w:pPr>
              <w:pStyle w:val="TableParagraph"/>
              <w:spacing w:line="250" w:lineRule="exact" w:before="3"/>
              <w:ind w:left="230" w:right="123"/>
              <w:jc w:val="center"/>
              <w:rPr>
                <w:sz w:val="21"/>
              </w:rPr>
            </w:pPr>
            <w:r>
              <w:rPr>
                <w:sz w:val="21"/>
              </w:rPr>
              <w:t>1.36 </w:t>
            </w:r>
          </w:p>
        </w:tc>
        <w:tc>
          <w:tcPr>
            <w:tcW w:w="1060" w:type="dxa"/>
          </w:tcPr>
          <w:p>
            <w:pPr>
              <w:pStyle w:val="TableParagraph"/>
              <w:spacing w:line="250" w:lineRule="exact" w:before="3"/>
              <w:ind w:left="260"/>
              <w:rPr>
                <w:sz w:val="21"/>
              </w:rPr>
            </w:pPr>
            <w:r>
              <w:rPr>
                <w:sz w:val="21"/>
              </w:rPr>
              <w:t>73.49 </w:t>
            </w:r>
          </w:p>
        </w:tc>
        <w:tc>
          <w:tcPr>
            <w:tcW w:w="776" w:type="dxa"/>
          </w:tcPr>
          <w:p>
            <w:pPr>
              <w:pStyle w:val="TableParagraph"/>
              <w:spacing w:line="250" w:lineRule="exact" w:before="3"/>
              <w:ind w:left="231" w:right="130"/>
              <w:jc w:val="center"/>
              <w:rPr>
                <w:sz w:val="21"/>
              </w:rPr>
            </w:pPr>
            <w:r>
              <w:rPr>
                <w:spacing w:val="-27"/>
                <w:sz w:val="21"/>
              </w:rPr>
              <w:t>注 </w:t>
            </w:r>
            <w:r>
              <w:rPr>
                <w:spacing w:val="-1"/>
                <w:sz w:val="21"/>
              </w:rPr>
              <w:t>4</w:t>
            </w:r>
            <w:r>
              <w:rPr>
                <w:sz w:val="21"/>
              </w:rPr>
              <w:t> </w:t>
            </w:r>
          </w:p>
        </w:tc>
      </w:tr>
      <w:tr>
        <w:trPr>
          <w:trHeight w:val="273" w:hRule="atLeast"/>
        </w:trPr>
        <w:tc>
          <w:tcPr>
            <w:tcW w:w="1193" w:type="dxa"/>
          </w:tcPr>
          <w:p>
            <w:pPr>
              <w:pStyle w:val="TableParagraph"/>
              <w:spacing w:line="252" w:lineRule="exact"/>
              <w:ind w:left="209" w:right="97"/>
              <w:jc w:val="center"/>
              <w:rPr>
                <w:sz w:val="21"/>
              </w:rPr>
            </w:pPr>
            <w:r>
              <w:rPr>
                <w:spacing w:val="-1"/>
                <w:sz w:val="21"/>
              </w:rPr>
              <w:t>合同资产</w:t>
            </w:r>
            <w:r>
              <w:rPr>
                <w:sz w:val="21"/>
              </w:rPr>
              <w:t> </w:t>
            </w:r>
          </w:p>
        </w:tc>
        <w:tc>
          <w:tcPr>
            <w:tcW w:w="1897" w:type="dxa"/>
          </w:tcPr>
          <w:p>
            <w:pPr>
              <w:pStyle w:val="TableParagraph"/>
              <w:spacing w:line="252" w:lineRule="exact"/>
              <w:ind w:left="133" w:right="22"/>
              <w:jc w:val="center"/>
              <w:rPr>
                <w:sz w:val="21"/>
              </w:rPr>
            </w:pPr>
            <w:r>
              <w:rPr>
                <w:sz w:val="21"/>
              </w:rPr>
              <w:t>819,613,366.97 </w:t>
            </w:r>
          </w:p>
        </w:tc>
        <w:tc>
          <w:tcPr>
            <w:tcW w:w="1076" w:type="dxa"/>
          </w:tcPr>
          <w:p>
            <w:pPr>
              <w:pStyle w:val="TableParagraph"/>
              <w:spacing w:line="252" w:lineRule="exact"/>
              <w:ind w:left="253" w:right="143"/>
              <w:jc w:val="center"/>
              <w:rPr>
                <w:sz w:val="21"/>
              </w:rPr>
            </w:pPr>
            <w:r>
              <w:rPr>
                <w:sz w:val="21"/>
              </w:rPr>
              <w:t>31.85 </w:t>
            </w:r>
          </w:p>
        </w:tc>
        <w:tc>
          <w:tcPr>
            <w:tcW w:w="1897" w:type="dxa"/>
          </w:tcPr>
          <w:p>
            <w:pPr>
              <w:pStyle w:val="TableParagraph"/>
              <w:spacing w:line="252" w:lineRule="exact"/>
              <w:ind w:left="131" w:right="22"/>
              <w:jc w:val="center"/>
              <w:rPr>
                <w:sz w:val="21"/>
              </w:rPr>
            </w:pPr>
            <w:r>
              <w:rPr>
                <w:sz w:val="21"/>
              </w:rPr>
              <w:t>821,501,306.92 </w:t>
            </w:r>
          </w:p>
        </w:tc>
        <w:tc>
          <w:tcPr>
            <w:tcW w:w="1033" w:type="dxa"/>
          </w:tcPr>
          <w:p>
            <w:pPr>
              <w:pStyle w:val="TableParagraph"/>
              <w:spacing w:line="252" w:lineRule="exact"/>
              <w:ind w:left="230" w:right="123"/>
              <w:jc w:val="center"/>
              <w:rPr>
                <w:sz w:val="21"/>
              </w:rPr>
            </w:pPr>
            <w:r>
              <w:rPr>
                <w:sz w:val="21"/>
              </w:rPr>
              <w:t>36.43 </w:t>
            </w:r>
          </w:p>
        </w:tc>
        <w:tc>
          <w:tcPr>
            <w:tcW w:w="1060" w:type="dxa"/>
          </w:tcPr>
          <w:p>
            <w:pPr>
              <w:pStyle w:val="TableParagraph"/>
              <w:spacing w:line="252" w:lineRule="exact"/>
              <w:ind w:left="260"/>
              <w:rPr>
                <w:sz w:val="21"/>
              </w:rPr>
            </w:pPr>
            <w:r>
              <w:rPr>
                <w:sz w:val="21"/>
              </w:rPr>
              <w:t>-0.23 </w:t>
            </w:r>
          </w:p>
        </w:tc>
        <w:tc>
          <w:tcPr>
            <w:tcW w:w="776" w:type="dxa"/>
          </w:tcPr>
          <w:p>
            <w:pPr>
              <w:pStyle w:val="TableParagraph"/>
              <w:spacing w:line="252" w:lineRule="exact"/>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z w:val="21"/>
              </w:rPr>
              <w:t>其他流动</w:t>
            </w:r>
          </w:p>
          <w:p>
            <w:pPr>
              <w:pStyle w:val="TableParagraph"/>
              <w:spacing w:line="252" w:lineRule="exact" w:before="2"/>
              <w:ind w:left="386"/>
              <w:rPr>
                <w:sz w:val="21"/>
              </w:rPr>
            </w:pPr>
            <w:r>
              <w:rPr>
                <w:sz w:val="21"/>
              </w:rPr>
              <w:t>资产 </w:t>
            </w:r>
          </w:p>
        </w:tc>
        <w:tc>
          <w:tcPr>
            <w:tcW w:w="1897" w:type="dxa"/>
          </w:tcPr>
          <w:p>
            <w:pPr>
              <w:pStyle w:val="TableParagraph"/>
              <w:spacing w:before="137"/>
              <w:ind w:left="133" w:right="22"/>
              <w:jc w:val="center"/>
              <w:rPr>
                <w:sz w:val="21"/>
              </w:rPr>
            </w:pPr>
            <w:r>
              <w:rPr>
                <w:sz w:val="21"/>
              </w:rPr>
              <w:t>39,993,364.81 </w:t>
            </w:r>
          </w:p>
        </w:tc>
        <w:tc>
          <w:tcPr>
            <w:tcW w:w="1076" w:type="dxa"/>
          </w:tcPr>
          <w:p>
            <w:pPr>
              <w:pStyle w:val="TableParagraph"/>
              <w:spacing w:before="137"/>
              <w:ind w:left="253" w:right="143"/>
              <w:jc w:val="center"/>
              <w:rPr>
                <w:sz w:val="21"/>
              </w:rPr>
            </w:pPr>
            <w:r>
              <w:rPr>
                <w:sz w:val="21"/>
              </w:rPr>
              <w:t>1.55 </w:t>
            </w:r>
          </w:p>
        </w:tc>
        <w:tc>
          <w:tcPr>
            <w:tcW w:w="1897" w:type="dxa"/>
          </w:tcPr>
          <w:p>
            <w:pPr>
              <w:pStyle w:val="TableParagraph"/>
              <w:spacing w:before="137"/>
              <w:ind w:left="131" w:right="22"/>
              <w:jc w:val="center"/>
              <w:rPr>
                <w:sz w:val="21"/>
              </w:rPr>
            </w:pPr>
            <w:r>
              <w:rPr>
                <w:sz w:val="21"/>
              </w:rPr>
              <w:t>33,589,956.34 </w:t>
            </w:r>
          </w:p>
        </w:tc>
        <w:tc>
          <w:tcPr>
            <w:tcW w:w="1033" w:type="dxa"/>
          </w:tcPr>
          <w:p>
            <w:pPr>
              <w:pStyle w:val="TableParagraph"/>
              <w:spacing w:before="137"/>
              <w:ind w:left="230" w:right="123"/>
              <w:jc w:val="center"/>
              <w:rPr>
                <w:sz w:val="21"/>
              </w:rPr>
            </w:pPr>
            <w:r>
              <w:rPr>
                <w:sz w:val="21"/>
              </w:rPr>
              <w:t>1.49 </w:t>
            </w:r>
          </w:p>
        </w:tc>
        <w:tc>
          <w:tcPr>
            <w:tcW w:w="1060" w:type="dxa"/>
          </w:tcPr>
          <w:p>
            <w:pPr>
              <w:pStyle w:val="TableParagraph"/>
              <w:spacing w:before="137"/>
              <w:ind w:left="260"/>
              <w:rPr>
                <w:sz w:val="21"/>
              </w:rPr>
            </w:pPr>
            <w:r>
              <w:rPr>
                <w:sz w:val="21"/>
              </w:rPr>
              <w:t>19.06 </w:t>
            </w:r>
          </w:p>
        </w:tc>
        <w:tc>
          <w:tcPr>
            <w:tcW w:w="776" w:type="dxa"/>
          </w:tcPr>
          <w:p>
            <w:pPr>
              <w:pStyle w:val="TableParagraph"/>
              <w:spacing w:before="137"/>
              <w:ind w:left="99"/>
              <w:jc w:val="center"/>
              <w:rPr>
                <w:sz w:val="21"/>
              </w:rPr>
            </w:pPr>
            <w:r>
              <w:rPr>
                <w:w w:val="100"/>
                <w:sz w:val="21"/>
              </w:rPr>
              <w:t> </w:t>
            </w:r>
          </w:p>
        </w:tc>
      </w:tr>
      <w:tr>
        <w:trPr>
          <w:trHeight w:val="545" w:hRule="atLeast"/>
        </w:trPr>
        <w:tc>
          <w:tcPr>
            <w:tcW w:w="1193" w:type="dxa"/>
          </w:tcPr>
          <w:p>
            <w:pPr>
              <w:pStyle w:val="TableParagraph"/>
              <w:ind w:left="175"/>
              <w:rPr>
                <w:sz w:val="21"/>
              </w:rPr>
            </w:pPr>
            <w:r>
              <w:rPr>
                <w:sz w:val="21"/>
              </w:rPr>
              <w:t>流动资产</w:t>
            </w:r>
          </w:p>
          <w:p>
            <w:pPr>
              <w:pStyle w:val="TableParagraph"/>
              <w:spacing w:line="252" w:lineRule="exact" w:before="2"/>
              <w:ind w:left="386"/>
              <w:rPr>
                <w:sz w:val="21"/>
              </w:rPr>
            </w:pPr>
            <w:r>
              <w:rPr>
                <w:sz w:val="21"/>
              </w:rPr>
              <w:t>合计 </w:t>
            </w:r>
          </w:p>
        </w:tc>
        <w:tc>
          <w:tcPr>
            <w:tcW w:w="1897" w:type="dxa"/>
          </w:tcPr>
          <w:p>
            <w:pPr>
              <w:pStyle w:val="TableParagraph"/>
              <w:spacing w:before="138"/>
              <w:ind w:left="144" w:right="22"/>
              <w:jc w:val="center"/>
              <w:rPr>
                <w:sz w:val="21"/>
              </w:rPr>
            </w:pPr>
            <w:r>
              <w:rPr>
                <w:sz w:val="21"/>
              </w:rPr>
              <w:t>2,306,659,718.95 </w:t>
            </w:r>
          </w:p>
        </w:tc>
        <w:tc>
          <w:tcPr>
            <w:tcW w:w="1076" w:type="dxa"/>
          </w:tcPr>
          <w:p>
            <w:pPr>
              <w:pStyle w:val="TableParagraph"/>
              <w:spacing w:before="138"/>
              <w:ind w:left="253" w:right="143"/>
              <w:jc w:val="center"/>
              <w:rPr>
                <w:sz w:val="21"/>
              </w:rPr>
            </w:pPr>
            <w:r>
              <w:rPr>
                <w:sz w:val="21"/>
              </w:rPr>
              <w:t>89.65 </w:t>
            </w:r>
          </w:p>
        </w:tc>
        <w:tc>
          <w:tcPr>
            <w:tcW w:w="1897" w:type="dxa"/>
          </w:tcPr>
          <w:p>
            <w:pPr>
              <w:pStyle w:val="TableParagraph"/>
              <w:spacing w:before="138"/>
              <w:ind w:left="143" w:right="22"/>
              <w:jc w:val="center"/>
              <w:rPr>
                <w:sz w:val="21"/>
              </w:rPr>
            </w:pPr>
            <w:r>
              <w:rPr>
                <w:sz w:val="21"/>
              </w:rPr>
              <w:t>2,034,451,896.35 </w:t>
            </w:r>
          </w:p>
        </w:tc>
        <w:tc>
          <w:tcPr>
            <w:tcW w:w="1033" w:type="dxa"/>
          </w:tcPr>
          <w:p>
            <w:pPr>
              <w:pStyle w:val="TableParagraph"/>
              <w:spacing w:before="138"/>
              <w:ind w:left="230" w:right="123"/>
              <w:jc w:val="center"/>
              <w:rPr>
                <w:sz w:val="21"/>
              </w:rPr>
            </w:pPr>
            <w:r>
              <w:rPr>
                <w:sz w:val="21"/>
              </w:rPr>
              <w:t>90.21 </w:t>
            </w:r>
          </w:p>
        </w:tc>
        <w:tc>
          <w:tcPr>
            <w:tcW w:w="1060" w:type="dxa"/>
          </w:tcPr>
          <w:p>
            <w:pPr>
              <w:pStyle w:val="TableParagraph"/>
              <w:spacing w:before="138"/>
              <w:ind w:left="260"/>
              <w:rPr>
                <w:sz w:val="21"/>
              </w:rPr>
            </w:pPr>
            <w:r>
              <w:rPr>
                <w:sz w:val="21"/>
              </w:rPr>
              <w:t>13.38 </w:t>
            </w:r>
          </w:p>
        </w:tc>
        <w:tc>
          <w:tcPr>
            <w:tcW w:w="776" w:type="dxa"/>
          </w:tcPr>
          <w:p>
            <w:pPr>
              <w:pStyle w:val="TableParagraph"/>
              <w:spacing w:before="138"/>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pacing w:val="-1"/>
                <w:sz w:val="21"/>
              </w:rPr>
              <w:t>长期应收</w:t>
            </w:r>
          </w:p>
          <w:p>
            <w:pPr>
              <w:pStyle w:val="TableParagraph"/>
              <w:spacing w:line="250" w:lineRule="exact" w:before="4"/>
              <w:ind w:left="489"/>
              <w:rPr>
                <w:sz w:val="21"/>
              </w:rPr>
            </w:pPr>
            <w:r>
              <w:rPr>
                <w:sz w:val="21"/>
              </w:rPr>
              <w:t>款 </w:t>
            </w:r>
          </w:p>
        </w:tc>
        <w:tc>
          <w:tcPr>
            <w:tcW w:w="1897" w:type="dxa"/>
          </w:tcPr>
          <w:p>
            <w:pPr>
              <w:pStyle w:val="TableParagraph"/>
              <w:spacing w:before="137"/>
              <w:ind w:left="133" w:right="22"/>
              <w:jc w:val="center"/>
              <w:rPr>
                <w:sz w:val="21"/>
              </w:rPr>
            </w:pPr>
            <w:r>
              <w:rPr>
                <w:sz w:val="21"/>
              </w:rPr>
              <w:t>1,090,201.59 </w:t>
            </w:r>
          </w:p>
        </w:tc>
        <w:tc>
          <w:tcPr>
            <w:tcW w:w="1076" w:type="dxa"/>
          </w:tcPr>
          <w:p>
            <w:pPr>
              <w:pStyle w:val="TableParagraph"/>
              <w:spacing w:before="137"/>
              <w:ind w:left="253" w:right="143"/>
              <w:jc w:val="center"/>
              <w:rPr>
                <w:sz w:val="21"/>
              </w:rPr>
            </w:pPr>
            <w:r>
              <w:rPr>
                <w:sz w:val="21"/>
              </w:rPr>
              <w:t>0.04 </w:t>
            </w:r>
          </w:p>
        </w:tc>
        <w:tc>
          <w:tcPr>
            <w:tcW w:w="1897" w:type="dxa"/>
          </w:tcPr>
          <w:p>
            <w:pPr>
              <w:pStyle w:val="TableParagraph"/>
              <w:spacing w:before="137"/>
              <w:ind w:left="131" w:right="22"/>
              <w:jc w:val="center"/>
              <w:rPr>
                <w:sz w:val="21"/>
              </w:rPr>
            </w:pPr>
            <w:r>
              <w:rPr>
                <w:sz w:val="21"/>
              </w:rPr>
              <w:t>0.00 </w:t>
            </w:r>
          </w:p>
        </w:tc>
        <w:tc>
          <w:tcPr>
            <w:tcW w:w="1033" w:type="dxa"/>
          </w:tcPr>
          <w:p>
            <w:pPr>
              <w:pStyle w:val="TableParagraph"/>
              <w:spacing w:before="137"/>
              <w:ind w:left="230" w:right="123"/>
              <w:jc w:val="center"/>
              <w:rPr>
                <w:sz w:val="21"/>
              </w:rPr>
            </w:pPr>
            <w:r>
              <w:rPr>
                <w:sz w:val="21"/>
              </w:rPr>
              <w:t>0.00 </w:t>
            </w:r>
          </w:p>
        </w:tc>
        <w:tc>
          <w:tcPr>
            <w:tcW w:w="1060" w:type="dxa"/>
          </w:tcPr>
          <w:p>
            <w:pPr>
              <w:pStyle w:val="TableParagraph"/>
              <w:spacing w:before="137"/>
              <w:ind w:left="207"/>
              <w:rPr>
                <w:sz w:val="21"/>
              </w:rPr>
            </w:pPr>
            <w:r>
              <w:rPr>
                <w:sz w:val="21"/>
              </w:rPr>
              <w:t>100.00 </w:t>
            </w:r>
          </w:p>
        </w:tc>
        <w:tc>
          <w:tcPr>
            <w:tcW w:w="776" w:type="dxa"/>
          </w:tcPr>
          <w:p>
            <w:pPr>
              <w:pStyle w:val="TableParagraph"/>
              <w:spacing w:before="137"/>
              <w:ind w:left="231" w:right="130"/>
              <w:jc w:val="center"/>
              <w:rPr>
                <w:sz w:val="21"/>
              </w:rPr>
            </w:pPr>
            <w:r>
              <w:rPr>
                <w:spacing w:val="-27"/>
                <w:sz w:val="21"/>
              </w:rPr>
              <w:t>注 </w:t>
            </w:r>
            <w:r>
              <w:rPr>
                <w:spacing w:val="-1"/>
                <w:sz w:val="21"/>
              </w:rPr>
              <w:t>5</w:t>
            </w:r>
            <w:r>
              <w:rPr>
                <w:sz w:val="21"/>
              </w:rPr>
              <w:t> </w:t>
            </w:r>
          </w:p>
        </w:tc>
      </w:tr>
      <w:tr>
        <w:trPr>
          <w:trHeight w:val="818" w:hRule="atLeast"/>
        </w:trPr>
        <w:tc>
          <w:tcPr>
            <w:tcW w:w="1193" w:type="dxa"/>
          </w:tcPr>
          <w:p>
            <w:pPr>
              <w:pStyle w:val="TableParagraph"/>
              <w:ind w:left="175"/>
              <w:rPr>
                <w:sz w:val="21"/>
              </w:rPr>
            </w:pPr>
            <w:r>
              <w:rPr>
                <w:sz w:val="21"/>
              </w:rPr>
              <w:t>其他非流</w:t>
            </w:r>
          </w:p>
          <w:p>
            <w:pPr>
              <w:pStyle w:val="TableParagraph"/>
              <w:spacing w:line="270" w:lineRule="atLeast" w:before="0"/>
              <w:ind w:left="489" w:right="163" w:hanging="315"/>
              <w:rPr>
                <w:sz w:val="21"/>
              </w:rPr>
            </w:pPr>
            <w:r>
              <w:rPr>
                <w:spacing w:val="-1"/>
                <w:sz w:val="21"/>
              </w:rPr>
              <w:t>动金融资</w:t>
            </w:r>
            <w:r>
              <w:rPr>
                <w:sz w:val="21"/>
              </w:rPr>
              <w:t>产 </w:t>
            </w:r>
          </w:p>
        </w:tc>
        <w:tc>
          <w:tcPr>
            <w:tcW w:w="1897" w:type="dxa"/>
          </w:tcPr>
          <w:p>
            <w:pPr>
              <w:pStyle w:val="TableParagraph"/>
              <w:spacing w:before="5"/>
              <w:rPr>
                <w:sz w:val="21"/>
              </w:rPr>
            </w:pPr>
          </w:p>
          <w:p>
            <w:pPr>
              <w:pStyle w:val="TableParagraph"/>
              <w:spacing w:before="0"/>
              <w:ind w:left="133" w:right="22"/>
              <w:jc w:val="center"/>
              <w:rPr>
                <w:sz w:val="21"/>
              </w:rPr>
            </w:pPr>
            <w:r>
              <w:rPr>
                <w:sz w:val="21"/>
              </w:rPr>
              <w:t>20,013,773.59 </w:t>
            </w:r>
          </w:p>
        </w:tc>
        <w:tc>
          <w:tcPr>
            <w:tcW w:w="1076" w:type="dxa"/>
          </w:tcPr>
          <w:p>
            <w:pPr>
              <w:pStyle w:val="TableParagraph"/>
              <w:spacing w:before="5"/>
              <w:rPr>
                <w:sz w:val="21"/>
              </w:rPr>
            </w:pPr>
          </w:p>
          <w:p>
            <w:pPr>
              <w:pStyle w:val="TableParagraph"/>
              <w:spacing w:before="0"/>
              <w:ind w:left="253" w:right="143"/>
              <w:jc w:val="center"/>
              <w:rPr>
                <w:sz w:val="21"/>
              </w:rPr>
            </w:pPr>
            <w:r>
              <w:rPr>
                <w:sz w:val="21"/>
              </w:rPr>
              <w:t>0.78 </w:t>
            </w:r>
          </w:p>
        </w:tc>
        <w:tc>
          <w:tcPr>
            <w:tcW w:w="1897" w:type="dxa"/>
          </w:tcPr>
          <w:p>
            <w:pPr>
              <w:pStyle w:val="TableParagraph"/>
              <w:spacing w:before="5"/>
              <w:rPr>
                <w:sz w:val="21"/>
              </w:rPr>
            </w:pPr>
          </w:p>
          <w:p>
            <w:pPr>
              <w:pStyle w:val="TableParagraph"/>
              <w:spacing w:before="0"/>
              <w:ind w:left="131" w:right="22"/>
              <w:jc w:val="center"/>
              <w:rPr>
                <w:sz w:val="21"/>
              </w:rPr>
            </w:pPr>
            <w:r>
              <w:rPr>
                <w:sz w:val="21"/>
              </w:rPr>
              <w:t>0.00 </w:t>
            </w:r>
          </w:p>
        </w:tc>
        <w:tc>
          <w:tcPr>
            <w:tcW w:w="1033" w:type="dxa"/>
          </w:tcPr>
          <w:p>
            <w:pPr>
              <w:pStyle w:val="TableParagraph"/>
              <w:spacing w:before="5"/>
              <w:rPr>
                <w:sz w:val="21"/>
              </w:rPr>
            </w:pPr>
          </w:p>
          <w:p>
            <w:pPr>
              <w:pStyle w:val="TableParagraph"/>
              <w:spacing w:before="0"/>
              <w:ind w:left="230" w:right="123"/>
              <w:jc w:val="center"/>
              <w:rPr>
                <w:sz w:val="21"/>
              </w:rPr>
            </w:pPr>
            <w:r>
              <w:rPr>
                <w:sz w:val="21"/>
              </w:rPr>
              <w:t>0.00 </w:t>
            </w:r>
          </w:p>
        </w:tc>
        <w:tc>
          <w:tcPr>
            <w:tcW w:w="1060" w:type="dxa"/>
          </w:tcPr>
          <w:p>
            <w:pPr>
              <w:pStyle w:val="TableParagraph"/>
              <w:spacing w:before="5"/>
              <w:rPr>
                <w:sz w:val="21"/>
              </w:rPr>
            </w:pPr>
          </w:p>
          <w:p>
            <w:pPr>
              <w:pStyle w:val="TableParagraph"/>
              <w:spacing w:before="0"/>
              <w:ind w:left="207"/>
              <w:rPr>
                <w:sz w:val="21"/>
              </w:rPr>
            </w:pPr>
            <w:r>
              <w:rPr>
                <w:sz w:val="21"/>
              </w:rPr>
              <w:t>100.00 </w:t>
            </w:r>
          </w:p>
        </w:tc>
        <w:tc>
          <w:tcPr>
            <w:tcW w:w="776" w:type="dxa"/>
          </w:tcPr>
          <w:p>
            <w:pPr>
              <w:pStyle w:val="TableParagraph"/>
              <w:spacing w:before="5"/>
              <w:rPr>
                <w:sz w:val="21"/>
              </w:rPr>
            </w:pPr>
          </w:p>
          <w:p>
            <w:pPr>
              <w:pStyle w:val="TableParagraph"/>
              <w:spacing w:before="0"/>
              <w:ind w:left="231" w:right="130"/>
              <w:jc w:val="center"/>
              <w:rPr>
                <w:sz w:val="21"/>
              </w:rPr>
            </w:pPr>
            <w:r>
              <w:rPr>
                <w:spacing w:val="-27"/>
                <w:sz w:val="21"/>
              </w:rPr>
              <w:t>注 </w:t>
            </w:r>
            <w:r>
              <w:rPr>
                <w:spacing w:val="-1"/>
                <w:sz w:val="21"/>
              </w:rPr>
              <w:t>6</w:t>
            </w:r>
            <w:r>
              <w:rPr>
                <w:sz w:val="21"/>
              </w:rPr>
              <w:t> </w:t>
            </w:r>
          </w:p>
        </w:tc>
      </w:tr>
      <w:tr>
        <w:trPr>
          <w:trHeight w:val="544" w:hRule="atLeast"/>
        </w:trPr>
        <w:tc>
          <w:tcPr>
            <w:tcW w:w="1193" w:type="dxa"/>
          </w:tcPr>
          <w:p>
            <w:pPr>
              <w:pStyle w:val="TableParagraph"/>
              <w:ind w:left="175"/>
              <w:rPr>
                <w:sz w:val="21"/>
              </w:rPr>
            </w:pPr>
            <w:r>
              <w:rPr>
                <w:sz w:val="21"/>
              </w:rPr>
              <w:t>投资性房</w:t>
            </w:r>
          </w:p>
          <w:p>
            <w:pPr>
              <w:pStyle w:val="TableParagraph"/>
              <w:spacing w:line="252" w:lineRule="exact" w:before="2"/>
              <w:ind w:left="386"/>
              <w:rPr>
                <w:sz w:val="21"/>
              </w:rPr>
            </w:pPr>
            <w:r>
              <w:rPr>
                <w:sz w:val="21"/>
              </w:rPr>
              <w:t>地产 </w:t>
            </w:r>
          </w:p>
        </w:tc>
        <w:tc>
          <w:tcPr>
            <w:tcW w:w="1897" w:type="dxa"/>
          </w:tcPr>
          <w:p>
            <w:pPr>
              <w:pStyle w:val="TableParagraph"/>
              <w:spacing w:before="137"/>
              <w:ind w:left="133" w:right="22"/>
              <w:jc w:val="center"/>
              <w:rPr>
                <w:sz w:val="21"/>
              </w:rPr>
            </w:pPr>
            <w:r>
              <w:rPr>
                <w:sz w:val="21"/>
              </w:rPr>
              <w:t>1,610,836.65 </w:t>
            </w:r>
          </w:p>
        </w:tc>
        <w:tc>
          <w:tcPr>
            <w:tcW w:w="1076" w:type="dxa"/>
          </w:tcPr>
          <w:p>
            <w:pPr>
              <w:pStyle w:val="TableParagraph"/>
              <w:spacing w:before="137"/>
              <w:ind w:left="253" w:right="143"/>
              <w:jc w:val="center"/>
              <w:rPr>
                <w:sz w:val="21"/>
              </w:rPr>
            </w:pPr>
            <w:r>
              <w:rPr>
                <w:sz w:val="21"/>
              </w:rPr>
              <w:t>0.06 </w:t>
            </w:r>
          </w:p>
        </w:tc>
        <w:tc>
          <w:tcPr>
            <w:tcW w:w="1897" w:type="dxa"/>
          </w:tcPr>
          <w:p>
            <w:pPr>
              <w:pStyle w:val="TableParagraph"/>
              <w:spacing w:before="137"/>
              <w:ind w:left="131" w:right="22"/>
              <w:jc w:val="center"/>
              <w:rPr>
                <w:sz w:val="21"/>
              </w:rPr>
            </w:pPr>
            <w:r>
              <w:rPr>
                <w:sz w:val="21"/>
              </w:rPr>
              <w:t>1,919,294.73 </w:t>
            </w:r>
          </w:p>
        </w:tc>
        <w:tc>
          <w:tcPr>
            <w:tcW w:w="1033" w:type="dxa"/>
          </w:tcPr>
          <w:p>
            <w:pPr>
              <w:pStyle w:val="TableParagraph"/>
              <w:spacing w:before="137"/>
              <w:ind w:left="230" w:right="123"/>
              <w:jc w:val="center"/>
              <w:rPr>
                <w:sz w:val="21"/>
              </w:rPr>
            </w:pPr>
            <w:r>
              <w:rPr>
                <w:sz w:val="21"/>
              </w:rPr>
              <w:t>0.09 </w:t>
            </w:r>
          </w:p>
        </w:tc>
        <w:tc>
          <w:tcPr>
            <w:tcW w:w="1060" w:type="dxa"/>
          </w:tcPr>
          <w:p>
            <w:pPr>
              <w:pStyle w:val="TableParagraph"/>
              <w:spacing w:before="137"/>
              <w:ind w:left="207"/>
              <w:rPr>
                <w:sz w:val="21"/>
              </w:rPr>
            </w:pPr>
            <w:r>
              <w:rPr>
                <w:sz w:val="21"/>
              </w:rPr>
              <w:t>-16.07 </w:t>
            </w:r>
          </w:p>
        </w:tc>
        <w:tc>
          <w:tcPr>
            <w:tcW w:w="776" w:type="dxa"/>
          </w:tcPr>
          <w:p>
            <w:pPr>
              <w:pStyle w:val="TableParagraph"/>
              <w:spacing w:before="137"/>
              <w:ind w:left="99"/>
              <w:jc w:val="center"/>
              <w:rPr>
                <w:sz w:val="21"/>
              </w:rPr>
            </w:pPr>
            <w:r>
              <w:rPr>
                <w:w w:val="100"/>
                <w:sz w:val="21"/>
              </w:rPr>
              <w:t> </w:t>
            </w:r>
          </w:p>
        </w:tc>
      </w:tr>
      <w:tr>
        <w:trPr>
          <w:trHeight w:val="273" w:hRule="atLeast"/>
        </w:trPr>
        <w:tc>
          <w:tcPr>
            <w:tcW w:w="1193" w:type="dxa"/>
          </w:tcPr>
          <w:p>
            <w:pPr>
              <w:pStyle w:val="TableParagraph"/>
              <w:spacing w:line="252" w:lineRule="exact"/>
              <w:ind w:left="209" w:right="97"/>
              <w:jc w:val="center"/>
              <w:rPr>
                <w:sz w:val="21"/>
              </w:rPr>
            </w:pPr>
            <w:r>
              <w:rPr>
                <w:spacing w:val="-1"/>
                <w:sz w:val="21"/>
              </w:rPr>
              <w:t>固定资产</w:t>
            </w:r>
            <w:r>
              <w:rPr>
                <w:sz w:val="21"/>
              </w:rPr>
              <w:t> </w:t>
            </w:r>
          </w:p>
        </w:tc>
        <w:tc>
          <w:tcPr>
            <w:tcW w:w="1897" w:type="dxa"/>
          </w:tcPr>
          <w:p>
            <w:pPr>
              <w:pStyle w:val="TableParagraph"/>
              <w:spacing w:line="252" w:lineRule="exact"/>
              <w:ind w:left="133" w:right="22"/>
              <w:jc w:val="center"/>
              <w:rPr>
                <w:sz w:val="21"/>
              </w:rPr>
            </w:pPr>
            <w:r>
              <w:rPr>
                <w:sz w:val="21"/>
              </w:rPr>
              <w:t>60,729,924.10 </w:t>
            </w:r>
          </w:p>
        </w:tc>
        <w:tc>
          <w:tcPr>
            <w:tcW w:w="1076" w:type="dxa"/>
          </w:tcPr>
          <w:p>
            <w:pPr>
              <w:pStyle w:val="TableParagraph"/>
              <w:spacing w:line="252" w:lineRule="exact"/>
              <w:ind w:left="253" w:right="143"/>
              <w:jc w:val="center"/>
              <w:rPr>
                <w:sz w:val="21"/>
              </w:rPr>
            </w:pPr>
            <w:r>
              <w:rPr>
                <w:sz w:val="21"/>
              </w:rPr>
              <w:t>2.36 </w:t>
            </w:r>
          </w:p>
        </w:tc>
        <w:tc>
          <w:tcPr>
            <w:tcW w:w="1897" w:type="dxa"/>
          </w:tcPr>
          <w:p>
            <w:pPr>
              <w:pStyle w:val="TableParagraph"/>
              <w:spacing w:line="252" w:lineRule="exact"/>
              <w:ind w:left="131" w:right="22"/>
              <w:jc w:val="center"/>
              <w:rPr>
                <w:sz w:val="21"/>
              </w:rPr>
            </w:pPr>
            <w:r>
              <w:rPr>
                <w:sz w:val="21"/>
              </w:rPr>
              <w:t>54,825,031.71 </w:t>
            </w:r>
          </w:p>
        </w:tc>
        <w:tc>
          <w:tcPr>
            <w:tcW w:w="1033" w:type="dxa"/>
          </w:tcPr>
          <w:p>
            <w:pPr>
              <w:pStyle w:val="TableParagraph"/>
              <w:spacing w:line="252" w:lineRule="exact"/>
              <w:ind w:left="230" w:right="123"/>
              <w:jc w:val="center"/>
              <w:rPr>
                <w:sz w:val="21"/>
              </w:rPr>
            </w:pPr>
            <w:r>
              <w:rPr>
                <w:sz w:val="21"/>
              </w:rPr>
              <w:t>2.43 </w:t>
            </w:r>
          </w:p>
        </w:tc>
        <w:tc>
          <w:tcPr>
            <w:tcW w:w="1060" w:type="dxa"/>
          </w:tcPr>
          <w:p>
            <w:pPr>
              <w:pStyle w:val="TableParagraph"/>
              <w:spacing w:line="252" w:lineRule="exact"/>
              <w:ind w:left="260"/>
              <w:rPr>
                <w:sz w:val="21"/>
              </w:rPr>
            </w:pPr>
            <w:r>
              <w:rPr>
                <w:sz w:val="21"/>
              </w:rPr>
              <w:t>10.77 </w:t>
            </w:r>
          </w:p>
        </w:tc>
        <w:tc>
          <w:tcPr>
            <w:tcW w:w="776" w:type="dxa"/>
          </w:tcPr>
          <w:p>
            <w:pPr>
              <w:pStyle w:val="TableParagraph"/>
              <w:spacing w:line="252" w:lineRule="exact"/>
              <w:ind w:left="99"/>
              <w:jc w:val="center"/>
              <w:rPr>
                <w:sz w:val="21"/>
              </w:rPr>
            </w:pPr>
            <w:r>
              <w:rPr>
                <w:w w:val="100"/>
                <w:sz w:val="21"/>
              </w:rPr>
              <w:t> </w:t>
            </w:r>
          </w:p>
        </w:tc>
      </w:tr>
    </w:tbl>
    <w:p>
      <w:pPr>
        <w:spacing w:after="0" w:line="252" w:lineRule="exact"/>
        <w:jc w:val="center"/>
        <w:rPr>
          <w:sz w:val="21"/>
        </w:rPr>
        <w:sectPr>
          <w:pgSz w:w="11910" w:h="16840"/>
          <w:pgMar w:header="880" w:footer="1195" w:top="1120" w:bottom="1380" w:left="1120" w:right="1060"/>
        </w:sectPr>
      </w:pPr>
    </w:p>
    <w:p>
      <w:pPr>
        <w:pStyle w:val="BodyText"/>
        <w:spacing w:before="9"/>
        <w:ind w:left="0"/>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897"/>
        <w:gridCol w:w="1076"/>
        <w:gridCol w:w="1897"/>
        <w:gridCol w:w="1033"/>
        <w:gridCol w:w="1060"/>
        <w:gridCol w:w="776"/>
      </w:tblGrid>
      <w:tr>
        <w:trPr>
          <w:trHeight w:val="544" w:hRule="atLeast"/>
        </w:trPr>
        <w:tc>
          <w:tcPr>
            <w:tcW w:w="1193" w:type="dxa"/>
          </w:tcPr>
          <w:p>
            <w:pPr>
              <w:pStyle w:val="TableParagraph"/>
              <w:ind w:left="175"/>
              <w:rPr>
                <w:sz w:val="21"/>
              </w:rPr>
            </w:pPr>
            <w:r>
              <w:rPr>
                <w:sz w:val="21"/>
              </w:rPr>
              <w:t>使用权资</w:t>
            </w:r>
          </w:p>
          <w:p>
            <w:pPr>
              <w:pStyle w:val="TableParagraph"/>
              <w:spacing w:line="250" w:lineRule="exact" w:before="5"/>
              <w:ind w:left="489"/>
              <w:rPr>
                <w:sz w:val="21"/>
              </w:rPr>
            </w:pPr>
            <w:r>
              <w:rPr>
                <w:sz w:val="21"/>
              </w:rPr>
              <w:t>产 </w:t>
            </w:r>
          </w:p>
        </w:tc>
        <w:tc>
          <w:tcPr>
            <w:tcW w:w="1897" w:type="dxa"/>
          </w:tcPr>
          <w:p>
            <w:pPr>
              <w:pStyle w:val="TableParagraph"/>
              <w:spacing w:before="138"/>
              <w:ind w:left="133" w:right="22"/>
              <w:jc w:val="center"/>
              <w:rPr>
                <w:sz w:val="21"/>
              </w:rPr>
            </w:pPr>
            <w:r>
              <w:rPr>
                <w:sz w:val="21"/>
              </w:rPr>
              <w:t>7,058,715.75 </w:t>
            </w:r>
          </w:p>
        </w:tc>
        <w:tc>
          <w:tcPr>
            <w:tcW w:w="1076" w:type="dxa"/>
          </w:tcPr>
          <w:p>
            <w:pPr>
              <w:pStyle w:val="TableParagraph"/>
              <w:spacing w:before="138"/>
              <w:ind w:left="253" w:right="143"/>
              <w:jc w:val="center"/>
              <w:rPr>
                <w:sz w:val="21"/>
              </w:rPr>
            </w:pPr>
            <w:r>
              <w:rPr>
                <w:sz w:val="21"/>
              </w:rPr>
              <w:t>0.27 </w:t>
            </w:r>
          </w:p>
        </w:tc>
        <w:tc>
          <w:tcPr>
            <w:tcW w:w="1897" w:type="dxa"/>
          </w:tcPr>
          <w:p>
            <w:pPr>
              <w:pStyle w:val="TableParagraph"/>
              <w:spacing w:before="138"/>
              <w:ind w:left="133" w:right="22"/>
              <w:jc w:val="center"/>
              <w:rPr>
                <w:sz w:val="21"/>
              </w:rPr>
            </w:pPr>
            <w:r>
              <w:rPr>
                <w:sz w:val="21"/>
              </w:rPr>
              <w:t>340,955.44 </w:t>
            </w:r>
          </w:p>
        </w:tc>
        <w:tc>
          <w:tcPr>
            <w:tcW w:w="1033" w:type="dxa"/>
          </w:tcPr>
          <w:p>
            <w:pPr>
              <w:pStyle w:val="TableParagraph"/>
              <w:spacing w:before="138"/>
              <w:ind w:left="230" w:right="123"/>
              <w:jc w:val="center"/>
              <w:rPr>
                <w:sz w:val="21"/>
              </w:rPr>
            </w:pPr>
            <w:r>
              <w:rPr>
                <w:sz w:val="21"/>
              </w:rPr>
              <w:t>0.02 </w:t>
            </w:r>
          </w:p>
        </w:tc>
        <w:tc>
          <w:tcPr>
            <w:tcW w:w="1060" w:type="dxa"/>
          </w:tcPr>
          <w:p>
            <w:pPr>
              <w:pStyle w:val="TableParagraph"/>
              <w:spacing w:before="138"/>
              <w:ind w:left="144" w:right="25"/>
              <w:jc w:val="center"/>
              <w:rPr>
                <w:sz w:val="21"/>
              </w:rPr>
            </w:pPr>
            <w:r>
              <w:rPr>
                <w:sz w:val="21"/>
              </w:rPr>
              <w:t>1,970.28 </w:t>
            </w:r>
          </w:p>
        </w:tc>
        <w:tc>
          <w:tcPr>
            <w:tcW w:w="776" w:type="dxa"/>
          </w:tcPr>
          <w:p>
            <w:pPr>
              <w:pStyle w:val="TableParagraph"/>
              <w:spacing w:before="138"/>
              <w:ind w:left="197"/>
              <w:rPr>
                <w:sz w:val="21"/>
              </w:rPr>
            </w:pPr>
            <w:r>
              <w:rPr>
                <w:spacing w:val="-27"/>
                <w:sz w:val="21"/>
              </w:rPr>
              <w:t>注 </w:t>
            </w:r>
            <w:r>
              <w:rPr>
                <w:spacing w:val="-1"/>
                <w:sz w:val="21"/>
              </w:rPr>
              <w:t>7</w:t>
            </w:r>
            <w:r>
              <w:rPr>
                <w:sz w:val="21"/>
              </w:rPr>
              <w:t> </w:t>
            </w:r>
          </w:p>
        </w:tc>
      </w:tr>
      <w:tr>
        <w:trPr>
          <w:trHeight w:val="273" w:hRule="atLeast"/>
        </w:trPr>
        <w:tc>
          <w:tcPr>
            <w:tcW w:w="1193" w:type="dxa"/>
          </w:tcPr>
          <w:p>
            <w:pPr>
              <w:pStyle w:val="TableParagraph"/>
              <w:spacing w:line="252" w:lineRule="exact"/>
              <w:ind w:left="209" w:right="97"/>
              <w:jc w:val="center"/>
              <w:rPr>
                <w:sz w:val="21"/>
              </w:rPr>
            </w:pPr>
            <w:r>
              <w:rPr>
                <w:spacing w:val="-1"/>
                <w:sz w:val="21"/>
              </w:rPr>
              <w:t>无形资产</w:t>
            </w:r>
            <w:r>
              <w:rPr>
                <w:sz w:val="21"/>
              </w:rPr>
              <w:t> </w:t>
            </w:r>
          </w:p>
        </w:tc>
        <w:tc>
          <w:tcPr>
            <w:tcW w:w="1897" w:type="dxa"/>
          </w:tcPr>
          <w:p>
            <w:pPr>
              <w:pStyle w:val="TableParagraph"/>
              <w:spacing w:line="252" w:lineRule="exact"/>
              <w:ind w:left="133" w:right="22"/>
              <w:jc w:val="center"/>
              <w:rPr>
                <w:sz w:val="21"/>
              </w:rPr>
            </w:pPr>
            <w:r>
              <w:rPr>
                <w:sz w:val="21"/>
              </w:rPr>
              <w:t>5,621,058.95 </w:t>
            </w:r>
          </w:p>
        </w:tc>
        <w:tc>
          <w:tcPr>
            <w:tcW w:w="1076" w:type="dxa"/>
          </w:tcPr>
          <w:p>
            <w:pPr>
              <w:pStyle w:val="TableParagraph"/>
              <w:spacing w:line="252" w:lineRule="exact"/>
              <w:ind w:left="253" w:right="143"/>
              <w:jc w:val="center"/>
              <w:rPr>
                <w:sz w:val="21"/>
              </w:rPr>
            </w:pPr>
            <w:r>
              <w:rPr>
                <w:sz w:val="21"/>
              </w:rPr>
              <w:t>0.22 </w:t>
            </w:r>
          </w:p>
        </w:tc>
        <w:tc>
          <w:tcPr>
            <w:tcW w:w="1897" w:type="dxa"/>
          </w:tcPr>
          <w:p>
            <w:pPr>
              <w:pStyle w:val="TableParagraph"/>
              <w:spacing w:line="252" w:lineRule="exact"/>
              <w:ind w:left="131" w:right="22"/>
              <w:jc w:val="center"/>
              <w:rPr>
                <w:sz w:val="21"/>
              </w:rPr>
            </w:pPr>
            <w:r>
              <w:rPr>
                <w:sz w:val="21"/>
              </w:rPr>
              <w:t>3,957,480.37 </w:t>
            </w:r>
          </w:p>
        </w:tc>
        <w:tc>
          <w:tcPr>
            <w:tcW w:w="1033" w:type="dxa"/>
          </w:tcPr>
          <w:p>
            <w:pPr>
              <w:pStyle w:val="TableParagraph"/>
              <w:spacing w:line="252" w:lineRule="exact"/>
              <w:ind w:left="230" w:right="123"/>
              <w:jc w:val="center"/>
              <w:rPr>
                <w:sz w:val="21"/>
              </w:rPr>
            </w:pPr>
            <w:r>
              <w:rPr>
                <w:sz w:val="21"/>
              </w:rPr>
              <w:t>0.18 </w:t>
            </w:r>
          </w:p>
        </w:tc>
        <w:tc>
          <w:tcPr>
            <w:tcW w:w="1060" w:type="dxa"/>
          </w:tcPr>
          <w:p>
            <w:pPr>
              <w:pStyle w:val="TableParagraph"/>
              <w:spacing w:line="252" w:lineRule="exact"/>
              <w:ind w:left="128" w:right="25"/>
              <w:jc w:val="center"/>
              <w:rPr>
                <w:sz w:val="21"/>
              </w:rPr>
            </w:pPr>
            <w:r>
              <w:rPr>
                <w:sz w:val="21"/>
              </w:rPr>
              <w:t>42.04 </w:t>
            </w:r>
          </w:p>
        </w:tc>
        <w:tc>
          <w:tcPr>
            <w:tcW w:w="776" w:type="dxa"/>
          </w:tcPr>
          <w:p>
            <w:pPr>
              <w:pStyle w:val="TableParagraph"/>
              <w:spacing w:line="252" w:lineRule="exact"/>
              <w:ind w:left="197"/>
              <w:rPr>
                <w:sz w:val="21"/>
              </w:rPr>
            </w:pPr>
            <w:r>
              <w:rPr>
                <w:spacing w:val="-27"/>
                <w:sz w:val="21"/>
              </w:rPr>
              <w:t>注 </w:t>
            </w:r>
            <w:r>
              <w:rPr>
                <w:spacing w:val="-1"/>
                <w:sz w:val="21"/>
              </w:rPr>
              <w:t>8</w:t>
            </w:r>
            <w:r>
              <w:rPr>
                <w:sz w:val="21"/>
              </w:rPr>
              <w:t> </w:t>
            </w:r>
          </w:p>
        </w:tc>
      </w:tr>
      <w:tr>
        <w:trPr>
          <w:trHeight w:val="544" w:hRule="atLeast"/>
        </w:trPr>
        <w:tc>
          <w:tcPr>
            <w:tcW w:w="1193" w:type="dxa"/>
          </w:tcPr>
          <w:p>
            <w:pPr>
              <w:pStyle w:val="TableParagraph"/>
              <w:ind w:left="175"/>
              <w:rPr>
                <w:sz w:val="21"/>
              </w:rPr>
            </w:pPr>
            <w:r>
              <w:rPr>
                <w:sz w:val="21"/>
              </w:rPr>
              <w:t>递延所得</w:t>
            </w:r>
          </w:p>
          <w:p>
            <w:pPr>
              <w:pStyle w:val="TableParagraph"/>
              <w:spacing w:line="252" w:lineRule="exact" w:before="2"/>
              <w:ind w:left="280"/>
              <w:rPr>
                <w:sz w:val="21"/>
              </w:rPr>
            </w:pPr>
            <w:r>
              <w:rPr>
                <w:sz w:val="21"/>
              </w:rPr>
              <w:t>税资产 </w:t>
            </w:r>
          </w:p>
        </w:tc>
        <w:tc>
          <w:tcPr>
            <w:tcW w:w="1897" w:type="dxa"/>
          </w:tcPr>
          <w:p>
            <w:pPr>
              <w:pStyle w:val="TableParagraph"/>
              <w:spacing w:before="137"/>
              <w:ind w:left="133" w:right="22"/>
              <w:jc w:val="center"/>
              <w:rPr>
                <w:sz w:val="21"/>
              </w:rPr>
            </w:pPr>
            <w:r>
              <w:rPr>
                <w:sz w:val="21"/>
              </w:rPr>
              <w:t>38,656,518.42 </w:t>
            </w:r>
          </w:p>
        </w:tc>
        <w:tc>
          <w:tcPr>
            <w:tcW w:w="1076" w:type="dxa"/>
          </w:tcPr>
          <w:p>
            <w:pPr>
              <w:pStyle w:val="TableParagraph"/>
              <w:spacing w:before="137"/>
              <w:ind w:left="253" w:right="143"/>
              <w:jc w:val="center"/>
              <w:rPr>
                <w:sz w:val="21"/>
              </w:rPr>
            </w:pPr>
            <w:r>
              <w:rPr>
                <w:sz w:val="21"/>
              </w:rPr>
              <w:t>1.50 </w:t>
            </w:r>
          </w:p>
        </w:tc>
        <w:tc>
          <w:tcPr>
            <w:tcW w:w="1897" w:type="dxa"/>
          </w:tcPr>
          <w:p>
            <w:pPr>
              <w:pStyle w:val="TableParagraph"/>
              <w:spacing w:before="137"/>
              <w:ind w:left="131" w:right="22"/>
              <w:jc w:val="center"/>
              <w:rPr>
                <w:sz w:val="21"/>
              </w:rPr>
            </w:pPr>
            <w:r>
              <w:rPr>
                <w:sz w:val="21"/>
              </w:rPr>
              <w:t>36,991,810.84 </w:t>
            </w:r>
          </w:p>
        </w:tc>
        <w:tc>
          <w:tcPr>
            <w:tcW w:w="1033" w:type="dxa"/>
          </w:tcPr>
          <w:p>
            <w:pPr>
              <w:pStyle w:val="TableParagraph"/>
              <w:spacing w:before="137"/>
              <w:ind w:left="230" w:right="123"/>
              <w:jc w:val="center"/>
              <w:rPr>
                <w:sz w:val="21"/>
              </w:rPr>
            </w:pPr>
            <w:r>
              <w:rPr>
                <w:sz w:val="21"/>
              </w:rPr>
              <w:t>1.64 </w:t>
            </w:r>
          </w:p>
        </w:tc>
        <w:tc>
          <w:tcPr>
            <w:tcW w:w="1060" w:type="dxa"/>
          </w:tcPr>
          <w:p>
            <w:pPr>
              <w:pStyle w:val="TableParagraph"/>
              <w:spacing w:before="137"/>
              <w:ind w:left="128" w:right="25"/>
              <w:jc w:val="center"/>
              <w:rPr>
                <w:sz w:val="21"/>
              </w:rPr>
            </w:pPr>
            <w:r>
              <w:rPr>
                <w:sz w:val="21"/>
              </w:rPr>
              <w:t>4.50 </w:t>
            </w:r>
          </w:p>
        </w:tc>
        <w:tc>
          <w:tcPr>
            <w:tcW w:w="776" w:type="dxa"/>
          </w:tcPr>
          <w:p>
            <w:pPr>
              <w:pStyle w:val="TableParagraph"/>
              <w:spacing w:before="137"/>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z w:val="21"/>
              </w:rPr>
              <w:t>其他非流</w:t>
            </w:r>
          </w:p>
          <w:p>
            <w:pPr>
              <w:pStyle w:val="TableParagraph"/>
              <w:spacing w:line="250" w:lineRule="exact" w:before="4"/>
              <w:ind w:left="280"/>
              <w:rPr>
                <w:sz w:val="21"/>
              </w:rPr>
            </w:pPr>
            <w:r>
              <w:rPr>
                <w:sz w:val="21"/>
              </w:rPr>
              <w:t>动资产 </w:t>
            </w:r>
          </w:p>
        </w:tc>
        <w:tc>
          <w:tcPr>
            <w:tcW w:w="1897" w:type="dxa"/>
          </w:tcPr>
          <w:p>
            <w:pPr>
              <w:pStyle w:val="TableParagraph"/>
              <w:spacing w:before="138"/>
              <w:ind w:left="133" w:right="22"/>
              <w:jc w:val="center"/>
              <w:rPr>
                <w:sz w:val="21"/>
              </w:rPr>
            </w:pPr>
            <w:r>
              <w:rPr>
                <w:sz w:val="21"/>
              </w:rPr>
              <w:t>131,550,988.14 </w:t>
            </w:r>
          </w:p>
        </w:tc>
        <w:tc>
          <w:tcPr>
            <w:tcW w:w="1076" w:type="dxa"/>
          </w:tcPr>
          <w:p>
            <w:pPr>
              <w:pStyle w:val="TableParagraph"/>
              <w:spacing w:before="138"/>
              <w:ind w:left="253" w:right="143"/>
              <w:jc w:val="center"/>
              <w:rPr>
                <w:sz w:val="21"/>
              </w:rPr>
            </w:pPr>
            <w:r>
              <w:rPr>
                <w:sz w:val="21"/>
              </w:rPr>
              <w:t>5.11 </w:t>
            </w:r>
          </w:p>
        </w:tc>
        <w:tc>
          <w:tcPr>
            <w:tcW w:w="1897" w:type="dxa"/>
          </w:tcPr>
          <w:p>
            <w:pPr>
              <w:pStyle w:val="TableParagraph"/>
              <w:spacing w:before="138"/>
              <w:ind w:left="131" w:right="22"/>
              <w:jc w:val="center"/>
              <w:rPr>
                <w:sz w:val="21"/>
              </w:rPr>
            </w:pPr>
            <w:r>
              <w:rPr>
                <w:sz w:val="21"/>
              </w:rPr>
              <w:t>122,760,733.58 </w:t>
            </w:r>
          </w:p>
        </w:tc>
        <w:tc>
          <w:tcPr>
            <w:tcW w:w="1033" w:type="dxa"/>
          </w:tcPr>
          <w:p>
            <w:pPr>
              <w:pStyle w:val="TableParagraph"/>
              <w:spacing w:before="138"/>
              <w:ind w:left="230" w:right="123"/>
              <w:jc w:val="center"/>
              <w:rPr>
                <w:sz w:val="21"/>
              </w:rPr>
            </w:pPr>
            <w:r>
              <w:rPr>
                <w:sz w:val="21"/>
              </w:rPr>
              <w:t>5.44 </w:t>
            </w:r>
          </w:p>
        </w:tc>
        <w:tc>
          <w:tcPr>
            <w:tcW w:w="1060" w:type="dxa"/>
          </w:tcPr>
          <w:p>
            <w:pPr>
              <w:pStyle w:val="TableParagraph"/>
              <w:spacing w:before="138"/>
              <w:ind w:left="128" w:right="25"/>
              <w:jc w:val="center"/>
              <w:rPr>
                <w:sz w:val="21"/>
              </w:rPr>
            </w:pPr>
            <w:r>
              <w:rPr>
                <w:sz w:val="21"/>
              </w:rPr>
              <w:t>7.16 </w:t>
            </w:r>
          </w:p>
        </w:tc>
        <w:tc>
          <w:tcPr>
            <w:tcW w:w="776" w:type="dxa"/>
          </w:tcPr>
          <w:p>
            <w:pPr>
              <w:pStyle w:val="TableParagraph"/>
              <w:spacing w:before="138"/>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z w:val="21"/>
              </w:rPr>
              <w:t>非流动资</w:t>
            </w:r>
          </w:p>
          <w:p>
            <w:pPr>
              <w:pStyle w:val="TableParagraph"/>
              <w:spacing w:line="250" w:lineRule="exact" w:before="4"/>
              <w:ind w:left="280"/>
              <w:rPr>
                <w:sz w:val="21"/>
              </w:rPr>
            </w:pPr>
            <w:r>
              <w:rPr>
                <w:sz w:val="21"/>
              </w:rPr>
              <w:t>产合计 </w:t>
            </w:r>
          </w:p>
        </w:tc>
        <w:tc>
          <w:tcPr>
            <w:tcW w:w="1897" w:type="dxa"/>
          </w:tcPr>
          <w:p>
            <w:pPr>
              <w:pStyle w:val="TableParagraph"/>
              <w:spacing w:before="137"/>
              <w:ind w:left="133" w:right="22"/>
              <w:jc w:val="center"/>
              <w:rPr>
                <w:sz w:val="21"/>
              </w:rPr>
            </w:pPr>
            <w:r>
              <w:rPr>
                <w:sz w:val="21"/>
              </w:rPr>
              <w:t>266,332,017.19 </w:t>
            </w:r>
          </w:p>
        </w:tc>
        <w:tc>
          <w:tcPr>
            <w:tcW w:w="1076" w:type="dxa"/>
          </w:tcPr>
          <w:p>
            <w:pPr>
              <w:pStyle w:val="TableParagraph"/>
              <w:spacing w:before="137"/>
              <w:ind w:left="253" w:right="143"/>
              <w:jc w:val="center"/>
              <w:rPr>
                <w:sz w:val="21"/>
              </w:rPr>
            </w:pPr>
            <w:r>
              <w:rPr>
                <w:sz w:val="21"/>
              </w:rPr>
              <w:t>10.35 </w:t>
            </w:r>
          </w:p>
        </w:tc>
        <w:tc>
          <w:tcPr>
            <w:tcW w:w="1897" w:type="dxa"/>
          </w:tcPr>
          <w:p>
            <w:pPr>
              <w:pStyle w:val="TableParagraph"/>
              <w:spacing w:before="137"/>
              <w:ind w:left="131" w:right="22"/>
              <w:jc w:val="center"/>
              <w:rPr>
                <w:sz w:val="21"/>
              </w:rPr>
            </w:pPr>
            <w:r>
              <w:rPr>
                <w:sz w:val="21"/>
              </w:rPr>
              <w:t>220,795,306.67 </w:t>
            </w:r>
          </w:p>
        </w:tc>
        <w:tc>
          <w:tcPr>
            <w:tcW w:w="1033" w:type="dxa"/>
          </w:tcPr>
          <w:p>
            <w:pPr>
              <w:pStyle w:val="TableParagraph"/>
              <w:spacing w:before="137"/>
              <w:ind w:left="230" w:right="123"/>
              <w:jc w:val="center"/>
              <w:rPr>
                <w:sz w:val="21"/>
              </w:rPr>
            </w:pPr>
            <w:r>
              <w:rPr>
                <w:sz w:val="21"/>
              </w:rPr>
              <w:t>9.79 </w:t>
            </w:r>
          </w:p>
        </w:tc>
        <w:tc>
          <w:tcPr>
            <w:tcW w:w="1060" w:type="dxa"/>
          </w:tcPr>
          <w:p>
            <w:pPr>
              <w:pStyle w:val="TableParagraph"/>
              <w:spacing w:before="137"/>
              <w:ind w:left="128" w:right="25"/>
              <w:jc w:val="center"/>
              <w:rPr>
                <w:sz w:val="21"/>
              </w:rPr>
            </w:pPr>
            <w:r>
              <w:rPr>
                <w:sz w:val="21"/>
              </w:rPr>
              <w:t>20.62 </w:t>
            </w:r>
          </w:p>
        </w:tc>
        <w:tc>
          <w:tcPr>
            <w:tcW w:w="776" w:type="dxa"/>
          </w:tcPr>
          <w:p>
            <w:pPr>
              <w:pStyle w:val="TableParagraph"/>
              <w:spacing w:before="137"/>
              <w:ind w:left="99"/>
              <w:jc w:val="center"/>
              <w:rPr>
                <w:sz w:val="21"/>
              </w:rPr>
            </w:pPr>
            <w:r>
              <w:rPr>
                <w:w w:val="100"/>
                <w:sz w:val="21"/>
              </w:rPr>
              <w:t> </w:t>
            </w:r>
          </w:p>
        </w:tc>
      </w:tr>
      <w:tr>
        <w:trPr>
          <w:trHeight w:val="273" w:hRule="atLeast"/>
        </w:trPr>
        <w:tc>
          <w:tcPr>
            <w:tcW w:w="1193" w:type="dxa"/>
          </w:tcPr>
          <w:p>
            <w:pPr>
              <w:pStyle w:val="TableParagraph"/>
              <w:spacing w:line="252" w:lineRule="exact"/>
              <w:ind w:left="209" w:right="97"/>
              <w:jc w:val="center"/>
              <w:rPr>
                <w:sz w:val="21"/>
              </w:rPr>
            </w:pPr>
            <w:r>
              <w:rPr>
                <w:spacing w:val="-1"/>
                <w:sz w:val="21"/>
              </w:rPr>
              <w:t>资产总计</w:t>
            </w:r>
            <w:r>
              <w:rPr>
                <w:sz w:val="21"/>
              </w:rPr>
              <w:t> </w:t>
            </w:r>
          </w:p>
        </w:tc>
        <w:tc>
          <w:tcPr>
            <w:tcW w:w="1897" w:type="dxa"/>
          </w:tcPr>
          <w:p>
            <w:pPr>
              <w:pStyle w:val="TableParagraph"/>
              <w:spacing w:line="252" w:lineRule="exact"/>
              <w:ind w:left="144" w:right="22"/>
              <w:jc w:val="center"/>
              <w:rPr>
                <w:sz w:val="21"/>
              </w:rPr>
            </w:pPr>
            <w:r>
              <w:rPr>
                <w:sz w:val="21"/>
              </w:rPr>
              <w:t>2,572,991,736.14 </w:t>
            </w:r>
          </w:p>
        </w:tc>
        <w:tc>
          <w:tcPr>
            <w:tcW w:w="1076" w:type="dxa"/>
          </w:tcPr>
          <w:p>
            <w:pPr>
              <w:pStyle w:val="TableParagraph"/>
              <w:spacing w:line="252" w:lineRule="exact"/>
              <w:ind w:left="253" w:right="143"/>
              <w:jc w:val="center"/>
              <w:rPr>
                <w:sz w:val="21"/>
              </w:rPr>
            </w:pPr>
            <w:r>
              <w:rPr>
                <w:sz w:val="21"/>
              </w:rPr>
              <w:t>100.00 </w:t>
            </w:r>
          </w:p>
        </w:tc>
        <w:tc>
          <w:tcPr>
            <w:tcW w:w="1897" w:type="dxa"/>
          </w:tcPr>
          <w:p>
            <w:pPr>
              <w:pStyle w:val="TableParagraph"/>
              <w:spacing w:line="252" w:lineRule="exact"/>
              <w:ind w:left="143" w:right="22"/>
              <w:jc w:val="center"/>
              <w:rPr>
                <w:sz w:val="21"/>
              </w:rPr>
            </w:pPr>
            <w:r>
              <w:rPr>
                <w:sz w:val="21"/>
              </w:rPr>
              <w:t>2,255,247,203.02 </w:t>
            </w:r>
          </w:p>
        </w:tc>
        <w:tc>
          <w:tcPr>
            <w:tcW w:w="1033" w:type="dxa"/>
          </w:tcPr>
          <w:p>
            <w:pPr>
              <w:pStyle w:val="TableParagraph"/>
              <w:spacing w:line="252" w:lineRule="exact"/>
              <w:ind w:left="230" w:right="123"/>
              <w:jc w:val="center"/>
              <w:rPr>
                <w:sz w:val="21"/>
              </w:rPr>
            </w:pPr>
            <w:r>
              <w:rPr>
                <w:sz w:val="21"/>
              </w:rPr>
              <w:t>100.00 </w:t>
            </w:r>
          </w:p>
        </w:tc>
        <w:tc>
          <w:tcPr>
            <w:tcW w:w="1060" w:type="dxa"/>
          </w:tcPr>
          <w:p>
            <w:pPr>
              <w:pStyle w:val="TableParagraph"/>
              <w:spacing w:line="252" w:lineRule="exact"/>
              <w:ind w:left="128" w:right="25"/>
              <w:jc w:val="center"/>
              <w:rPr>
                <w:sz w:val="21"/>
              </w:rPr>
            </w:pPr>
            <w:r>
              <w:rPr>
                <w:sz w:val="21"/>
              </w:rPr>
              <w:t>14.09 </w:t>
            </w:r>
          </w:p>
        </w:tc>
        <w:tc>
          <w:tcPr>
            <w:tcW w:w="776" w:type="dxa"/>
          </w:tcPr>
          <w:p>
            <w:pPr>
              <w:pStyle w:val="TableParagraph"/>
              <w:spacing w:line="252" w:lineRule="exact"/>
              <w:ind w:left="99"/>
              <w:jc w:val="center"/>
              <w:rPr>
                <w:sz w:val="21"/>
              </w:rPr>
            </w:pPr>
            <w:r>
              <w:rPr>
                <w:w w:val="100"/>
                <w:sz w:val="21"/>
              </w:rPr>
              <w:t> </w:t>
            </w:r>
          </w:p>
        </w:tc>
      </w:tr>
      <w:tr>
        <w:trPr>
          <w:trHeight w:val="270" w:hRule="atLeast"/>
        </w:trPr>
        <w:tc>
          <w:tcPr>
            <w:tcW w:w="1193" w:type="dxa"/>
          </w:tcPr>
          <w:p>
            <w:pPr>
              <w:pStyle w:val="TableParagraph"/>
              <w:spacing w:line="250" w:lineRule="exact"/>
              <w:ind w:left="209" w:right="97"/>
              <w:jc w:val="center"/>
              <w:rPr>
                <w:sz w:val="21"/>
              </w:rPr>
            </w:pPr>
            <w:r>
              <w:rPr>
                <w:spacing w:val="-1"/>
                <w:sz w:val="21"/>
              </w:rPr>
              <w:t>短期借款</w:t>
            </w:r>
            <w:r>
              <w:rPr>
                <w:sz w:val="21"/>
              </w:rPr>
              <w:t> </w:t>
            </w:r>
          </w:p>
        </w:tc>
        <w:tc>
          <w:tcPr>
            <w:tcW w:w="1897" w:type="dxa"/>
          </w:tcPr>
          <w:p>
            <w:pPr>
              <w:pStyle w:val="TableParagraph"/>
              <w:spacing w:line="250" w:lineRule="exact"/>
              <w:ind w:left="133" w:right="22"/>
              <w:jc w:val="center"/>
              <w:rPr>
                <w:sz w:val="21"/>
              </w:rPr>
            </w:pPr>
            <w:r>
              <w:rPr>
                <w:sz w:val="21"/>
              </w:rPr>
              <w:t>0.00 </w:t>
            </w:r>
          </w:p>
        </w:tc>
        <w:tc>
          <w:tcPr>
            <w:tcW w:w="1076" w:type="dxa"/>
          </w:tcPr>
          <w:p>
            <w:pPr>
              <w:pStyle w:val="TableParagraph"/>
              <w:spacing w:line="250" w:lineRule="exact"/>
              <w:ind w:left="253" w:right="143"/>
              <w:jc w:val="center"/>
              <w:rPr>
                <w:sz w:val="21"/>
              </w:rPr>
            </w:pPr>
            <w:r>
              <w:rPr>
                <w:sz w:val="21"/>
              </w:rPr>
              <w:t>0.00 </w:t>
            </w:r>
          </w:p>
        </w:tc>
        <w:tc>
          <w:tcPr>
            <w:tcW w:w="1897" w:type="dxa"/>
          </w:tcPr>
          <w:p>
            <w:pPr>
              <w:pStyle w:val="TableParagraph"/>
              <w:spacing w:line="250" w:lineRule="exact"/>
              <w:ind w:left="131" w:right="22"/>
              <w:jc w:val="center"/>
              <w:rPr>
                <w:sz w:val="21"/>
              </w:rPr>
            </w:pPr>
            <w:r>
              <w:rPr>
                <w:sz w:val="21"/>
              </w:rPr>
              <w:t>30,000,000.00 </w:t>
            </w:r>
          </w:p>
        </w:tc>
        <w:tc>
          <w:tcPr>
            <w:tcW w:w="1033" w:type="dxa"/>
          </w:tcPr>
          <w:p>
            <w:pPr>
              <w:pStyle w:val="TableParagraph"/>
              <w:spacing w:line="250" w:lineRule="exact"/>
              <w:ind w:left="230" w:right="123"/>
              <w:jc w:val="center"/>
              <w:rPr>
                <w:sz w:val="21"/>
              </w:rPr>
            </w:pPr>
            <w:r>
              <w:rPr>
                <w:sz w:val="21"/>
              </w:rPr>
              <w:t>1.33 </w:t>
            </w:r>
          </w:p>
        </w:tc>
        <w:tc>
          <w:tcPr>
            <w:tcW w:w="1060" w:type="dxa"/>
          </w:tcPr>
          <w:p>
            <w:pPr>
              <w:pStyle w:val="TableParagraph"/>
              <w:spacing w:line="250" w:lineRule="exact"/>
              <w:ind w:left="130" w:right="25"/>
              <w:jc w:val="center"/>
              <w:rPr>
                <w:sz w:val="21"/>
              </w:rPr>
            </w:pPr>
            <w:r>
              <w:rPr>
                <w:sz w:val="21"/>
              </w:rPr>
              <w:t>-100.00 </w:t>
            </w:r>
          </w:p>
        </w:tc>
        <w:tc>
          <w:tcPr>
            <w:tcW w:w="776" w:type="dxa"/>
          </w:tcPr>
          <w:p>
            <w:pPr>
              <w:pStyle w:val="TableParagraph"/>
              <w:spacing w:line="250" w:lineRule="exact"/>
              <w:ind w:left="197"/>
              <w:rPr>
                <w:sz w:val="21"/>
              </w:rPr>
            </w:pPr>
            <w:r>
              <w:rPr>
                <w:spacing w:val="-27"/>
                <w:sz w:val="21"/>
              </w:rPr>
              <w:t>注 </w:t>
            </w:r>
            <w:r>
              <w:rPr>
                <w:spacing w:val="-1"/>
                <w:sz w:val="21"/>
              </w:rPr>
              <w:t>9</w:t>
            </w:r>
            <w:r>
              <w:rPr>
                <w:sz w:val="21"/>
              </w:rPr>
              <w:t> </w:t>
            </w:r>
          </w:p>
        </w:tc>
      </w:tr>
      <w:tr>
        <w:trPr>
          <w:trHeight w:val="273" w:hRule="atLeast"/>
        </w:trPr>
        <w:tc>
          <w:tcPr>
            <w:tcW w:w="1193" w:type="dxa"/>
          </w:tcPr>
          <w:p>
            <w:pPr>
              <w:pStyle w:val="TableParagraph"/>
              <w:spacing w:line="250" w:lineRule="exact" w:before="3"/>
              <w:ind w:left="209" w:right="97"/>
              <w:jc w:val="center"/>
              <w:rPr>
                <w:sz w:val="21"/>
              </w:rPr>
            </w:pPr>
            <w:r>
              <w:rPr>
                <w:spacing w:val="-1"/>
                <w:sz w:val="21"/>
              </w:rPr>
              <w:t>应付票据</w:t>
            </w:r>
            <w:r>
              <w:rPr>
                <w:sz w:val="21"/>
              </w:rPr>
              <w:t> </w:t>
            </w:r>
          </w:p>
        </w:tc>
        <w:tc>
          <w:tcPr>
            <w:tcW w:w="1897" w:type="dxa"/>
          </w:tcPr>
          <w:p>
            <w:pPr>
              <w:pStyle w:val="TableParagraph"/>
              <w:spacing w:line="250" w:lineRule="exact" w:before="3"/>
              <w:ind w:left="133" w:right="22"/>
              <w:jc w:val="center"/>
              <w:rPr>
                <w:sz w:val="21"/>
              </w:rPr>
            </w:pPr>
            <w:r>
              <w:rPr>
                <w:sz w:val="21"/>
              </w:rPr>
              <w:t>42,478,925.19 </w:t>
            </w:r>
          </w:p>
        </w:tc>
        <w:tc>
          <w:tcPr>
            <w:tcW w:w="1076" w:type="dxa"/>
          </w:tcPr>
          <w:p>
            <w:pPr>
              <w:pStyle w:val="TableParagraph"/>
              <w:spacing w:line="250" w:lineRule="exact" w:before="3"/>
              <w:ind w:left="253" w:right="143"/>
              <w:jc w:val="center"/>
              <w:rPr>
                <w:sz w:val="21"/>
              </w:rPr>
            </w:pPr>
            <w:r>
              <w:rPr>
                <w:sz w:val="21"/>
              </w:rPr>
              <w:t>1.65 </w:t>
            </w:r>
          </w:p>
        </w:tc>
        <w:tc>
          <w:tcPr>
            <w:tcW w:w="1897" w:type="dxa"/>
          </w:tcPr>
          <w:p>
            <w:pPr>
              <w:pStyle w:val="TableParagraph"/>
              <w:spacing w:line="250" w:lineRule="exact" w:before="3"/>
              <w:ind w:left="131" w:right="22"/>
              <w:jc w:val="center"/>
              <w:rPr>
                <w:sz w:val="21"/>
              </w:rPr>
            </w:pPr>
            <w:r>
              <w:rPr>
                <w:sz w:val="21"/>
              </w:rPr>
              <w:t>42,581,499.99 </w:t>
            </w:r>
          </w:p>
        </w:tc>
        <w:tc>
          <w:tcPr>
            <w:tcW w:w="1033" w:type="dxa"/>
          </w:tcPr>
          <w:p>
            <w:pPr>
              <w:pStyle w:val="TableParagraph"/>
              <w:spacing w:line="250" w:lineRule="exact" w:before="3"/>
              <w:ind w:left="230" w:right="123"/>
              <w:jc w:val="center"/>
              <w:rPr>
                <w:sz w:val="21"/>
              </w:rPr>
            </w:pPr>
            <w:r>
              <w:rPr>
                <w:sz w:val="21"/>
              </w:rPr>
              <w:t>1.89 </w:t>
            </w:r>
          </w:p>
        </w:tc>
        <w:tc>
          <w:tcPr>
            <w:tcW w:w="1060" w:type="dxa"/>
          </w:tcPr>
          <w:p>
            <w:pPr>
              <w:pStyle w:val="TableParagraph"/>
              <w:spacing w:line="250" w:lineRule="exact" w:before="3"/>
              <w:ind w:left="128" w:right="25"/>
              <w:jc w:val="center"/>
              <w:rPr>
                <w:sz w:val="21"/>
              </w:rPr>
            </w:pPr>
            <w:r>
              <w:rPr>
                <w:sz w:val="21"/>
              </w:rPr>
              <w:t>-0.24 </w:t>
            </w:r>
          </w:p>
        </w:tc>
        <w:tc>
          <w:tcPr>
            <w:tcW w:w="776" w:type="dxa"/>
          </w:tcPr>
          <w:p>
            <w:pPr>
              <w:pStyle w:val="TableParagraph"/>
              <w:spacing w:line="250" w:lineRule="exact" w:before="3"/>
              <w:ind w:left="99"/>
              <w:jc w:val="center"/>
              <w:rPr>
                <w:sz w:val="21"/>
              </w:rPr>
            </w:pPr>
            <w:r>
              <w:rPr>
                <w:w w:val="100"/>
                <w:sz w:val="21"/>
              </w:rPr>
              <w:t> </w:t>
            </w:r>
          </w:p>
        </w:tc>
      </w:tr>
      <w:tr>
        <w:trPr>
          <w:trHeight w:val="273" w:hRule="atLeast"/>
        </w:trPr>
        <w:tc>
          <w:tcPr>
            <w:tcW w:w="1193" w:type="dxa"/>
          </w:tcPr>
          <w:p>
            <w:pPr>
              <w:pStyle w:val="TableParagraph"/>
              <w:spacing w:line="252" w:lineRule="exact"/>
              <w:ind w:left="209" w:right="97"/>
              <w:jc w:val="center"/>
              <w:rPr>
                <w:sz w:val="21"/>
              </w:rPr>
            </w:pPr>
            <w:r>
              <w:rPr>
                <w:spacing w:val="-1"/>
                <w:sz w:val="21"/>
              </w:rPr>
              <w:t>应付账款</w:t>
            </w:r>
            <w:r>
              <w:rPr>
                <w:sz w:val="21"/>
              </w:rPr>
              <w:t> </w:t>
            </w:r>
          </w:p>
        </w:tc>
        <w:tc>
          <w:tcPr>
            <w:tcW w:w="1897" w:type="dxa"/>
          </w:tcPr>
          <w:p>
            <w:pPr>
              <w:pStyle w:val="TableParagraph"/>
              <w:spacing w:line="252" w:lineRule="exact"/>
              <w:ind w:left="144" w:right="22"/>
              <w:jc w:val="center"/>
              <w:rPr>
                <w:sz w:val="21"/>
              </w:rPr>
            </w:pPr>
            <w:r>
              <w:rPr>
                <w:sz w:val="21"/>
              </w:rPr>
              <w:t>1,037,201,238.25 </w:t>
            </w:r>
          </w:p>
        </w:tc>
        <w:tc>
          <w:tcPr>
            <w:tcW w:w="1076" w:type="dxa"/>
          </w:tcPr>
          <w:p>
            <w:pPr>
              <w:pStyle w:val="TableParagraph"/>
              <w:spacing w:line="252" w:lineRule="exact"/>
              <w:ind w:left="253" w:right="143"/>
              <w:jc w:val="center"/>
              <w:rPr>
                <w:sz w:val="21"/>
              </w:rPr>
            </w:pPr>
            <w:r>
              <w:rPr>
                <w:sz w:val="21"/>
              </w:rPr>
              <w:t>40.31 </w:t>
            </w:r>
          </w:p>
        </w:tc>
        <w:tc>
          <w:tcPr>
            <w:tcW w:w="1897" w:type="dxa"/>
          </w:tcPr>
          <w:p>
            <w:pPr>
              <w:pStyle w:val="TableParagraph"/>
              <w:spacing w:line="252" w:lineRule="exact"/>
              <w:ind w:left="131" w:right="22"/>
              <w:jc w:val="center"/>
              <w:rPr>
                <w:sz w:val="21"/>
              </w:rPr>
            </w:pPr>
            <w:r>
              <w:rPr>
                <w:sz w:val="21"/>
              </w:rPr>
              <w:t>944,398,003.74 </w:t>
            </w:r>
          </w:p>
        </w:tc>
        <w:tc>
          <w:tcPr>
            <w:tcW w:w="1033" w:type="dxa"/>
          </w:tcPr>
          <w:p>
            <w:pPr>
              <w:pStyle w:val="TableParagraph"/>
              <w:spacing w:line="252" w:lineRule="exact"/>
              <w:ind w:left="230" w:right="123"/>
              <w:jc w:val="center"/>
              <w:rPr>
                <w:sz w:val="21"/>
              </w:rPr>
            </w:pPr>
            <w:r>
              <w:rPr>
                <w:sz w:val="21"/>
              </w:rPr>
              <w:t>41.88 </w:t>
            </w:r>
          </w:p>
        </w:tc>
        <w:tc>
          <w:tcPr>
            <w:tcW w:w="1060" w:type="dxa"/>
          </w:tcPr>
          <w:p>
            <w:pPr>
              <w:pStyle w:val="TableParagraph"/>
              <w:spacing w:line="252" w:lineRule="exact"/>
              <w:ind w:left="128" w:right="25"/>
              <w:jc w:val="center"/>
              <w:rPr>
                <w:sz w:val="21"/>
              </w:rPr>
            </w:pPr>
            <w:r>
              <w:rPr>
                <w:sz w:val="21"/>
              </w:rPr>
              <w:t>9.83 </w:t>
            </w:r>
          </w:p>
        </w:tc>
        <w:tc>
          <w:tcPr>
            <w:tcW w:w="776" w:type="dxa"/>
          </w:tcPr>
          <w:p>
            <w:pPr>
              <w:pStyle w:val="TableParagraph"/>
              <w:spacing w:line="252" w:lineRule="exact"/>
              <w:ind w:left="99"/>
              <w:jc w:val="center"/>
              <w:rPr>
                <w:sz w:val="21"/>
              </w:rPr>
            </w:pPr>
            <w:r>
              <w:rPr>
                <w:w w:val="100"/>
                <w:sz w:val="21"/>
              </w:rPr>
              <w:t> </w:t>
            </w:r>
          </w:p>
        </w:tc>
      </w:tr>
      <w:tr>
        <w:trPr>
          <w:trHeight w:val="271" w:hRule="atLeast"/>
        </w:trPr>
        <w:tc>
          <w:tcPr>
            <w:tcW w:w="1193" w:type="dxa"/>
          </w:tcPr>
          <w:p>
            <w:pPr>
              <w:pStyle w:val="TableParagraph"/>
              <w:spacing w:line="250" w:lineRule="exact"/>
              <w:ind w:left="209" w:right="97"/>
              <w:jc w:val="center"/>
              <w:rPr>
                <w:sz w:val="21"/>
              </w:rPr>
            </w:pPr>
            <w:r>
              <w:rPr>
                <w:spacing w:val="-1"/>
                <w:sz w:val="21"/>
              </w:rPr>
              <w:t>合同负债</w:t>
            </w:r>
            <w:r>
              <w:rPr>
                <w:sz w:val="21"/>
              </w:rPr>
              <w:t> </w:t>
            </w:r>
          </w:p>
        </w:tc>
        <w:tc>
          <w:tcPr>
            <w:tcW w:w="1897" w:type="dxa"/>
          </w:tcPr>
          <w:p>
            <w:pPr>
              <w:pStyle w:val="TableParagraph"/>
              <w:spacing w:line="250" w:lineRule="exact"/>
              <w:ind w:left="133" w:right="22"/>
              <w:jc w:val="center"/>
              <w:rPr>
                <w:sz w:val="21"/>
              </w:rPr>
            </w:pPr>
            <w:r>
              <w:rPr>
                <w:sz w:val="21"/>
              </w:rPr>
              <w:t>198,628,739.91 </w:t>
            </w:r>
          </w:p>
        </w:tc>
        <w:tc>
          <w:tcPr>
            <w:tcW w:w="1076" w:type="dxa"/>
          </w:tcPr>
          <w:p>
            <w:pPr>
              <w:pStyle w:val="TableParagraph"/>
              <w:spacing w:line="250" w:lineRule="exact"/>
              <w:ind w:left="253" w:right="143"/>
              <w:jc w:val="center"/>
              <w:rPr>
                <w:sz w:val="21"/>
              </w:rPr>
            </w:pPr>
            <w:r>
              <w:rPr>
                <w:sz w:val="21"/>
              </w:rPr>
              <w:t>7.72 </w:t>
            </w:r>
          </w:p>
        </w:tc>
        <w:tc>
          <w:tcPr>
            <w:tcW w:w="1897" w:type="dxa"/>
          </w:tcPr>
          <w:p>
            <w:pPr>
              <w:pStyle w:val="TableParagraph"/>
              <w:spacing w:line="250" w:lineRule="exact"/>
              <w:ind w:left="131" w:right="22"/>
              <w:jc w:val="center"/>
              <w:rPr>
                <w:sz w:val="21"/>
              </w:rPr>
            </w:pPr>
            <w:r>
              <w:rPr>
                <w:sz w:val="21"/>
              </w:rPr>
              <w:t>111,233,193.88 </w:t>
            </w:r>
          </w:p>
        </w:tc>
        <w:tc>
          <w:tcPr>
            <w:tcW w:w="1033" w:type="dxa"/>
          </w:tcPr>
          <w:p>
            <w:pPr>
              <w:pStyle w:val="TableParagraph"/>
              <w:spacing w:line="250" w:lineRule="exact"/>
              <w:ind w:left="230" w:right="123"/>
              <w:jc w:val="center"/>
              <w:rPr>
                <w:sz w:val="21"/>
              </w:rPr>
            </w:pPr>
            <w:r>
              <w:rPr>
                <w:sz w:val="21"/>
              </w:rPr>
              <w:t>4.93 </w:t>
            </w:r>
          </w:p>
        </w:tc>
        <w:tc>
          <w:tcPr>
            <w:tcW w:w="1060" w:type="dxa"/>
          </w:tcPr>
          <w:p>
            <w:pPr>
              <w:pStyle w:val="TableParagraph"/>
              <w:spacing w:line="250" w:lineRule="exact"/>
              <w:ind w:left="128" w:right="25"/>
              <w:jc w:val="center"/>
              <w:rPr>
                <w:sz w:val="21"/>
              </w:rPr>
            </w:pPr>
            <w:r>
              <w:rPr>
                <w:sz w:val="21"/>
              </w:rPr>
              <w:t>78.57 </w:t>
            </w:r>
          </w:p>
        </w:tc>
        <w:tc>
          <w:tcPr>
            <w:tcW w:w="776" w:type="dxa"/>
          </w:tcPr>
          <w:p>
            <w:pPr>
              <w:pStyle w:val="TableParagraph"/>
              <w:spacing w:line="250" w:lineRule="exact"/>
              <w:ind w:left="144"/>
              <w:rPr>
                <w:sz w:val="21"/>
              </w:rPr>
            </w:pPr>
            <w:r>
              <w:rPr>
                <w:spacing w:val="-27"/>
                <w:sz w:val="21"/>
              </w:rPr>
              <w:t>注 </w:t>
            </w:r>
            <w:r>
              <w:rPr>
                <w:sz w:val="21"/>
              </w:rPr>
              <w:t>10 </w:t>
            </w:r>
          </w:p>
        </w:tc>
      </w:tr>
      <w:tr>
        <w:trPr>
          <w:trHeight w:val="544" w:hRule="atLeast"/>
        </w:trPr>
        <w:tc>
          <w:tcPr>
            <w:tcW w:w="1193" w:type="dxa"/>
          </w:tcPr>
          <w:p>
            <w:pPr>
              <w:pStyle w:val="TableParagraph"/>
              <w:spacing w:line="270" w:lineRule="atLeast" w:before="0"/>
              <w:ind w:left="386" w:right="163" w:hanging="212"/>
              <w:rPr>
                <w:sz w:val="21"/>
              </w:rPr>
            </w:pPr>
            <w:r>
              <w:rPr>
                <w:spacing w:val="-1"/>
                <w:sz w:val="21"/>
              </w:rPr>
              <w:t>应付职工</w:t>
            </w:r>
            <w:r>
              <w:rPr>
                <w:sz w:val="21"/>
              </w:rPr>
              <w:t>薪酬 </w:t>
            </w:r>
          </w:p>
        </w:tc>
        <w:tc>
          <w:tcPr>
            <w:tcW w:w="1897" w:type="dxa"/>
          </w:tcPr>
          <w:p>
            <w:pPr>
              <w:pStyle w:val="TableParagraph"/>
              <w:spacing w:before="137"/>
              <w:ind w:left="133" w:right="22"/>
              <w:jc w:val="center"/>
              <w:rPr>
                <w:sz w:val="21"/>
              </w:rPr>
            </w:pPr>
            <w:r>
              <w:rPr>
                <w:sz w:val="21"/>
              </w:rPr>
              <w:t>25,733,844.93 </w:t>
            </w:r>
          </w:p>
        </w:tc>
        <w:tc>
          <w:tcPr>
            <w:tcW w:w="1076" w:type="dxa"/>
          </w:tcPr>
          <w:p>
            <w:pPr>
              <w:pStyle w:val="TableParagraph"/>
              <w:spacing w:before="137"/>
              <w:ind w:left="253" w:right="143"/>
              <w:jc w:val="center"/>
              <w:rPr>
                <w:sz w:val="21"/>
              </w:rPr>
            </w:pPr>
            <w:r>
              <w:rPr>
                <w:sz w:val="21"/>
              </w:rPr>
              <w:t>1.00 </w:t>
            </w:r>
          </w:p>
        </w:tc>
        <w:tc>
          <w:tcPr>
            <w:tcW w:w="1897" w:type="dxa"/>
          </w:tcPr>
          <w:p>
            <w:pPr>
              <w:pStyle w:val="TableParagraph"/>
              <w:spacing w:before="137"/>
              <w:ind w:left="131" w:right="22"/>
              <w:jc w:val="center"/>
              <w:rPr>
                <w:sz w:val="21"/>
              </w:rPr>
            </w:pPr>
            <w:r>
              <w:rPr>
                <w:sz w:val="21"/>
              </w:rPr>
              <w:t>10,499,387.27 </w:t>
            </w:r>
          </w:p>
        </w:tc>
        <w:tc>
          <w:tcPr>
            <w:tcW w:w="1033" w:type="dxa"/>
          </w:tcPr>
          <w:p>
            <w:pPr>
              <w:pStyle w:val="TableParagraph"/>
              <w:spacing w:before="137"/>
              <w:ind w:left="230" w:right="123"/>
              <w:jc w:val="center"/>
              <w:rPr>
                <w:sz w:val="21"/>
              </w:rPr>
            </w:pPr>
            <w:r>
              <w:rPr>
                <w:sz w:val="21"/>
              </w:rPr>
              <w:t>0.47 </w:t>
            </w:r>
          </w:p>
        </w:tc>
        <w:tc>
          <w:tcPr>
            <w:tcW w:w="1060" w:type="dxa"/>
          </w:tcPr>
          <w:p>
            <w:pPr>
              <w:pStyle w:val="TableParagraph"/>
              <w:spacing w:before="137"/>
              <w:ind w:left="128" w:right="25"/>
              <w:jc w:val="center"/>
              <w:rPr>
                <w:sz w:val="21"/>
              </w:rPr>
            </w:pPr>
            <w:r>
              <w:rPr>
                <w:sz w:val="21"/>
              </w:rPr>
              <w:t>145.10 </w:t>
            </w:r>
          </w:p>
        </w:tc>
        <w:tc>
          <w:tcPr>
            <w:tcW w:w="776" w:type="dxa"/>
          </w:tcPr>
          <w:p>
            <w:pPr>
              <w:pStyle w:val="TableParagraph"/>
              <w:spacing w:before="137"/>
              <w:ind w:left="144"/>
              <w:rPr>
                <w:sz w:val="21"/>
              </w:rPr>
            </w:pPr>
            <w:r>
              <w:rPr>
                <w:spacing w:val="-27"/>
                <w:sz w:val="21"/>
              </w:rPr>
              <w:t>注 </w:t>
            </w:r>
            <w:r>
              <w:rPr>
                <w:sz w:val="21"/>
              </w:rPr>
              <w:t>11 </w:t>
            </w:r>
          </w:p>
        </w:tc>
      </w:tr>
      <w:tr>
        <w:trPr>
          <w:trHeight w:val="273" w:hRule="atLeast"/>
        </w:trPr>
        <w:tc>
          <w:tcPr>
            <w:tcW w:w="1193" w:type="dxa"/>
          </w:tcPr>
          <w:p>
            <w:pPr>
              <w:pStyle w:val="TableParagraph"/>
              <w:spacing w:line="250" w:lineRule="exact" w:before="3"/>
              <w:ind w:left="209" w:right="97"/>
              <w:jc w:val="center"/>
              <w:rPr>
                <w:sz w:val="21"/>
              </w:rPr>
            </w:pPr>
            <w:r>
              <w:rPr>
                <w:spacing w:val="-1"/>
                <w:sz w:val="21"/>
              </w:rPr>
              <w:t>应交税费</w:t>
            </w:r>
            <w:r>
              <w:rPr>
                <w:sz w:val="21"/>
              </w:rPr>
              <w:t> </w:t>
            </w:r>
          </w:p>
        </w:tc>
        <w:tc>
          <w:tcPr>
            <w:tcW w:w="1897" w:type="dxa"/>
          </w:tcPr>
          <w:p>
            <w:pPr>
              <w:pStyle w:val="TableParagraph"/>
              <w:spacing w:line="250" w:lineRule="exact" w:before="3"/>
              <w:ind w:left="133" w:right="22"/>
              <w:jc w:val="center"/>
              <w:rPr>
                <w:sz w:val="21"/>
              </w:rPr>
            </w:pPr>
            <w:r>
              <w:rPr>
                <w:sz w:val="21"/>
              </w:rPr>
              <w:t>14,776,641.08 </w:t>
            </w:r>
          </w:p>
        </w:tc>
        <w:tc>
          <w:tcPr>
            <w:tcW w:w="1076" w:type="dxa"/>
          </w:tcPr>
          <w:p>
            <w:pPr>
              <w:pStyle w:val="TableParagraph"/>
              <w:spacing w:line="250" w:lineRule="exact" w:before="3"/>
              <w:ind w:left="253" w:right="143"/>
              <w:jc w:val="center"/>
              <w:rPr>
                <w:sz w:val="21"/>
              </w:rPr>
            </w:pPr>
            <w:r>
              <w:rPr>
                <w:sz w:val="21"/>
              </w:rPr>
              <w:t>0.57 </w:t>
            </w:r>
          </w:p>
        </w:tc>
        <w:tc>
          <w:tcPr>
            <w:tcW w:w="1897" w:type="dxa"/>
          </w:tcPr>
          <w:p>
            <w:pPr>
              <w:pStyle w:val="TableParagraph"/>
              <w:spacing w:line="250" w:lineRule="exact" w:before="3"/>
              <w:ind w:left="131" w:right="22"/>
              <w:jc w:val="center"/>
              <w:rPr>
                <w:sz w:val="21"/>
              </w:rPr>
            </w:pPr>
            <w:r>
              <w:rPr>
                <w:sz w:val="21"/>
              </w:rPr>
              <w:t>6,439,466.12 </w:t>
            </w:r>
          </w:p>
        </w:tc>
        <w:tc>
          <w:tcPr>
            <w:tcW w:w="1033" w:type="dxa"/>
          </w:tcPr>
          <w:p>
            <w:pPr>
              <w:pStyle w:val="TableParagraph"/>
              <w:spacing w:line="250" w:lineRule="exact" w:before="3"/>
              <w:ind w:left="230" w:right="123"/>
              <w:jc w:val="center"/>
              <w:rPr>
                <w:sz w:val="21"/>
              </w:rPr>
            </w:pPr>
            <w:r>
              <w:rPr>
                <w:sz w:val="21"/>
              </w:rPr>
              <w:t>0.29 </w:t>
            </w:r>
          </w:p>
        </w:tc>
        <w:tc>
          <w:tcPr>
            <w:tcW w:w="1060" w:type="dxa"/>
          </w:tcPr>
          <w:p>
            <w:pPr>
              <w:pStyle w:val="TableParagraph"/>
              <w:spacing w:line="250" w:lineRule="exact" w:before="3"/>
              <w:ind w:left="128" w:right="25"/>
              <w:jc w:val="center"/>
              <w:rPr>
                <w:sz w:val="21"/>
              </w:rPr>
            </w:pPr>
            <w:r>
              <w:rPr>
                <w:sz w:val="21"/>
              </w:rPr>
              <w:t>129.47 </w:t>
            </w:r>
          </w:p>
        </w:tc>
        <w:tc>
          <w:tcPr>
            <w:tcW w:w="776" w:type="dxa"/>
          </w:tcPr>
          <w:p>
            <w:pPr>
              <w:pStyle w:val="TableParagraph"/>
              <w:spacing w:line="250" w:lineRule="exact" w:before="3"/>
              <w:ind w:left="144"/>
              <w:rPr>
                <w:sz w:val="21"/>
              </w:rPr>
            </w:pPr>
            <w:r>
              <w:rPr>
                <w:spacing w:val="-27"/>
                <w:sz w:val="21"/>
              </w:rPr>
              <w:t>注 </w:t>
            </w:r>
            <w:r>
              <w:rPr>
                <w:sz w:val="21"/>
              </w:rPr>
              <w:t>12 </w:t>
            </w:r>
          </w:p>
        </w:tc>
      </w:tr>
      <w:tr>
        <w:trPr>
          <w:trHeight w:val="544" w:hRule="atLeast"/>
        </w:trPr>
        <w:tc>
          <w:tcPr>
            <w:tcW w:w="1193" w:type="dxa"/>
          </w:tcPr>
          <w:p>
            <w:pPr>
              <w:pStyle w:val="TableParagraph"/>
              <w:ind w:left="175"/>
              <w:rPr>
                <w:sz w:val="21"/>
              </w:rPr>
            </w:pPr>
            <w:r>
              <w:rPr>
                <w:sz w:val="21"/>
              </w:rPr>
              <w:t>其他应付</w:t>
            </w:r>
          </w:p>
          <w:p>
            <w:pPr>
              <w:pStyle w:val="TableParagraph"/>
              <w:spacing w:line="250" w:lineRule="exact" w:before="4"/>
              <w:ind w:left="489"/>
              <w:rPr>
                <w:sz w:val="21"/>
              </w:rPr>
            </w:pPr>
            <w:r>
              <w:rPr>
                <w:sz w:val="21"/>
              </w:rPr>
              <w:t>款 </w:t>
            </w:r>
          </w:p>
        </w:tc>
        <w:tc>
          <w:tcPr>
            <w:tcW w:w="1897" w:type="dxa"/>
          </w:tcPr>
          <w:p>
            <w:pPr>
              <w:pStyle w:val="TableParagraph"/>
              <w:spacing w:before="137"/>
              <w:ind w:left="133" w:right="22"/>
              <w:jc w:val="center"/>
              <w:rPr>
                <w:sz w:val="21"/>
              </w:rPr>
            </w:pPr>
            <w:r>
              <w:rPr>
                <w:sz w:val="21"/>
              </w:rPr>
              <w:t>12,205,127.30 </w:t>
            </w:r>
          </w:p>
        </w:tc>
        <w:tc>
          <w:tcPr>
            <w:tcW w:w="1076" w:type="dxa"/>
          </w:tcPr>
          <w:p>
            <w:pPr>
              <w:pStyle w:val="TableParagraph"/>
              <w:spacing w:before="137"/>
              <w:ind w:left="253" w:right="143"/>
              <w:jc w:val="center"/>
              <w:rPr>
                <w:sz w:val="21"/>
              </w:rPr>
            </w:pPr>
            <w:r>
              <w:rPr>
                <w:sz w:val="21"/>
              </w:rPr>
              <w:t>0.47 </w:t>
            </w:r>
          </w:p>
        </w:tc>
        <w:tc>
          <w:tcPr>
            <w:tcW w:w="1897" w:type="dxa"/>
          </w:tcPr>
          <w:p>
            <w:pPr>
              <w:pStyle w:val="TableParagraph"/>
              <w:spacing w:before="137"/>
              <w:ind w:left="131" w:right="22"/>
              <w:jc w:val="center"/>
              <w:rPr>
                <w:sz w:val="21"/>
              </w:rPr>
            </w:pPr>
            <w:r>
              <w:rPr>
                <w:sz w:val="21"/>
              </w:rPr>
              <w:t>6,924,281.99 </w:t>
            </w:r>
          </w:p>
        </w:tc>
        <w:tc>
          <w:tcPr>
            <w:tcW w:w="1033" w:type="dxa"/>
          </w:tcPr>
          <w:p>
            <w:pPr>
              <w:pStyle w:val="TableParagraph"/>
              <w:spacing w:before="137"/>
              <w:ind w:left="230" w:right="123"/>
              <w:jc w:val="center"/>
              <w:rPr>
                <w:sz w:val="21"/>
              </w:rPr>
            </w:pPr>
            <w:r>
              <w:rPr>
                <w:sz w:val="21"/>
              </w:rPr>
              <w:t>0.31 </w:t>
            </w:r>
          </w:p>
        </w:tc>
        <w:tc>
          <w:tcPr>
            <w:tcW w:w="1060" w:type="dxa"/>
          </w:tcPr>
          <w:p>
            <w:pPr>
              <w:pStyle w:val="TableParagraph"/>
              <w:spacing w:before="137"/>
              <w:ind w:left="128" w:right="25"/>
              <w:jc w:val="center"/>
              <w:rPr>
                <w:sz w:val="21"/>
              </w:rPr>
            </w:pPr>
            <w:r>
              <w:rPr>
                <w:sz w:val="21"/>
              </w:rPr>
              <w:t>76.27 </w:t>
            </w:r>
          </w:p>
        </w:tc>
        <w:tc>
          <w:tcPr>
            <w:tcW w:w="776" w:type="dxa"/>
          </w:tcPr>
          <w:p>
            <w:pPr>
              <w:pStyle w:val="TableParagraph"/>
              <w:spacing w:before="137"/>
              <w:ind w:left="144"/>
              <w:rPr>
                <w:sz w:val="21"/>
              </w:rPr>
            </w:pPr>
            <w:r>
              <w:rPr>
                <w:spacing w:val="-27"/>
                <w:sz w:val="21"/>
              </w:rPr>
              <w:t>注 </w:t>
            </w:r>
            <w:r>
              <w:rPr>
                <w:sz w:val="21"/>
              </w:rPr>
              <w:t>13 </w:t>
            </w:r>
          </w:p>
        </w:tc>
      </w:tr>
      <w:tr>
        <w:trPr>
          <w:trHeight w:val="817" w:hRule="atLeast"/>
        </w:trPr>
        <w:tc>
          <w:tcPr>
            <w:tcW w:w="1193" w:type="dxa"/>
          </w:tcPr>
          <w:p>
            <w:pPr>
              <w:pStyle w:val="TableParagraph"/>
              <w:ind w:left="175"/>
              <w:rPr>
                <w:sz w:val="21"/>
              </w:rPr>
            </w:pPr>
            <w:r>
              <w:rPr>
                <w:sz w:val="21"/>
              </w:rPr>
              <w:t>一年内到</w:t>
            </w:r>
          </w:p>
          <w:p>
            <w:pPr>
              <w:pStyle w:val="TableParagraph"/>
              <w:spacing w:line="270" w:lineRule="atLeast" w:before="0"/>
              <w:ind w:left="280" w:right="163" w:hanging="106"/>
              <w:rPr>
                <w:sz w:val="21"/>
              </w:rPr>
            </w:pPr>
            <w:r>
              <w:rPr>
                <w:spacing w:val="-1"/>
                <w:sz w:val="21"/>
              </w:rPr>
              <w:t>期的非流</w:t>
            </w:r>
            <w:r>
              <w:rPr>
                <w:sz w:val="21"/>
              </w:rPr>
              <w:t>动负债 </w:t>
            </w:r>
          </w:p>
        </w:tc>
        <w:tc>
          <w:tcPr>
            <w:tcW w:w="1897" w:type="dxa"/>
          </w:tcPr>
          <w:p>
            <w:pPr>
              <w:pStyle w:val="TableParagraph"/>
              <w:spacing w:before="5"/>
              <w:rPr>
                <w:sz w:val="21"/>
              </w:rPr>
            </w:pPr>
          </w:p>
          <w:p>
            <w:pPr>
              <w:pStyle w:val="TableParagraph"/>
              <w:spacing w:before="0"/>
              <w:ind w:left="133" w:right="22"/>
              <w:jc w:val="center"/>
              <w:rPr>
                <w:sz w:val="21"/>
              </w:rPr>
            </w:pPr>
            <w:r>
              <w:rPr>
                <w:sz w:val="21"/>
              </w:rPr>
              <w:t>32,260,395.80 </w:t>
            </w:r>
          </w:p>
        </w:tc>
        <w:tc>
          <w:tcPr>
            <w:tcW w:w="1076" w:type="dxa"/>
          </w:tcPr>
          <w:p>
            <w:pPr>
              <w:pStyle w:val="TableParagraph"/>
              <w:spacing w:before="5"/>
              <w:rPr>
                <w:sz w:val="21"/>
              </w:rPr>
            </w:pPr>
          </w:p>
          <w:p>
            <w:pPr>
              <w:pStyle w:val="TableParagraph"/>
              <w:spacing w:before="0"/>
              <w:ind w:left="253" w:right="143"/>
              <w:jc w:val="center"/>
              <w:rPr>
                <w:sz w:val="21"/>
              </w:rPr>
            </w:pPr>
            <w:r>
              <w:rPr>
                <w:sz w:val="21"/>
              </w:rPr>
              <w:t>1.25 </w:t>
            </w:r>
          </w:p>
        </w:tc>
        <w:tc>
          <w:tcPr>
            <w:tcW w:w="1897" w:type="dxa"/>
          </w:tcPr>
          <w:p>
            <w:pPr>
              <w:pStyle w:val="TableParagraph"/>
              <w:spacing w:before="5"/>
              <w:rPr>
                <w:sz w:val="21"/>
              </w:rPr>
            </w:pPr>
          </w:p>
          <w:p>
            <w:pPr>
              <w:pStyle w:val="TableParagraph"/>
              <w:spacing w:before="0"/>
              <w:ind w:left="131" w:right="22"/>
              <w:jc w:val="center"/>
              <w:rPr>
                <w:sz w:val="21"/>
              </w:rPr>
            </w:pPr>
            <w:r>
              <w:rPr>
                <w:sz w:val="21"/>
              </w:rPr>
              <w:t>14,250,247.41 </w:t>
            </w:r>
          </w:p>
        </w:tc>
        <w:tc>
          <w:tcPr>
            <w:tcW w:w="1033" w:type="dxa"/>
          </w:tcPr>
          <w:p>
            <w:pPr>
              <w:pStyle w:val="TableParagraph"/>
              <w:spacing w:before="5"/>
              <w:rPr>
                <w:sz w:val="21"/>
              </w:rPr>
            </w:pPr>
          </w:p>
          <w:p>
            <w:pPr>
              <w:pStyle w:val="TableParagraph"/>
              <w:spacing w:before="0"/>
              <w:ind w:left="230" w:right="123"/>
              <w:jc w:val="center"/>
              <w:rPr>
                <w:sz w:val="21"/>
              </w:rPr>
            </w:pPr>
            <w:r>
              <w:rPr>
                <w:sz w:val="21"/>
              </w:rPr>
              <w:t>0.63 </w:t>
            </w:r>
          </w:p>
        </w:tc>
        <w:tc>
          <w:tcPr>
            <w:tcW w:w="1060" w:type="dxa"/>
          </w:tcPr>
          <w:p>
            <w:pPr>
              <w:pStyle w:val="TableParagraph"/>
              <w:spacing w:before="5"/>
              <w:rPr>
                <w:sz w:val="21"/>
              </w:rPr>
            </w:pPr>
          </w:p>
          <w:p>
            <w:pPr>
              <w:pStyle w:val="TableParagraph"/>
              <w:spacing w:before="0"/>
              <w:ind w:left="128" w:right="25"/>
              <w:jc w:val="center"/>
              <w:rPr>
                <w:sz w:val="21"/>
              </w:rPr>
            </w:pPr>
            <w:r>
              <w:rPr>
                <w:sz w:val="21"/>
              </w:rPr>
              <w:t>126.38 </w:t>
            </w:r>
          </w:p>
        </w:tc>
        <w:tc>
          <w:tcPr>
            <w:tcW w:w="776" w:type="dxa"/>
          </w:tcPr>
          <w:p>
            <w:pPr>
              <w:pStyle w:val="TableParagraph"/>
              <w:spacing w:before="5"/>
              <w:rPr>
                <w:sz w:val="21"/>
              </w:rPr>
            </w:pPr>
          </w:p>
          <w:p>
            <w:pPr>
              <w:pStyle w:val="TableParagraph"/>
              <w:spacing w:before="0"/>
              <w:ind w:left="144"/>
              <w:rPr>
                <w:sz w:val="21"/>
              </w:rPr>
            </w:pPr>
            <w:r>
              <w:rPr>
                <w:spacing w:val="-27"/>
                <w:sz w:val="21"/>
              </w:rPr>
              <w:t>注 </w:t>
            </w:r>
            <w:r>
              <w:rPr>
                <w:sz w:val="21"/>
              </w:rPr>
              <w:t>14 </w:t>
            </w:r>
          </w:p>
        </w:tc>
      </w:tr>
      <w:tr>
        <w:trPr>
          <w:trHeight w:val="544" w:hRule="atLeast"/>
        </w:trPr>
        <w:tc>
          <w:tcPr>
            <w:tcW w:w="1193" w:type="dxa"/>
          </w:tcPr>
          <w:p>
            <w:pPr>
              <w:pStyle w:val="TableParagraph"/>
              <w:ind w:left="175"/>
              <w:rPr>
                <w:sz w:val="21"/>
              </w:rPr>
            </w:pPr>
            <w:r>
              <w:rPr>
                <w:sz w:val="21"/>
              </w:rPr>
              <w:t>其他流动</w:t>
            </w:r>
          </w:p>
          <w:p>
            <w:pPr>
              <w:pStyle w:val="TableParagraph"/>
              <w:spacing w:line="252" w:lineRule="exact" w:before="2"/>
              <w:ind w:left="386"/>
              <w:rPr>
                <w:sz w:val="21"/>
              </w:rPr>
            </w:pPr>
            <w:r>
              <w:rPr>
                <w:sz w:val="21"/>
              </w:rPr>
              <w:t>负债 </w:t>
            </w:r>
          </w:p>
        </w:tc>
        <w:tc>
          <w:tcPr>
            <w:tcW w:w="1897" w:type="dxa"/>
          </w:tcPr>
          <w:p>
            <w:pPr>
              <w:pStyle w:val="TableParagraph"/>
              <w:spacing w:before="137"/>
              <w:ind w:left="133" w:right="22"/>
              <w:jc w:val="center"/>
              <w:rPr>
                <w:sz w:val="21"/>
              </w:rPr>
            </w:pPr>
            <w:r>
              <w:rPr>
                <w:sz w:val="21"/>
              </w:rPr>
              <w:t>15,472,619.35 </w:t>
            </w:r>
          </w:p>
        </w:tc>
        <w:tc>
          <w:tcPr>
            <w:tcW w:w="1076" w:type="dxa"/>
          </w:tcPr>
          <w:p>
            <w:pPr>
              <w:pStyle w:val="TableParagraph"/>
              <w:spacing w:before="137"/>
              <w:ind w:left="253" w:right="143"/>
              <w:jc w:val="center"/>
              <w:rPr>
                <w:sz w:val="21"/>
              </w:rPr>
            </w:pPr>
            <w:r>
              <w:rPr>
                <w:sz w:val="21"/>
              </w:rPr>
              <w:t>0.60 </w:t>
            </w:r>
          </w:p>
        </w:tc>
        <w:tc>
          <w:tcPr>
            <w:tcW w:w="1897" w:type="dxa"/>
          </w:tcPr>
          <w:p>
            <w:pPr>
              <w:pStyle w:val="TableParagraph"/>
              <w:spacing w:before="137"/>
              <w:ind w:left="131" w:right="22"/>
              <w:jc w:val="center"/>
              <w:rPr>
                <w:sz w:val="21"/>
              </w:rPr>
            </w:pPr>
            <w:r>
              <w:rPr>
                <w:sz w:val="21"/>
              </w:rPr>
              <w:t>9,261,420.11 </w:t>
            </w:r>
          </w:p>
        </w:tc>
        <w:tc>
          <w:tcPr>
            <w:tcW w:w="1033" w:type="dxa"/>
          </w:tcPr>
          <w:p>
            <w:pPr>
              <w:pStyle w:val="TableParagraph"/>
              <w:spacing w:before="137"/>
              <w:ind w:left="230" w:right="123"/>
              <w:jc w:val="center"/>
              <w:rPr>
                <w:sz w:val="21"/>
              </w:rPr>
            </w:pPr>
            <w:r>
              <w:rPr>
                <w:sz w:val="21"/>
              </w:rPr>
              <w:t>0.41 </w:t>
            </w:r>
          </w:p>
        </w:tc>
        <w:tc>
          <w:tcPr>
            <w:tcW w:w="1060" w:type="dxa"/>
          </w:tcPr>
          <w:p>
            <w:pPr>
              <w:pStyle w:val="TableParagraph"/>
              <w:spacing w:before="137"/>
              <w:ind w:left="128" w:right="25"/>
              <w:jc w:val="center"/>
              <w:rPr>
                <w:sz w:val="21"/>
              </w:rPr>
            </w:pPr>
            <w:r>
              <w:rPr>
                <w:sz w:val="21"/>
              </w:rPr>
              <w:t>67.07 </w:t>
            </w:r>
          </w:p>
        </w:tc>
        <w:tc>
          <w:tcPr>
            <w:tcW w:w="776" w:type="dxa"/>
          </w:tcPr>
          <w:p>
            <w:pPr>
              <w:pStyle w:val="TableParagraph"/>
              <w:spacing w:before="137"/>
              <w:ind w:left="144"/>
              <w:rPr>
                <w:sz w:val="21"/>
              </w:rPr>
            </w:pPr>
            <w:r>
              <w:rPr>
                <w:spacing w:val="-27"/>
                <w:sz w:val="21"/>
              </w:rPr>
              <w:t>注 </w:t>
            </w:r>
            <w:r>
              <w:rPr>
                <w:sz w:val="21"/>
              </w:rPr>
              <w:t>15 </w:t>
            </w:r>
          </w:p>
        </w:tc>
      </w:tr>
      <w:tr>
        <w:trPr>
          <w:trHeight w:val="273" w:hRule="atLeast"/>
        </w:trPr>
        <w:tc>
          <w:tcPr>
            <w:tcW w:w="1193" w:type="dxa"/>
          </w:tcPr>
          <w:p>
            <w:pPr>
              <w:pStyle w:val="TableParagraph"/>
              <w:spacing w:line="252" w:lineRule="exact"/>
              <w:ind w:left="209" w:right="97"/>
              <w:jc w:val="center"/>
              <w:rPr>
                <w:sz w:val="21"/>
              </w:rPr>
            </w:pPr>
            <w:r>
              <w:rPr>
                <w:spacing w:val="-1"/>
                <w:sz w:val="21"/>
              </w:rPr>
              <w:t>长期借款</w:t>
            </w:r>
            <w:r>
              <w:rPr>
                <w:sz w:val="21"/>
              </w:rPr>
              <w:t> </w:t>
            </w:r>
          </w:p>
        </w:tc>
        <w:tc>
          <w:tcPr>
            <w:tcW w:w="1897" w:type="dxa"/>
          </w:tcPr>
          <w:p>
            <w:pPr>
              <w:pStyle w:val="TableParagraph"/>
              <w:spacing w:line="252" w:lineRule="exact"/>
              <w:ind w:left="133" w:right="22"/>
              <w:jc w:val="center"/>
              <w:rPr>
                <w:sz w:val="21"/>
              </w:rPr>
            </w:pPr>
            <w:r>
              <w:rPr>
                <w:sz w:val="21"/>
              </w:rPr>
              <w:t>0.00 </w:t>
            </w:r>
          </w:p>
        </w:tc>
        <w:tc>
          <w:tcPr>
            <w:tcW w:w="1076" w:type="dxa"/>
          </w:tcPr>
          <w:p>
            <w:pPr>
              <w:pStyle w:val="TableParagraph"/>
              <w:spacing w:line="252" w:lineRule="exact"/>
              <w:ind w:left="253" w:right="143"/>
              <w:jc w:val="center"/>
              <w:rPr>
                <w:sz w:val="21"/>
              </w:rPr>
            </w:pPr>
            <w:r>
              <w:rPr>
                <w:sz w:val="21"/>
              </w:rPr>
              <w:t>0.00 </w:t>
            </w:r>
          </w:p>
        </w:tc>
        <w:tc>
          <w:tcPr>
            <w:tcW w:w="1897" w:type="dxa"/>
          </w:tcPr>
          <w:p>
            <w:pPr>
              <w:pStyle w:val="TableParagraph"/>
              <w:spacing w:line="252" w:lineRule="exact"/>
              <w:ind w:left="131" w:right="22"/>
              <w:jc w:val="center"/>
              <w:rPr>
                <w:sz w:val="21"/>
              </w:rPr>
            </w:pPr>
            <w:r>
              <w:rPr>
                <w:sz w:val="21"/>
              </w:rPr>
              <w:t>27,160,000.00 </w:t>
            </w:r>
          </w:p>
        </w:tc>
        <w:tc>
          <w:tcPr>
            <w:tcW w:w="1033" w:type="dxa"/>
          </w:tcPr>
          <w:p>
            <w:pPr>
              <w:pStyle w:val="TableParagraph"/>
              <w:spacing w:line="252" w:lineRule="exact"/>
              <w:ind w:left="230" w:right="123"/>
              <w:jc w:val="center"/>
              <w:rPr>
                <w:sz w:val="21"/>
              </w:rPr>
            </w:pPr>
            <w:r>
              <w:rPr>
                <w:sz w:val="21"/>
              </w:rPr>
              <w:t>1.20 </w:t>
            </w:r>
          </w:p>
        </w:tc>
        <w:tc>
          <w:tcPr>
            <w:tcW w:w="1060" w:type="dxa"/>
          </w:tcPr>
          <w:p>
            <w:pPr>
              <w:pStyle w:val="TableParagraph"/>
              <w:spacing w:line="252" w:lineRule="exact"/>
              <w:ind w:left="130" w:right="25"/>
              <w:jc w:val="center"/>
              <w:rPr>
                <w:sz w:val="21"/>
              </w:rPr>
            </w:pPr>
            <w:r>
              <w:rPr>
                <w:sz w:val="21"/>
              </w:rPr>
              <w:t>-100.00 </w:t>
            </w:r>
          </w:p>
        </w:tc>
        <w:tc>
          <w:tcPr>
            <w:tcW w:w="776" w:type="dxa"/>
          </w:tcPr>
          <w:p>
            <w:pPr>
              <w:pStyle w:val="TableParagraph"/>
              <w:spacing w:line="252" w:lineRule="exact"/>
              <w:ind w:left="144"/>
              <w:rPr>
                <w:sz w:val="21"/>
              </w:rPr>
            </w:pPr>
            <w:r>
              <w:rPr>
                <w:spacing w:val="-27"/>
                <w:sz w:val="21"/>
              </w:rPr>
              <w:t>注 </w:t>
            </w:r>
            <w:r>
              <w:rPr>
                <w:sz w:val="21"/>
              </w:rPr>
              <w:t>16 </w:t>
            </w:r>
          </w:p>
        </w:tc>
      </w:tr>
      <w:tr>
        <w:trPr>
          <w:trHeight w:val="270" w:hRule="atLeast"/>
        </w:trPr>
        <w:tc>
          <w:tcPr>
            <w:tcW w:w="1193" w:type="dxa"/>
          </w:tcPr>
          <w:p>
            <w:pPr>
              <w:pStyle w:val="TableParagraph"/>
              <w:spacing w:line="250" w:lineRule="exact"/>
              <w:ind w:left="209" w:right="97"/>
              <w:jc w:val="center"/>
              <w:rPr>
                <w:sz w:val="21"/>
              </w:rPr>
            </w:pPr>
            <w:r>
              <w:rPr>
                <w:spacing w:val="-1"/>
                <w:sz w:val="21"/>
              </w:rPr>
              <w:t>租赁负债</w:t>
            </w:r>
            <w:r>
              <w:rPr>
                <w:sz w:val="21"/>
              </w:rPr>
              <w:t> </w:t>
            </w:r>
          </w:p>
        </w:tc>
        <w:tc>
          <w:tcPr>
            <w:tcW w:w="1897" w:type="dxa"/>
          </w:tcPr>
          <w:p>
            <w:pPr>
              <w:pStyle w:val="TableParagraph"/>
              <w:spacing w:line="250" w:lineRule="exact"/>
              <w:ind w:left="133" w:right="22"/>
              <w:jc w:val="center"/>
              <w:rPr>
                <w:sz w:val="21"/>
              </w:rPr>
            </w:pPr>
            <w:r>
              <w:rPr>
                <w:sz w:val="21"/>
              </w:rPr>
              <w:t>2,351,467.87 </w:t>
            </w:r>
          </w:p>
        </w:tc>
        <w:tc>
          <w:tcPr>
            <w:tcW w:w="1076" w:type="dxa"/>
          </w:tcPr>
          <w:p>
            <w:pPr>
              <w:pStyle w:val="TableParagraph"/>
              <w:spacing w:line="250" w:lineRule="exact"/>
              <w:ind w:left="253" w:right="143"/>
              <w:jc w:val="center"/>
              <w:rPr>
                <w:sz w:val="21"/>
              </w:rPr>
            </w:pPr>
            <w:r>
              <w:rPr>
                <w:sz w:val="21"/>
              </w:rPr>
              <w:t>0.09 </w:t>
            </w:r>
          </w:p>
        </w:tc>
        <w:tc>
          <w:tcPr>
            <w:tcW w:w="1897" w:type="dxa"/>
          </w:tcPr>
          <w:p>
            <w:pPr>
              <w:pStyle w:val="TableParagraph"/>
              <w:spacing w:line="250" w:lineRule="exact"/>
              <w:ind w:left="133" w:right="22"/>
              <w:jc w:val="center"/>
              <w:rPr>
                <w:sz w:val="21"/>
              </w:rPr>
            </w:pPr>
            <w:r>
              <w:rPr>
                <w:sz w:val="21"/>
              </w:rPr>
              <w:t>120,549.22 </w:t>
            </w:r>
          </w:p>
        </w:tc>
        <w:tc>
          <w:tcPr>
            <w:tcW w:w="1033" w:type="dxa"/>
          </w:tcPr>
          <w:p>
            <w:pPr>
              <w:pStyle w:val="TableParagraph"/>
              <w:spacing w:line="250" w:lineRule="exact"/>
              <w:ind w:left="230" w:right="123"/>
              <w:jc w:val="center"/>
              <w:rPr>
                <w:sz w:val="21"/>
              </w:rPr>
            </w:pPr>
            <w:r>
              <w:rPr>
                <w:sz w:val="21"/>
              </w:rPr>
              <w:t>0.01 </w:t>
            </w:r>
          </w:p>
        </w:tc>
        <w:tc>
          <w:tcPr>
            <w:tcW w:w="1060" w:type="dxa"/>
          </w:tcPr>
          <w:p>
            <w:pPr>
              <w:pStyle w:val="TableParagraph"/>
              <w:spacing w:line="250" w:lineRule="exact"/>
              <w:ind w:left="144" w:right="25"/>
              <w:jc w:val="center"/>
              <w:rPr>
                <w:sz w:val="21"/>
              </w:rPr>
            </w:pPr>
            <w:r>
              <w:rPr>
                <w:sz w:val="21"/>
              </w:rPr>
              <w:t>1,850.63 </w:t>
            </w:r>
          </w:p>
        </w:tc>
        <w:tc>
          <w:tcPr>
            <w:tcW w:w="776" w:type="dxa"/>
          </w:tcPr>
          <w:p>
            <w:pPr>
              <w:pStyle w:val="TableParagraph"/>
              <w:spacing w:line="250" w:lineRule="exact"/>
              <w:ind w:left="144"/>
              <w:rPr>
                <w:sz w:val="21"/>
              </w:rPr>
            </w:pPr>
            <w:r>
              <w:rPr>
                <w:spacing w:val="-27"/>
                <w:sz w:val="21"/>
              </w:rPr>
              <w:t>注 </w:t>
            </w:r>
            <w:r>
              <w:rPr>
                <w:sz w:val="21"/>
              </w:rPr>
              <w:t>17 </w:t>
            </w:r>
          </w:p>
        </w:tc>
      </w:tr>
      <w:tr>
        <w:trPr>
          <w:trHeight w:val="544" w:hRule="atLeast"/>
        </w:trPr>
        <w:tc>
          <w:tcPr>
            <w:tcW w:w="1193" w:type="dxa"/>
          </w:tcPr>
          <w:p>
            <w:pPr>
              <w:pStyle w:val="TableParagraph"/>
              <w:ind w:right="163"/>
              <w:jc w:val="right"/>
              <w:rPr>
                <w:sz w:val="21"/>
              </w:rPr>
            </w:pPr>
            <w:r>
              <w:rPr>
                <w:sz w:val="21"/>
              </w:rPr>
              <w:t>递延所得</w:t>
            </w:r>
          </w:p>
          <w:p>
            <w:pPr>
              <w:pStyle w:val="TableParagraph"/>
              <w:spacing w:line="250" w:lineRule="exact" w:before="5"/>
              <w:ind w:right="163"/>
              <w:jc w:val="right"/>
              <w:rPr>
                <w:sz w:val="21"/>
              </w:rPr>
            </w:pPr>
            <w:r>
              <w:rPr>
                <w:sz w:val="21"/>
              </w:rPr>
              <w:t>税负债 </w:t>
            </w:r>
          </w:p>
        </w:tc>
        <w:tc>
          <w:tcPr>
            <w:tcW w:w="1897" w:type="dxa"/>
          </w:tcPr>
          <w:p>
            <w:pPr>
              <w:pStyle w:val="TableParagraph"/>
              <w:spacing w:before="138"/>
              <w:ind w:left="133" w:right="22"/>
              <w:jc w:val="center"/>
              <w:rPr>
                <w:sz w:val="21"/>
              </w:rPr>
            </w:pPr>
            <w:r>
              <w:rPr>
                <w:sz w:val="21"/>
              </w:rPr>
              <w:t>2,569,535.46 </w:t>
            </w:r>
          </w:p>
        </w:tc>
        <w:tc>
          <w:tcPr>
            <w:tcW w:w="1076" w:type="dxa"/>
          </w:tcPr>
          <w:p>
            <w:pPr>
              <w:pStyle w:val="TableParagraph"/>
              <w:spacing w:before="138"/>
              <w:ind w:left="253" w:right="143"/>
              <w:jc w:val="center"/>
              <w:rPr>
                <w:sz w:val="21"/>
              </w:rPr>
            </w:pPr>
            <w:r>
              <w:rPr>
                <w:sz w:val="21"/>
              </w:rPr>
              <w:t>0.10 </w:t>
            </w:r>
          </w:p>
        </w:tc>
        <w:tc>
          <w:tcPr>
            <w:tcW w:w="1897" w:type="dxa"/>
          </w:tcPr>
          <w:p>
            <w:pPr>
              <w:pStyle w:val="TableParagraph"/>
              <w:spacing w:before="138"/>
              <w:ind w:left="133" w:right="22"/>
              <w:jc w:val="center"/>
              <w:rPr>
                <w:sz w:val="21"/>
              </w:rPr>
            </w:pPr>
            <w:r>
              <w:rPr>
                <w:sz w:val="21"/>
              </w:rPr>
              <w:t>54,639.97 </w:t>
            </w:r>
          </w:p>
        </w:tc>
        <w:tc>
          <w:tcPr>
            <w:tcW w:w="1033" w:type="dxa"/>
          </w:tcPr>
          <w:p>
            <w:pPr>
              <w:pStyle w:val="TableParagraph"/>
              <w:spacing w:before="138"/>
              <w:ind w:left="230" w:right="123"/>
              <w:jc w:val="center"/>
              <w:rPr>
                <w:sz w:val="21"/>
              </w:rPr>
            </w:pPr>
            <w:r>
              <w:rPr>
                <w:sz w:val="21"/>
              </w:rPr>
              <w:t>0.00 </w:t>
            </w:r>
          </w:p>
        </w:tc>
        <w:tc>
          <w:tcPr>
            <w:tcW w:w="1060" w:type="dxa"/>
          </w:tcPr>
          <w:p>
            <w:pPr>
              <w:pStyle w:val="TableParagraph"/>
              <w:spacing w:before="138"/>
              <w:ind w:left="144" w:right="25"/>
              <w:jc w:val="center"/>
              <w:rPr>
                <w:sz w:val="21"/>
              </w:rPr>
            </w:pPr>
            <w:r>
              <w:rPr>
                <w:sz w:val="21"/>
              </w:rPr>
              <w:t>4,602.67 </w:t>
            </w:r>
          </w:p>
        </w:tc>
        <w:tc>
          <w:tcPr>
            <w:tcW w:w="776" w:type="dxa"/>
          </w:tcPr>
          <w:p>
            <w:pPr>
              <w:pStyle w:val="TableParagraph"/>
              <w:spacing w:before="138"/>
              <w:ind w:left="144"/>
              <w:rPr>
                <w:sz w:val="21"/>
              </w:rPr>
            </w:pPr>
            <w:r>
              <w:rPr>
                <w:spacing w:val="-27"/>
                <w:sz w:val="21"/>
              </w:rPr>
              <w:t>注 </w:t>
            </w:r>
            <w:r>
              <w:rPr>
                <w:sz w:val="21"/>
              </w:rPr>
              <w:t>18 </w:t>
            </w:r>
          </w:p>
        </w:tc>
      </w:tr>
      <w:tr>
        <w:trPr>
          <w:trHeight w:val="273" w:hRule="atLeast"/>
        </w:trPr>
        <w:tc>
          <w:tcPr>
            <w:tcW w:w="1193" w:type="dxa"/>
          </w:tcPr>
          <w:p>
            <w:pPr>
              <w:pStyle w:val="TableParagraph"/>
              <w:spacing w:line="250" w:lineRule="exact" w:before="3"/>
              <w:ind w:left="209" w:right="97"/>
              <w:jc w:val="center"/>
              <w:rPr>
                <w:sz w:val="21"/>
              </w:rPr>
            </w:pPr>
            <w:r>
              <w:rPr>
                <w:spacing w:val="-1"/>
                <w:sz w:val="21"/>
              </w:rPr>
              <w:t>负债合计</w:t>
            </w:r>
            <w:r>
              <w:rPr>
                <w:sz w:val="21"/>
              </w:rPr>
              <w:t> </w:t>
            </w:r>
          </w:p>
        </w:tc>
        <w:tc>
          <w:tcPr>
            <w:tcW w:w="1897" w:type="dxa"/>
          </w:tcPr>
          <w:p>
            <w:pPr>
              <w:pStyle w:val="TableParagraph"/>
              <w:spacing w:line="250" w:lineRule="exact" w:before="3"/>
              <w:ind w:left="144" w:right="22"/>
              <w:jc w:val="center"/>
              <w:rPr>
                <w:sz w:val="21"/>
              </w:rPr>
            </w:pPr>
            <w:r>
              <w:rPr>
                <w:sz w:val="21"/>
              </w:rPr>
              <w:t>1,383,678,535.14 </w:t>
            </w:r>
          </w:p>
        </w:tc>
        <w:tc>
          <w:tcPr>
            <w:tcW w:w="1076" w:type="dxa"/>
          </w:tcPr>
          <w:p>
            <w:pPr>
              <w:pStyle w:val="TableParagraph"/>
              <w:spacing w:line="250" w:lineRule="exact" w:before="3"/>
              <w:ind w:left="253" w:right="143"/>
              <w:jc w:val="center"/>
              <w:rPr>
                <w:sz w:val="21"/>
              </w:rPr>
            </w:pPr>
            <w:r>
              <w:rPr>
                <w:sz w:val="21"/>
              </w:rPr>
              <w:t>53.78 </w:t>
            </w:r>
          </w:p>
        </w:tc>
        <w:tc>
          <w:tcPr>
            <w:tcW w:w="1897" w:type="dxa"/>
          </w:tcPr>
          <w:p>
            <w:pPr>
              <w:pStyle w:val="TableParagraph"/>
              <w:spacing w:line="250" w:lineRule="exact" w:before="3"/>
              <w:ind w:left="143" w:right="22"/>
              <w:jc w:val="center"/>
              <w:rPr>
                <w:sz w:val="21"/>
              </w:rPr>
            </w:pPr>
            <w:r>
              <w:rPr>
                <w:sz w:val="21"/>
              </w:rPr>
              <w:t>1,202,922,689.70 </w:t>
            </w:r>
          </w:p>
        </w:tc>
        <w:tc>
          <w:tcPr>
            <w:tcW w:w="1033" w:type="dxa"/>
          </w:tcPr>
          <w:p>
            <w:pPr>
              <w:pStyle w:val="TableParagraph"/>
              <w:spacing w:line="250" w:lineRule="exact" w:before="3"/>
              <w:ind w:left="230" w:right="123"/>
              <w:jc w:val="center"/>
              <w:rPr>
                <w:sz w:val="21"/>
              </w:rPr>
            </w:pPr>
            <w:r>
              <w:rPr>
                <w:sz w:val="21"/>
              </w:rPr>
              <w:t>53.34 </w:t>
            </w:r>
          </w:p>
        </w:tc>
        <w:tc>
          <w:tcPr>
            <w:tcW w:w="1060" w:type="dxa"/>
          </w:tcPr>
          <w:p>
            <w:pPr>
              <w:pStyle w:val="TableParagraph"/>
              <w:spacing w:line="250" w:lineRule="exact" w:before="3"/>
              <w:ind w:left="128" w:right="25"/>
              <w:jc w:val="center"/>
              <w:rPr>
                <w:sz w:val="21"/>
              </w:rPr>
            </w:pPr>
            <w:r>
              <w:rPr>
                <w:sz w:val="21"/>
              </w:rPr>
              <w:t>15.03 </w:t>
            </w:r>
          </w:p>
        </w:tc>
        <w:tc>
          <w:tcPr>
            <w:tcW w:w="776" w:type="dxa"/>
          </w:tcPr>
          <w:p>
            <w:pPr>
              <w:pStyle w:val="TableParagraph"/>
              <w:spacing w:line="250" w:lineRule="exact" w:before="3"/>
              <w:ind w:left="99"/>
              <w:jc w:val="center"/>
              <w:rPr>
                <w:sz w:val="21"/>
              </w:rPr>
            </w:pPr>
            <w:r>
              <w:rPr>
                <w:w w:val="100"/>
                <w:sz w:val="21"/>
              </w:rPr>
              <w:t> </w:t>
            </w:r>
          </w:p>
        </w:tc>
      </w:tr>
      <w:tr>
        <w:trPr>
          <w:trHeight w:val="273" w:hRule="atLeast"/>
        </w:trPr>
        <w:tc>
          <w:tcPr>
            <w:tcW w:w="1193" w:type="dxa"/>
          </w:tcPr>
          <w:p>
            <w:pPr>
              <w:pStyle w:val="TableParagraph"/>
              <w:spacing w:line="252" w:lineRule="exact"/>
              <w:ind w:left="209" w:right="95"/>
              <w:jc w:val="center"/>
              <w:rPr>
                <w:sz w:val="21"/>
              </w:rPr>
            </w:pPr>
            <w:r>
              <w:rPr>
                <w:sz w:val="21"/>
              </w:rPr>
              <w:t>股本 </w:t>
            </w:r>
          </w:p>
        </w:tc>
        <w:tc>
          <w:tcPr>
            <w:tcW w:w="1897" w:type="dxa"/>
          </w:tcPr>
          <w:p>
            <w:pPr>
              <w:pStyle w:val="TableParagraph"/>
              <w:spacing w:line="252" w:lineRule="exact"/>
              <w:ind w:left="133" w:right="22"/>
              <w:jc w:val="center"/>
              <w:rPr>
                <w:sz w:val="21"/>
              </w:rPr>
            </w:pPr>
            <w:r>
              <w:rPr>
                <w:sz w:val="21"/>
              </w:rPr>
              <w:t>213,360,000.00 </w:t>
            </w:r>
          </w:p>
        </w:tc>
        <w:tc>
          <w:tcPr>
            <w:tcW w:w="1076" w:type="dxa"/>
          </w:tcPr>
          <w:p>
            <w:pPr>
              <w:pStyle w:val="TableParagraph"/>
              <w:spacing w:line="252" w:lineRule="exact"/>
              <w:ind w:left="253" w:right="143"/>
              <w:jc w:val="center"/>
              <w:rPr>
                <w:sz w:val="21"/>
              </w:rPr>
            </w:pPr>
            <w:r>
              <w:rPr>
                <w:sz w:val="21"/>
              </w:rPr>
              <w:t>8.29 </w:t>
            </w:r>
          </w:p>
        </w:tc>
        <w:tc>
          <w:tcPr>
            <w:tcW w:w="1897" w:type="dxa"/>
          </w:tcPr>
          <w:p>
            <w:pPr>
              <w:pStyle w:val="TableParagraph"/>
              <w:spacing w:line="252" w:lineRule="exact"/>
              <w:ind w:left="131" w:right="22"/>
              <w:jc w:val="center"/>
              <w:rPr>
                <w:sz w:val="21"/>
              </w:rPr>
            </w:pPr>
            <w:r>
              <w:rPr>
                <w:sz w:val="21"/>
              </w:rPr>
              <w:t>213,360,000.00 </w:t>
            </w:r>
          </w:p>
        </w:tc>
        <w:tc>
          <w:tcPr>
            <w:tcW w:w="1033" w:type="dxa"/>
          </w:tcPr>
          <w:p>
            <w:pPr>
              <w:pStyle w:val="TableParagraph"/>
              <w:spacing w:line="252" w:lineRule="exact"/>
              <w:ind w:left="230" w:right="123"/>
              <w:jc w:val="center"/>
              <w:rPr>
                <w:sz w:val="21"/>
              </w:rPr>
            </w:pPr>
            <w:r>
              <w:rPr>
                <w:sz w:val="21"/>
              </w:rPr>
              <w:t>9.46 </w:t>
            </w:r>
          </w:p>
        </w:tc>
        <w:tc>
          <w:tcPr>
            <w:tcW w:w="1060" w:type="dxa"/>
          </w:tcPr>
          <w:p>
            <w:pPr>
              <w:pStyle w:val="TableParagraph"/>
              <w:spacing w:line="252" w:lineRule="exact"/>
              <w:ind w:left="128" w:right="25"/>
              <w:jc w:val="center"/>
              <w:rPr>
                <w:sz w:val="21"/>
              </w:rPr>
            </w:pPr>
            <w:r>
              <w:rPr>
                <w:sz w:val="21"/>
              </w:rPr>
              <w:t>0.00 </w:t>
            </w:r>
          </w:p>
        </w:tc>
        <w:tc>
          <w:tcPr>
            <w:tcW w:w="776" w:type="dxa"/>
          </w:tcPr>
          <w:p>
            <w:pPr>
              <w:pStyle w:val="TableParagraph"/>
              <w:spacing w:line="252" w:lineRule="exact"/>
              <w:ind w:left="99"/>
              <w:jc w:val="center"/>
              <w:rPr>
                <w:sz w:val="21"/>
              </w:rPr>
            </w:pPr>
            <w:r>
              <w:rPr>
                <w:w w:val="100"/>
                <w:sz w:val="21"/>
              </w:rPr>
              <w:t> </w:t>
            </w:r>
          </w:p>
        </w:tc>
      </w:tr>
      <w:tr>
        <w:trPr>
          <w:trHeight w:val="270" w:hRule="atLeast"/>
        </w:trPr>
        <w:tc>
          <w:tcPr>
            <w:tcW w:w="1193" w:type="dxa"/>
          </w:tcPr>
          <w:p>
            <w:pPr>
              <w:pStyle w:val="TableParagraph"/>
              <w:spacing w:line="250" w:lineRule="exact"/>
              <w:ind w:left="209" w:right="97"/>
              <w:jc w:val="center"/>
              <w:rPr>
                <w:sz w:val="21"/>
              </w:rPr>
            </w:pPr>
            <w:r>
              <w:rPr>
                <w:spacing w:val="-1"/>
                <w:sz w:val="21"/>
              </w:rPr>
              <w:t>资本公积</w:t>
            </w:r>
            <w:r>
              <w:rPr>
                <w:sz w:val="21"/>
              </w:rPr>
              <w:t> </w:t>
            </w:r>
          </w:p>
        </w:tc>
        <w:tc>
          <w:tcPr>
            <w:tcW w:w="1897" w:type="dxa"/>
          </w:tcPr>
          <w:p>
            <w:pPr>
              <w:pStyle w:val="TableParagraph"/>
              <w:spacing w:line="250" w:lineRule="exact"/>
              <w:ind w:left="133" w:right="22"/>
              <w:jc w:val="center"/>
              <w:rPr>
                <w:sz w:val="21"/>
              </w:rPr>
            </w:pPr>
            <w:r>
              <w:rPr>
                <w:sz w:val="21"/>
              </w:rPr>
              <w:t>256,201,716.58 </w:t>
            </w:r>
          </w:p>
        </w:tc>
        <w:tc>
          <w:tcPr>
            <w:tcW w:w="1076" w:type="dxa"/>
          </w:tcPr>
          <w:p>
            <w:pPr>
              <w:pStyle w:val="TableParagraph"/>
              <w:spacing w:line="250" w:lineRule="exact"/>
              <w:ind w:left="253" w:right="143"/>
              <w:jc w:val="center"/>
              <w:rPr>
                <w:sz w:val="21"/>
              </w:rPr>
            </w:pPr>
            <w:r>
              <w:rPr>
                <w:sz w:val="21"/>
              </w:rPr>
              <w:t>9.96 </w:t>
            </w:r>
          </w:p>
        </w:tc>
        <w:tc>
          <w:tcPr>
            <w:tcW w:w="1897" w:type="dxa"/>
          </w:tcPr>
          <w:p>
            <w:pPr>
              <w:pStyle w:val="TableParagraph"/>
              <w:spacing w:line="250" w:lineRule="exact"/>
              <w:ind w:left="131" w:right="22"/>
              <w:jc w:val="center"/>
              <w:rPr>
                <w:sz w:val="21"/>
              </w:rPr>
            </w:pPr>
            <w:r>
              <w:rPr>
                <w:sz w:val="21"/>
              </w:rPr>
              <w:t>256,201,716.58 </w:t>
            </w:r>
          </w:p>
        </w:tc>
        <w:tc>
          <w:tcPr>
            <w:tcW w:w="1033" w:type="dxa"/>
          </w:tcPr>
          <w:p>
            <w:pPr>
              <w:pStyle w:val="TableParagraph"/>
              <w:spacing w:line="250" w:lineRule="exact"/>
              <w:ind w:left="230" w:right="123"/>
              <w:jc w:val="center"/>
              <w:rPr>
                <w:sz w:val="21"/>
              </w:rPr>
            </w:pPr>
            <w:r>
              <w:rPr>
                <w:sz w:val="21"/>
              </w:rPr>
              <w:t>11.36 </w:t>
            </w:r>
          </w:p>
        </w:tc>
        <w:tc>
          <w:tcPr>
            <w:tcW w:w="1060" w:type="dxa"/>
          </w:tcPr>
          <w:p>
            <w:pPr>
              <w:pStyle w:val="TableParagraph"/>
              <w:spacing w:line="250" w:lineRule="exact"/>
              <w:ind w:left="128" w:right="25"/>
              <w:jc w:val="center"/>
              <w:rPr>
                <w:sz w:val="21"/>
              </w:rPr>
            </w:pPr>
            <w:r>
              <w:rPr>
                <w:sz w:val="21"/>
              </w:rPr>
              <w:t>0.00 </w:t>
            </w:r>
          </w:p>
        </w:tc>
        <w:tc>
          <w:tcPr>
            <w:tcW w:w="776" w:type="dxa"/>
          </w:tcPr>
          <w:p>
            <w:pPr>
              <w:pStyle w:val="TableParagraph"/>
              <w:spacing w:line="250" w:lineRule="exact"/>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z w:val="21"/>
              </w:rPr>
              <w:t>其他综合</w:t>
            </w:r>
          </w:p>
          <w:p>
            <w:pPr>
              <w:pStyle w:val="TableParagraph"/>
              <w:spacing w:line="250" w:lineRule="exact" w:before="4"/>
              <w:ind w:left="386"/>
              <w:rPr>
                <w:sz w:val="21"/>
              </w:rPr>
            </w:pPr>
            <w:r>
              <w:rPr>
                <w:sz w:val="21"/>
              </w:rPr>
              <w:t>收益 </w:t>
            </w:r>
          </w:p>
        </w:tc>
        <w:tc>
          <w:tcPr>
            <w:tcW w:w="1897" w:type="dxa"/>
          </w:tcPr>
          <w:p>
            <w:pPr>
              <w:pStyle w:val="TableParagraph"/>
              <w:spacing w:before="138"/>
              <w:ind w:left="133" w:right="22"/>
              <w:jc w:val="center"/>
              <w:rPr>
                <w:sz w:val="21"/>
              </w:rPr>
            </w:pPr>
            <w:r>
              <w:rPr>
                <w:sz w:val="21"/>
              </w:rPr>
              <w:t>3,402,317.36 </w:t>
            </w:r>
          </w:p>
        </w:tc>
        <w:tc>
          <w:tcPr>
            <w:tcW w:w="1076" w:type="dxa"/>
          </w:tcPr>
          <w:p>
            <w:pPr>
              <w:pStyle w:val="TableParagraph"/>
              <w:spacing w:before="138"/>
              <w:ind w:left="253" w:right="143"/>
              <w:jc w:val="center"/>
              <w:rPr>
                <w:sz w:val="21"/>
              </w:rPr>
            </w:pPr>
            <w:r>
              <w:rPr>
                <w:sz w:val="21"/>
              </w:rPr>
              <w:t>0.13 </w:t>
            </w:r>
          </w:p>
        </w:tc>
        <w:tc>
          <w:tcPr>
            <w:tcW w:w="1897" w:type="dxa"/>
          </w:tcPr>
          <w:p>
            <w:pPr>
              <w:pStyle w:val="TableParagraph"/>
              <w:spacing w:before="138"/>
              <w:ind w:left="131" w:right="22"/>
              <w:jc w:val="center"/>
              <w:rPr>
                <w:sz w:val="21"/>
              </w:rPr>
            </w:pPr>
            <w:r>
              <w:rPr>
                <w:sz w:val="21"/>
              </w:rPr>
              <w:t>-1,936,786.70 </w:t>
            </w:r>
          </w:p>
        </w:tc>
        <w:tc>
          <w:tcPr>
            <w:tcW w:w="1033" w:type="dxa"/>
          </w:tcPr>
          <w:p>
            <w:pPr>
              <w:pStyle w:val="TableParagraph"/>
              <w:spacing w:before="138"/>
              <w:ind w:left="230" w:right="123"/>
              <w:jc w:val="center"/>
              <w:rPr>
                <w:sz w:val="21"/>
              </w:rPr>
            </w:pPr>
            <w:r>
              <w:rPr>
                <w:sz w:val="21"/>
              </w:rPr>
              <w:t>-0.09 </w:t>
            </w:r>
          </w:p>
        </w:tc>
        <w:tc>
          <w:tcPr>
            <w:tcW w:w="1060" w:type="dxa"/>
          </w:tcPr>
          <w:p>
            <w:pPr>
              <w:pStyle w:val="TableParagraph"/>
              <w:spacing w:before="138"/>
              <w:ind w:left="128" w:right="25"/>
              <w:jc w:val="center"/>
              <w:rPr>
                <w:sz w:val="21"/>
              </w:rPr>
            </w:pPr>
            <w:r>
              <w:rPr>
                <w:sz w:val="21"/>
              </w:rPr>
              <w:t>不适用 </w:t>
            </w:r>
          </w:p>
        </w:tc>
        <w:tc>
          <w:tcPr>
            <w:tcW w:w="776" w:type="dxa"/>
          </w:tcPr>
          <w:p>
            <w:pPr>
              <w:pStyle w:val="TableParagraph"/>
              <w:spacing w:before="138"/>
              <w:ind w:left="144"/>
              <w:rPr>
                <w:sz w:val="21"/>
              </w:rPr>
            </w:pPr>
            <w:r>
              <w:rPr>
                <w:spacing w:val="-27"/>
                <w:sz w:val="21"/>
              </w:rPr>
              <w:t>注 </w:t>
            </w:r>
            <w:r>
              <w:rPr>
                <w:sz w:val="21"/>
              </w:rPr>
              <w:t>19 </w:t>
            </w:r>
          </w:p>
        </w:tc>
      </w:tr>
      <w:tr>
        <w:trPr>
          <w:trHeight w:val="273" w:hRule="atLeast"/>
        </w:trPr>
        <w:tc>
          <w:tcPr>
            <w:tcW w:w="1193" w:type="dxa"/>
          </w:tcPr>
          <w:p>
            <w:pPr>
              <w:pStyle w:val="TableParagraph"/>
              <w:spacing w:line="250" w:lineRule="exact" w:before="3"/>
              <w:ind w:left="209" w:right="97"/>
              <w:jc w:val="center"/>
              <w:rPr>
                <w:sz w:val="21"/>
              </w:rPr>
            </w:pPr>
            <w:r>
              <w:rPr>
                <w:spacing w:val="-1"/>
                <w:sz w:val="21"/>
              </w:rPr>
              <w:t>盈余公积</w:t>
            </w:r>
            <w:r>
              <w:rPr>
                <w:sz w:val="21"/>
              </w:rPr>
              <w:t> </w:t>
            </w:r>
          </w:p>
        </w:tc>
        <w:tc>
          <w:tcPr>
            <w:tcW w:w="1897" w:type="dxa"/>
          </w:tcPr>
          <w:p>
            <w:pPr>
              <w:pStyle w:val="TableParagraph"/>
              <w:spacing w:line="250" w:lineRule="exact" w:before="3"/>
              <w:ind w:left="133" w:right="22"/>
              <w:jc w:val="center"/>
              <w:rPr>
                <w:sz w:val="21"/>
              </w:rPr>
            </w:pPr>
            <w:r>
              <w:rPr>
                <w:sz w:val="21"/>
              </w:rPr>
              <w:t>99,828,006.22 </w:t>
            </w:r>
          </w:p>
        </w:tc>
        <w:tc>
          <w:tcPr>
            <w:tcW w:w="1076" w:type="dxa"/>
          </w:tcPr>
          <w:p>
            <w:pPr>
              <w:pStyle w:val="TableParagraph"/>
              <w:spacing w:line="250" w:lineRule="exact" w:before="3"/>
              <w:ind w:left="253" w:right="143"/>
              <w:jc w:val="center"/>
              <w:rPr>
                <w:sz w:val="21"/>
              </w:rPr>
            </w:pPr>
            <w:r>
              <w:rPr>
                <w:sz w:val="21"/>
              </w:rPr>
              <w:t>3.88 </w:t>
            </w:r>
          </w:p>
        </w:tc>
        <w:tc>
          <w:tcPr>
            <w:tcW w:w="1897" w:type="dxa"/>
          </w:tcPr>
          <w:p>
            <w:pPr>
              <w:pStyle w:val="TableParagraph"/>
              <w:spacing w:line="250" w:lineRule="exact" w:before="3"/>
              <w:ind w:left="131" w:right="22"/>
              <w:jc w:val="center"/>
              <w:rPr>
                <w:sz w:val="21"/>
              </w:rPr>
            </w:pPr>
            <w:r>
              <w:rPr>
                <w:sz w:val="21"/>
              </w:rPr>
              <w:t>85,245,049.64 </w:t>
            </w:r>
          </w:p>
        </w:tc>
        <w:tc>
          <w:tcPr>
            <w:tcW w:w="1033" w:type="dxa"/>
          </w:tcPr>
          <w:p>
            <w:pPr>
              <w:pStyle w:val="TableParagraph"/>
              <w:spacing w:line="250" w:lineRule="exact" w:before="3"/>
              <w:ind w:left="230" w:right="123"/>
              <w:jc w:val="center"/>
              <w:rPr>
                <w:sz w:val="21"/>
              </w:rPr>
            </w:pPr>
            <w:r>
              <w:rPr>
                <w:sz w:val="21"/>
              </w:rPr>
              <w:t>3.78 </w:t>
            </w:r>
          </w:p>
        </w:tc>
        <w:tc>
          <w:tcPr>
            <w:tcW w:w="1060" w:type="dxa"/>
          </w:tcPr>
          <w:p>
            <w:pPr>
              <w:pStyle w:val="TableParagraph"/>
              <w:spacing w:line="250" w:lineRule="exact" w:before="3"/>
              <w:ind w:left="128" w:right="25"/>
              <w:jc w:val="center"/>
              <w:rPr>
                <w:sz w:val="21"/>
              </w:rPr>
            </w:pPr>
            <w:r>
              <w:rPr>
                <w:sz w:val="21"/>
              </w:rPr>
              <w:t>17.11 </w:t>
            </w:r>
          </w:p>
        </w:tc>
        <w:tc>
          <w:tcPr>
            <w:tcW w:w="776" w:type="dxa"/>
          </w:tcPr>
          <w:p>
            <w:pPr>
              <w:pStyle w:val="TableParagraph"/>
              <w:spacing w:line="250" w:lineRule="exact" w:before="3"/>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z w:val="21"/>
              </w:rPr>
              <w:t>未分配利</w:t>
            </w:r>
          </w:p>
          <w:p>
            <w:pPr>
              <w:pStyle w:val="TableParagraph"/>
              <w:spacing w:line="250" w:lineRule="exact" w:before="4"/>
              <w:ind w:left="489"/>
              <w:rPr>
                <w:sz w:val="21"/>
              </w:rPr>
            </w:pPr>
            <w:r>
              <w:rPr>
                <w:sz w:val="21"/>
              </w:rPr>
              <w:t>润 </w:t>
            </w:r>
          </w:p>
        </w:tc>
        <w:tc>
          <w:tcPr>
            <w:tcW w:w="1897" w:type="dxa"/>
          </w:tcPr>
          <w:p>
            <w:pPr>
              <w:pStyle w:val="TableParagraph"/>
              <w:spacing w:before="137"/>
              <w:ind w:left="133" w:right="22"/>
              <w:jc w:val="center"/>
              <w:rPr>
                <w:sz w:val="21"/>
              </w:rPr>
            </w:pPr>
            <w:r>
              <w:rPr>
                <w:sz w:val="21"/>
              </w:rPr>
              <w:t>598,690,333.97 </w:t>
            </w:r>
          </w:p>
        </w:tc>
        <w:tc>
          <w:tcPr>
            <w:tcW w:w="1076" w:type="dxa"/>
          </w:tcPr>
          <w:p>
            <w:pPr>
              <w:pStyle w:val="TableParagraph"/>
              <w:spacing w:before="137"/>
              <w:ind w:left="253" w:right="143"/>
              <w:jc w:val="center"/>
              <w:rPr>
                <w:sz w:val="21"/>
              </w:rPr>
            </w:pPr>
            <w:r>
              <w:rPr>
                <w:sz w:val="21"/>
              </w:rPr>
              <w:t>23.27 </w:t>
            </w:r>
          </w:p>
        </w:tc>
        <w:tc>
          <w:tcPr>
            <w:tcW w:w="1897" w:type="dxa"/>
          </w:tcPr>
          <w:p>
            <w:pPr>
              <w:pStyle w:val="TableParagraph"/>
              <w:spacing w:before="137"/>
              <w:ind w:left="131" w:right="22"/>
              <w:jc w:val="center"/>
              <w:rPr>
                <w:sz w:val="21"/>
              </w:rPr>
            </w:pPr>
            <w:r>
              <w:rPr>
                <w:sz w:val="21"/>
              </w:rPr>
              <w:t>484,073,669.67 </w:t>
            </w:r>
          </w:p>
        </w:tc>
        <w:tc>
          <w:tcPr>
            <w:tcW w:w="1033" w:type="dxa"/>
          </w:tcPr>
          <w:p>
            <w:pPr>
              <w:pStyle w:val="TableParagraph"/>
              <w:spacing w:before="137"/>
              <w:ind w:left="230" w:right="123"/>
              <w:jc w:val="center"/>
              <w:rPr>
                <w:sz w:val="21"/>
              </w:rPr>
            </w:pPr>
            <w:r>
              <w:rPr>
                <w:sz w:val="21"/>
              </w:rPr>
              <w:t>21.46 </w:t>
            </w:r>
          </w:p>
        </w:tc>
        <w:tc>
          <w:tcPr>
            <w:tcW w:w="1060" w:type="dxa"/>
          </w:tcPr>
          <w:p>
            <w:pPr>
              <w:pStyle w:val="TableParagraph"/>
              <w:spacing w:before="137"/>
              <w:ind w:left="128" w:right="25"/>
              <w:jc w:val="center"/>
              <w:rPr>
                <w:sz w:val="21"/>
              </w:rPr>
            </w:pPr>
            <w:r>
              <w:rPr>
                <w:sz w:val="21"/>
              </w:rPr>
              <w:t>23.68 </w:t>
            </w:r>
          </w:p>
        </w:tc>
        <w:tc>
          <w:tcPr>
            <w:tcW w:w="776" w:type="dxa"/>
          </w:tcPr>
          <w:p>
            <w:pPr>
              <w:pStyle w:val="TableParagraph"/>
              <w:spacing w:before="137"/>
              <w:ind w:left="99"/>
              <w:jc w:val="center"/>
              <w:rPr>
                <w:sz w:val="21"/>
              </w:rPr>
            </w:pPr>
            <w:r>
              <w:rPr>
                <w:w w:val="100"/>
                <w:sz w:val="21"/>
              </w:rPr>
              <w:t> </w:t>
            </w:r>
          </w:p>
        </w:tc>
      </w:tr>
      <w:tr>
        <w:trPr>
          <w:trHeight w:val="817" w:hRule="atLeast"/>
        </w:trPr>
        <w:tc>
          <w:tcPr>
            <w:tcW w:w="1193" w:type="dxa"/>
          </w:tcPr>
          <w:p>
            <w:pPr>
              <w:pStyle w:val="TableParagraph"/>
              <w:ind w:left="175"/>
              <w:rPr>
                <w:sz w:val="21"/>
              </w:rPr>
            </w:pPr>
            <w:r>
              <w:rPr>
                <w:sz w:val="21"/>
              </w:rPr>
              <w:t>归属于母</w:t>
            </w:r>
          </w:p>
          <w:p>
            <w:pPr>
              <w:pStyle w:val="TableParagraph"/>
              <w:spacing w:line="270" w:lineRule="atLeast" w:before="0"/>
              <w:ind w:left="175" w:right="60"/>
              <w:rPr>
                <w:sz w:val="21"/>
              </w:rPr>
            </w:pPr>
            <w:r>
              <w:rPr>
                <w:sz w:val="21"/>
              </w:rPr>
              <w:t>公司股东</w:t>
            </w:r>
            <w:r>
              <w:rPr>
                <w:spacing w:val="-1"/>
                <w:sz w:val="21"/>
              </w:rPr>
              <w:t>权益合计</w:t>
            </w:r>
            <w:r>
              <w:rPr>
                <w:sz w:val="21"/>
              </w:rPr>
              <w:t> </w:t>
            </w:r>
          </w:p>
        </w:tc>
        <w:tc>
          <w:tcPr>
            <w:tcW w:w="1897" w:type="dxa"/>
          </w:tcPr>
          <w:p>
            <w:pPr>
              <w:pStyle w:val="TableParagraph"/>
              <w:spacing w:before="5"/>
              <w:rPr>
                <w:sz w:val="21"/>
              </w:rPr>
            </w:pPr>
          </w:p>
          <w:p>
            <w:pPr>
              <w:pStyle w:val="TableParagraph"/>
              <w:spacing w:before="0"/>
              <w:ind w:left="144" w:right="22"/>
              <w:jc w:val="center"/>
              <w:rPr>
                <w:sz w:val="21"/>
              </w:rPr>
            </w:pPr>
            <w:r>
              <w:rPr>
                <w:sz w:val="21"/>
              </w:rPr>
              <w:t>1,171,482,374.13 </w:t>
            </w:r>
          </w:p>
        </w:tc>
        <w:tc>
          <w:tcPr>
            <w:tcW w:w="1076" w:type="dxa"/>
          </w:tcPr>
          <w:p>
            <w:pPr>
              <w:pStyle w:val="TableParagraph"/>
              <w:spacing w:before="5"/>
              <w:rPr>
                <w:sz w:val="21"/>
              </w:rPr>
            </w:pPr>
          </w:p>
          <w:p>
            <w:pPr>
              <w:pStyle w:val="TableParagraph"/>
              <w:spacing w:before="0"/>
              <w:ind w:left="253" w:right="143"/>
              <w:jc w:val="center"/>
              <w:rPr>
                <w:sz w:val="21"/>
              </w:rPr>
            </w:pPr>
            <w:r>
              <w:rPr>
                <w:sz w:val="21"/>
              </w:rPr>
              <w:t>45.53 </w:t>
            </w:r>
          </w:p>
        </w:tc>
        <w:tc>
          <w:tcPr>
            <w:tcW w:w="1897" w:type="dxa"/>
          </w:tcPr>
          <w:p>
            <w:pPr>
              <w:pStyle w:val="TableParagraph"/>
              <w:spacing w:before="5"/>
              <w:rPr>
                <w:sz w:val="21"/>
              </w:rPr>
            </w:pPr>
          </w:p>
          <w:p>
            <w:pPr>
              <w:pStyle w:val="TableParagraph"/>
              <w:spacing w:before="0"/>
              <w:ind w:left="143" w:right="22"/>
              <w:jc w:val="center"/>
              <w:rPr>
                <w:sz w:val="21"/>
              </w:rPr>
            </w:pPr>
            <w:r>
              <w:rPr>
                <w:sz w:val="21"/>
              </w:rPr>
              <w:t>1,036,943,649.19 </w:t>
            </w:r>
          </w:p>
        </w:tc>
        <w:tc>
          <w:tcPr>
            <w:tcW w:w="1033" w:type="dxa"/>
          </w:tcPr>
          <w:p>
            <w:pPr>
              <w:pStyle w:val="TableParagraph"/>
              <w:spacing w:before="5"/>
              <w:rPr>
                <w:sz w:val="21"/>
              </w:rPr>
            </w:pPr>
          </w:p>
          <w:p>
            <w:pPr>
              <w:pStyle w:val="TableParagraph"/>
              <w:spacing w:before="0"/>
              <w:ind w:left="230" w:right="123"/>
              <w:jc w:val="center"/>
              <w:rPr>
                <w:sz w:val="21"/>
              </w:rPr>
            </w:pPr>
            <w:r>
              <w:rPr>
                <w:sz w:val="21"/>
              </w:rPr>
              <w:t>45.98 </w:t>
            </w:r>
          </w:p>
        </w:tc>
        <w:tc>
          <w:tcPr>
            <w:tcW w:w="1060" w:type="dxa"/>
          </w:tcPr>
          <w:p>
            <w:pPr>
              <w:pStyle w:val="TableParagraph"/>
              <w:spacing w:before="5"/>
              <w:rPr>
                <w:sz w:val="21"/>
              </w:rPr>
            </w:pPr>
          </w:p>
          <w:p>
            <w:pPr>
              <w:pStyle w:val="TableParagraph"/>
              <w:spacing w:before="0"/>
              <w:ind w:left="128" w:right="25"/>
              <w:jc w:val="center"/>
              <w:rPr>
                <w:sz w:val="21"/>
              </w:rPr>
            </w:pPr>
            <w:r>
              <w:rPr>
                <w:sz w:val="21"/>
              </w:rPr>
              <w:t>12.97 </w:t>
            </w:r>
          </w:p>
        </w:tc>
        <w:tc>
          <w:tcPr>
            <w:tcW w:w="776" w:type="dxa"/>
          </w:tcPr>
          <w:p>
            <w:pPr>
              <w:pStyle w:val="TableParagraph"/>
              <w:spacing w:before="5"/>
              <w:rPr>
                <w:sz w:val="21"/>
              </w:rPr>
            </w:pPr>
          </w:p>
          <w:p>
            <w:pPr>
              <w:pStyle w:val="TableParagraph"/>
              <w:spacing w:before="0"/>
              <w:ind w:left="99"/>
              <w:jc w:val="center"/>
              <w:rPr>
                <w:sz w:val="21"/>
              </w:rPr>
            </w:pPr>
            <w:r>
              <w:rPr>
                <w:w w:val="100"/>
                <w:sz w:val="21"/>
              </w:rPr>
              <w:t> </w:t>
            </w:r>
          </w:p>
        </w:tc>
      </w:tr>
      <w:tr>
        <w:trPr>
          <w:trHeight w:val="545" w:hRule="atLeast"/>
        </w:trPr>
        <w:tc>
          <w:tcPr>
            <w:tcW w:w="1193" w:type="dxa"/>
          </w:tcPr>
          <w:p>
            <w:pPr>
              <w:pStyle w:val="TableParagraph"/>
              <w:ind w:left="175"/>
              <w:rPr>
                <w:sz w:val="21"/>
              </w:rPr>
            </w:pPr>
            <w:r>
              <w:rPr>
                <w:sz w:val="21"/>
              </w:rPr>
              <w:t>少数股东</w:t>
            </w:r>
          </w:p>
          <w:p>
            <w:pPr>
              <w:pStyle w:val="TableParagraph"/>
              <w:spacing w:line="252" w:lineRule="exact" w:before="2"/>
              <w:ind w:left="386"/>
              <w:rPr>
                <w:sz w:val="21"/>
              </w:rPr>
            </w:pPr>
            <w:r>
              <w:rPr>
                <w:sz w:val="21"/>
              </w:rPr>
              <w:t>权益 </w:t>
            </w:r>
          </w:p>
        </w:tc>
        <w:tc>
          <w:tcPr>
            <w:tcW w:w="1897" w:type="dxa"/>
          </w:tcPr>
          <w:p>
            <w:pPr>
              <w:pStyle w:val="TableParagraph"/>
              <w:spacing w:before="138"/>
              <w:ind w:left="133" w:right="22"/>
              <w:jc w:val="center"/>
              <w:rPr>
                <w:sz w:val="21"/>
              </w:rPr>
            </w:pPr>
            <w:r>
              <w:rPr>
                <w:sz w:val="21"/>
              </w:rPr>
              <w:t>17,830,826.87 </w:t>
            </w:r>
          </w:p>
        </w:tc>
        <w:tc>
          <w:tcPr>
            <w:tcW w:w="1076" w:type="dxa"/>
          </w:tcPr>
          <w:p>
            <w:pPr>
              <w:pStyle w:val="TableParagraph"/>
              <w:spacing w:before="138"/>
              <w:ind w:left="253" w:right="143"/>
              <w:jc w:val="center"/>
              <w:rPr>
                <w:sz w:val="21"/>
              </w:rPr>
            </w:pPr>
            <w:r>
              <w:rPr>
                <w:sz w:val="21"/>
              </w:rPr>
              <w:t>0.69 </w:t>
            </w:r>
          </w:p>
        </w:tc>
        <w:tc>
          <w:tcPr>
            <w:tcW w:w="1897" w:type="dxa"/>
          </w:tcPr>
          <w:p>
            <w:pPr>
              <w:pStyle w:val="TableParagraph"/>
              <w:spacing w:before="138"/>
              <w:ind w:left="131" w:right="22"/>
              <w:jc w:val="center"/>
              <w:rPr>
                <w:sz w:val="21"/>
              </w:rPr>
            </w:pPr>
            <w:r>
              <w:rPr>
                <w:sz w:val="21"/>
              </w:rPr>
              <w:t>15,380,864.13 </w:t>
            </w:r>
          </w:p>
        </w:tc>
        <w:tc>
          <w:tcPr>
            <w:tcW w:w="1033" w:type="dxa"/>
          </w:tcPr>
          <w:p>
            <w:pPr>
              <w:pStyle w:val="TableParagraph"/>
              <w:spacing w:before="138"/>
              <w:ind w:left="230" w:right="123"/>
              <w:jc w:val="center"/>
              <w:rPr>
                <w:sz w:val="21"/>
              </w:rPr>
            </w:pPr>
            <w:r>
              <w:rPr>
                <w:sz w:val="21"/>
              </w:rPr>
              <w:t>0.68 </w:t>
            </w:r>
          </w:p>
        </w:tc>
        <w:tc>
          <w:tcPr>
            <w:tcW w:w="1060" w:type="dxa"/>
          </w:tcPr>
          <w:p>
            <w:pPr>
              <w:pStyle w:val="TableParagraph"/>
              <w:spacing w:before="138"/>
              <w:ind w:left="128" w:right="25"/>
              <w:jc w:val="center"/>
              <w:rPr>
                <w:sz w:val="21"/>
              </w:rPr>
            </w:pPr>
            <w:r>
              <w:rPr>
                <w:sz w:val="21"/>
              </w:rPr>
              <w:t>15.93 </w:t>
            </w:r>
          </w:p>
        </w:tc>
        <w:tc>
          <w:tcPr>
            <w:tcW w:w="776" w:type="dxa"/>
          </w:tcPr>
          <w:p>
            <w:pPr>
              <w:pStyle w:val="TableParagraph"/>
              <w:spacing w:before="138"/>
              <w:ind w:left="99"/>
              <w:jc w:val="center"/>
              <w:rPr>
                <w:sz w:val="21"/>
              </w:rPr>
            </w:pPr>
            <w:r>
              <w:rPr>
                <w:w w:val="100"/>
                <w:sz w:val="21"/>
              </w:rPr>
              <w:t> </w:t>
            </w:r>
          </w:p>
        </w:tc>
      </w:tr>
      <w:tr>
        <w:trPr>
          <w:trHeight w:val="544" w:hRule="atLeast"/>
        </w:trPr>
        <w:tc>
          <w:tcPr>
            <w:tcW w:w="1193" w:type="dxa"/>
          </w:tcPr>
          <w:p>
            <w:pPr>
              <w:pStyle w:val="TableParagraph"/>
              <w:ind w:left="175"/>
              <w:rPr>
                <w:sz w:val="21"/>
              </w:rPr>
            </w:pPr>
            <w:r>
              <w:rPr>
                <w:sz w:val="21"/>
              </w:rPr>
              <w:t>股东权益</w:t>
            </w:r>
          </w:p>
          <w:p>
            <w:pPr>
              <w:pStyle w:val="TableParagraph"/>
              <w:spacing w:line="250" w:lineRule="exact" w:before="4"/>
              <w:ind w:left="386"/>
              <w:rPr>
                <w:sz w:val="21"/>
              </w:rPr>
            </w:pPr>
            <w:r>
              <w:rPr>
                <w:sz w:val="21"/>
              </w:rPr>
              <w:t>合计 </w:t>
            </w:r>
          </w:p>
        </w:tc>
        <w:tc>
          <w:tcPr>
            <w:tcW w:w="1897" w:type="dxa"/>
          </w:tcPr>
          <w:p>
            <w:pPr>
              <w:pStyle w:val="TableParagraph"/>
              <w:spacing w:before="137"/>
              <w:ind w:left="144" w:right="22"/>
              <w:jc w:val="center"/>
              <w:rPr>
                <w:sz w:val="21"/>
              </w:rPr>
            </w:pPr>
            <w:r>
              <w:rPr>
                <w:sz w:val="21"/>
              </w:rPr>
              <w:t>1,189,313,201.00 </w:t>
            </w:r>
          </w:p>
        </w:tc>
        <w:tc>
          <w:tcPr>
            <w:tcW w:w="1076" w:type="dxa"/>
          </w:tcPr>
          <w:p>
            <w:pPr>
              <w:pStyle w:val="TableParagraph"/>
              <w:spacing w:before="137"/>
              <w:ind w:left="253" w:right="143"/>
              <w:jc w:val="center"/>
              <w:rPr>
                <w:sz w:val="21"/>
              </w:rPr>
            </w:pPr>
            <w:r>
              <w:rPr>
                <w:sz w:val="21"/>
              </w:rPr>
              <w:t>46.22 </w:t>
            </w:r>
          </w:p>
        </w:tc>
        <w:tc>
          <w:tcPr>
            <w:tcW w:w="1897" w:type="dxa"/>
          </w:tcPr>
          <w:p>
            <w:pPr>
              <w:pStyle w:val="TableParagraph"/>
              <w:spacing w:before="137"/>
              <w:ind w:left="143" w:right="22"/>
              <w:jc w:val="center"/>
              <w:rPr>
                <w:sz w:val="21"/>
              </w:rPr>
            </w:pPr>
            <w:r>
              <w:rPr>
                <w:sz w:val="21"/>
              </w:rPr>
              <w:t>1,052,324,513.32 </w:t>
            </w:r>
          </w:p>
        </w:tc>
        <w:tc>
          <w:tcPr>
            <w:tcW w:w="1033" w:type="dxa"/>
          </w:tcPr>
          <w:p>
            <w:pPr>
              <w:pStyle w:val="TableParagraph"/>
              <w:spacing w:before="137"/>
              <w:ind w:left="230" w:right="123"/>
              <w:jc w:val="center"/>
              <w:rPr>
                <w:sz w:val="21"/>
              </w:rPr>
            </w:pPr>
            <w:r>
              <w:rPr>
                <w:sz w:val="21"/>
              </w:rPr>
              <w:t>46.66 </w:t>
            </w:r>
          </w:p>
        </w:tc>
        <w:tc>
          <w:tcPr>
            <w:tcW w:w="1060" w:type="dxa"/>
          </w:tcPr>
          <w:p>
            <w:pPr>
              <w:pStyle w:val="TableParagraph"/>
              <w:spacing w:before="137"/>
              <w:ind w:left="128" w:right="25"/>
              <w:jc w:val="center"/>
              <w:rPr>
                <w:sz w:val="21"/>
              </w:rPr>
            </w:pPr>
            <w:r>
              <w:rPr>
                <w:sz w:val="21"/>
              </w:rPr>
              <w:t>13.02 </w:t>
            </w:r>
          </w:p>
        </w:tc>
        <w:tc>
          <w:tcPr>
            <w:tcW w:w="776" w:type="dxa"/>
          </w:tcPr>
          <w:p>
            <w:pPr>
              <w:pStyle w:val="TableParagraph"/>
              <w:spacing w:before="137"/>
              <w:ind w:left="99"/>
              <w:jc w:val="center"/>
              <w:rPr>
                <w:sz w:val="21"/>
              </w:rPr>
            </w:pPr>
            <w:r>
              <w:rPr>
                <w:w w:val="100"/>
                <w:sz w:val="21"/>
              </w:rPr>
              <w:t> </w:t>
            </w:r>
          </w:p>
        </w:tc>
      </w:tr>
      <w:tr>
        <w:trPr>
          <w:trHeight w:val="818" w:hRule="atLeast"/>
        </w:trPr>
        <w:tc>
          <w:tcPr>
            <w:tcW w:w="1193" w:type="dxa"/>
          </w:tcPr>
          <w:p>
            <w:pPr>
              <w:pStyle w:val="TableParagraph"/>
              <w:ind w:left="175"/>
              <w:rPr>
                <w:sz w:val="21"/>
              </w:rPr>
            </w:pPr>
            <w:r>
              <w:rPr>
                <w:sz w:val="21"/>
              </w:rPr>
              <w:t>负债和股</w:t>
            </w:r>
          </w:p>
          <w:p>
            <w:pPr>
              <w:pStyle w:val="TableParagraph"/>
              <w:spacing w:line="270" w:lineRule="atLeast" w:before="0"/>
              <w:ind w:left="489" w:right="163" w:hanging="315"/>
              <w:rPr>
                <w:sz w:val="21"/>
              </w:rPr>
            </w:pPr>
            <w:r>
              <w:rPr>
                <w:spacing w:val="-1"/>
                <w:sz w:val="21"/>
              </w:rPr>
              <w:t>东权益总</w:t>
            </w:r>
            <w:r>
              <w:rPr>
                <w:sz w:val="21"/>
              </w:rPr>
              <w:t>计 </w:t>
            </w:r>
          </w:p>
        </w:tc>
        <w:tc>
          <w:tcPr>
            <w:tcW w:w="1897" w:type="dxa"/>
          </w:tcPr>
          <w:p>
            <w:pPr>
              <w:pStyle w:val="TableParagraph"/>
              <w:spacing w:before="5"/>
              <w:rPr>
                <w:sz w:val="21"/>
              </w:rPr>
            </w:pPr>
          </w:p>
          <w:p>
            <w:pPr>
              <w:pStyle w:val="TableParagraph"/>
              <w:spacing w:before="0"/>
              <w:ind w:left="144" w:right="22"/>
              <w:jc w:val="center"/>
              <w:rPr>
                <w:sz w:val="21"/>
              </w:rPr>
            </w:pPr>
            <w:r>
              <w:rPr>
                <w:sz w:val="21"/>
              </w:rPr>
              <w:t>2,572,991,736.14 </w:t>
            </w:r>
          </w:p>
        </w:tc>
        <w:tc>
          <w:tcPr>
            <w:tcW w:w="1076" w:type="dxa"/>
          </w:tcPr>
          <w:p>
            <w:pPr>
              <w:pStyle w:val="TableParagraph"/>
              <w:spacing w:before="5"/>
              <w:rPr>
                <w:sz w:val="21"/>
              </w:rPr>
            </w:pPr>
          </w:p>
          <w:p>
            <w:pPr>
              <w:pStyle w:val="TableParagraph"/>
              <w:spacing w:before="0"/>
              <w:ind w:left="253" w:right="143"/>
              <w:jc w:val="center"/>
              <w:rPr>
                <w:sz w:val="21"/>
              </w:rPr>
            </w:pPr>
            <w:r>
              <w:rPr>
                <w:sz w:val="21"/>
              </w:rPr>
              <w:t>100.00 </w:t>
            </w:r>
          </w:p>
        </w:tc>
        <w:tc>
          <w:tcPr>
            <w:tcW w:w="1897" w:type="dxa"/>
          </w:tcPr>
          <w:p>
            <w:pPr>
              <w:pStyle w:val="TableParagraph"/>
              <w:spacing w:before="5"/>
              <w:rPr>
                <w:sz w:val="21"/>
              </w:rPr>
            </w:pPr>
          </w:p>
          <w:p>
            <w:pPr>
              <w:pStyle w:val="TableParagraph"/>
              <w:spacing w:before="0"/>
              <w:ind w:left="143" w:right="22"/>
              <w:jc w:val="center"/>
              <w:rPr>
                <w:sz w:val="21"/>
              </w:rPr>
            </w:pPr>
            <w:r>
              <w:rPr>
                <w:sz w:val="21"/>
              </w:rPr>
              <w:t>2,255,247,203.02 </w:t>
            </w:r>
          </w:p>
        </w:tc>
        <w:tc>
          <w:tcPr>
            <w:tcW w:w="1033" w:type="dxa"/>
          </w:tcPr>
          <w:p>
            <w:pPr>
              <w:pStyle w:val="TableParagraph"/>
              <w:spacing w:before="5"/>
              <w:rPr>
                <w:sz w:val="21"/>
              </w:rPr>
            </w:pPr>
          </w:p>
          <w:p>
            <w:pPr>
              <w:pStyle w:val="TableParagraph"/>
              <w:spacing w:before="0"/>
              <w:ind w:left="230" w:right="123"/>
              <w:jc w:val="center"/>
              <w:rPr>
                <w:sz w:val="21"/>
              </w:rPr>
            </w:pPr>
            <w:r>
              <w:rPr>
                <w:sz w:val="21"/>
              </w:rPr>
              <w:t>100.00 </w:t>
            </w:r>
          </w:p>
        </w:tc>
        <w:tc>
          <w:tcPr>
            <w:tcW w:w="1060" w:type="dxa"/>
          </w:tcPr>
          <w:p>
            <w:pPr>
              <w:pStyle w:val="TableParagraph"/>
              <w:spacing w:before="5"/>
              <w:rPr>
                <w:sz w:val="21"/>
              </w:rPr>
            </w:pPr>
          </w:p>
          <w:p>
            <w:pPr>
              <w:pStyle w:val="TableParagraph"/>
              <w:spacing w:before="0"/>
              <w:ind w:left="128" w:right="25"/>
              <w:jc w:val="center"/>
              <w:rPr>
                <w:sz w:val="21"/>
              </w:rPr>
            </w:pPr>
            <w:r>
              <w:rPr>
                <w:sz w:val="21"/>
              </w:rPr>
              <w:t>14.09 </w:t>
            </w:r>
          </w:p>
        </w:tc>
        <w:tc>
          <w:tcPr>
            <w:tcW w:w="776" w:type="dxa"/>
          </w:tcPr>
          <w:p>
            <w:pPr>
              <w:pStyle w:val="TableParagraph"/>
              <w:spacing w:before="5"/>
              <w:rPr>
                <w:sz w:val="21"/>
              </w:rPr>
            </w:pPr>
          </w:p>
          <w:p>
            <w:pPr>
              <w:pStyle w:val="TableParagraph"/>
              <w:spacing w:before="0"/>
              <w:ind w:left="99"/>
              <w:jc w:val="center"/>
              <w:rPr>
                <w:sz w:val="21"/>
              </w:rPr>
            </w:pPr>
            <w:r>
              <w:rPr>
                <w:w w:val="100"/>
                <w:sz w:val="21"/>
              </w:rPr>
              <w:t> </w:t>
            </w:r>
          </w:p>
        </w:tc>
      </w:tr>
    </w:tbl>
    <w:p>
      <w:pPr>
        <w:pStyle w:val="BodyText"/>
        <w:spacing w:before="1"/>
        <w:ind w:left="157"/>
      </w:pPr>
      <w:r>
        <w:rPr>
          <w:spacing w:val="-1"/>
        </w:rPr>
        <w:t>其他说明</w:t>
      </w:r>
      <w:r>
        <w:rPr/>
        <w:t> </w:t>
      </w:r>
    </w:p>
    <w:p>
      <w:pPr>
        <w:pStyle w:val="BodyText"/>
        <w:spacing w:line="364" w:lineRule="auto" w:before="2"/>
        <w:ind w:left="157" w:right="729"/>
      </w:pPr>
      <w:r>
        <w:rPr>
          <w:spacing w:val="-27"/>
        </w:rPr>
        <w:t>注 </w:t>
      </w:r>
      <w:r>
        <w:rPr>
          <w:spacing w:val="-1"/>
        </w:rPr>
        <w:t>1</w:t>
      </w:r>
      <w:r>
        <w:rPr>
          <w:spacing w:val="-5"/>
        </w:rPr>
        <w:t>：货币资金期末余额较期初增加 </w:t>
      </w:r>
      <w:r>
        <w:rPr>
          <w:rFonts w:ascii="Times New Roman" w:eastAsia="Times New Roman"/>
        </w:rPr>
        <w:t>47.86%</w:t>
      </w:r>
      <w:r>
        <w:rPr/>
        <w:t>，主要原因是工程项目本期回款情况较好，经营性现金流增加较多所致。</w:t>
      </w:r>
    </w:p>
    <w:p>
      <w:pPr>
        <w:spacing w:after="0" w:line="364" w:lineRule="auto"/>
        <w:sectPr>
          <w:pgSz w:w="11910" w:h="16840"/>
          <w:pgMar w:header="880" w:footer="1195" w:top="1120" w:bottom="1380" w:left="1120" w:right="1060"/>
        </w:sectPr>
      </w:pPr>
    </w:p>
    <w:p>
      <w:pPr>
        <w:pStyle w:val="BodyText"/>
        <w:spacing w:before="3"/>
        <w:ind w:left="0"/>
        <w:rPr>
          <w:sz w:val="19"/>
        </w:rPr>
      </w:pPr>
    </w:p>
    <w:p>
      <w:pPr>
        <w:pStyle w:val="BodyText"/>
        <w:spacing w:line="364" w:lineRule="auto" w:before="71"/>
        <w:ind w:left="157" w:right="728"/>
      </w:pPr>
      <w:r>
        <w:rPr>
          <w:spacing w:val="-23"/>
        </w:rPr>
        <w:t>注 </w:t>
      </w:r>
      <w:r>
        <w:rPr>
          <w:spacing w:val="-1"/>
        </w:rPr>
        <w:t>2</w:t>
      </w:r>
      <w:r>
        <w:rPr>
          <w:spacing w:val="-4"/>
        </w:rPr>
        <w:t>：应收票据期末余额较期初减少 </w:t>
      </w:r>
      <w:r>
        <w:rPr/>
        <w:t>72.71%，主要原因一是本期客户采用银行承兑汇票方式回款规模比上期小，二是期初存在已贴现但未终止确认的银行承兑汇票而期末无。 </w:t>
      </w:r>
    </w:p>
    <w:p>
      <w:pPr>
        <w:pStyle w:val="BodyText"/>
        <w:spacing w:line="367" w:lineRule="auto"/>
        <w:ind w:left="157" w:right="729"/>
      </w:pPr>
      <w:r>
        <w:rPr>
          <w:spacing w:val="-23"/>
        </w:rPr>
        <w:t>注 </w:t>
      </w:r>
      <w:r>
        <w:rPr>
          <w:spacing w:val="-1"/>
        </w:rPr>
        <w:t>3</w:t>
      </w:r>
      <w:r>
        <w:rPr>
          <w:spacing w:val="-4"/>
        </w:rPr>
        <w:t>：应收款项融资期末余额较期初减少 </w:t>
      </w:r>
      <w:r>
        <w:rPr/>
        <w:t>91.60%，主要原因是本期回款情况较好，本公司根据现金流状况减少计划用于贴现或背书的承兑汇票规模所致</w:t>
      </w:r>
    </w:p>
    <w:p>
      <w:pPr>
        <w:pStyle w:val="BodyText"/>
        <w:spacing w:line="364" w:lineRule="auto"/>
        <w:ind w:left="157" w:right="728"/>
      </w:pPr>
      <w:r>
        <w:rPr>
          <w:spacing w:val="-26"/>
        </w:rPr>
        <w:t>注 </w:t>
      </w:r>
      <w:r>
        <w:rPr>
          <w:rFonts w:ascii="Times New Roman" w:eastAsia="Times New Roman"/>
          <w:spacing w:val="-1"/>
        </w:rPr>
        <w:t>4</w:t>
      </w:r>
      <w:r>
        <w:rPr>
          <w:spacing w:val="-5"/>
        </w:rPr>
        <w:t>：存货期末余额较期初增加 </w:t>
      </w:r>
      <w:r>
        <w:rPr>
          <w:rFonts w:ascii="Times New Roman" w:eastAsia="Times New Roman"/>
          <w:spacing w:val="-1"/>
        </w:rPr>
        <w:t>73.49%</w:t>
      </w:r>
      <w:r>
        <w:rPr>
          <w:spacing w:val="-1"/>
        </w:rPr>
        <w:t>，主要原因是本期所接项目较多，期末施工物资进场未领</w:t>
      </w:r>
      <w:r>
        <w:rPr/>
        <w:t>用安装较多所致。</w:t>
      </w:r>
    </w:p>
    <w:p>
      <w:pPr>
        <w:pStyle w:val="BodyText"/>
        <w:spacing w:line="267" w:lineRule="exact"/>
        <w:ind w:left="157"/>
      </w:pPr>
      <w:r>
        <w:rPr>
          <w:spacing w:val="-27"/>
        </w:rPr>
        <w:t>注 </w:t>
      </w:r>
      <w:r>
        <w:rPr>
          <w:spacing w:val="-1"/>
        </w:rPr>
        <w:t>5</w:t>
      </w:r>
      <w:r>
        <w:rPr>
          <w:spacing w:val="-5"/>
        </w:rPr>
        <w:t>：长期应收款期末余额较期初增加 </w:t>
      </w:r>
      <w:r>
        <w:rPr>
          <w:rFonts w:ascii="Times New Roman" w:eastAsia="Times New Roman"/>
        </w:rPr>
        <w:t>100.00%</w:t>
      </w:r>
      <w:r>
        <w:rPr/>
        <w:t>，主要原因是本期新增长期租赁押金所致。</w:t>
      </w:r>
    </w:p>
    <w:p>
      <w:pPr>
        <w:pStyle w:val="BodyText"/>
        <w:spacing w:line="364" w:lineRule="auto" w:before="135"/>
        <w:ind w:left="157" w:right="731"/>
      </w:pPr>
      <w:r>
        <w:rPr>
          <w:spacing w:val="-28"/>
        </w:rPr>
        <w:t>注 </w:t>
      </w:r>
      <w:r>
        <w:rPr>
          <w:spacing w:val="-3"/>
        </w:rPr>
        <w:t>6</w:t>
      </w:r>
      <w:r>
        <w:rPr>
          <w:spacing w:val="-6"/>
        </w:rPr>
        <w:t>：其他非流动金融资产期末余额较期初增加 </w:t>
      </w:r>
      <w:r>
        <w:rPr>
          <w:rFonts w:ascii="Times New Roman" w:eastAsia="Times New Roman"/>
          <w:spacing w:val="-3"/>
        </w:rPr>
        <w:t>100.00%</w:t>
      </w:r>
      <w:r>
        <w:rPr>
          <w:spacing w:val="-3"/>
        </w:rPr>
        <w:t>，主要原因是本期新增集成电路产业基金</w:t>
      </w:r>
      <w:r>
        <w:rPr/>
        <w:t>投资所致。 </w:t>
      </w:r>
    </w:p>
    <w:p>
      <w:pPr>
        <w:pStyle w:val="BodyText"/>
        <w:spacing w:line="364" w:lineRule="auto"/>
        <w:ind w:left="157" w:right="729"/>
      </w:pPr>
      <w:r>
        <w:rPr>
          <w:spacing w:val="-23"/>
        </w:rPr>
        <w:t>注 </w:t>
      </w:r>
      <w:r>
        <w:rPr>
          <w:spacing w:val="-1"/>
        </w:rPr>
        <w:t>7</w:t>
      </w:r>
      <w:r>
        <w:rPr>
          <w:spacing w:val="-4"/>
        </w:rPr>
        <w:t>：使用权资产期末账面价值较期初增加 </w:t>
      </w:r>
      <w:r>
        <w:rPr/>
        <w:t>1970.28%，主要原因是新加坡分公司新增经营场所长期租赁所致。 </w:t>
      </w:r>
    </w:p>
    <w:p>
      <w:pPr>
        <w:pStyle w:val="BodyText"/>
        <w:spacing w:line="268" w:lineRule="exact"/>
        <w:ind w:left="157"/>
      </w:pPr>
      <w:r>
        <w:rPr>
          <w:spacing w:val="-27"/>
        </w:rPr>
        <w:t>注 </w:t>
      </w:r>
      <w:r>
        <w:rPr>
          <w:spacing w:val="-1"/>
        </w:rPr>
        <w:t>8</w:t>
      </w:r>
      <w:r>
        <w:rPr>
          <w:spacing w:val="-5"/>
        </w:rPr>
        <w:t>：无形资产期末账面价值较期初增加 </w:t>
      </w:r>
      <w:r>
        <w:rPr/>
        <w:t>42.04%，主要原因是本期新购入软件金额较大所致。 </w:t>
      </w:r>
    </w:p>
    <w:p>
      <w:pPr>
        <w:pStyle w:val="BodyText"/>
        <w:spacing w:before="140"/>
        <w:ind w:left="157"/>
      </w:pPr>
      <w:r>
        <w:rPr>
          <w:spacing w:val="-27"/>
        </w:rPr>
        <w:t>注 </w:t>
      </w:r>
      <w:r>
        <w:rPr>
          <w:spacing w:val="-1"/>
        </w:rPr>
        <w:t>9：短期借款期减少主要原因是期初未终止确认的银行承兑汇票，本期到期兑付所致。</w:t>
      </w:r>
      <w:r>
        <w:rPr/>
        <w:t> </w:t>
      </w:r>
    </w:p>
    <w:p>
      <w:pPr>
        <w:pStyle w:val="BodyText"/>
        <w:spacing w:line="364" w:lineRule="auto" w:before="2"/>
        <w:ind w:left="157" w:right="849"/>
      </w:pPr>
      <w:r>
        <w:rPr>
          <w:spacing w:val="-27"/>
        </w:rPr>
        <w:t>注 </w:t>
      </w:r>
      <w:r>
        <w:rPr>
          <w:spacing w:val="-1"/>
        </w:rPr>
        <w:t>10</w:t>
      </w:r>
      <w:r>
        <w:rPr>
          <w:spacing w:val="-5"/>
        </w:rPr>
        <w:t>：合同负债期末余额较期初增加 </w:t>
      </w:r>
      <w:r>
        <w:rPr/>
        <w:t>78.57%，主要原因是本期末处于启动状态的项目及其预收款较上年多所致。 </w:t>
      </w:r>
    </w:p>
    <w:p>
      <w:pPr>
        <w:pStyle w:val="BodyText"/>
        <w:spacing w:line="367" w:lineRule="auto"/>
        <w:ind w:left="157" w:right="741"/>
      </w:pPr>
      <w:r>
        <w:rPr>
          <w:spacing w:val="-27"/>
        </w:rPr>
        <w:t>注 </w:t>
      </w:r>
      <w:r>
        <w:rPr>
          <w:spacing w:val="-1"/>
        </w:rPr>
        <w:t>11</w:t>
      </w:r>
      <w:r>
        <w:rPr>
          <w:spacing w:val="-5"/>
        </w:rPr>
        <w:t>：应付职工薪酬期末余额较期初增加 </w:t>
      </w:r>
      <w:r>
        <w:rPr/>
        <w:t>145.10%，主要原因是本期效益较好，期末计提奖金较多所致。 </w:t>
      </w:r>
    </w:p>
    <w:p>
      <w:pPr>
        <w:pStyle w:val="BodyText"/>
        <w:spacing w:line="364" w:lineRule="auto"/>
        <w:ind w:left="157" w:right="728"/>
      </w:pPr>
      <w:r>
        <w:rPr>
          <w:spacing w:val="-27"/>
        </w:rPr>
        <w:t>注 </w:t>
      </w:r>
      <w:r>
        <w:rPr>
          <w:rFonts w:ascii="Times New Roman" w:eastAsia="Times New Roman"/>
          <w:spacing w:val="-1"/>
        </w:rPr>
        <w:t>12</w:t>
      </w:r>
      <w:r>
        <w:rPr>
          <w:spacing w:val="-5"/>
        </w:rPr>
        <w:t>：应交税费期末余额较期初增加 </w:t>
      </w:r>
      <w:r>
        <w:rPr>
          <w:rFonts w:ascii="Times New Roman" w:eastAsia="Times New Roman"/>
        </w:rPr>
        <w:t>129.47%</w:t>
      </w:r>
      <w:r>
        <w:rPr/>
        <w:t>，主要原因一是本期新加坡分公司新增项目期末待</w:t>
      </w:r>
      <w:r>
        <w:rPr>
          <w:spacing w:val="25"/>
        </w:rPr>
        <w:t>缴的</w:t>
      </w:r>
      <w:r>
        <w:rPr>
          <w:rFonts w:ascii="Times New Roman" w:eastAsia="Times New Roman"/>
        </w:rPr>
        <w:t>GST </w:t>
      </w:r>
      <w:r>
        <w:rPr/>
        <w:t>较大，二是本期收入增加较多，相应应交所得税增加较多。</w:t>
      </w:r>
    </w:p>
    <w:p>
      <w:pPr>
        <w:pStyle w:val="BodyText"/>
        <w:spacing w:line="367" w:lineRule="auto"/>
        <w:ind w:left="157" w:right="731"/>
      </w:pPr>
      <w:r>
        <w:rPr>
          <w:spacing w:val="-28"/>
        </w:rPr>
        <w:t>注 </w:t>
      </w:r>
      <w:r>
        <w:rPr>
          <w:rFonts w:ascii="Times New Roman" w:eastAsia="Times New Roman"/>
          <w:spacing w:val="-3"/>
        </w:rPr>
        <w:t>13</w:t>
      </w:r>
      <w:r>
        <w:rPr>
          <w:spacing w:val="-7"/>
        </w:rPr>
        <w:t>：其他应付款期末余额较期初增加 </w:t>
      </w:r>
      <w:r>
        <w:rPr>
          <w:rFonts w:ascii="Times New Roman" w:eastAsia="Times New Roman"/>
          <w:spacing w:val="-3"/>
        </w:rPr>
        <w:t>76.27%</w:t>
      </w:r>
      <w:r>
        <w:rPr>
          <w:spacing w:val="-3"/>
        </w:rPr>
        <w:t>，主要原因是期末代扣代付分包商农民工工资较期</w:t>
      </w:r>
      <w:r>
        <w:rPr/>
        <w:t>初增加所致。</w:t>
      </w:r>
    </w:p>
    <w:p>
      <w:pPr>
        <w:pStyle w:val="BodyText"/>
        <w:spacing w:line="364" w:lineRule="auto"/>
        <w:ind w:left="157" w:right="729"/>
      </w:pPr>
      <w:r>
        <w:rPr>
          <w:spacing w:val="-27"/>
        </w:rPr>
        <w:t>注 </w:t>
      </w:r>
      <w:r>
        <w:rPr>
          <w:rFonts w:ascii="Times New Roman" w:eastAsia="Times New Roman"/>
          <w:spacing w:val="-1"/>
        </w:rPr>
        <w:t>14</w:t>
      </w:r>
      <w:r>
        <w:rPr>
          <w:spacing w:val="-4"/>
        </w:rPr>
        <w:t>：一年内到期的非流动负债期末余额较期初增加 </w:t>
      </w:r>
      <w:r>
        <w:rPr>
          <w:rFonts w:ascii="Times New Roman" w:eastAsia="Times New Roman"/>
        </w:rPr>
        <w:t>126.38%</w:t>
      </w:r>
      <w:r>
        <w:rPr/>
        <w:t>，主要原因是期末一年内到期的长期借款和租赁负债较期初增加所致。</w:t>
      </w:r>
    </w:p>
    <w:p>
      <w:pPr>
        <w:pStyle w:val="BodyText"/>
        <w:spacing w:line="364" w:lineRule="auto"/>
        <w:ind w:left="157" w:right="728"/>
      </w:pPr>
      <w:r>
        <w:rPr>
          <w:spacing w:val="-28"/>
        </w:rPr>
        <w:t>注 </w:t>
      </w:r>
      <w:r>
        <w:rPr>
          <w:rFonts w:ascii="Times New Roman" w:eastAsia="Times New Roman"/>
          <w:spacing w:val="-3"/>
        </w:rPr>
        <w:t>15</w:t>
      </w:r>
      <w:r>
        <w:rPr>
          <w:spacing w:val="-6"/>
        </w:rPr>
        <w:t>：其他流动负债期末余额较期初增加 </w:t>
      </w:r>
      <w:r>
        <w:rPr>
          <w:rFonts w:ascii="Times New Roman" w:eastAsia="Times New Roman"/>
          <w:spacing w:val="-3"/>
        </w:rPr>
        <w:t>67.07%</w:t>
      </w:r>
      <w:r>
        <w:rPr>
          <w:spacing w:val="-3"/>
        </w:rPr>
        <w:t>，主要原因一是期末合同预收款较多相应待转销</w:t>
      </w:r>
      <w:r>
        <w:rPr/>
        <w:t>项税较多，二是期末存在已背书未终止确认的银行承兑汇票而期初无。</w:t>
      </w:r>
    </w:p>
    <w:p>
      <w:pPr>
        <w:pStyle w:val="BodyText"/>
        <w:spacing w:line="364" w:lineRule="auto" w:before="105"/>
        <w:ind w:left="157" w:right="728"/>
      </w:pPr>
      <w:r>
        <w:rPr>
          <w:spacing w:val="-27"/>
        </w:rPr>
        <w:t>注 </w:t>
      </w:r>
      <w:r>
        <w:rPr>
          <w:rFonts w:ascii="Times New Roman" w:eastAsia="Times New Roman"/>
          <w:spacing w:val="-1"/>
        </w:rPr>
        <w:t>16</w:t>
      </w:r>
      <w:r>
        <w:rPr>
          <w:spacing w:val="-5"/>
        </w:rPr>
        <w:t>：长期借款期末余额较期初减少 </w:t>
      </w:r>
      <w:r>
        <w:rPr>
          <w:rFonts w:ascii="Times New Roman" w:eastAsia="Times New Roman"/>
        </w:rPr>
        <w:t>100.00%</w:t>
      </w:r>
      <w:r>
        <w:rPr/>
        <w:t>，主要原因是期末将一年内到期的长期借款重分类至一年内到期的非流动负债所致。 </w:t>
      </w:r>
    </w:p>
    <w:p>
      <w:pPr>
        <w:pStyle w:val="BodyText"/>
        <w:spacing w:line="364" w:lineRule="auto"/>
        <w:ind w:left="157" w:right="729"/>
      </w:pPr>
      <w:r>
        <w:rPr>
          <w:spacing w:val="-28"/>
        </w:rPr>
        <w:t>注 </w:t>
      </w:r>
      <w:r>
        <w:rPr>
          <w:rFonts w:ascii="Times New Roman" w:eastAsia="Times New Roman"/>
          <w:spacing w:val="-3"/>
        </w:rPr>
        <w:t>17</w:t>
      </w:r>
      <w:r>
        <w:rPr>
          <w:spacing w:val="-7"/>
        </w:rPr>
        <w:t>：租赁负债期末余额较期初增加 </w:t>
      </w:r>
      <w:r>
        <w:rPr>
          <w:spacing w:val="-2"/>
        </w:rPr>
        <w:t>1850.63%，主要原因是新加坡分公司新增经营场所长期租赁</w:t>
      </w:r>
      <w:r>
        <w:rPr/>
        <w:t>所致。 </w:t>
      </w:r>
    </w:p>
    <w:p>
      <w:pPr>
        <w:pStyle w:val="BodyText"/>
        <w:spacing w:line="367" w:lineRule="auto"/>
        <w:ind w:left="157" w:right="729"/>
      </w:pPr>
      <w:r>
        <w:rPr>
          <w:spacing w:val="-28"/>
        </w:rPr>
        <w:t>注 </w:t>
      </w:r>
      <w:r>
        <w:rPr>
          <w:rFonts w:ascii="Times New Roman" w:eastAsia="Times New Roman"/>
          <w:spacing w:val="-3"/>
        </w:rPr>
        <w:t>18</w:t>
      </w:r>
      <w:r>
        <w:rPr>
          <w:spacing w:val="-6"/>
        </w:rPr>
        <w:t>：递延所得税负债期末余额较期初增加 </w:t>
      </w:r>
      <w:r>
        <w:rPr>
          <w:rFonts w:ascii="Times New Roman" w:eastAsia="Times New Roman"/>
          <w:spacing w:val="-3"/>
        </w:rPr>
        <w:t>4602.67%</w:t>
      </w:r>
      <w:r>
        <w:rPr>
          <w:spacing w:val="-3"/>
        </w:rPr>
        <w:t>，主要原因是本公司根据税务相关规定将符</w:t>
      </w:r>
      <w:r>
        <w:rPr/>
        <w:t>合条件的固定资产申报一次性税前扣除所致。 </w:t>
      </w:r>
    </w:p>
    <w:p>
      <w:pPr>
        <w:pStyle w:val="BodyText"/>
        <w:spacing w:line="364" w:lineRule="auto"/>
        <w:ind w:left="157" w:right="728"/>
      </w:pPr>
      <w:r>
        <w:rPr>
          <w:spacing w:val="-28"/>
        </w:rPr>
        <w:t>注 </w:t>
      </w:r>
      <w:r>
        <w:rPr>
          <w:spacing w:val="-2"/>
        </w:rPr>
        <w:t>19：其他综合收益期末余额较期初增加，主要原因是人民币汇率变动导致境外子公司外币报表</w:t>
      </w:r>
      <w:r>
        <w:rPr/>
        <w:t>折算差额增加所致。</w:t>
      </w:r>
    </w:p>
    <w:p>
      <w:pPr>
        <w:pStyle w:val="BodyText"/>
        <w:spacing w:line="267" w:lineRule="exact"/>
        <w:ind w:left="157"/>
      </w:pPr>
      <w:r>
        <w:rPr>
          <w:w w:val="100"/>
        </w:rPr>
        <w:t> </w:t>
      </w:r>
    </w:p>
    <w:p>
      <w:pPr>
        <w:spacing w:after="0" w:line="267" w:lineRule="exact"/>
        <w:sectPr>
          <w:pgSz w:w="11910" w:h="16840"/>
          <w:pgMar w:header="880" w:footer="1195" w:top="1120" w:bottom="1380" w:left="1120" w:right="1060"/>
        </w:sectPr>
      </w:pPr>
    </w:p>
    <w:p>
      <w:pPr>
        <w:pStyle w:val="BodyText"/>
        <w:spacing w:before="3"/>
        <w:ind w:left="0"/>
        <w:rPr>
          <w:sz w:val="19"/>
        </w:rPr>
      </w:pPr>
    </w:p>
    <w:p>
      <w:pPr>
        <w:pStyle w:val="ListParagraph"/>
        <w:numPr>
          <w:ilvl w:val="0"/>
          <w:numId w:val="6"/>
        </w:numPr>
        <w:tabs>
          <w:tab w:pos="583" w:val="left" w:leader="none"/>
        </w:tabs>
        <w:spacing w:line="240" w:lineRule="auto" w:before="71" w:after="0"/>
        <w:ind w:left="582" w:right="0" w:hanging="426"/>
        <w:jc w:val="left"/>
        <w:rPr>
          <w:sz w:val="21"/>
        </w:rPr>
      </w:pPr>
      <w:r>
        <w:rPr>
          <w:sz w:val="21"/>
        </w:rPr>
        <w:t>境外资产情况 </w:t>
      </w:r>
    </w:p>
    <w:p>
      <w:pPr>
        <w:pStyle w:val="BodyText"/>
        <w:spacing w:before="63"/>
        <w:ind w:left="157"/>
      </w:pPr>
      <w:r>
        <w:rPr>
          <w:spacing w:val="-1"/>
        </w:rPr>
        <w:t>√适用 □不适用</w:t>
      </w:r>
      <w:r>
        <w:rPr>
          <w:spacing w:val="-3"/>
        </w:rPr>
        <w:t> </w:t>
      </w:r>
      <w:r>
        <w:rPr/>
        <w:t> </w:t>
      </w:r>
    </w:p>
    <w:p>
      <w:pPr>
        <w:pStyle w:val="ListParagraph"/>
        <w:numPr>
          <w:ilvl w:val="0"/>
          <w:numId w:val="7"/>
        </w:numPr>
        <w:tabs>
          <w:tab w:pos="609" w:val="left" w:leader="none"/>
        </w:tabs>
        <w:spacing w:line="240" w:lineRule="auto" w:before="64" w:after="0"/>
        <w:ind w:left="608" w:right="0" w:hanging="452"/>
        <w:jc w:val="left"/>
        <w:rPr>
          <w:sz w:val="21"/>
        </w:rPr>
      </w:pPr>
      <w:r>
        <w:rPr>
          <w:sz w:val="21"/>
        </w:rPr>
        <w:t>资产规模 </w:t>
      </w:r>
    </w:p>
    <w:p>
      <w:pPr>
        <w:pStyle w:val="BodyText"/>
        <w:spacing w:before="62"/>
        <w:ind w:left="157"/>
      </w:pPr>
      <w:r>
        <w:rPr>
          <w:spacing w:val="-8"/>
        </w:rPr>
        <w:t>其中：境外资产 </w:t>
      </w:r>
      <w:r>
        <w:rPr>
          <w:spacing w:val="-1"/>
        </w:rPr>
        <w:t>290,302,197.34（</w:t>
      </w:r>
      <w:r>
        <w:rPr>
          <w:spacing w:val="8"/>
        </w:rPr>
        <w:t>单位：元 币种：人民币</w:t>
      </w:r>
      <w:r>
        <w:rPr/>
        <w:t>）</w:t>
      </w:r>
      <w:r>
        <w:rPr>
          <w:spacing w:val="-6"/>
        </w:rPr>
        <w:t>，占总资产的比例为 </w:t>
      </w:r>
      <w:r>
        <w:rPr/>
        <w:t>11.28%。 </w:t>
      </w:r>
    </w:p>
    <w:p>
      <w:pPr>
        <w:pStyle w:val="ListParagraph"/>
        <w:numPr>
          <w:ilvl w:val="0"/>
          <w:numId w:val="7"/>
        </w:numPr>
        <w:tabs>
          <w:tab w:pos="609" w:val="left" w:leader="none"/>
        </w:tabs>
        <w:spacing w:line="240" w:lineRule="auto" w:before="65" w:after="0"/>
        <w:ind w:left="608" w:right="0" w:hanging="452"/>
        <w:jc w:val="left"/>
        <w:rPr>
          <w:sz w:val="21"/>
        </w:rPr>
      </w:pPr>
      <w:r>
        <w:rPr>
          <w:sz w:val="21"/>
        </w:rPr>
        <w:t>境外资产占比较高的相关说明</w:t>
      </w:r>
    </w:p>
    <w:p>
      <w:pPr>
        <w:pStyle w:val="BodyText"/>
        <w:spacing w:before="62"/>
        <w:ind w:left="157"/>
      </w:pPr>
      <w:r>
        <w:rPr>
          <w:spacing w:val="-1"/>
        </w:rPr>
        <w:t>□适用 √不适用</w:t>
      </w:r>
      <w:r>
        <w:rPr>
          <w:spacing w:val="-3"/>
        </w:rPr>
        <w:t> </w:t>
      </w:r>
      <w:r>
        <w:rPr/>
        <w:t> </w:t>
      </w:r>
    </w:p>
    <w:p>
      <w:pPr>
        <w:pStyle w:val="ListParagraph"/>
        <w:numPr>
          <w:ilvl w:val="0"/>
          <w:numId w:val="6"/>
        </w:numPr>
        <w:tabs>
          <w:tab w:pos="583" w:val="left" w:leader="none"/>
        </w:tabs>
        <w:spacing w:line="240" w:lineRule="auto" w:before="65" w:after="0"/>
        <w:ind w:left="582" w:right="0" w:hanging="426"/>
        <w:jc w:val="left"/>
        <w:rPr>
          <w:sz w:val="21"/>
        </w:rPr>
      </w:pPr>
      <w:r>
        <w:rPr>
          <w:sz w:val="21"/>
        </w:rPr>
        <w:t>截至报告期末主要资产受限情况 </w:t>
      </w:r>
    </w:p>
    <w:p>
      <w:pPr>
        <w:pStyle w:val="BodyText"/>
        <w:spacing w:before="62"/>
        <w:ind w:left="157"/>
      </w:pPr>
      <w:r>
        <w:rPr>
          <w:spacing w:val="11"/>
        </w:rPr>
        <w:t>√适用 □不适用</w:t>
      </w:r>
      <w:r>
        <w:rPr>
          <w:spacing w:val="-3"/>
        </w:rPr>
        <w:t> </w:t>
      </w:r>
      <w:r>
        <w:rPr/>
        <w:t> </w:t>
      </w:r>
    </w:p>
    <w:p>
      <w:pPr>
        <w:pStyle w:val="BodyText"/>
        <w:spacing w:before="4"/>
        <w:ind w:left="157"/>
      </w:pPr>
      <w:r>
        <w:rPr>
          <w:w w:val="100"/>
        </w:rPr>
        <w:t> </w:t>
      </w: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2552"/>
        <w:gridCol w:w="3971"/>
      </w:tblGrid>
      <w:tr>
        <w:trPr>
          <w:trHeight w:val="438" w:hRule="atLeast"/>
        </w:trPr>
        <w:tc>
          <w:tcPr>
            <w:tcW w:w="2268" w:type="dxa"/>
          </w:tcPr>
          <w:p>
            <w:pPr>
              <w:pStyle w:val="TableParagraph"/>
              <w:spacing w:before="85"/>
              <w:ind w:right="806"/>
              <w:jc w:val="right"/>
              <w:rPr>
                <w:sz w:val="21"/>
              </w:rPr>
            </w:pPr>
            <w:r>
              <w:rPr>
                <w:sz w:val="21"/>
              </w:rPr>
              <w:t>项目 </w:t>
            </w:r>
          </w:p>
        </w:tc>
        <w:tc>
          <w:tcPr>
            <w:tcW w:w="2552" w:type="dxa"/>
          </w:tcPr>
          <w:p>
            <w:pPr>
              <w:pStyle w:val="TableParagraph"/>
              <w:spacing w:before="85"/>
              <w:ind w:left="1010"/>
              <w:rPr>
                <w:sz w:val="21"/>
              </w:rPr>
            </w:pPr>
            <w:r>
              <w:rPr>
                <w:w w:val="100"/>
                <w:sz w:val="21"/>
              </w:rPr>
              <w:t> </w:t>
            </w:r>
            <w:r>
              <w:rPr>
                <w:sz w:val="21"/>
              </w:rPr>
              <w:t>余额</w:t>
            </w:r>
            <w:r>
              <w:rPr>
                <w:spacing w:val="-3"/>
                <w:sz w:val="21"/>
              </w:rPr>
              <w:t> </w:t>
            </w:r>
            <w:r>
              <w:rPr>
                <w:sz w:val="21"/>
              </w:rPr>
              <w:t> </w:t>
            </w:r>
          </w:p>
        </w:tc>
        <w:tc>
          <w:tcPr>
            <w:tcW w:w="3971" w:type="dxa"/>
          </w:tcPr>
          <w:p>
            <w:pPr>
              <w:pStyle w:val="TableParagraph"/>
              <w:spacing w:before="85"/>
              <w:ind w:left="1599" w:right="1485"/>
              <w:jc w:val="center"/>
              <w:rPr>
                <w:sz w:val="21"/>
              </w:rPr>
            </w:pPr>
            <w:r>
              <w:rPr>
                <w:spacing w:val="-1"/>
                <w:sz w:val="21"/>
              </w:rPr>
              <w:t>受限原因</w:t>
            </w:r>
            <w:r>
              <w:rPr>
                <w:sz w:val="21"/>
              </w:rPr>
              <w:t> </w:t>
            </w:r>
          </w:p>
        </w:tc>
      </w:tr>
      <w:tr>
        <w:trPr>
          <w:trHeight w:val="357" w:hRule="atLeast"/>
        </w:trPr>
        <w:tc>
          <w:tcPr>
            <w:tcW w:w="2268" w:type="dxa"/>
          </w:tcPr>
          <w:p>
            <w:pPr>
              <w:pStyle w:val="TableParagraph"/>
              <w:spacing w:before="44"/>
              <w:ind w:left="107"/>
              <w:rPr>
                <w:sz w:val="21"/>
              </w:rPr>
            </w:pPr>
            <w:r>
              <w:rPr>
                <w:spacing w:val="-1"/>
                <w:sz w:val="21"/>
              </w:rPr>
              <w:t>货币资金</w:t>
            </w:r>
            <w:r>
              <w:rPr>
                <w:sz w:val="21"/>
              </w:rPr>
              <w:t> </w:t>
            </w:r>
          </w:p>
        </w:tc>
        <w:tc>
          <w:tcPr>
            <w:tcW w:w="2552" w:type="dxa"/>
          </w:tcPr>
          <w:p>
            <w:pPr>
              <w:pStyle w:val="TableParagraph"/>
              <w:spacing w:before="44"/>
              <w:ind w:right="-15"/>
              <w:jc w:val="right"/>
              <w:rPr>
                <w:sz w:val="21"/>
              </w:rPr>
            </w:pPr>
            <w:r>
              <w:rPr>
                <w:w w:val="100"/>
                <w:sz w:val="21"/>
              </w:rPr>
              <w:t>    </w:t>
            </w:r>
            <w:r>
              <w:rPr>
                <w:sz w:val="21"/>
              </w:rPr>
              <w:t>1,364,199.20 </w:t>
            </w:r>
          </w:p>
        </w:tc>
        <w:tc>
          <w:tcPr>
            <w:tcW w:w="3971" w:type="dxa"/>
          </w:tcPr>
          <w:p>
            <w:pPr>
              <w:pStyle w:val="TableParagraph"/>
              <w:spacing w:before="62"/>
              <w:ind w:left="107"/>
              <w:rPr>
                <w:sz w:val="18"/>
              </w:rPr>
            </w:pPr>
            <w:r>
              <w:rPr>
                <w:sz w:val="18"/>
              </w:rPr>
              <w:t>越南亚翔履约保函保证金 </w:t>
            </w:r>
          </w:p>
        </w:tc>
      </w:tr>
      <w:tr>
        <w:trPr>
          <w:trHeight w:val="410" w:hRule="atLeast"/>
        </w:trPr>
        <w:tc>
          <w:tcPr>
            <w:tcW w:w="2268" w:type="dxa"/>
          </w:tcPr>
          <w:p>
            <w:pPr>
              <w:pStyle w:val="TableParagraph"/>
              <w:spacing w:before="71"/>
              <w:ind w:left="107"/>
              <w:rPr>
                <w:sz w:val="21"/>
              </w:rPr>
            </w:pPr>
            <w:r>
              <w:rPr>
                <w:spacing w:val="-1"/>
                <w:sz w:val="21"/>
              </w:rPr>
              <w:t>投资性房地产</w:t>
            </w:r>
            <w:r>
              <w:rPr>
                <w:sz w:val="21"/>
              </w:rPr>
              <w:t> </w:t>
            </w:r>
          </w:p>
        </w:tc>
        <w:tc>
          <w:tcPr>
            <w:tcW w:w="2552" w:type="dxa"/>
          </w:tcPr>
          <w:p>
            <w:pPr>
              <w:pStyle w:val="TableParagraph"/>
              <w:spacing w:before="71"/>
              <w:ind w:right="-15"/>
              <w:jc w:val="right"/>
              <w:rPr>
                <w:sz w:val="21"/>
              </w:rPr>
            </w:pPr>
            <w:r>
              <w:rPr>
                <w:w w:val="100"/>
                <w:sz w:val="21"/>
              </w:rPr>
              <w:t>    </w:t>
            </w:r>
            <w:r>
              <w:rPr>
                <w:sz w:val="21"/>
              </w:rPr>
              <w:t>1,610,836.65 </w:t>
            </w:r>
          </w:p>
        </w:tc>
        <w:tc>
          <w:tcPr>
            <w:tcW w:w="3971" w:type="dxa"/>
          </w:tcPr>
          <w:p>
            <w:pPr>
              <w:pStyle w:val="TableParagraph"/>
              <w:spacing w:before="89"/>
              <w:ind w:left="107"/>
              <w:rPr>
                <w:sz w:val="18"/>
              </w:rPr>
            </w:pPr>
            <w:r>
              <w:rPr>
                <w:sz w:val="18"/>
              </w:rPr>
              <w:t>本公司与杭州中欣晶圆诉讼案件财产保全 </w:t>
            </w:r>
          </w:p>
        </w:tc>
      </w:tr>
      <w:tr>
        <w:trPr>
          <w:trHeight w:val="532" w:hRule="atLeast"/>
        </w:trPr>
        <w:tc>
          <w:tcPr>
            <w:tcW w:w="2268" w:type="dxa"/>
          </w:tcPr>
          <w:p>
            <w:pPr>
              <w:pStyle w:val="TableParagraph"/>
              <w:spacing w:before="130"/>
              <w:ind w:left="107"/>
              <w:rPr>
                <w:sz w:val="21"/>
              </w:rPr>
            </w:pPr>
            <w:r>
              <w:rPr>
                <w:spacing w:val="-1"/>
                <w:sz w:val="21"/>
              </w:rPr>
              <w:t>固定资产</w:t>
            </w:r>
            <w:r>
              <w:rPr>
                <w:sz w:val="21"/>
              </w:rPr>
              <w:t> </w:t>
            </w:r>
          </w:p>
        </w:tc>
        <w:tc>
          <w:tcPr>
            <w:tcW w:w="2552" w:type="dxa"/>
          </w:tcPr>
          <w:p>
            <w:pPr>
              <w:pStyle w:val="TableParagraph"/>
              <w:spacing w:before="130"/>
              <w:ind w:right="-15"/>
              <w:jc w:val="right"/>
              <w:rPr>
                <w:sz w:val="21"/>
              </w:rPr>
            </w:pPr>
            <w:r>
              <w:rPr>
                <w:w w:val="100"/>
                <w:sz w:val="21"/>
              </w:rPr>
              <w:t>   </w:t>
            </w:r>
            <w:r>
              <w:rPr>
                <w:sz w:val="21"/>
              </w:rPr>
              <w:t>42,059,248.19 </w:t>
            </w:r>
          </w:p>
        </w:tc>
        <w:tc>
          <w:tcPr>
            <w:tcW w:w="3971" w:type="dxa"/>
          </w:tcPr>
          <w:p>
            <w:pPr>
              <w:pStyle w:val="TableParagraph"/>
              <w:spacing w:before="148"/>
              <w:ind w:left="107"/>
              <w:rPr>
                <w:sz w:val="18"/>
              </w:rPr>
            </w:pPr>
            <w:r>
              <w:rPr>
                <w:sz w:val="18"/>
              </w:rPr>
              <w:t>本公司与杭州中欣晶圆诉讼案件财产保全 </w:t>
            </w:r>
          </w:p>
        </w:tc>
      </w:tr>
      <w:tr>
        <w:trPr>
          <w:trHeight w:val="426" w:hRule="atLeast"/>
        </w:trPr>
        <w:tc>
          <w:tcPr>
            <w:tcW w:w="2268" w:type="dxa"/>
          </w:tcPr>
          <w:p>
            <w:pPr>
              <w:pStyle w:val="TableParagraph"/>
              <w:spacing w:before="78"/>
              <w:ind w:left="107"/>
              <w:rPr>
                <w:sz w:val="21"/>
              </w:rPr>
            </w:pPr>
            <w:r>
              <w:rPr>
                <w:spacing w:val="-1"/>
                <w:sz w:val="21"/>
              </w:rPr>
              <w:t>无形资产</w:t>
            </w:r>
            <w:r>
              <w:rPr>
                <w:sz w:val="21"/>
              </w:rPr>
              <w:t> </w:t>
            </w:r>
          </w:p>
        </w:tc>
        <w:tc>
          <w:tcPr>
            <w:tcW w:w="2552" w:type="dxa"/>
          </w:tcPr>
          <w:p>
            <w:pPr>
              <w:pStyle w:val="TableParagraph"/>
              <w:spacing w:before="78"/>
              <w:ind w:right="-15"/>
              <w:jc w:val="right"/>
              <w:rPr>
                <w:sz w:val="21"/>
              </w:rPr>
            </w:pPr>
            <w:r>
              <w:rPr>
                <w:w w:val="100"/>
                <w:sz w:val="21"/>
              </w:rPr>
              <w:t>     </w:t>
            </w:r>
            <w:r>
              <w:rPr>
                <w:spacing w:val="-3"/>
                <w:w w:val="100"/>
                <w:sz w:val="21"/>
              </w:rPr>
              <w:t> </w:t>
            </w:r>
            <w:r>
              <w:rPr>
                <w:sz w:val="21"/>
              </w:rPr>
              <w:t>952,669.87 </w:t>
            </w:r>
          </w:p>
        </w:tc>
        <w:tc>
          <w:tcPr>
            <w:tcW w:w="3971" w:type="dxa"/>
          </w:tcPr>
          <w:p>
            <w:pPr>
              <w:pStyle w:val="TableParagraph"/>
              <w:spacing w:before="95"/>
              <w:ind w:left="107"/>
              <w:rPr>
                <w:sz w:val="18"/>
              </w:rPr>
            </w:pPr>
            <w:r>
              <w:rPr>
                <w:sz w:val="18"/>
              </w:rPr>
              <w:t>本公司与杭州中欣晶圆诉讼案件财产保全 </w:t>
            </w:r>
          </w:p>
        </w:tc>
      </w:tr>
      <w:tr>
        <w:trPr>
          <w:trHeight w:val="390" w:hRule="atLeast"/>
        </w:trPr>
        <w:tc>
          <w:tcPr>
            <w:tcW w:w="2268" w:type="dxa"/>
          </w:tcPr>
          <w:p>
            <w:pPr>
              <w:pStyle w:val="TableParagraph"/>
              <w:spacing w:before="61"/>
              <w:ind w:left="107"/>
              <w:rPr>
                <w:sz w:val="21"/>
              </w:rPr>
            </w:pPr>
            <w:r>
              <w:rPr>
                <w:spacing w:val="-1"/>
                <w:sz w:val="21"/>
              </w:rPr>
              <w:t>长期股权投资</w:t>
            </w:r>
            <w:r>
              <w:rPr>
                <w:sz w:val="21"/>
              </w:rPr>
              <w:t> </w:t>
            </w:r>
          </w:p>
        </w:tc>
        <w:tc>
          <w:tcPr>
            <w:tcW w:w="2552" w:type="dxa"/>
          </w:tcPr>
          <w:p>
            <w:pPr>
              <w:pStyle w:val="TableParagraph"/>
              <w:spacing w:before="61"/>
              <w:ind w:right="-15"/>
              <w:jc w:val="right"/>
              <w:rPr>
                <w:sz w:val="21"/>
              </w:rPr>
            </w:pPr>
            <w:r>
              <w:rPr>
                <w:w w:val="100"/>
                <w:sz w:val="21"/>
              </w:rPr>
              <w:t>  </w:t>
            </w:r>
            <w:r>
              <w:rPr>
                <w:sz w:val="21"/>
              </w:rPr>
              <w:t>124,077,041.92 </w:t>
            </w:r>
          </w:p>
        </w:tc>
        <w:tc>
          <w:tcPr>
            <w:tcW w:w="3971" w:type="dxa"/>
          </w:tcPr>
          <w:p>
            <w:pPr>
              <w:pStyle w:val="TableParagraph"/>
              <w:spacing w:before="79"/>
              <w:ind w:left="107"/>
              <w:rPr>
                <w:sz w:val="18"/>
              </w:rPr>
            </w:pPr>
            <w:r>
              <w:rPr>
                <w:sz w:val="18"/>
              </w:rPr>
              <w:t>本公司以重庆荣工股权质押取得工行借款 </w:t>
            </w:r>
          </w:p>
        </w:tc>
      </w:tr>
      <w:tr>
        <w:trPr>
          <w:trHeight w:val="299" w:hRule="atLeast"/>
        </w:trPr>
        <w:tc>
          <w:tcPr>
            <w:tcW w:w="2268" w:type="dxa"/>
          </w:tcPr>
          <w:p>
            <w:pPr>
              <w:pStyle w:val="TableParagraph"/>
              <w:spacing w:line="264" w:lineRule="exact" w:before="15"/>
              <w:ind w:right="806"/>
              <w:jc w:val="right"/>
              <w:rPr>
                <w:sz w:val="21"/>
              </w:rPr>
            </w:pPr>
            <w:r>
              <w:rPr>
                <w:sz w:val="21"/>
              </w:rPr>
              <w:t>合计 </w:t>
            </w:r>
          </w:p>
        </w:tc>
        <w:tc>
          <w:tcPr>
            <w:tcW w:w="2552" w:type="dxa"/>
          </w:tcPr>
          <w:p>
            <w:pPr>
              <w:pStyle w:val="TableParagraph"/>
              <w:spacing w:line="264" w:lineRule="exact" w:before="15"/>
              <w:ind w:right="-15"/>
              <w:jc w:val="right"/>
              <w:rPr>
                <w:sz w:val="21"/>
              </w:rPr>
            </w:pPr>
            <w:r>
              <w:rPr>
                <w:w w:val="100"/>
                <w:sz w:val="21"/>
              </w:rPr>
              <w:t>  </w:t>
            </w:r>
            <w:r>
              <w:rPr>
                <w:sz w:val="21"/>
              </w:rPr>
              <w:t>170,063,995.83 </w:t>
            </w:r>
          </w:p>
        </w:tc>
        <w:tc>
          <w:tcPr>
            <w:tcW w:w="3971" w:type="dxa"/>
          </w:tcPr>
          <w:p>
            <w:pPr>
              <w:pStyle w:val="TableParagraph"/>
              <w:spacing w:line="264" w:lineRule="exact" w:before="15"/>
              <w:ind w:right="-15"/>
              <w:jc w:val="right"/>
              <w:rPr>
                <w:sz w:val="21"/>
              </w:rPr>
            </w:pPr>
            <w:r>
              <w:rPr>
                <w:w w:val="100"/>
                <w:sz w:val="21"/>
              </w:rPr>
              <w:t> </w:t>
            </w:r>
          </w:p>
        </w:tc>
      </w:tr>
    </w:tbl>
    <w:p>
      <w:pPr>
        <w:pStyle w:val="BodyText"/>
        <w:spacing w:before="1"/>
        <w:ind w:left="157"/>
      </w:pPr>
      <w:r>
        <w:rPr>
          <w:w w:val="100"/>
        </w:rPr>
        <w:t> </w:t>
      </w:r>
    </w:p>
    <w:p>
      <w:pPr>
        <w:pStyle w:val="BodyText"/>
        <w:spacing w:before="4"/>
        <w:ind w:left="157"/>
      </w:pPr>
      <w:r>
        <w:rPr>
          <w:w w:val="100"/>
        </w:rPr>
        <w:t> </w:t>
      </w:r>
    </w:p>
    <w:p>
      <w:pPr>
        <w:pStyle w:val="ListParagraph"/>
        <w:numPr>
          <w:ilvl w:val="0"/>
          <w:numId w:val="6"/>
        </w:numPr>
        <w:tabs>
          <w:tab w:pos="583" w:val="left" w:leader="none"/>
        </w:tabs>
        <w:spacing w:line="240" w:lineRule="auto" w:before="63" w:after="0"/>
        <w:ind w:left="582" w:right="0" w:hanging="426"/>
        <w:jc w:val="left"/>
        <w:rPr>
          <w:sz w:val="21"/>
        </w:rPr>
      </w:pPr>
      <w:r>
        <w:rPr>
          <w:sz w:val="21"/>
        </w:rPr>
        <w:t>其他说明 </w:t>
      </w:r>
    </w:p>
    <w:p>
      <w:pPr>
        <w:pStyle w:val="BodyText"/>
        <w:spacing w:before="64"/>
        <w:ind w:left="157"/>
      </w:pPr>
      <w:r>
        <w:rPr>
          <w:spacing w:val="11"/>
        </w:rPr>
        <w:t>□适用 √不适用</w:t>
      </w:r>
      <w:r>
        <w:rPr>
          <w:spacing w:val="-3"/>
        </w:rPr>
        <w:t> </w:t>
      </w:r>
      <w:r>
        <w:rPr/>
        <w:t> </w:t>
      </w:r>
    </w:p>
    <w:p>
      <w:pPr>
        <w:pStyle w:val="BodyText"/>
        <w:spacing w:before="2"/>
        <w:ind w:left="157"/>
      </w:pPr>
      <w:r>
        <w:rPr>
          <w:w w:val="100"/>
        </w:rPr>
        <w:t> </w:t>
      </w:r>
    </w:p>
    <w:p>
      <w:pPr>
        <w:pStyle w:val="BodyText"/>
        <w:spacing w:before="65"/>
        <w:ind w:left="157"/>
      </w:pPr>
      <w:r>
        <w:rPr>
          <w:spacing w:val="-7"/>
        </w:rPr>
        <w:t>(四) 行业经营性信息分析</w:t>
      </w:r>
    </w:p>
    <w:p>
      <w:pPr>
        <w:pStyle w:val="BodyText"/>
        <w:spacing w:before="62"/>
        <w:ind w:left="157"/>
      </w:pPr>
      <w:r>
        <w:rPr>
          <w:spacing w:val="11"/>
        </w:rPr>
        <w:t>√适用 □不适用</w:t>
      </w:r>
      <w:r>
        <w:rPr>
          <w:spacing w:val="-3"/>
        </w:rPr>
        <w:t> </w:t>
      </w:r>
      <w:r>
        <w:rPr/>
        <w:t> </w:t>
      </w:r>
    </w:p>
    <w:p>
      <w:pPr>
        <w:pStyle w:val="BodyText"/>
        <w:spacing w:line="364" w:lineRule="auto" w:before="65"/>
        <w:ind w:left="157" w:right="731" w:firstLine="420"/>
      </w:pPr>
      <w:r>
        <w:rPr/>
        <w:t>本行业属于建筑安装工程服务业，上游行业包括建筑材料、五金、空调、机电设备等，主要是洁净室工程建造所需的工程材料、设备，对工程的进程和完成</w:t>
      </w:r>
    </w:p>
    <w:p>
      <w:pPr>
        <w:pStyle w:val="BodyText"/>
        <w:spacing w:line="364" w:lineRule="auto" w:before="58"/>
        <w:ind w:left="157" w:right="729" w:firstLine="420"/>
        <w:jc w:val="both"/>
      </w:pPr>
      <w:r>
        <w:rPr/>
        <w:t>有直接的影响。本着互惠、互利、双赢的原则，洁净室工程行业内企业与上游供应商之间均</w:t>
      </w:r>
      <w:r>
        <w:rPr>
          <w:spacing w:val="-1"/>
        </w:rPr>
        <w:t>保持良好合作关系。下游行业则主要是生产或运营过程中需要使用洁净室的行业，包括：</w:t>
      </w:r>
      <w:r>
        <w:rPr>
          <w:rFonts w:ascii="Times New Roman" w:eastAsia="Times New Roman"/>
        </w:rPr>
        <w:t>IC</w:t>
      </w:r>
      <w:r>
        <w:rPr>
          <w:rFonts w:ascii="Times New Roman" w:eastAsia="Times New Roman"/>
          <w:spacing w:val="-14"/>
        </w:rPr>
        <w:t> </w:t>
      </w:r>
      <w:r>
        <w:rPr/>
        <w:t>半导体、光电等电子行业、医药及医疗行业、食品行业、化工行业、精密仪器、航天航空等，为本行业的服务对象，对本行业提出需求，由本行业内企业来完成相关的工程服务。</w:t>
      </w:r>
    </w:p>
    <w:p>
      <w:pPr>
        <w:pStyle w:val="BodyText"/>
        <w:spacing w:line="364" w:lineRule="auto" w:before="58"/>
        <w:ind w:left="157" w:right="728" w:firstLine="420"/>
        <w:jc w:val="both"/>
      </w:pPr>
      <w:r>
        <w:rPr>
          <w:spacing w:val="-9"/>
        </w:rPr>
        <w:t>上游行业供应商提供的洁净室建筑材料、设备等，如洁净室装饰装修材料</w:t>
      </w:r>
      <w:r>
        <w:rPr/>
        <w:t>（重载型金属吊顶、夹芯彩钢板、铝合金高架地板），空气净化设备（洁净层流罩、层流送风单元、高效送风口、洁净棚等）、空气过滤器（空调过滤器、空调过滤网、化学过滤器等）、建筑材料（钢构、钢管、</w:t>
      </w:r>
      <w:r>
        <w:rPr>
          <w:spacing w:val="-6"/>
        </w:rPr>
        <w:t>电缆、母线槽等</w:t>
      </w:r>
      <w:r>
        <w:rPr>
          <w:spacing w:val="-25"/>
        </w:rPr>
        <w:t>）</w:t>
      </w:r>
      <w:r>
        <w:rPr>
          <w:spacing w:val="-9"/>
        </w:rPr>
        <w:t>、一般机电设备</w:t>
      </w:r>
      <w:r>
        <w:rPr>
          <w:spacing w:val="-3"/>
        </w:rPr>
        <w:t>（</w:t>
      </w:r>
      <w:r>
        <w:rPr>
          <w:spacing w:val="-8"/>
        </w:rPr>
        <w:t>风机、水泵、发电机等</w:t>
      </w:r>
      <w:r>
        <w:rPr>
          <w:spacing w:val="-24"/>
        </w:rPr>
        <w:t>）</w:t>
      </w:r>
      <w:r>
        <w:rPr>
          <w:spacing w:val="-9"/>
        </w:rPr>
        <w:t>，工艺系统设备</w:t>
      </w:r>
      <w:r>
        <w:rPr/>
        <w:t>（</w:t>
      </w:r>
      <w:r>
        <w:rPr>
          <w:spacing w:val="-3"/>
        </w:rPr>
        <w:t>超纯水制备设备、</w:t>
      </w:r>
      <w:r>
        <w:rPr/>
        <w:t>化学品供应设备、废水处理设备、废气处理设备、空压机、真空泵、离子消除器等）。其价格直接影响本行业的成本，对本行业企业的利润有较大影响。此外，全球能源价格的上涨、通胀水平居高不下、人力成本的上升，都增加了洁净室工程行业的营运成本，对行业的盈利能力产生较大压力。</w:t>
      </w:r>
    </w:p>
    <w:p>
      <w:pPr>
        <w:spacing w:after="0" w:line="364" w:lineRule="auto"/>
        <w:jc w:val="both"/>
        <w:sectPr>
          <w:pgSz w:w="11910" w:h="16840"/>
          <w:pgMar w:header="880" w:footer="1195" w:top="1120" w:bottom="1380" w:left="1120" w:right="1060"/>
        </w:sectPr>
      </w:pPr>
    </w:p>
    <w:p>
      <w:pPr>
        <w:pStyle w:val="BodyText"/>
        <w:spacing w:before="9"/>
        <w:ind w:left="0"/>
        <w:rPr>
          <w:sz w:val="18"/>
        </w:rPr>
      </w:pPr>
    </w:p>
    <w:p>
      <w:pPr>
        <w:pStyle w:val="BodyText"/>
        <w:spacing w:line="364" w:lineRule="auto" w:before="78"/>
        <w:ind w:left="157" w:right="729" w:firstLine="420"/>
        <w:jc w:val="both"/>
      </w:pPr>
      <w:r>
        <w:rPr>
          <w:spacing w:val="-11"/>
        </w:rPr>
        <w:t>电子产业中的 </w:t>
      </w:r>
      <w:r>
        <w:rPr>
          <w:rFonts w:ascii="Times New Roman" w:eastAsia="Times New Roman"/>
          <w:spacing w:val="-3"/>
        </w:rPr>
        <w:t>IC</w:t>
      </w:r>
      <w:r>
        <w:rPr>
          <w:rFonts w:ascii="Times New Roman" w:eastAsia="Times New Roman"/>
          <w:spacing w:val="1"/>
        </w:rPr>
        <w:t> </w:t>
      </w:r>
      <w:r>
        <w:rPr>
          <w:spacing w:val="-3"/>
        </w:rPr>
        <w:t>半导体、光电等行业目前为洁净室工程行业最主要的下游行业，其发展对本</w:t>
      </w:r>
      <w:r>
        <w:rPr/>
        <w:t>行业企业的未来发展具有重要影响。目前，虽然大环境对上述行业产生了短期的负面效应，但随</w:t>
      </w:r>
      <w:r>
        <w:rPr>
          <w:spacing w:val="-9"/>
        </w:rPr>
        <w:t>着国内芯片行业补短板的政策红利、数字家庭时代的到来、液晶面板的升级换代、</w:t>
      </w:r>
      <w:r>
        <w:rPr>
          <w:rFonts w:ascii="Times New Roman" w:eastAsia="Times New Roman"/>
          <w:spacing w:val="-2"/>
        </w:rPr>
        <w:t>3D</w:t>
      </w:r>
      <w:r>
        <w:rPr>
          <w:rFonts w:ascii="Times New Roman" w:eastAsia="Times New Roman"/>
          <w:spacing w:val="20"/>
        </w:rPr>
        <w:t> </w:t>
      </w:r>
      <w:r>
        <w:rPr>
          <w:spacing w:val="-10"/>
        </w:rPr>
        <w:t>技术和 </w:t>
      </w:r>
      <w:r>
        <w:rPr>
          <w:rFonts w:ascii="Times New Roman" w:eastAsia="Times New Roman"/>
          <w:spacing w:val="-2"/>
        </w:rPr>
        <w:t>LED</w:t>
      </w:r>
      <w:r>
        <w:rPr>
          <w:rFonts w:ascii="Times New Roman" w:eastAsia="Times New Roman"/>
          <w:spacing w:val="-50"/>
        </w:rPr>
        <w:t> </w:t>
      </w:r>
      <w:r>
        <w:rPr>
          <w:spacing w:val="-1"/>
        </w:rPr>
        <w:t>技术的国产化等，</w:t>
      </w:r>
      <w:r>
        <w:rPr>
          <w:rFonts w:ascii="Times New Roman" w:eastAsia="Times New Roman"/>
          <w:spacing w:val="-1"/>
        </w:rPr>
        <w:t>IC</w:t>
      </w:r>
      <w:r>
        <w:rPr>
          <w:rFonts w:ascii="Times New Roman" w:eastAsia="Times New Roman"/>
          <w:spacing w:val="-12"/>
        </w:rPr>
        <w:t> </w:t>
      </w:r>
      <w:r>
        <w:rPr>
          <w:spacing w:val="-1"/>
        </w:rPr>
        <w:t>半导体、光电等产业在未来相当长的一段时期内仍处于高速发展时期，具备</w:t>
      </w:r>
      <w:r>
        <w:rPr/>
        <w:t>很大的发展空间与潜力。</w:t>
      </w:r>
    </w:p>
    <w:p>
      <w:pPr>
        <w:pStyle w:val="BodyText"/>
        <w:spacing w:line="364" w:lineRule="auto" w:before="58"/>
        <w:ind w:left="157" w:right="728" w:firstLine="420"/>
        <w:jc w:val="both"/>
      </w:pPr>
      <w:r>
        <w:rPr>
          <w:spacing w:val="-5"/>
        </w:rPr>
        <w:t>在医药行业内，随着国内医药生产企业新版 </w:t>
      </w:r>
      <w:r>
        <w:rPr>
          <w:rFonts w:ascii="Times New Roman" w:eastAsia="Times New Roman"/>
          <w:spacing w:val="-2"/>
        </w:rPr>
        <w:t>GMP</w:t>
      </w:r>
      <w:r>
        <w:rPr>
          <w:rFonts w:ascii="Times New Roman" w:eastAsia="Times New Roman"/>
        </w:rPr>
        <w:t> </w:t>
      </w:r>
      <w:r>
        <w:rPr>
          <w:spacing w:val="-8"/>
        </w:rPr>
        <w:t>标准的实施，由 </w:t>
      </w:r>
      <w:r>
        <w:rPr>
          <w:rFonts w:ascii="Times New Roman" w:eastAsia="Times New Roman"/>
          <w:spacing w:val="-1"/>
        </w:rPr>
        <w:t>GMP</w:t>
      </w:r>
      <w:r>
        <w:rPr>
          <w:rFonts w:ascii="Times New Roman" w:eastAsia="Times New Roman"/>
        </w:rPr>
        <w:t> </w:t>
      </w:r>
      <w:r>
        <w:rPr>
          <w:spacing w:val="-1"/>
        </w:rPr>
        <w:t>强行认证带来的行业</w:t>
      </w:r>
      <w:r>
        <w:rPr/>
        <w:t>集中整合效应正在逐渐体现，同时，我国政府也把加大医疗卫生投入作为刺激内需的重要措施，</w:t>
      </w:r>
      <w:r>
        <w:rPr>
          <w:spacing w:val="-103"/>
        </w:rPr>
        <w:t> </w:t>
      </w:r>
      <w:r>
        <w:rPr>
          <w:spacing w:val="-1"/>
        </w:rPr>
        <w:t>这将促进洁净室工程行业在该领域的快速发展。我国目前正积极推进保健食品行业执行 </w:t>
      </w:r>
      <w:r>
        <w:rPr>
          <w:rFonts w:ascii="Times New Roman" w:eastAsia="Times New Roman"/>
        </w:rPr>
        <w:t>GMP</w:t>
      </w:r>
      <w:r>
        <w:rPr>
          <w:rFonts w:ascii="Times New Roman" w:eastAsia="Times New Roman"/>
          <w:spacing w:val="37"/>
        </w:rPr>
        <w:t> </w:t>
      </w:r>
      <w:r>
        <w:rPr/>
        <w:t>及</w:t>
      </w:r>
      <w:r>
        <w:rPr>
          <w:rFonts w:ascii="Times New Roman" w:eastAsia="Times New Roman"/>
          <w:spacing w:val="-2"/>
        </w:rPr>
        <w:t>HACCP</w:t>
      </w:r>
      <w:r>
        <w:rPr>
          <w:spacing w:val="-2"/>
        </w:rPr>
        <w:t>（危害分析与关键控制点</w:t>
      </w:r>
      <w:r>
        <w:rPr>
          <w:spacing w:val="-1"/>
        </w:rPr>
        <w:t>）管理认证，对保健食品行业生产环境和从业人员装备的洁净等</w:t>
      </w:r>
      <w:r>
        <w:rPr/>
        <w:t>级提出了更高的要求，这也将带动洁净室工程行业的需求大幅提升。此外航空航天、精密仪器、化学工业、食品加工等行业也均处于快速的发展时期，这都给洁净室工程行业带来巨大的市场空间。</w:t>
      </w:r>
    </w:p>
    <w:p>
      <w:pPr>
        <w:pStyle w:val="BodyText"/>
        <w:spacing w:line="364" w:lineRule="auto" w:before="59"/>
        <w:ind w:left="157" w:right="729" w:firstLine="420"/>
        <w:jc w:val="both"/>
      </w:pPr>
      <w:r>
        <w:rPr/>
        <w:t>随着工业技术的不断进步，特别是半导体元器件的制程线宽越来越小，下游行业对洁净室的要求也会相应提高，对洁净室工程的设计水平、建造工艺、建造材料等方面会提出新的要求，这将推动洁净室行业内企业不断研究开发新技术、运用新工艺，以适应市场需求的转变。</w:t>
      </w:r>
    </w:p>
    <w:p>
      <w:pPr>
        <w:pStyle w:val="BodyText"/>
        <w:spacing w:line="364" w:lineRule="auto" w:before="57"/>
        <w:ind w:left="157" w:right="729" w:firstLine="420"/>
        <w:jc w:val="both"/>
      </w:pPr>
      <w:r>
        <w:rPr/>
        <w:t>公司作为洁净室系统集成工程整体解决方案提供商，在同行业中处于领先水平，是国内最具竞争力的洁净室工程服务商之一。随着行业的快速发展和公司资金实力的增强，公司未来在国内洁净室工程市场具备广阔的发展空间。</w:t>
      </w:r>
    </w:p>
    <w:p>
      <w:pPr>
        <w:pStyle w:val="BodyText"/>
        <w:spacing w:line="364" w:lineRule="auto" w:before="24"/>
        <w:ind w:left="157" w:right="846" w:firstLine="420"/>
        <w:jc w:val="both"/>
      </w:pPr>
      <w:r>
        <w:rPr>
          <w:spacing w:val="-4"/>
        </w:rPr>
        <w:t>本公司的下游客户主要集中于高端洁净室工程市场中的 </w:t>
      </w:r>
      <w:r>
        <w:rPr>
          <w:rFonts w:ascii="Times New Roman" w:eastAsia="Times New Roman"/>
        </w:rPr>
        <w:t>IC</w:t>
      </w:r>
      <w:r>
        <w:rPr>
          <w:rFonts w:ascii="Times New Roman" w:eastAsia="Times New Roman"/>
          <w:spacing w:val="1"/>
        </w:rPr>
        <w:t> </w:t>
      </w:r>
      <w:r>
        <w:rPr/>
        <w:t>半导体、光电行业领域。特别是</w:t>
      </w:r>
      <w:r>
        <w:rPr>
          <w:spacing w:val="-27"/>
        </w:rPr>
        <w:t>在 </w:t>
      </w:r>
      <w:r>
        <w:rPr>
          <w:rFonts w:ascii="Times New Roman" w:eastAsia="Times New Roman"/>
          <w:spacing w:val="-1"/>
        </w:rPr>
        <w:t>IC</w:t>
      </w:r>
      <w:r>
        <w:rPr>
          <w:rFonts w:ascii="Times New Roman" w:eastAsia="Times New Roman"/>
          <w:spacing w:val="1"/>
        </w:rPr>
        <w:t> </w:t>
      </w:r>
      <w:r>
        <w:rPr>
          <w:spacing w:val="-1"/>
        </w:rPr>
        <w:t>半导体领域，本公司树立了良好的企业形象，工程质量得到了下游客户的认可，取得了较</w:t>
      </w:r>
      <w:r>
        <w:rPr/>
        <w:t>高的市场认同度，成为业内相对领先的企业。</w:t>
      </w:r>
    </w:p>
    <w:p>
      <w:pPr>
        <w:spacing w:after="0" w:line="364" w:lineRule="auto"/>
        <w:jc w:val="both"/>
        <w:sectPr>
          <w:pgSz w:w="11910" w:h="16840"/>
          <w:pgMar w:header="880" w:footer="1195" w:top="1120" w:bottom="1380" w:left="1120" w:right="1060"/>
        </w:sectPr>
      </w:pPr>
    </w:p>
    <w:p>
      <w:pPr>
        <w:pStyle w:val="BodyText"/>
        <w:spacing w:before="7"/>
        <w:ind w:left="0"/>
        <w:rPr>
          <w:sz w:val="28"/>
        </w:rPr>
      </w:pPr>
    </w:p>
    <w:p>
      <w:pPr>
        <w:spacing w:after="0"/>
        <w:rPr>
          <w:sz w:val="28"/>
        </w:rPr>
        <w:sectPr>
          <w:headerReference w:type="default" r:id="rId15"/>
          <w:footerReference w:type="default" r:id="rId16"/>
          <w:pgSz w:w="11910" w:h="16840"/>
          <w:pgMar w:header="880" w:footer="1193" w:top="1120" w:bottom="1380" w:left="1120" w:right="1060"/>
        </w:sectPr>
      </w:pPr>
    </w:p>
    <w:p>
      <w:pPr>
        <w:pStyle w:val="BodyText"/>
        <w:spacing w:before="72"/>
        <w:ind w:left="678"/>
      </w:pPr>
      <w:r>
        <w:rPr/>
        <w:t>建筑行业经营性信息分析 </w:t>
      </w:r>
    </w:p>
    <w:p>
      <w:pPr>
        <w:pStyle w:val="ListParagraph"/>
        <w:numPr>
          <w:ilvl w:val="1"/>
          <w:numId w:val="6"/>
        </w:numPr>
        <w:tabs>
          <w:tab w:pos="1103" w:val="left" w:leader="none"/>
        </w:tabs>
        <w:spacing w:line="240" w:lineRule="auto" w:before="62" w:after="0"/>
        <w:ind w:left="1102" w:right="0" w:hanging="425"/>
        <w:jc w:val="left"/>
        <w:rPr>
          <w:sz w:val="21"/>
        </w:rPr>
      </w:pPr>
      <w:r>
        <w:rPr>
          <w:sz w:val="21"/>
        </w:rPr>
        <w:t>报告期内竣工验收的项目情况</w:t>
      </w:r>
    </w:p>
    <w:p>
      <w:pPr>
        <w:pStyle w:val="BodyText"/>
        <w:spacing w:before="65"/>
        <w:ind w:left="678"/>
      </w:pPr>
      <w:r>
        <w:rPr>
          <w:spacing w:val="11"/>
        </w:rPr>
        <w:t>√适用 □不适用</w:t>
      </w:r>
      <w:r>
        <w:rPr>
          <w:spacing w:val="-3"/>
        </w:rPr>
        <w:t> </w:t>
      </w:r>
      <w:r>
        <w:rPr/>
        <w:t> </w:t>
      </w:r>
    </w:p>
    <w:p>
      <w:pPr>
        <w:pStyle w:val="BodyText"/>
        <w:ind w:left="0"/>
        <w:rPr>
          <w:sz w:val="22"/>
        </w:rPr>
      </w:pPr>
      <w:r>
        <w:rPr/>
        <w:br w:type="column"/>
      </w:r>
      <w:r>
        <w:rPr>
          <w:sz w:val="22"/>
        </w:rPr>
      </w:r>
    </w:p>
    <w:p>
      <w:pPr>
        <w:pStyle w:val="BodyText"/>
        <w:ind w:left="0"/>
        <w:rPr>
          <w:sz w:val="22"/>
        </w:rPr>
      </w:pPr>
    </w:p>
    <w:p>
      <w:pPr>
        <w:pStyle w:val="BodyText"/>
        <w:ind w:left="0"/>
        <w:rPr>
          <w:sz w:val="22"/>
        </w:rPr>
      </w:pPr>
    </w:p>
    <w:p>
      <w:pPr>
        <w:spacing w:before="160"/>
        <w:ind w:left="678" w:right="0" w:firstLine="0"/>
        <w:jc w:val="left"/>
        <w:rPr>
          <w:sz w:val="21"/>
        </w:rPr>
      </w:pPr>
      <w:r>
        <w:rPr>
          <w:spacing w:val="15"/>
          <w:sz w:val="22"/>
        </w:rPr>
        <w:t>单位：万元 </w:t>
      </w:r>
      <w:r>
        <w:rPr>
          <w:sz w:val="21"/>
        </w:rPr>
        <w:t>币种：人民币 </w:t>
      </w:r>
    </w:p>
    <w:p>
      <w:pPr>
        <w:spacing w:after="0"/>
        <w:jc w:val="left"/>
        <w:rPr>
          <w:sz w:val="21"/>
        </w:rPr>
        <w:sectPr>
          <w:type w:val="continuous"/>
          <w:pgSz w:w="11910" w:h="16840"/>
          <w:pgMar w:top="780" w:bottom="280" w:left="1120" w:right="1060"/>
          <w:cols w:num="2" w:equalWidth="0">
            <w:col w:w="3884" w:space="2378"/>
            <w:col w:w="3468"/>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121"/>
        <w:gridCol w:w="1204"/>
        <w:gridCol w:w="1267"/>
        <w:gridCol w:w="1204"/>
        <w:gridCol w:w="1205"/>
        <w:gridCol w:w="1264"/>
      </w:tblGrid>
      <w:tr>
        <w:trPr>
          <w:trHeight w:val="273" w:hRule="atLeast"/>
        </w:trPr>
        <w:tc>
          <w:tcPr>
            <w:tcW w:w="1555" w:type="dxa"/>
          </w:tcPr>
          <w:p>
            <w:pPr>
              <w:pStyle w:val="TableParagraph"/>
              <w:spacing w:line="252" w:lineRule="exact"/>
              <w:ind w:left="357"/>
              <w:rPr>
                <w:sz w:val="21"/>
              </w:rPr>
            </w:pPr>
            <w:r>
              <w:rPr>
                <w:spacing w:val="-1"/>
                <w:sz w:val="21"/>
              </w:rPr>
              <w:t>细分行业</w:t>
            </w:r>
            <w:r>
              <w:rPr>
                <w:sz w:val="21"/>
              </w:rPr>
              <w:t> </w:t>
            </w:r>
          </w:p>
        </w:tc>
        <w:tc>
          <w:tcPr>
            <w:tcW w:w="1121" w:type="dxa"/>
          </w:tcPr>
          <w:p>
            <w:pPr>
              <w:pStyle w:val="TableParagraph"/>
              <w:spacing w:line="252" w:lineRule="exact"/>
              <w:ind w:right="23"/>
              <w:jc w:val="right"/>
              <w:rPr>
                <w:sz w:val="21"/>
              </w:rPr>
            </w:pPr>
            <w:r>
              <w:rPr>
                <w:spacing w:val="-1"/>
                <w:sz w:val="21"/>
              </w:rPr>
              <w:t>房屋建设</w:t>
            </w:r>
            <w:r>
              <w:rPr>
                <w:sz w:val="21"/>
              </w:rPr>
              <w:t> </w:t>
            </w:r>
          </w:p>
        </w:tc>
        <w:tc>
          <w:tcPr>
            <w:tcW w:w="1204" w:type="dxa"/>
          </w:tcPr>
          <w:p>
            <w:pPr>
              <w:pStyle w:val="TableParagraph"/>
              <w:spacing w:line="252" w:lineRule="exact"/>
              <w:ind w:left="182"/>
              <w:rPr>
                <w:sz w:val="21"/>
              </w:rPr>
            </w:pPr>
            <w:r>
              <w:rPr>
                <w:spacing w:val="-1"/>
                <w:sz w:val="21"/>
              </w:rPr>
              <w:t>基建工程</w:t>
            </w:r>
            <w:r>
              <w:rPr>
                <w:sz w:val="21"/>
              </w:rPr>
              <w:t> </w:t>
            </w:r>
          </w:p>
        </w:tc>
        <w:tc>
          <w:tcPr>
            <w:tcW w:w="1267" w:type="dxa"/>
          </w:tcPr>
          <w:p>
            <w:pPr>
              <w:pStyle w:val="TableParagraph"/>
              <w:spacing w:line="252" w:lineRule="exact"/>
              <w:ind w:left="214"/>
              <w:rPr>
                <w:sz w:val="21"/>
              </w:rPr>
            </w:pPr>
            <w:r>
              <w:rPr>
                <w:spacing w:val="-1"/>
                <w:sz w:val="21"/>
              </w:rPr>
              <w:t>专业工程</w:t>
            </w:r>
            <w:r>
              <w:rPr>
                <w:sz w:val="21"/>
              </w:rPr>
              <w:t> </w:t>
            </w:r>
          </w:p>
        </w:tc>
        <w:tc>
          <w:tcPr>
            <w:tcW w:w="1204" w:type="dxa"/>
          </w:tcPr>
          <w:p>
            <w:pPr>
              <w:pStyle w:val="TableParagraph"/>
              <w:spacing w:line="252" w:lineRule="exact"/>
              <w:ind w:left="181"/>
              <w:rPr>
                <w:sz w:val="21"/>
              </w:rPr>
            </w:pPr>
            <w:r>
              <w:rPr>
                <w:spacing w:val="-1"/>
                <w:sz w:val="21"/>
              </w:rPr>
              <w:t>建筑装饰</w:t>
            </w:r>
            <w:r>
              <w:rPr>
                <w:sz w:val="21"/>
              </w:rPr>
              <w:t> </w:t>
            </w:r>
          </w:p>
        </w:tc>
        <w:tc>
          <w:tcPr>
            <w:tcW w:w="1205" w:type="dxa"/>
          </w:tcPr>
          <w:p>
            <w:pPr>
              <w:pStyle w:val="TableParagraph"/>
              <w:spacing w:line="252" w:lineRule="exact"/>
              <w:ind w:left="393"/>
              <w:rPr>
                <w:sz w:val="21"/>
              </w:rPr>
            </w:pPr>
            <w:r>
              <w:rPr>
                <w:sz w:val="21"/>
              </w:rPr>
              <w:t>其他 </w:t>
            </w:r>
          </w:p>
        </w:tc>
        <w:tc>
          <w:tcPr>
            <w:tcW w:w="1264" w:type="dxa"/>
          </w:tcPr>
          <w:p>
            <w:pPr>
              <w:pStyle w:val="TableParagraph"/>
              <w:spacing w:line="252" w:lineRule="exact"/>
              <w:ind w:left="425"/>
              <w:rPr>
                <w:sz w:val="21"/>
              </w:rPr>
            </w:pPr>
            <w:r>
              <w:rPr>
                <w:sz w:val="21"/>
              </w:rPr>
              <w:t>总计 </w:t>
            </w:r>
          </w:p>
        </w:tc>
      </w:tr>
      <w:tr>
        <w:trPr>
          <w:trHeight w:val="273" w:hRule="atLeast"/>
        </w:trPr>
        <w:tc>
          <w:tcPr>
            <w:tcW w:w="1555" w:type="dxa"/>
          </w:tcPr>
          <w:p>
            <w:pPr>
              <w:pStyle w:val="TableParagraph"/>
              <w:spacing w:line="252" w:lineRule="exact"/>
              <w:ind w:left="107"/>
              <w:rPr>
                <w:sz w:val="21"/>
              </w:rPr>
            </w:pPr>
            <w:r>
              <w:rPr>
                <w:spacing w:val="-1"/>
                <w:sz w:val="21"/>
              </w:rPr>
              <w:t>项目数</w:t>
            </w:r>
            <w:r>
              <w:rPr>
                <w:sz w:val="21"/>
              </w:rPr>
              <w:t>（个） </w:t>
            </w:r>
          </w:p>
        </w:tc>
        <w:tc>
          <w:tcPr>
            <w:tcW w:w="1121" w:type="dxa"/>
          </w:tcPr>
          <w:p>
            <w:pPr>
              <w:pStyle w:val="TableParagraph"/>
              <w:spacing w:line="252" w:lineRule="exact"/>
              <w:ind w:right="-15"/>
              <w:jc w:val="right"/>
              <w:rPr>
                <w:sz w:val="21"/>
              </w:rPr>
            </w:pPr>
            <w:r>
              <w:rPr>
                <w:w w:val="100"/>
                <w:sz w:val="21"/>
              </w:rPr>
              <w:t> </w:t>
            </w:r>
          </w:p>
        </w:tc>
        <w:tc>
          <w:tcPr>
            <w:tcW w:w="1204" w:type="dxa"/>
          </w:tcPr>
          <w:p>
            <w:pPr>
              <w:pStyle w:val="TableParagraph"/>
              <w:spacing w:line="252" w:lineRule="exact"/>
              <w:ind w:right="-15"/>
              <w:jc w:val="right"/>
              <w:rPr>
                <w:sz w:val="21"/>
              </w:rPr>
            </w:pPr>
            <w:r>
              <w:rPr>
                <w:sz w:val="21"/>
              </w:rPr>
              <w:t>5 </w:t>
            </w:r>
          </w:p>
        </w:tc>
        <w:tc>
          <w:tcPr>
            <w:tcW w:w="1267" w:type="dxa"/>
          </w:tcPr>
          <w:p>
            <w:pPr>
              <w:pStyle w:val="TableParagraph"/>
              <w:spacing w:line="252" w:lineRule="exact"/>
              <w:ind w:right="-15"/>
              <w:jc w:val="right"/>
              <w:rPr>
                <w:sz w:val="21"/>
              </w:rPr>
            </w:pPr>
            <w:r>
              <w:rPr>
                <w:sz w:val="21"/>
              </w:rPr>
              <w:t>27 </w:t>
            </w:r>
          </w:p>
        </w:tc>
        <w:tc>
          <w:tcPr>
            <w:tcW w:w="1204" w:type="dxa"/>
          </w:tcPr>
          <w:p>
            <w:pPr>
              <w:pStyle w:val="TableParagraph"/>
              <w:spacing w:line="252" w:lineRule="exact"/>
              <w:ind w:right="-15"/>
              <w:jc w:val="right"/>
              <w:rPr>
                <w:sz w:val="21"/>
              </w:rPr>
            </w:pPr>
            <w:r>
              <w:rPr>
                <w:w w:val="100"/>
                <w:sz w:val="21"/>
              </w:rPr>
              <w:t> </w:t>
            </w:r>
          </w:p>
        </w:tc>
        <w:tc>
          <w:tcPr>
            <w:tcW w:w="1205" w:type="dxa"/>
          </w:tcPr>
          <w:p>
            <w:pPr>
              <w:pStyle w:val="TableParagraph"/>
              <w:spacing w:line="252" w:lineRule="exact"/>
              <w:ind w:right="-15"/>
              <w:jc w:val="right"/>
              <w:rPr>
                <w:sz w:val="21"/>
              </w:rPr>
            </w:pPr>
            <w:r>
              <w:rPr>
                <w:w w:val="100"/>
                <w:sz w:val="21"/>
              </w:rPr>
              <w:t> </w:t>
            </w:r>
          </w:p>
        </w:tc>
        <w:tc>
          <w:tcPr>
            <w:tcW w:w="1264" w:type="dxa"/>
          </w:tcPr>
          <w:p>
            <w:pPr>
              <w:pStyle w:val="TableParagraph"/>
              <w:spacing w:line="252" w:lineRule="exact"/>
              <w:ind w:right="-15"/>
              <w:jc w:val="right"/>
              <w:rPr>
                <w:sz w:val="21"/>
              </w:rPr>
            </w:pPr>
            <w:r>
              <w:rPr>
                <w:sz w:val="21"/>
              </w:rPr>
              <w:t>32 </w:t>
            </w:r>
          </w:p>
        </w:tc>
      </w:tr>
      <w:tr>
        <w:trPr>
          <w:trHeight w:val="270" w:hRule="atLeast"/>
        </w:trPr>
        <w:tc>
          <w:tcPr>
            <w:tcW w:w="1555" w:type="dxa"/>
          </w:tcPr>
          <w:p>
            <w:pPr>
              <w:pStyle w:val="TableParagraph"/>
              <w:spacing w:line="250" w:lineRule="exact"/>
              <w:ind w:left="107"/>
              <w:rPr>
                <w:sz w:val="21"/>
              </w:rPr>
            </w:pPr>
            <w:r>
              <w:rPr>
                <w:sz w:val="21"/>
              </w:rPr>
              <w:t>总金额 </w:t>
            </w:r>
          </w:p>
        </w:tc>
        <w:tc>
          <w:tcPr>
            <w:tcW w:w="1121" w:type="dxa"/>
          </w:tcPr>
          <w:p>
            <w:pPr>
              <w:pStyle w:val="TableParagraph"/>
              <w:spacing w:line="250" w:lineRule="exact"/>
              <w:ind w:right="-15"/>
              <w:jc w:val="right"/>
              <w:rPr>
                <w:sz w:val="21"/>
              </w:rPr>
            </w:pPr>
            <w:r>
              <w:rPr>
                <w:w w:val="100"/>
                <w:sz w:val="21"/>
              </w:rPr>
              <w:t> </w:t>
            </w:r>
          </w:p>
        </w:tc>
        <w:tc>
          <w:tcPr>
            <w:tcW w:w="1204" w:type="dxa"/>
          </w:tcPr>
          <w:p>
            <w:pPr>
              <w:pStyle w:val="TableParagraph"/>
              <w:spacing w:line="250" w:lineRule="exact"/>
              <w:ind w:right="-15"/>
              <w:jc w:val="right"/>
              <w:rPr>
                <w:sz w:val="21"/>
              </w:rPr>
            </w:pPr>
            <w:r>
              <w:rPr>
                <w:sz w:val="21"/>
              </w:rPr>
              <w:t>56,442.08 </w:t>
            </w:r>
          </w:p>
        </w:tc>
        <w:tc>
          <w:tcPr>
            <w:tcW w:w="1267" w:type="dxa"/>
          </w:tcPr>
          <w:p>
            <w:pPr>
              <w:pStyle w:val="TableParagraph"/>
              <w:spacing w:line="250" w:lineRule="exact"/>
              <w:ind w:right="-15"/>
              <w:jc w:val="right"/>
              <w:rPr>
                <w:sz w:val="21"/>
              </w:rPr>
            </w:pPr>
            <w:r>
              <w:rPr>
                <w:sz w:val="21"/>
              </w:rPr>
              <w:t>170,687.78 </w:t>
            </w:r>
          </w:p>
        </w:tc>
        <w:tc>
          <w:tcPr>
            <w:tcW w:w="1204" w:type="dxa"/>
          </w:tcPr>
          <w:p>
            <w:pPr>
              <w:pStyle w:val="TableParagraph"/>
              <w:spacing w:line="250" w:lineRule="exact"/>
              <w:ind w:right="-15"/>
              <w:jc w:val="right"/>
              <w:rPr>
                <w:sz w:val="21"/>
              </w:rPr>
            </w:pPr>
            <w:r>
              <w:rPr>
                <w:w w:val="100"/>
                <w:sz w:val="21"/>
              </w:rPr>
              <w:t> </w:t>
            </w:r>
          </w:p>
        </w:tc>
        <w:tc>
          <w:tcPr>
            <w:tcW w:w="1205" w:type="dxa"/>
          </w:tcPr>
          <w:p>
            <w:pPr>
              <w:pStyle w:val="TableParagraph"/>
              <w:spacing w:line="250" w:lineRule="exact"/>
              <w:ind w:right="-15"/>
              <w:jc w:val="right"/>
              <w:rPr>
                <w:sz w:val="21"/>
              </w:rPr>
            </w:pPr>
            <w:r>
              <w:rPr>
                <w:w w:val="100"/>
                <w:sz w:val="21"/>
              </w:rPr>
              <w:t> </w:t>
            </w:r>
          </w:p>
        </w:tc>
        <w:tc>
          <w:tcPr>
            <w:tcW w:w="1264" w:type="dxa"/>
          </w:tcPr>
          <w:p>
            <w:pPr>
              <w:pStyle w:val="TableParagraph"/>
              <w:spacing w:line="250" w:lineRule="exact"/>
              <w:ind w:right="-15"/>
              <w:jc w:val="right"/>
              <w:rPr>
                <w:sz w:val="21"/>
              </w:rPr>
            </w:pPr>
            <w:r>
              <w:rPr>
                <w:sz w:val="21"/>
              </w:rPr>
              <w:t>227,129.86 </w:t>
            </w:r>
          </w:p>
        </w:tc>
      </w:tr>
    </w:tbl>
    <w:p>
      <w:pPr>
        <w:spacing w:after="0" w:line="250" w:lineRule="exact"/>
        <w:jc w:val="right"/>
        <w:rPr>
          <w:sz w:val="21"/>
        </w:rPr>
        <w:sectPr>
          <w:type w:val="continuous"/>
          <w:pgSz w:w="11910" w:h="16840"/>
          <w:pgMar w:top="780" w:bottom="280" w:left="1120" w:right="1060"/>
        </w:sectPr>
      </w:pPr>
    </w:p>
    <w:p>
      <w:pPr>
        <w:pStyle w:val="BodyText"/>
        <w:spacing w:before="6"/>
        <w:ind w:left="678"/>
      </w:pPr>
      <w:r>
        <w:rPr>
          <w:w w:val="100"/>
        </w:rPr>
        <w:t> </w:t>
      </w:r>
    </w:p>
    <w:p>
      <w:pPr>
        <w:pStyle w:val="BodyText"/>
        <w:spacing w:before="5"/>
        <w:ind w:left="67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3"/>
        </w:rPr>
      </w:pPr>
    </w:p>
    <w:p>
      <w:pPr>
        <w:pStyle w:val="BodyText"/>
        <w:ind w:left="678"/>
      </w:pPr>
      <w:r>
        <w:rPr>
          <w:spacing w:val="7"/>
        </w:rPr>
        <w:t>单位：万元 币种：人民币</w:t>
      </w:r>
      <w:r>
        <w:rPr/>
        <w:t> </w:t>
      </w:r>
    </w:p>
    <w:p>
      <w:pPr>
        <w:spacing w:after="0"/>
        <w:sectPr>
          <w:type w:val="continuous"/>
          <w:pgSz w:w="11910" w:h="16840"/>
          <w:pgMar w:top="780" w:bottom="280" w:left="1120" w:right="1060"/>
          <w:cols w:num="2" w:equalWidth="0">
            <w:col w:w="2610" w:space="3701"/>
            <w:col w:w="3419"/>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3108"/>
        <w:gridCol w:w="2789"/>
      </w:tblGrid>
      <w:tr>
        <w:trPr>
          <w:trHeight w:val="270" w:hRule="atLeast"/>
        </w:trPr>
        <w:tc>
          <w:tcPr>
            <w:tcW w:w="2926" w:type="dxa"/>
          </w:tcPr>
          <w:p>
            <w:pPr>
              <w:pStyle w:val="TableParagraph"/>
              <w:spacing w:line="250" w:lineRule="exact"/>
              <w:ind w:left="1041"/>
              <w:rPr>
                <w:sz w:val="21"/>
              </w:rPr>
            </w:pPr>
            <w:r>
              <w:rPr>
                <w:spacing w:val="-1"/>
                <w:sz w:val="21"/>
              </w:rPr>
              <w:t>项目地区</w:t>
            </w:r>
            <w:r>
              <w:rPr>
                <w:sz w:val="21"/>
              </w:rPr>
              <w:t> </w:t>
            </w:r>
          </w:p>
        </w:tc>
        <w:tc>
          <w:tcPr>
            <w:tcW w:w="3108" w:type="dxa"/>
          </w:tcPr>
          <w:p>
            <w:pPr>
              <w:pStyle w:val="TableParagraph"/>
              <w:spacing w:line="250" w:lineRule="exact"/>
              <w:ind w:left="818"/>
              <w:rPr>
                <w:sz w:val="21"/>
              </w:rPr>
            </w:pPr>
            <w:r>
              <w:rPr>
                <w:spacing w:val="-1"/>
                <w:sz w:val="21"/>
              </w:rPr>
              <w:t>项目数量</w:t>
            </w:r>
            <w:r>
              <w:rPr>
                <w:sz w:val="21"/>
              </w:rPr>
              <w:t>（个） </w:t>
            </w:r>
          </w:p>
        </w:tc>
        <w:tc>
          <w:tcPr>
            <w:tcW w:w="2789" w:type="dxa"/>
          </w:tcPr>
          <w:p>
            <w:pPr>
              <w:pStyle w:val="TableParagraph"/>
              <w:spacing w:line="250" w:lineRule="exact"/>
              <w:ind w:left="1111" w:right="997"/>
              <w:jc w:val="center"/>
              <w:rPr>
                <w:sz w:val="21"/>
              </w:rPr>
            </w:pPr>
            <w:r>
              <w:rPr>
                <w:sz w:val="21"/>
              </w:rPr>
              <w:t>总金额 </w:t>
            </w:r>
          </w:p>
        </w:tc>
      </w:tr>
      <w:tr>
        <w:trPr>
          <w:trHeight w:val="273" w:hRule="atLeast"/>
        </w:trPr>
        <w:tc>
          <w:tcPr>
            <w:tcW w:w="2926" w:type="dxa"/>
          </w:tcPr>
          <w:p>
            <w:pPr>
              <w:pStyle w:val="TableParagraph"/>
              <w:spacing w:line="250" w:lineRule="exact" w:before="3"/>
              <w:ind w:left="107"/>
              <w:rPr>
                <w:sz w:val="21"/>
              </w:rPr>
            </w:pPr>
            <w:r>
              <w:rPr>
                <w:sz w:val="21"/>
              </w:rPr>
              <w:t>境内 </w:t>
            </w:r>
          </w:p>
        </w:tc>
        <w:tc>
          <w:tcPr>
            <w:tcW w:w="3108" w:type="dxa"/>
          </w:tcPr>
          <w:p>
            <w:pPr>
              <w:pStyle w:val="TableParagraph"/>
              <w:spacing w:line="250" w:lineRule="exact" w:before="3"/>
              <w:ind w:right="-15"/>
              <w:jc w:val="right"/>
              <w:rPr>
                <w:sz w:val="21"/>
              </w:rPr>
            </w:pPr>
            <w:r>
              <w:rPr>
                <w:sz w:val="21"/>
              </w:rPr>
              <w:t>27 </w:t>
            </w:r>
          </w:p>
        </w:tc>
        <w:tc>
          <w:tcPr>
            <w:tcW w:w="2789" w:type="dxa"/>
          </w:tcPr>
          <w:p>
            <w:pPr>
              <w:pStyle w:val="TableParagraph"/>
              <w:spacing w:line="250" w:lineRule="exact" w:before="3"/>
              <w:ind w:right="-15"/>
              <w:jc w:val="right"/>
              <w:rPr>
                <w:sz w:val="21"/>
              </w:rPr>
            </w:pPr>
            <w:r>
              <w:rPr>
                <w:sz w:val="21"/>
              </w:rPr>
              <w:t>170,687.78 </w:t>
            </w:r>
          </w:p>
        </w:tc>
      </w:tr>
      <w:tr>
        <w:trPr>
          <w:trHeight w:val="273" w:hRule="atLeast"/>
        </w:trPr>
        <w:tc>
          <w:tcPr>
            <w:tcW w:w="2926" w:type="dxa"/>
          </w:tcPr>
          <w:p>
            <w:pPr>
              <w:pStyle w:val="TableParagraph"/>
              <w:spacing w:line="252" w:lineRule="exact"/>
              <w:ind w:left="107"/>
              <w:rPr>
                <w:sz w:val="21"/>
              </w:rPr>
            </w:pPr>
            <w:r>
              <w:rPr>
                <w:sz w:val="21"/>
              </w:rPr>
              <w:t>境外 </w:t>
            </w:r>
          </w:p>
        </w:tc>
        <w:tc>
          <w:tcPr>
            <w:tcW w:w="3108" w:type="dxa"/>
          </w:tcPr>
          <w:p>
            <w:pPr>
              <w:pStyle w:val="TableParagraph"/>
              <w:spacing w:line="252" w:lineRule="exact"/>
              <w:ind w:right="-15"/>
              <w:jc w:val="right"/>
              <w:rPr>
                <w:sz w:val="21"/>
              </w:rPr>
            </w:pPr>
            <w:r>
              <w:rPr>
                <w:sz w:val="21"/>
              </w:rPr>
              <w:t>5 </w:t>
            </w:r>
          </w:p>
        </w:tc>
        <w:tc>
          <w:tcPr>
            <w:tcW w:w="2789" w:type="dxa"/>
          </w:tcPr>
          <w:p>
            <w:pPr>
              <w:pStyle w:val="TableParagraph"/>
              <w:spacing w:line="252" w:lineRule="exact"/>
              <w:ind w:right="-15"/>
              <w:jc w:val="right"/>
              <w:rPr>
                <w:sz w:val="21"/>
              </w:rPr>
            </w:pPr>
            <w:r>
              <w:rPr>
                <w:sz w:val="21"/>
              </w:rPr>
              <w:t>56,442.08 </w:t>
            </w:r>
          </w:p>
        </w:tc>
      </w:tr>
      <w:tr>
        <w:trPr>
          <w:trHeight w:val="271" w:hRule="atLeast"/>
        </w:trPr>
        <w:tc>
          <w:tcPr>
            <w:tcW w:w="8823" w:type="dxa"/>
            <w:gridSpan w:val="3"/>
          </w:tcPr>
          <w:p>
            <w:pPr>
              <w:pStyle w:val="TableParagraph"/>
              <w:spacing w:line="250" w:lineRule="exact"/>
              <w:ind w:left="107"/>
              <w:rPr>
                <w:sz w:val="21"/>
              </w:rPr>
            </w:pPr>
            <w:r>
              <w:rPr>
                <w:w w:val="100"/>
                <w:sz w:val="21"/>
              </w:rPr>
              <w:t>   </w:t>
            </w:r>
            <w:r>
              <w:rPr>
                <w:spacing w:val="-1"/>
                <w:w w:val="100"/>
                <w:sz w:val="21"/>
              </w:rPr>
              <w:t> </w:t>
            </w:r>
            <w:r>
              <w:rPr>
                <w:sz w:val="21"/>
              </w:rPr>
              <w:t>其中： </w:t>
            </w:r>
          </w:p>
        </w:tc>
      </w:tr>
      <w:tr>
        <w:trPr>
          <w:trHeight w:val="273" w:hRule="atLeast"/>
        </w:trPr>
        <w:tc>
          <w:tcPr>
            <w:tcW w:w="2926" w:type="dxa"/>
          </w:tcPr>
          <w:p>
            <w:pPr>
              <w:pStyle w:val="TableParagraph"/>
              <w:spacing w:line="250" w:lineRule="exact" w:before="3"/>
              <w:ind w:left="527"/>
              <w:rPr>
                <w:sz w:val="21"/>
              </w:rPr>
            </w:pPr>
            <w:r>
              <w:rPr>
                <w:sz w:val="21"/>
              </w:rPr>
              <w:t>越南 </w:t>
            </w:r>
          </w:p>
        </w:tc>
        <w:tc>
          <w:tcPr>
            <w:tcW w:w="3108" w:type="dxa"/>
          </w:tcPr>
          <w:p>
            <w:pPr>
              <w:pStyle w:val="TableParagraph"/>
              <w:spacing w:line="250" w:lineRule="exact" w:before="3"/>
              <w:ind w:right="-15"/>
              <w:jc w:val="right"/>
              <w:rPr>
                <w:sz w:val="21"/>
              </w:rPr>
            </w:pPr>
            <w:r>
              <w:rPr>
                <w:sz w:val="21"/>
              </w:rPr>
              <w:t>5 </w:t>
            </w:r>
          </w:p>
        </w:tc>
        <w:tc>
          <w:tcPr>
            <w:tcW w:w="2789" w:type="dxa"/>
          </w:tcPr>
          <w:p>
            <w:pPr>
              <w:pStyle w:val="TableParagraph"/>
              <w:spacing w:line="250" w:lineRule="exact" w:before="3"/>
              <w:ind w:right="-15"/>
              <w:jc w:val="right"/>
              <w:rPr>
                <w:sz w:val="21"/>
              </w:rPr>
            </w:pPr>
            <w:r>
              <w:rPr>
                <w:sz w:val="21"/>
              </w:rPr>
              <w:t>56,442.08 </w:t>
            </w:r>
          </w:p>
        </w:tc>
      </w:tr>
      <w:tr>
        <w:trPr>
          <w:trHeight w:val="273" w:hRule="atLeast"/>
        </w:trPr>
        <w:tc>
          <w:tcPr>
            <w:tcW w:w="2926" w:type="dxa"/>
          </w:tcPr>
          <w:p>
            <w:pPr>
              <w:pStyle w:val="TableParagraph"/>
              <w:spacing w:line="252" w:lineRule="exact"/>
              <w:ind w:left="107"/>
              <w:rPr>
                <w:sz w:val="21"/>
              </w:rPr>
            </w:pPr>
            <w:r>
              <w:rPr>
                <w:sz w:val="21"/>
              </w:rPr>
              <w:t>总计 </w:t>
            </w:r>
          </w:p>
        </w:tc>
        <w:tc>
          <w:tcPr>
            <w:tcW w:w="3108" w:type="dxa"/>
          </w:tcPr>
          <w:p>
            <w:pPr>
              <w:pStyle w:val="TableParagraph"/>
              <w:spacing w:line="252" w:lineRule="exact"/>
              <w:ind w:right="-15"/>
              <w:jc w:val="right"/>
              <w:rPr>
                <w:sz w:val="21"/>
              </w:rPr>
            </w:pPr>
            <w:r>
              <w:rPr>
                <w:sz w:val="21"/>
              </w:rPr>
              <w:t>32 </w:t>
            </w:r>
          </w:p>
        </w:tc>
        <w:tc>
          <w:tcPr>
            <w:tcW w:w="2789" w:type="dxa"/>
          </w:tcPr>
          <w:p>
            <w:pPr>
              <w:pStyle w:val="TableParagraph"/>
              <w:spacing w:line="252" w:lineRule="exact"/>
              <w:ind w:right="-15"/>
              <w:jc w:val="right"/>
              <w:rPr>
                <w:sz w:val="21"/>
              </w:rPr>
            </w:pPr>
            <w:r>
              <w:rPr>
                <w:sz w:val="21"/>
              </w:rPr>
              <w:t>227,129.86 </w:t>
            </w:r>
          </w:p>
        </w:tc>
      </w:tr>
    </w:tbl>
    <w:p>
      <w:pPr>
        <w:spacing w:after="0" w:line="252" w:lineRule="exact"/>
        <w:jc w:val="right"/>
        <w:rPr>
          <w:sz w:val="21"/>
        </w:rPr>
        <w:sectPr>
          <w:type w:val="continuous"/>
          <w:pgSz w:w="11910" w:h="16840"/>
          <w:pgMar w:top="780" w:bottom="280" w:left="1120" w:right="1060"/>
        </w:sectPr>
      </w:pPr>
    </w:p>
    <w:p>
      <w:pPr>
        <w:pStyle w:val="BodyText"/>
        <w:spacing w:before="5"/>
        <w:ind w:left="678"/>
      </w:pPr>
      <w:r>
        <w:rPr>
          <w:w w:val="100"/>
        </w:rPr>
        <w:t> </w:t>
      </w:r>
    </w:p>
    <w:p>
      <w:pPr>
        <w:pStyle w:val="BodyText"/>
        <w:spacing w:before="2"/>
        <w:ind w:left="678"/>
      </w:pPr>
      <w:r>
        <w:rPr>
          <w:spacing w:val="-1"/>
        </w:rPr>
        <w:t>其他说明</w:t>
      </w:r>
      <w:r>
        <w:rPr/>
        <w:t> </w:t>
      </w:r>
    </w:p>
    <w:p>
      <w:pPr>
        <w:pStyle w:val="BodyText"/>
        <w:spacing w:before="5"/>
        <w:ind w:left="678"/>
      </w:pPr>
      <w:r>
        <w:rPr>
          <w:spacing w:val="11"/>
        </w:rPr>
        <w:t>□适用 √不适用</w:t>
      </w:r>
      <w:r>
        <w:rPr>
          <w:spacing w:val="-3"/>
        </w:rPr>
        <w:t> </w:t>
      </w:r>
      <w:r>
        <w:rPr/>
        <w:t> </w:t>
      </w:r>
    </w:p>
    <w:p>
      <w:pPr>
        <w:pStyle w:val="BodyText"/>
        <w:spacing w:before="2"/>
        <w:ind w:left="678"/>
      </w:pPr>
      <w:r>
        <w:rPr>
          <w:w w:val="100"/>
        </w:rPr>
        <w:t> </w:t>
      </w:r>
    </w:p>
    <w:p>
      <w:pPr>
        <w:pStyle w:val="ListParagraph"/>
        <w:numPr>
          <w:ilvl w:val="1"/>
          <w:numId w:val="6"/>
        </w:numPr>
        <w:tabs>
          <w:tab w:pos="1103" w:val="left" w:leader="none"/>
        </w:tabs>
        <w:spacing w:line="240" w:lineRule="auto" w:before="64" w:after="0"/>
        <w:ind w:left="1102" w:right="0" w:hanging="425"/>
        <w:jc w:val="left"/>
        <w:rPr>
          <w:sz w:val="21"/>
        </w:rPr>
      </w:pPr>
      <w:r>
        <w:rPr>
          <w:sz w:val="21"/>
        </w:rPr>
        <w:t>报告期内在建项目情况</w:t>
      </w:r>
    </w:p>
    <w:p>
      <w:pPr>
        <w:pStyle w:val="BodyText"/>
        <w:spacing w:before="62"/>
        <w:ind w:left="67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7"/>
        </w:rPr>
      </w:pPr>
    </w:p>
    <w:p>
      <w:pPr>
        <w:pStyle w:val="BodyText"/>
        <w:ind w:left="678"/>
      </w:pPr>
      <w:r>
        <w:rPr>
          <w:spacing w:val="7"/>
        </w:rPr>
        <w:t>单位：万元 币种：人民币</w:t>
      </w:r>
      <w:r>
        <w:rPr/>
        <w:t> </w:t>
      </w:r>
    </w:p>
    <w:p>
      <w:pPr>
        <w:spacing w:after="0"/>
        <w:sectPr>
          <w:type w:val="continuous"/>
          <w:pgSz w:w="11910" w:h="16840"/>
          <w:pgMar w:top="780" w:bottom="280" w:left="1120" w:right="1060"/>
          <w:cols w:num="2" w:equalWidth="0">
            <w:col w:w="3251" w:space="3059"/>
            <w:col w:w="3420"/>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148"/>
        <w:gridCol w:w="1260"/>
        <w:gridCol w:w="1376"/>
        <w:gridCol w:w="1145"/>
        <w:gridCol w:w="692"/>
        <w:gridCol w:w="1373"/>
      </w:tblGrid>
      <w:tr>
        <w:trPr>
          <w:trHeight w:val="273" w:hRule="atLeast"/>
        </w:trPr>
        <w:tc>
          <w:tcPr>
            <w:tcW w:w="1831" w:type="dxa"/>
          </w:tcPr>
          <w:p>
            <w:pPr>
              <w:pStyle w:val="TableParagraph"/>
              <w:spacing w:line="252" w:lineRule="exact"/>
              <w:ind w:left="494"/>
              <w:rPr>
                <w:sz w:val="21"/>
              </w:rPr>
            </w:pPr>
            <w:r>
              <w:rPr>
                <w:spacing w:val="-1"/>
                <w:sz w:val="21"/>
              </w:rPr>
              <w:t>细分行业</w:t>
            </w:r>
            <w:r>
              <w:rPr>
                <w:sz w:val="21"/>
              </w:rPr>
              <w:t> </w:t>
            </w:r>
          </w:p>
        </w:tc>
        <w:tc>
          <w:tcPr>
            <w:tcW w:w="1148" w:type="dxa"/>
          </w:tcPr>
          <w:p>
            <w:pPr>
              <w:pStyle w:val="TableParagraph"/>
              <w:spacing w:line="252" w:lineRule="exact"/>
              <w:ind w:right="36"/>
              <w:jc w:val="right"/>
              <w:rPr>
                <w:sz w:val="21"/>
              </w:rPr>
            </w:pPr>
            <w:r>
              <w:rPr>
                <w:spacing w:val="-1"/>
                <w:sz w:val="21"/>
              </w:rPr>
              <w:t>房屋建设</w:t>
            </w:r>
            <w:r>
              <w:rPr>
                <w:sz w:val="21"/>
              </w:rPr>
              <w:t> </w:t>
            </w:r>
          </w:p>
        </w:tc>
        <w:tc>
          <w:tcPr>
            <w:tcW w:w="1260" w:type="dxa"/>
          </w:tcPr>
          <w:p>
            <w:pPr>
              <w:pStyle w:val="TableParagraph"/>
              <w:spacing w:line="252" w:lineRule="exact"/>
              <w:ind w:left="208"/>
              <w:rPr>
                <w:sz w:val="21"/>
              </w:rPr>
            </w:pPr>
            <w:r>
              <w:rPr>
                <w:spacing w:val="-1"/>
                <w:sz w:val="21"/>
              </w:rPr>
              <w:t>基建工程</w:t>
            </w:r>
            <w:r>
              <w:rPr>
                <w:sz w:val="21"/>
              </w:rPr>
              <w:t> </w:t>
            </w:r>
          </w:p>
        </w:tc>
        <w:tc>
          <w:tcPr>
            <w:tcW w:w="1376" w:type="dxa"/>
          </w:tcPr>
          <w:p>
            <w:pPr>
              <w:pStyle w:val="TableParagraph"/>
              <w:spacing w:line="252" w:lineRule="exact"/>
              <w:ind w:left="266"/>
              <w:rPr>
                <w:sz w:val="21"/>
              </w:rPr>
            </w:pPr>
            <w:r>
              <w:rPr>
                <w:spacing w:val="-1"/>
                <w:sz w:val="21"/>
              </w:rPr>
              <w:t>专业工程</w:t>
            </w:r>
            <w:r>
              <w:rPr>
                <w:sz w:val="21"/>
              </w:rPr>
              <w:t> </w:t>
            </w:r>
          </w:p>
        </w:tc>
        <w:tc>
          <w:tcPr>
            <w:tcW w:w="1145" w:type="dxa"/>
          </w:tcPr>
          <w:p>
            <w:pPr>
              <w:pStyle w:val="TableParagraph"/>
              <w:spacing w:line="252" w:lineRule="exact"/>
              <w:ind w:left="152"/>
              <w:rPr>
                <w:sz w:val="21"/>
              </w:rPr>
            </w:pPr>
            <w:r>
              <w:rPr>
                <w:spacing w:val="-1"/>
                <w:sz w:val="21"/>
              </w:rPr>
              <w:t>建筑装饰</w:t>
            </w:r>
            <w:r>
              <w:rPr>
                <w:sz w:val="21"/>
              </w:rPr>
              <w:t> </w:t>
            </w:r>
          </w:p>
        </w:tc>
        <w:tc>
          <w:tcPr>
            <w:tcW w:w="692" w:type="dxa"/>
          </w:tcPr>
          <w:p>
            <w:pPr>
              <w:pStyle w:val="TableParagraph"/>
              <w:spacing w:line="252" w:lineRule="exact"/>
              <w:ind w:right="20"/>
              <w:jc w:val="right"/>
              <w:rPr>
                <w:sz w:val="21"/>
              </w:rPr>
            </w:pPr>
            <w:r>
              <w:rPr>
                <w:sz w:val="21"/>
              </w:rPr>
              <w:t>其他 </w:t>
            </w:r>
          </w:p>
        </w:tc>
        <w:tc>
          <w:tcPr>
            <w:tcW w:w="1373" w:type="dxa"/>
          </w:tcPr>
          <w:p>
            <w:pPr>
              <w:pStyle w:val="TableParagraph"/>
              <w:spacing w:line="252" w:lineRule="exact"/>
              <w:ind w:left="474"/>
              <w:rPr>
                <w:sz w:val="21"/>
              </w:rPr>
            </w:pPr>
            <w:r>
              <w:rPr>
                <w:sz w:val="21"/>
              </w:rPr>
              <w:t>总计 </w:t>
            </w:r>
          </w:p>
        </w:tc>
      </w:tr>
      <w:tr>
        <w:trPr>
          <w:trHeight w:val="270" w:hRule="atLeast"/>
        </w:trPr>
        <w:tc>
          <w:tcPr>
            <w:tcW w:w="1831" w:type="dxa"/>
          </w:tcPr>
          <w:p>
            <w:pPr>
              <w:pStyle w:val="TableParagraph"/>
              <w:spacing w:line="250" w:lineRule="exact"/>
              <w:ind w:left="107"/>
              <w:rPr>
                <w:sz w:val="21"/>
              </w:rPr>
            </w:pPr>
            <w:r>
              <w:rPr>
                <w:spacing w:val="-1"/>
                <w:sz w:val="21"/>
              </w:rPr>
              <w:t>项目数量</w:t>
            </w:r>
            <w:r>
              <w:rPr>
                <w:sz w:val="21"/>
              </w:rPr>
              <w:t>（个） </w:t>
            </w:r>
          </w:p>
        </w:tc>
        <w:tc>
          <w:tcPr>
            <w:tcW w:w="1148" w:type="dxa"/>
          </w:tcPr>
          <w:p>
            <w:pPr>
              <w:pStyle w:val="TableParagraph"/>
              <w:spacing w:line="250" w:lineRule="exact"/>
              <w:ind w:right="-15"/>
              <w:jc w:val="right"/>
              <w:rPr>
                <w:sz w:val="21"/>
              </w:rPr>
            </w:pPr>
            <w:r>
              <w:rPr>
                <w:w w:val="100"/>
                <w:sz w:val="21"/>
              </w:rPr>
              <w:t> </w:t>
            </w:r>
          </w:p>
        </w:tc>
        <w:tc>
          <w:tcPr>
            <w:tcW w:w="1260" w:type="dxa"/>
          </w:tcPr>
          <w:p>
            <w:pPr>
              <w:pStyle w:val="TableParagraph"/>
              <w:spacing w:line="250" w:lineRule="exact"/>
              <w:ind w:right="-15"/>
              <w:jc w:val="right"/>
              <w:rPr>
                <w:sz w:val="21"/>
              </w:rPr>
            </w:pPr>
            <w:r>
              <w:rPr>
                <w:sz w:val="21"/>
              </w:rPr>
              <w:t>8 </w:t>
            </w:r>
          </w:p>
        </w:tc>
        <w:tc>
          <w:tcPr>
            <w:tcW w:w="1376" w:type="dxa"/>
          </w:tcPr>
          <w:p>
            <w:pPr>
              <w:pStyle w:val="TableParagraph"/>
              <w:spacing w:line="250" w:lineRule="exact"/>
              <w:ind w:right="-15"/>
              <w:jc w:val="right"/>
              <w:rPr>
                <w:sz w:val="21"/>
              </w:rPr>
            </w:pPr>
            <w:r>
              <w:rPr>
                <w:sz w:val="21"/>
              </w:rPr>
              <w:t>77 </w:t>
            </w:r>
          </w:p>
        </w:tc>
        <w:tc>
          <w:tcPr>
            <w:tcW w:w="1145" w:type="dxa"/>
          </w:tcPr>
          <w:p>
            <w:pPr>
              <w:pStyle w:val="TableParagraph"/>
              <w:spacing w:line="250" w:lineRule="exact"/>
              <w:ind w:right="-15"/>
              <w:jc w:val="right"/>
              <w:rPr>
                <w:sz w:val="21"/>
              </w:rPr>
            </w:pPr>
            <w:r>
              <w:rPr>
                <w:w w:val="100"/>
                <w:sz w:val="21"/>
              </w:rPr>
              <w:t> </w:t>
            </w:r>
          </w:p>
        </w:tc>
        <w:tc>
          <w:tcPr>
            <w:tcW w:w="692" w:type="dxa"/>
          </w:tcPr>
          <w:p>
            <w:pPr>
              <w:pStyle w:val="TableParagraph"/>
              <w:spacing w:line="250" w:lineRule="exact"/>
              <w:ind w:right="-15"/>
              <w:jc w:val="right"/>
              <w:rPr>
                <w:sz w:val="21"/>
              </w:rPr>
            </w:pPr>
            <w:r>
              <w:rPr>
                <w:w w:val="100"/>
                <w:sz w:val="21"/>
              </w:rPr>
              <w:t> </w:t>
            </w:r>
          </w:p>
        </w:tc>
        <w:tc>
          <w:tcPr>
            <w:tcW w:w="1373" w:type="dxa"/>
          </w:tcPr>
          <w:p>
            <w:pPr>
              <w:pStyle w:val="TableParagraph"/>
              <w:spacing w:line="250" w:lineRule="exact"/>
              <w:ind w:right="-15"/>
              <w:jc w:val="right"/>
              <w:rPr>
                <w:sz w:val="21"/>
              </w:rPr>
            </w:pPr>
            <w:r>
              <w:rPr>
                <w:sz w:val="21"/>
              </w:rPr>
              <w:t>85 </w:t>
            </w:r>
          </w:p>
        </w:tc>
      </w:tr>
      <w:tr>
        <w:trPr>
          <w:trHeight w:val="273" w:hRule="atLeast"/>
        </w:trPr>
        <w:tc>
          <w:tcPr>
            <w:tcW w:w="1831" w:type="dxa"/>
          </w:tcPr>
          <w:p>
            <w:pPr>
              <w:pStyle w:val="TableParagraph"/>
              <w:spacing w:line="250" w:lineRule="exact" w:before="3"/>
              <w:ind w:left="107"/>
              <w:rPr>
                <w:sz w:val="21"/>
              </w:rPr>
            </w:pPr>
            <w:r>
              <w:rPr>
                <w:sz w:val="21"/>
              </w:rPr>
              <w:t>总金额 </w:t>
            </w:r>
          </w:p>
        </w:tc>
        <w:tc>
          <w:tcPr>
            <w:tcW w:w="1148" w:type="dxa"/>
          </w:tcPr>
          <w:p>
            <w:pPr>
              <w:pStyle w:val="TableParagraph"/>
              <w:spacing w:line="250" w:lineRule="exact" w:before="3"/>
              <w:ind w:right="-15"/>
              <w:jc w:val="right"/>
              <w:rPr>
                <w:sz w:val="21"/>
              </w:rPr>
            </w:pPr>
            <w:r>
              <w:rPr>
                <w:w w:val="100"/>
                <w:sz w:val="21"/>
              </w:rPr>
              <w:t> </w:t>
            </w:r>
          </w:p>
        </w:tc>
        <w:tc>
          <w:tcPr>
            <w:tcW w:w="1260" w:type="dxa"/>
          </w:tcPr>
          <w:p>
            <w:pPr>
              <w:pStyle w:val="TableParagraph"/>
              <w:spacing w:line="250" w:lineRule="exact" w:before="3"/>
              <w:ind w:right="-15"/>
              <w:jc w:val="right"/>
              <w:rPr>
                <w:sz w:val="21"/>
              </w:rPr>
            </w:pPr>
            <w:r>
              <w:rPr>
                <w:sz w:val="21"/>
              </w:rPr>
              <w:t>93,792.53 </w:t>
            </w:r>
          </w:p>
        </w:tc>
        <w:tc>
          <w:tcPr>
            <w:tcW w:w="1376" w:type="dxa"/>
          </w:tcPr>
          <w:p>
            <w:pPr>
              <w:pStyle w:val="TableParagraph"/>
              <w:spacing w:line="250" w:lineRule="exact" w:before="3"/>
              <w:ind w:right="-15"/>
              <w:jc w:val="right"/>
              <w:rPr>
                <w:sz w:val="21"/>
              </w:rPr>
            </w:pPr>
            <w:r>
              <w:rPr>
                <w:sz w:val="21"/>
              </w:rPr>
              <w:t>474,813.05 </w:t>
            </w:r>
          </w:p>
        </w:tc>
        <w:tc>
          <w:tcPr>
            <w:tcW w:w="1145" w:type="dxa"/>
          </w:tcPr>
          <w:p>
            <w:pPr>
              <w:pStyle w:val="TableParagraph"/>
              <w:spacing w:line="250" w:lineRule="exact" w:before="3"/>
              <w:ind w:right="-15"/>
              <w:jc w:val="right"/>
              <w:rPr>
                <w:sz w:val="21"/>
              </w:rPr>
            </w:pPr>
            <w:r>
              <w:rPr>
                <w:w w:val="100"/>
                <w:sz w:val="21"/>
              </w:rPr>
              <w:t> </w:t>
            </w:r>
          </w:p>
        </w:tc>
        <w:tc>
          <w:tcPr>
            <w:tcW w:w="692" w:type="dxa"/>
          </w:tcPr>
          <w:p>
            <w:pPr>
              <w:pStyle w:val="TableParagraph"/>
              <w:spacing w:line="250" w:lineRule="exact" w:before="3"/>
              <w:ind w:right="-15"/>
              <w:jc w:val="right"/>
              <w:rPr>
                <w:sz w:val="21"/>
              </w:rPr>
            </w:pPr>
            <w:r>
              <w:rPr>
                <w:w w:val="100"/>
                <w:sz w:val="21"/>
              </w:rPr>
              <w:t> </w:t>
            </w:r>
          </w:p>
        </w:tc>
        <w:tc>
          <w:tcPr>
            <w:tcW w:w="1373" w:type="dxa"/>
          </w:tcPr>
          <w:p>
            <w:pPr>
              <w:pStyle w:val="TableParagraph"/>
              <w:spacing w:line="250" w:lineRule="exact" w:before="3"/>
              <w:ind w:right="-15"/>
              <w:jc w:val="right"/>
              <w:rPr>
                <w:sz w:val="21"/>
              </w:rPr>
            </w:pPr>
            <w:r>
              <w:rPr>
                <w:sz w:val="21"/>
              </w:rPr>
              <w:t>568,605.58 </w:t>
            </w:r>
          </w:p>
        </w:tc>
      </w:tr>
    </w:tbl>
    <w:p>
      <w:pPr>
        <w:spacing w:after="0" w:line="250" w:lineRule="exact"/>
        <w:jc w:val="right"/>
        <w:rPr>
          <w:sz w:val="21"/>
        </w:rPr>
        <w:sectPr>
          <w:type w:val="continuous"/>
          <w:pgSz w:w="11910" w:h="16840"/>
          <w:pgMar w:top="780" w:bottom="280" w:left="1120" w:right="1060"/>
        </w:sectPr>
      </w:pPr>
    </w:p>
    <w:p>
      <w:pPr>
        <w:pStyle w:val="BodyText"/>
        <w:spacing w:before="1"/>
        <w:ind w:left="678"/>
      </w:pPr>
      <w:r>
        <w:rPr>
          <w:w w:val="100"/>
        </w:rPr>
        <w:t> </w:t>
      </w:r>
    </w:p>
    <w:p>
      <w:pPr>
        <w:pStyle w:val="BodyText"/>
        <w:spacing w:before="4"/>
        <w:ind w:left="678"/>
      </w:pPr>
      <w:r>
        <w:rPr>
          <w:spacing w:val="11"/>
        </w:rPr>
        <w:t>√适用 □不适用</w:t>
      </w:r>
      <w:r>
        <w:rPr>
          <w:spacing w:val="-3"/>
        </w:rPr>
        <w:t> </w:t>
      </w:r>
      <w:r>
        <w:rPr/>
        <w:t> </w:t>
      </w:r>
    </w:p>
    <w:p>
      <w:pPr>
        <w:pStyle w:val="BodyText"/>
        <w:ind w:left="0"/>
        <w:rPr>
          <w:sz w:val="20"/>
        </w:rPr>
      </w:pPr>
      <w:r>
        <w:rPr/>
        <w:br w:type="column"/>
      </w:r>
      <w:r>
        <w:rPr>
          <w:sz w:val="20"/>
        </w:rPr>
      </w:r>
    </w:p>
    <w:p>
      <w:pPr>
        <w:pStyle w:val="BodyText"/>
        <w:spacing w:before="7"/>
        <w:ind w:left="0"/>
        <w:rPr>
          <w:sz w:val="22"/>
        </w:rPr>
      </w:pPr>
    </w:p>
    <w:p>
      <w:pPr>
        <w:pStyle w:val="BodyText"/>
        <w:spacing w:before="1"/>
        <w:ind w:left="678"/>
      </w:pPr>
      <w:r>
        <w:rPr>
          <w:spacing w:val="7"/>
        </w:rPr>
        <w:t>单位：万元 币种：人民币</w:t>
      </w:r>
      <w:r>
        <w:rPr/>
        <w:t> </w:t>
      </w:r>
    </w:p>
    <w:p>
      <w:pPr>
        <w:spacing w:after="0"/>
        <w:sectPr>
          <w:type w:val="continuous"/>
          <w:pgSz w:w="11910" w:h="16840"/>
          <w:pgMar w:top="780" w:bottom="280" w:left="1120" w:right="1060"/>
          <w:cols w:num="2" w:equalWidth="0">
            <w:col w:w="2610" w:space="3701"/>
            <w:col w:w="3419"/>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3108"/>
        <w:gridCol w:w="2789"/>
      </w:tblGrid>
      <w:tr>
        <w:trPr>
          <w:trHeight w:val="270" w:hRule="atLeast"/>
        </w:trPr>
        <w:tc>
          <w:tcPr>
            <w:tcW w:w="2926" w:type="dxa"/>
          </w:tcPr>
          <w:p>
            <w:pPr>
              <w:pStyle w:val="TableParagraph"/>
              <w:spacing w:line="250" w:lineRule="exact"/>
              <w:ind w:left="1041"/>
              <w:rPr>
                <w:sz w:val="21"/>
              </w:rPr>
            </w:pPr>
            <w:r>
              <w:rPr>
                <w:spacing w:val="-1"/>
                <w:sz w:val="21"/>
              </w:rPr>
              <w:t>项目地区</w:t>
            </w:r>
            <w:r>
              <w:rPr>
                <w:sz w:val="21"/>
              </w:rPr>
              <w:t> </w:t>
            </w:r>
          </w:p>
        </w:tc>
        <w:tc>
          <w:tcPr>
            <w:tcW w:w="3108" w:type="dxa"/>
          </w:tcPr>
          <w:p>
            <w:pPr>
              <w:pStyle w:val="TableParagraph"/>
              <w:spacing w:line="250" w:lineRule="exact"/>
              <w:ind w:left="818"/>
              <w:rPr>
                <w:sz w:val="21"/>
              </w:rPr>
            </w:pPr>
            <w:r>
              <w:rPr>
                <w:spacing w:val="-1"/>
                <w:sz w:val="21"/>
              </w:rPr>
              <w:t>项目数量</w:t>
            </w:r>
            <w:r>
              <w:rPr>
                <w:sz w:val="21"/>
              </w:rPr>
              <w:t>（个） </w:t>
            </w:r>
          </w:p>
        </w:tc>
        <w:tc>
          <w:tcPr>
            <w:tcW w:w="2789" w:type="dxa"/>
          </w:tcPr>
          <w:p>
            <w:pPr>
              <w:pStyle w:val="TableParagraph"/>
              <w:spacing w:line="250" w:lineRule="exact"/>
              <w:ind w:left="1111" w:right="997"/>
              <w:jc w:val="center"/>
              <w:rPr>
                <w:sz w:val="21"/>
              </w:rPr>
            </w:pPr>
            <w:r>
              <w:rPr>
                <w:sz w:val="21"/>
              </w:rPr>
              <w:t>总金额 </w:t>
            </w:r>
          </w:p>
        </w:tc>
      </w:tr>
      <w:tr>
        <w:trPr>
          <w:trHeight w:val="273" w:hRule="atLeast"/>
        </w:trPr>
        <w:tc>
          <w:tcPr>
            <w:tcW w:w="2926" w:type="dxa"/>
          </w:tcPr>
          <w:p>
            <w:pPr>
              <w:pStyle w:val="TableParagraph"/>
              <w:spacing w:line="250" w:lineRule="exact" w:before="3"/>
              <w:ind w:left="107"/>
              <w:rPr>
                <w:sz w:val="21"/>
              </w:rPr>
            </w:pPr>
            <w:r>
              <w:rPr>
                <w:sz w:val="21"/>
              </w:rPr>
              <w:t>境内 </w:t>
            </w:r>
          </w:p>
        </w:tc>
        <w:tc>
          <w:tcPr>
            <w:tcW w:w="3108" w:type="dxa"/>
          </w:tcPr>
          <w:p>
            <w:pPr>
              <w:pStyle w:val="TableParagraph"/>
              <w:spacing w:line="250" w:lineRule="exact" w:before="3"/>
              <w:ind w:right="-15"/>
              <w:jc w:val="right"/>
              <w:rPr>
                <w:sz w:val="21"/>
              </w:rPr>
            </w:pPr>
            <w:r>
              <w:rPr>
                <w:sz w:val="21"/>
              </w:rPr>
              <w:t>78 </w:t>
            </w:r>
          </w:p>
        </w:tc>
        <w:tc>
          <w:tcPr>
            <w:tcW w:w="2789" w:type="dxa"/>
          </w:tcPr>
          <w:p>
            <w:pPr>
              <w:pStyle w:val="TableParagraph"/>
              <w:spacing w:line="250" w:lineRule="exact" w:before="3"/>
              <w:ind w:right="-15"/>
              <w:jc w:val="right"/>
              <w:rPr>
                <w:sz w:val="21"/>
              </w:rPr>
            </w:pPr>
            <w:r>
              <w:rPr>
                <w:sz w:val="21"/>
              </w:rPr>
              <w:t>478,050.21 </w:t>
            </w:r>
          </w:p>
        </w:tc>
      </w:tr>
      <w:tr>
        <w:trPr>
          <w:trHeight w:val="273" w:hRule="atLeast"/>
        </w:trPr>
        <w:tc>
          <w:tcPr>
            <w:tcW w:w="2926" w:type="dxa"/>
          </w:tcPr>
          <w:p>
            <w:pPr>
              <w:pStyle w:val="TableParagraph"/>
              <w:spacing w:line="252" w:lineRule="exact"/>
              <w:ind w:left="107"/>
              <w:rPr>
                <w:sz w:val="21"/>
              </w:rPr>
            </w:pPr>
            <w:r>
              <w:rPr>
                <w:sz w:val="21"/>
              </w:rPr>
              <w:t>境外 </w:t>
            </w:r>
          </w:p>
        </w:tc>
        <w:tc>
          <w:tcPr>
            <w:tcW w:w="3108" w:type="dxa"/>
          </w:tcPr>
          <w:p>
            <w:pPr>
              <w:pStyle w:val="TableParagraph"/>
              <w:spacing w:line="252" w:lineRule="exact"/>
              <w:ind w:right="-15"/>
              <w:jc w:val="right"/>
              <w:rPr>
                <w:sz w:val="21"/>
              </w:rPr>
            </w:pPr>
            <w:r>
              <w:rPr>
                <w:sz w:val="21"/>
              </w:rPr>
              <w:t>7 </w:t>
            </w:r>
          </w:p>
        </w:tc>
        <w:tc>
          <w:tcPr>
            <w:tcW w:w="2789" w:type="dxa"/>
          </w:tcPr>
          <w:p>
            <w:pPr>
              <w:pStyle w:val="TableParagraph"/>
              <w:spacing w:line="252" w:lineRule="exact"/>
              <w:ind w:right="-15"/>
              <w:jc w:val="right"/>
              <w:rPr>
                <w:sz w:val="21"/>
              </w:rPr>
            </w:pPr>
            <w:r>
              <w:rPr>
                <w:sz w:val="21"/>
              </w:rPr>
              <w:t>90,555.37 </w:t>
            </w:r>
          </w:p>
        </w:tc>
      </w:tr>
      <w:tr>
        <w:trPr>
          <w:trHeight w:val="270" w:hRule="atLeast"/>
        </w:trPr>
        <w:tc>
          <w:tcPr>
            <w:tcW w:w="8823" w:type="dxa"/>
            <w:gridSpan w:val="3"/>
          </w:tcPr>
          <w:p>
            <w:pPr>
              <w:pStyle w:val="TableParagraph"/>
              <w:spacing w:line="250" w:lineRule="exact"/>
              <w:ind w:left="107"/>
              <w:rPr>
                <w:sz w:val="21"/>
              </w:rPr>
            </w:pPr>
            <w:r>
              <w:rPr>
                <w:w w:val="100"/>
                <w:sz w:val="21"/>
              </w:rPr>
              <w:t>   </w:t>
            </w:r>
            <w:r>
              <w:rPr>
                <w:spacing w:val="-1"/>
                <w:w w:val="100"/>
                <w:sz w:val="21"/>
              </w:rPr>
              <w:t> </w:t>
            </w:r>
            <w:r>
              <w:rPr>
                <w:sz w:val="21"/>
              </w:rPr>
              <w:t>其中： </w:t>
            </w:r>
          </w:p>
        </w:tc>
      </w:tr>
      <w:tr>
        <w:trPr>
          <w:trHeight w:val="273" w:hRule="atLeast"/>
        </w:trPr>
        <w:tc>
          <w:tcPr>
            <w:tcW w:w="2926" w:type="dxa"/>
          </w:tcPr>
          <w:p>
            <w:pPr>
              <w:pStyle w:val="TableParagraph"/>
              <w:spacing w:line="252" w:lineRule="exact"/>
              <w:ind w:left="107"/>
              <w:rPr>
                <w:sz w:val="21"/>
              </w:rPr>
            </w:pPr>
            <w:r>
              <w:rPr>
                <w:sz w:val="21"/>
              </w:rPr>
              <w:t>越南 </w:t>
            </w:r>
          </w:p>
        </w:tc>
        <w:tc>
          <w:tcPr>
            <w:tcW w:w="3108" w:type="dxa"/>
          </w:tcPr>
          <w:p>
            <w:pPr>
              <w:pStyle w:val="TableParagraph"/>
              <w:spacing w:line="252" w:lineRule="exact"/>
              <w:ind w:right="-15"/>
              <w:jc w:val="right"/>
              <w:rPr>
                <w:sz w:val="21"/>
              </w:rPr>
            </w:pPr>
            <w:r>
              <w:rPr>
                <w:sz w:val="21"/>
              </w:rPr>
              <w:t>6 </w:t>
            </w:r>
          </w:p>
        </w:tc>
        <w:tc>
          <w:tcPr>
            <w:tcW w:w="2789" w:type="dxa"/>
          </w:tcPr>
          <w:p>
            <w:pPr>
              <w:pStyle w:val="TableParagraph"/>
              <w:spacing w:line="252" w:lineRule="exact"/>
              <w:ind w:right="-15"/>
              <w:jc w:val="right"/>
              <w:rPr>
                <w:sz w:val="21"/>
              </w:rPr>
            </w:pPr>
            <w:r>
              <w:rPr>
                <w:sz w:val="21"/>
              </w:rPr>
              <w:t>56,884.32 </w:t>
            </w:r>
          </w:p>
        </w:tc>
      </w:tr>
      <w:tr>
        <w:trPr>
          <w:trHeight w:val="273" w:hRule="atLeast"/>
        </w:trPr>
        <w:tc>
          <w:tcPr>
            <w:tcW w:w="2926" w:type="dxa"/>
          </w:tcPr>
          <w:p>
            <w:pPr>
              <w:pStyle w:val="TableParagraph"/>
              <w:spacing w:line="252" w:lineRule="exact"/>
              <w:ind w:left="107"/>
              <w:rPr>
                <w:sz w:val="21"/>
              </w:rPr>
            </w:pPr>
            <w:r>
              <w:rPr>
                <w:sz w:val="21"/>
              </w:rPr>
              <w:t>新加坡 </w:t>
            </w:r>
          </w:p>
        </w:tc>
        <w:tc>
          <w:tcPr>
            <w:tcW w:w="3108" w:type="dxa"/>
          </w:tcPr>
          <w:p>
            <w:pPr>
              <w:pStyle w:val="TableParagraph"/>
              <w:spacing w:line="252" w:lineRule="exact"/>
              <w:ind w:right="-15"/>
              <w:jc w:val="right"/>
              <w:rPr>
                <w:sz w:val="21"/>
              </w:rPr>
            </w:pPr>
            <w:r>
              <w:rPr>
                <w:sz w:val="21"/>
              </w:rPr>
              <w:t>1 </w:t>
            </w:r>
          </w:p>
        </w:tc>
        <w:tc>
          <w:tcPr>
            <w:tcW w:w="2789" w:type="dxa"/>
          </w:tcPr>
          <w:p>
            <w:pPr>
              <w:pStyle w:val="TableParagraph"/>
              <w:spacing w:line="252" w:lineRule="exact"/>
              <w:ind w:right="-15"/>
              <w:jc w:val="right"/>
              <w:rPr>
                <w:sz w:val="21"/>
              </w:rPr>
            </w:pPr>
            <w:r>
              <w:rPr>
                <w:sz w:val="21"/>
              </w:rPr>
              <w:t>33,671.05 </w:t>
            </w:r>
          </w:p>
        </w:tc>
      </w:tr>
      <w:tr>
        <w:trPr>
          <w:trHeight w:val="270" w:hRule="atLeast"/>
        </w:trPr>
        <w:tc>
          <w:tcPr>
            <w:tcW w:w="2926" w:type="dxa"/>
          </w:tcPr>
          <w:p>
            <w:pPr>
              <w:pStyle w:val="TableParagraph"/>
              <w:spacing w:line="250" w:lineRule="exact"/>
              <w:ind w:left="107"/>
              <w:rPr>
                <w:sz w:val="21"/>
              </w:rPr>
            </w:pPr>
            <w:r>
              <w:rPr>
                <w:sz w:val="21"/>
              </w:rPr>
              <w:t>总计 </w:t>
            </w:r>
          </w:p>
        </w:tc>
        <w:tc>
          <w:tcPr>
            <w:tcW w:w="3108" w:type="dxa"/>
          </w:tcPr>
          <w:p>
            <w:pPr>
              <w:pStyle w:val="TableParagraph"/>
              <w:spacing w:line="250" w:lineRule="exact"/>
              <w:ind w:right="-15"/>
              <w:jc w:val="right"/>
              <w:rPr>
                <w:sz w:val="21"/>
              </w:rPr>
            </w:pPr>
            <w:r>
              <w:rPr>
                <w:sz w:val="21"/>
              </w:rPr>
              <w:t>85 </w:t>
            </w:r>
          </w:p>
        </w:tc>
        <w:tc>
          <w:tcPr>
            <w:tcW w:w="2789" w:type="dxa"/>
          </w:tcPr>
          <w:p>
            <w:pPr>
              <w:pStyle w:val="TableParagraph"/>
              <w:spacing w:line="250" w:lineRule="exact"/>
              <w:ind w:right="-15"/>
              <w:jc w:val="right"/>
              <w:rPr>
                <w:sz w:val="21"/>
              </w:rPr>
            </w:pPr>
            <w:r>
              <w:rPr>
                <w:sz w:val="21"/>
              </w:rPr>
              <w:t>568,605.58 </w:t>
            </w:r>
          </w:p>
        </w:tc>
      </w:tr>
    </w:tbl>
    <w:p>
      <w:pPr>
        <w:pStyle w:val="BodyText"/>
        <w:spacing w:before="4"/>
        <w:ind w:left="678"/>
      </w:pPr>
      <w:r>
        <w:rPr>
          <w:w w:val="100"/>
        </w:rPr>
        <w:t> </w:t>
      </w:r>
    </w:p>
    <w:p>
      <w:pPr>
        <w:pStyle w:val="BodyText"/>
        <w:spacing w:before="5"/>
        <w:ind w:left="678"/>
      </w:pPr>
      <w:r>
        <w:rPr>
          <w:spacing w:val="-1"/>
        </w:rPr>
        <w:t>其他说明</w:t>
      </w:r>
      <w:r>
        <w:rPr/>
        <w:t> </w:t>
      </w:r>
    </w:p>
    <w:p>
      <w:pPr>
        <w:pStyle w:val="BodyText"/>
        <w:spacing w:before="2"/>
        <w:ind w:left="678"/>
      </w:pPr>
      <w:r>
        <w:rPr>
          <w:spacing w:val="-1"/>
        </w:rPr>
        <w:t>□适用 √不适用</w:t>
      </w:r>
      <w:r>
        <w:rPr>
          <w:spacing w:val="-3"/>
        </w:rPr>
        <w:t> </w:t>
      </w:r>
      <w:r>
        <w:rPr/>
        <w:t> </w:t>
      </w:r>
    </w:p>
    <w:p>
      <w:pPr>
        <w:pStyle w:val="ListParagraph"/>
        <w:numPr>
          <w:ilvl w:val="1"/>
          <w:numId w:val="6"/>
        </w:numPr>
        <w:tabs>
          <w:tab w:pos="1103" w:val="left" w:leader="none"/>
        </w:tabs>
        <w:spacing w:line="240" w:lineRule="auto" w:before="65" w:after="0"/>
        <w:ind w:left="1102" w:right="0" w:hanging="425"/>
        <w:jc w:val="left"/>
        <w:rPr>
          <w:sz w:val="21"/>
        </w:rPr>
      </w:pPr>
      <w:r>
        <w:rPr>
          <w:sz w:val="21"/>
        </w:rPr>
        <w:t>在建重大项目情况</w:t>
      </w:r>
    </w:p>
    <w:p>
      <w:pPr>
        <w:pStyle w:val="BodyText"/>
        <w:spacing w:before="62"/>
        <w:ind w:left="678"/>
      </w:pPr>
      <w:r>
        <w:rPr>
          <w:w w:val="100"/>
        </w:rPr>
        <w:t> </w:t>
      </w:r>
    </w:p>
    <w:p>
      <w:pPr>
        <w:pStyle w:val="BodyText"/>
        <w:spacing w:before="5"/>
        <w:ind w:left="678"/>
      </w:pPr>
      <w:r>
        <w:rPr>
          <w:w w:val="100"/>
        </w:rPr>
        <w:t> </w:t>
      </w:r>
    </w:p>
    <w:p>
      <w:pPr>
        <w:pStyle w:val="BodyText"/>
        <w:spacing w:before="2"/>
        <w:ind w:left="678"/>
      </w:pPr>
      <w:r>
        <w:rPr>
          <w:w w:val="100"/>
        </w:rPr>
        <w:t> </w:t>
      </w:r>
    </w:p>
    <w:p>
      <w:pPr>
        <w:pStyle w:val="BodyText"/>
        <w:spacing w:before="4"/>
        <w:ind w:left="678"/>
      </w:pPr>
      <w:r>
        <w:rPr>
          <w:w w:val="100"/>
        </w:rPr>
        <w:t> </w:t>
      </w:r>
    </w:p>
    <w:p>
      <w:pPr>
        <w:pStyle w:val="BodyText"/>
        <w:spacing w:before="2"/>
        <w:ind w:left="678"/>
      </w:pPr>
      <w:r>
        <w:rPr>
          <w:w w:val="100"/>
        </w:rPr>
        <w:t> </w:t>
      </w:r>
    </w:p>
    <w:p>
      <w:pPr>
        <w:pStyle w:val="BodyText"/>
        <w:spacing w:before="5"/>
        <w:ind w:left="678"/>
      </w:pPr>
      <w:r>
        <w:rPr>
          <w:w w:val="100"/>
        </w:rPr>
        <w:t> </w:t>
      </w:r>
    </w:p>
    <w:p>
      <w:pPr>
        <w:pStyle w:val="BodyText"/>
        <w:spacing w:before="2"/>
        <w:ind w:left="678"/>
      </w:pPr>
      <w:r>
        <w:rPr>
          <w:w w:val="100"/>
        </w:rPr>
        <w:t> </w:t>
      </w:r>
    </w:p>
    <w:p>
      <w:pPr>
        <w:pStyle w:val="BodyText"/>
        <w:spacing w:before="5"/>
        <w:ind w:left="678"/>
      </w:pPr>
      <w:r>
        <w:rPr>
          <w:w w:val="100"/>
        </w:rPr>
        <w:t> </w:t>
      </w:r>
    </w:p>
    <w:p>
      <w:pPr>
        <w:spacing w:after="0"/>
        <w:sectPr>
          <w:type w:val="continuous"/>
          <w:pgSz w:w="11910" w:h="16840"/>
          <w:pgMar w:top="780" w:bottom="280" w:left="1120" w:right="1060"/>
        </w:sectPr>
      </w:pPr>
    </w:p>
    <w:p>
      <w:pPr>
        <w:pStyle w:val="BodyText"/>
        <w:spacing w:before="10"/>
        <w:ind w:left="0"/>
        <w:rPr>
          <w:sz w:val="25"/>
        </w:rPr>
      </w:pPr>
    </w:p>
    <w:p>
      <w:pPr>
        <w:pStyle w:val="BodyText"/>
        <w:spacing w:before="71"/>
        <w:ind w:left="678"/>
      </w:pPr>
      <w:r>
        <w:rPr>
          <w:spacing w:val="11"/>
        </w:rPr>
        <w:t>√适用 □不适用</w:t>
      </w:r>
      <w:r>
        <w:rPr>
          <w:spacing w:val="-3"/>
        </w:rPr>
        <w:t> </w:t>
      </w:r>
      <w:r>
        <w:rPr/>
        <w:t> </w:t>
      </w:r>
    </w:p>
    <w:p>
      <w:pPr>
        <w:pStyle w:val="BodyText"/>
        <w:spacing w:before="5"/>
        <w:ind w:left="6988"/>
      </w:pPr>
      <w:r>
        <w:rPr>
          <w:spacing w:val="7"/>
        </w:rPr>
        <w:t>单位：万元 币种：人民币</w:t>
      </w:r>
      <w:r>
        <w:rPr/>
        <w:t> </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714"/>
        <w:gridCol w:w="987"/>
        <w:gridCol w:w="286"/>
        <w:gridCol w:w="567"/>
        <w:gridCol w:w="711"/>
        <w:gridCol w:w="852"/>
        <w:gridCol w:w="665"/>
        <w:gridCol w:w="691"/>
        <w:gridCol w:w="831"/>
        <w:gridCol w:w="559"/>
        <w:gridCol w:w="549"/>
      </w:tblGrid>
      <w:tr>
        <w:trPr>
          <w:trHeight w:val="2723" w:hRule="atLeast"/>
        </w:trPr>
        <w:tc>
          <w:tcPr>
            <w:tcW w:w="141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before="0"/>
              <w:ind w:left="285"/>
              <w:rPr>
                <w:sz w:val="21"/>
              </w:rPr>
            </w:pPr>
            <w:r>
              <w:rPr>
                <w:spacing w:val="-1"/>
                <w:sz w:val="21"/>
              </w:rPr>
              <w:t>项目名称</w:t>
            </w:r>
            <w:r>
              <w:rPr>
                <w:sz w:val="21"/>
              </w:rPr>
              <w:t> </w:t>
            </w:r>
          </w:p>
        </w:tc>
        <w:tc>
          <w:tcPr>
            <w:tcW w:w="71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4" w:lineRule="auto" w:before="0"/>
              <w:ind w:left="145" w:right="30"/>
              <w:rPr>
                <w:sz w:val="21"/>
              </w:rPr>
            </w:pPr>
            <w:r>
              <w:rPr>
                <w:sz w:val="21"/>
              </w:rPr>
              <w:t>业务模式 </w:t>
            </w:r>
          </w:p>
        </w:tc>
        <w:tc>
          <w:tcPr>
            <w:tcW w:w="98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4" w:lineRule="auto" w:before="0"/>
              <w:ind w:left="281" w:right="167"/>
              <w:rPr>
                <w:sz w:val="21"/>
              </w:rPr>
            </w:pPr>
            <w:r>
              <w:rPr>
                <w:sz w:val="21"/>
              </w:rPr>
              <w:t>项目金额 </w:t>
            </w:r>
          </w:p>
        </w:tc>
        <w:tc>
          <w:tcPr>
            <w:tcW w:w="28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4" w:lineRule="auto" w:before="0"/>
              <w:ind w:left="106" w:right="-44"/>
              <w:rPr>
                <w:sz w:val="21"/>
              </w:rPr>
            </w:pPr>
            <w:r>
              <w:rPr>
                <w:sz w:val="21"/>
              </w:rPr>
              <w:t>工期</w:t>
            </w:r>
          </w:p>
        </w:tc>
        <w:tc>
          <w:tcPr>
            <w:tcW w:w="567" w:type="dxa"/>
          </w:tcPr>
          <w:p>
            <w:pPr>
              <w:pStyle w:val="TableParagraph"/>
              <w:spacing w:before="0"/>
              <w:rPr>
                <w:sz w:val="20"/>
              </w:rPr>
            </w:pPr>
          </w:p>
          <w:p>
            <w:pPr>
              <w:pStyle w:val="TableParagraph"/>
              <w:spacing w:before="0"/>
              <w:rPr>
                <w:sz w:val="20"/>
              </w:rPr>
            </w:pPr>
          </w:p>
          <w:p>
            <w:pPr>
              <w:pStyle w:val="TableParagraph"/>
              <w:spacing w:line="242" w:lineRule="auto" w:before="170"/>
              <w:ind w:left="175" w:right="62"/>
              <w:jc w:val="both"/>
              <w:rPr>
                <w:sz w:val="21"/>
              </w:rPr>
            </w:pPr>
            <w:r>
              <w:rPr>
                <w:sz w:val="21"/>
              </w:rPr>
              <w:t>完工百分比 </w:t>
            </w:r>
          </w:p>
        </w:tc>
        <w:tc>
          <w:tcPr>
            <w:tcW w:w="71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line="242" w:lineRule="auto" w:before="0"/>
              <w:ind w:left="141" w:right="31"/>
              <w:jc w:val="both"/>
              <w:rPr>
                <w:sz w:val="21"/>
              </w:rPr>
            </w:pPr>
            <w:r>
              <w:rPr>
                <w:sz w:val="21"/>
              </w:rPr>
              <w:t>本期确认收入 </w:t>
            </w:r>
          </w:p>
        </w:tc>
        <w:tc>
          <w:tcPr>
            <w:tcW w:w="85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4" w:lineRule="auto" w:before="0"/>
              <w:ind w:left="107" w:right="-15"/>
              <w:rPr>
                <w:sz w:val="21"/>
              </w:rPr>
            </w:pPr>
            <w:r>
              <w:rPr>
                <w:sz w:val="21"/>
              </w:rPr>
              <w:t>累计确认收入 </w:t>
            </w:r>
          </w:p>
        </w:tc>
        <w:tc>
          <w:tcPr>
            <w:tcW w:w="66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line="242" w:lineRule="auto" w:before="0"/>
              <w:ind w:left="116" w:right="10"/>
              <w:jc w:val="both"/>
              <w:rPr>
                <w:sz w:val="21"/>
              </w:rPr>
            </w:pPr>
            <w:r>
              <w:rPr>
                <w:sz w:val="21"/>
              </w:rPr>
              <w:t>本期成本投入 </w:t>
            </w:r>
          </w:p>
        </w:tc>
        <w:tc>
          <w:tcPr>
            <w:tcW w:w="69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line="242" w:lineRule="auto" w:before="0"/>
              <w:ind w:left="128" w:right="24"/>
              <w:jc w:val="both"/>
              <w:rPr>
                <w:sz w:val="21"/>
              </w:rPr>
            </w:pPr>
            <w:r>
              <w:rPr>
                <w:sz w:val="21"/>
              </w:rPr>
              <w:t>累计成本投入 </w:t>
            </w:r>
          </w:p>
        </w:tc>
        <w:tc>
          <w:tcPr>
            <w:tcW w:w="831" w:type="dxa"/>
          </w:tcPr>
          <w:p>
            <w:pPr>
              <w:pStyle w:val="TableParagraph"/>
              <w:spacing w:before="0"/>
              <w:rPr>
                <w:sz w:val="20"/>
              </w:rPr>
            </w:pPr>
          </w:p>
          <w:p>
            <w:pPr>
              <w:pStyle w:val="TableParagraph"/>
              <w:spacing w:before="0"/>
              <w:rPr>
                <w:sz w:val="20"/>
              </w:rPr>
            </w:pPr>
          </w:p>
          <w:p>
            <w:pPr>
              <w:pStyle w:val="TableParagraph"/>
              <w:spacing w:line="242" w:lineRule="auto" w:before="170"/>
              <w:ind w:left="201" w:right="91"/>
              <w:jc w:val="both"/>
              <w:rPr>
                <w:sz w:val="21"/>
              </w:rPr>
            </w:pPr>
            <w:r>
              <w:rPr>
                <w:sz w:val="21"/>
              </w:rPr>
              <w:t>截至期末累计回款金额 </w:t>
            </w:r>
          </w:p>
        </w:tc>
        <w:tc>
          <w:tcPr>
            <w:tcW w:w="559" w:type="dxa"/>
          </w:tcPr>
          <w:p>
            <w:pPr>
              <w:pStyle w:val="TableParagraph"/>
              <w:spacing w:line="242" w:lineRule="auto" w:before="3"/>
              <w:ind w:left="169" w:right="166"/>
              <w:jc w:val="both"/>
              <w:rPr>
                <w:sz w:val="21"/>
              </w:rPr>
            </w:pPr>
            <w:r>
              <w:rPr>
                <w:sz w:val="21"/>
              </w:rPr>
              <w:t>项目进度是否符合预</w:t>
            </w:r>
          </w:p>
          <w:p>
            <w:pPr>
              <w:pStyle w:val="TableParagraph"/>
              <w:spacing w:line="250" w:lineRule="exact" w:before="5"/>
              <w:ind w:left="169"/>
              <w:rPr>
                <w:sz w:val="21"/>
              </w:rPr>
            </w:pPr>
            <w:r>
              <w:rPr>
                <w:sz w:val="21"/>
              </w:rPr>
              <w:t>期 </w:t>
            </w:r>
          </w:p>
        </w:tc>
        <w:tc>
          <w:tcPr>
            <w:tcW w:w="549" w:type="dxa"/>
          </w:tcPr>
          <w:p>
            <w:pPr>
              <w:pStyle w:val="TableParagraph"/>
              <w:spacing w:line="242" w:lineRule="auto" w:before="3"/>
              <w:ind w:left="167" w:right="158"/>
              <w:jc w:val="both"/>
              <w:rPr>
                <w:sz w:val="21"/>
              </w:rPr>
            </w:pPr>
            <w:r>
              <w:rPr>
                <w:sz w:val="21"/>
              </w:rPr>
              <w:t>付款进度是否符合预</w:t>
            </w:r>
          </w:p>
          <w:p>
            <w:pPr>
              <w:pStyle w:val="TableParagraph"/>
              <w:spacing w:line="250" w:lineRule="exact" w:before="5"/>
              <w:ind w:left="167"/>
              <w:rPr>
                <w:sz w:val="21"/>
              </w:rPr>
            </w:pPr>
            <w:r>
              <w:rPr>
                <w:sz w:val="21"/>
              </w:rPr>
              <w:t>期 </w:t>
            </w:r>
          </w:p>
        </w:tc>
      </w:tr>
      <w:tr>
        <w:trPr>
          <w:trHeight w:val="2179" w:hRule="atLeast"/>
        </w:trPr>
        <w:tc>
          <w:tcPr>
            <w:tcW w:w="1414" w:type="dxa"/>
          </w:tcPr>
          <w:p>
            <w:pPr>
              <w:pStyle w:val="TableParagraph"/>
              <w:ind w:left="107"/>
              <w:rPr>
                <w:sz w:val="21"/>
              </w:rPr>
            </w:pPr>
            <w:r>
              <w:rPr>
                <w:sz w:val="21"/>
              </w:rPr>
              <w:t>P012107</w:t>
            </w:r>
            <w:r>
              <w:rPr>
                <w:spacing w:val="-26"/>
                <w:sz w:val="21"/>
              </w:rPr>
              <w:t> 中</w:t>
            </w:r>
          </w:p>
          <w:p>
            <w:pPr>
              <w:pStyle w:val="TableParagraph"/>
              <w:spacing w:line="242" w:lineRule="auto" w:before="4"/>
              <w:ind w:left="107" w:right="137"/>
              <w:rPr>
                <w:sz w:val="21"/>
              </w:rPr>
            </w:pPr>
            <w:r>
              <w:rPr>
                <w:spacing w:val="-1"/>
                <w:sz w:val="21"/>
              </w:rPr>
              <w:t>国制造 </w:t>
            </w:r>
            <w:r>
              <w:rPr>
                <w:sz w:val="21"/>
              </w:rPr>
              <w:t>2025</w:t>
            </w:r>
            <w:r>
              <w:rPr>
                <w:spacing w:val="-102"/>
                <w:sz w:val="21"/>
              </w:rPr>
              <w:t> </w:t>
            </w:r>
            <w:r>
              <w:rPr>
                <w:sz w:val="21"/>
              </w:rPr>
              <w:t>产业园建设项目（二期工程）EPC</w:t>
            </w:r>
            <w:r>
              <w:rPr>
                <w:spacing w:val="1"/>
                <w:sz w:val="21"/>
              </w:rPr>
              <w:t> </w:t>
            </w:r>
            <w:r>
              <w:rPr>
                <w:sz w:val="21"/>
              </w:rPr>
              <w:t>总承包项目 </w:t>
            </w:r>
          </w:p>
        </w:tc>
        <w:tc>
          <w:tcPr>
            <w:tcW w:w="714" w:type="dxa"/>
          </w:tcPr>
          <w:p>
            <w:pPr>
              <w:pStyle w:val="TableParagraph"/>
              <w:ind w:left="184"/>
              <w:rPr>
                <w:sz w:val="21"/>
              </w:rPr>
            </w:pPr>
            <w:r>
              <w:rPr>
                <w:sz w:val="21"/>
              </w:rPr>
              <w:t>单一</w:t>
            </w:r>
          </w:p>
          <w:p>
            <w:pPr>
              <w:pStyle w:val="TableParagraph"/>
              <w:spacing w:line="242" w:lineRule="auto" w:before="4"/>
              <w:ind w:left="184" w:right="95" w:firstLine="208"/>
              <w:jc w:val="both"/>
              <w:rPr>
                <w:sz w:val="21"/>
              </w:rPr>
            </w:pPr>
            <w:r>
              <w:rPr>
                <w:sz w:val="21"/>
              </w:rPr>
              <w:t>勘</w:t>
            </w:r>
            <w:r>
              <w:rPr>
                <w:spacing w:val="-1"/>
                <w:sz w:val="21"/>
              </w:rPr>
              <w:t>察、设计或施工合</w:t>
            </w:r>
            <w:r>
              <w:rPr>
                <w:spacing w:val="-8"/>
                <w:sz w:val="21"/>
              </w:rPr>
              <w:t>同模</w:t>
            </w:r>
          </w:p>
          <w:p>
            <w:pPr>
              <w:pStyle w:val="TableParagraph"/>
              <w:spacing w:line="250" w:lineRule="exact" w:before="5"/>
              <w:ind w:left="392" w:right="-15"/>
              <w:rPr>
                <w:sz w:val="21"/>
              </w:rPr>
            </w:pPr>
            <w:r>
              <w:rPr>
                <w:sz w:val="21"/>
              </w:rPr>
              <w:t>式 </w:t>
            </w:r>
          </w:p>
        </w:tc>
        <w:tc>
          <w:tcPr>
            <w:tcW w:w="987" w:type="dxa"/>
          </w:tcPr>
          <w:p>
            <w:pPr>
              <w:pStyle w:val="TableParagraph"/>
              <w:ind w:left="142"/>
              <w:rPr>
                <w:sz w:val="21"/>
              </w:rPr>
            </w:pPr>
            <w:r>
              <w:rPr>
                <w:sz w:val="21"/>
              </w:rPr>
              <w:t>42,000.</w:t>
            </w:r>
          </w:p>
          <w:p>
            <w:pPr>
              <w:pStyle w:val="TableParagraph"/>
              <w:spacing w:before="4"/>
              <w:ind w:left="665" w:right="-15"/>
              <w:rPr>
                <w:sz w:val="21"/>
              </w:rPr>
            </w:pPr>
            <w:r>
              <w:rPr>
                <w:sz w:val="21"/>
              </w:rPr>
              <w:t>00 </w:t>
            </w:r>
          </w:p>
        </w:tc>
        <w:tc>
          <w:tcPr>
            <w:tcW w:w="286" w:type="dxa"/>
          </w:tcPr>
          <w:p>
            <w:pPr>
              <w:pStyle w:val="TableParagraph"/>
              <w:ind w:left="106"/>
              <w:rPr>
                <w:sz w:val="21"/>
              </w:rPr>
            </w:pPr>
            <w:r>
              <w:rPr>
                <w:w w:val="100"/>
                <w:sz w:val="21"/>
              </w:rPr>
              <w:t>1</w:t>
            </w:r>
          </w:p>
          <w:p>
            <w:pPr>
              <w:pStyle w:val="TableParagraph"/>
              <w:spacing w:before="4"/>
              <w:ind w:left="106"/>
              <w:rPr>
                <w:sz w:val="21"/>
              </w:rPr>
            </w:pPr>
            <w:r>
              <w:rPr>
                <w:w w:val="100"/>
                <w:sz w:val="21"/>
              </w:rPr>
              <w:t>4</w:t>
            </w:r>
          </w:p>
          <w:p>
            <w:pPr>
              <w:pStyle w:val="TableParagraph"/>
              <w:spacing w:before="3"/>
              <w:ind w:left="106"/>
              <w:rPr>
                <w:sz w:val="21"/>
              </w:rPr>
            </w:pPr>
            <w:r>
              <w:rPr>
                <w:w w:val="100"/>
                <w:sz w:val="21"/>
              </w:rPr>
              <w:t>5</w:t>
            </w:r>
          </w:p>
          <w:p>
            <w:pPr>
              <w:pStyle w:val="TableParagraph"/>
              <w:spacing w:before="5"/>
              <w:ind w:left="106" w:right="-44"/>
              <w:rPr>
                <w:sz w:val="21"/>
              </w:rPr>
            </w:pPr>
            <w:r>
              <w:rPr>
                <w:w w:val="100"/>
                <w:sz w:val="21"/>
              </w:rPr>
              <w:t>天</w:t>
            </w:r>
          </w:p>
        </w:tc>
        <w:tc>
          <w:tcPr>
            <w:tcW w:w="567" w:type="dxa"/>
          </w:tcPr>
          <w:p>
            <w:pPr>
              <w:pStyle w:val="TableParagraph"/>
              <w:ind w:left="141"/>
              <w:rPr>
                <w:sz w:val="21"/>
              </w:rPr>
            </w:pPr>
            <w:r>
              <w:rPr>
                <w:sz w:val="21"/>
              </w:rPr>
              <w:t>86.</w:t>
            </w:r>
          </w:p>
          <w:p>
            <w:pPr>
              <w:pStyle w:val="TableParagraph"/>
              <w:spacing w:before="4"/>
              <w:ind w:left="141" w:right="-15"/>
              <w:rPr>
                <w:sz w:val="21"/>
              </w:rPr>
            </w:pPr>
            <w:r>
              <w:rPr>
                <w:sz w:val="21"/>
              </w:rPr>
              <w:t>43% </w:t>
            </w:r>
          </w:p>
        </w:tc>
        <w:tc>
          <w:tcPr>
            <w:tcW w:w="711" w:type="dxa"/>
          </w:tcPr>
          <w:p>
            <w:pPr>
              <w:pStyle w:val="TableParagraph"/>
              <w:ind w:left="179"/>
              <w:rPr>
                <w:sz w:val="21"/>
              </w:rPr>
            </w:pPr>
            <w:r>
              <w:rPr>
                <w:sz w:val="21"/>
              </w:rPr>
              <w:t>2,43</w:t>
            </w:r>
          </w:p>
          <w:p>
            <w:pPr>
              <w:pStyle w:val="TableParagraph"/>
              <w:spacing w:before="4"/>
              <w:ind w:left="179" w:right="-15"/>
              <w:rPr>
                <w:sz w:val="21"/>
              </w:rPr>
            </w:pPr>
            <w:r>
              <w:rPr>
                <w:sz w:val="21"/>
              </w:rPr>
              <w:t>8.12 </w:t>
            </w:r>
          </w:p>
        </w:tc>
        <w:tc>
          <w:tcPr>
            <w:tcW w:w="852" w:type="dxa"/>
          </w:tcPr>
          <w:p>
            <w:pPr>
              <w:pStyle w:val="TableParagraph"/>
              <w:ind w:left="109"/>
              <w:rPr>
                <w:sz w:val="21"/>
              </w:rPr>
            </w:pPr>
            <w:r>
              <w:rPr>
                <w:sz w:val="21"/>
              </w:rPr>
              <w:t>33,303</w:t>
            </w:r>
          </w:p>
          <w:p>
            <w:pPr>
              <w:pStyle w:val="TableParagraph"/>
              <w:spacing w:before="4"/>
              <w:ind w:left="426" w:right="-15"/>
              <w:rPr>
                <w:sz w:val="21"/>
              </w:rPr>
            </w:pPr>
            <w:r>
              <w:rPr>
                <w:sz w:val="21"/>
              </w:rPr>
              <w:t>.89 </w:t>
            </w:r>
          </w:p>
        </w:tc>
        <w:tc>
          <w:tcPr>
            <w:tcW w:w="665" w:type="dxa"/>
          </w:tcPr>
          <w:p>
            <w:pPr>
              <w:pStyle w:val="TableParagraph"/>
              <w:ind w:left="131"/>
              <w:rPr>
                <w:sz w:val="21"/>
              </w:rPr>
            </w:pPr>
            <w:r>
              <w:rPr>
                <w:sz w:val="21"/>
              </w:rPr>
              <w:t>2,26</w:t>
            </w:r>
          </w:p>
          <w:p>
            <w:pPr>
              <w:pStyle w:val="TableParagraph"/>
              <w:spacing w:before="4"/>
              <w:ind w:left="131" w:right="-15"/>
              <w:rPr>
                <w:sz w:val="21"/>
              </w:rPr>
            </w:pPr>
            <w:r>
              <w:rPr>
                <w:sz w:val="21"/>
              </w:rPr>
              <w:t>2.72 </w:t>
            </w:r>
          </w:p>
        </w:tc>
        <w:tc>
          <w:tcPr>
            <w:tcW w:w="691" w:type="dxa"/>
          </w:tcPr>
          <w:p>
            <w:pPr>
              <w:pStyle w:val="TableParagraph"/>
              <w:ind w:left="157"/>
              <w:rPr>
                <w:sz w:val="21"/>
              </w:rPr>
            </w:pPr>
            <w:r>
              <w:rPr>
                <w:sz w:val="21"/>
              </w:rPr>
              <w:t>30,9</w:t>
            </w:r>
          </w:p>
          <w:p>
            <w:pPr>
              <w:pStyle w:val="TableParagraph"/>
              <w:spacing w:before="4"/>
              <w:ind w:left="157"/>
              <w:rPr>
                <w:sz w:val="21"/>
              </w:rPr>
            </w:pPr>
            <w:r>
              <w:rPr>
                <w:sz w:val="21"/>
              </w:rPr>
              <w:t>07.9</w:t>
            </w:r>
          </w:p>
          <w:p>
            <w:pPr>
              <w:pStyle w:val="TableParagraph"/>
              <w:spacing w:before="3"/>
              <w:ind w:left="471" w:right="-15"/>
              <w:rPr>
                <w:sz w:val="21"/>
              </w:rPr>
            </w:pPr>
            <w:r>
              <w:rPr>
                <w:sz w:val="21"/>
              </w:rPr>
              <w:t>0 </w:t>
            </w:r>
          </w:p>
        </w:tc>
        <w:tc>
          <w:tcPr>
            <w:tcW w:w="831" w:type="dxa"/>
          </w:tcPr>
          <w:p>
            <w:pPr>
              <w:pStyle w:val="TableParagraph"/>
              <w:ind w:left="194"/>
              <w:rPr>
                <w:sz w:val="21"/>
              </w:rPr>
            </w:pPr>
            <w:r>
              <w:rPr>
                <w:sz w:val="21"/>
              </w:rPr>
              <w:t>26,13</w:t>
            </w:r>
          </w:p>
          <w:p>
            <w:pPr>
              <w:pStyle w:val="TableParagraph"/>
              <w:spacing w:before="4"/>
              <w:ind w:left="299" w:right="-15"/>
              <w:rPr>
                <w:sz w:val="21"/>
              </w:rPr>
            </w:pPr>
            <w:r>
              <w:rPr>
                <w:sz w:val="21"/>
              </w:rPr>
              <w:t>8.83 </w:t>
            </w:r>
          </w:p>
        </w:tc>
        <w:tc>
          <w:tcPr>
            <w:tcW w:w="559" w:type="dxa"/>
          </w:tcPr>
          <w:p>
            <w:pPr>
              <w:pStyle w:val="TableParagraph"/>
              <w:ind w:right="-15"/>
              <w:jc w:val="right"/>
              <w:rPr>
                <w:sz w:val="21"/>
              </w:rPr>
            </w:pPr>
            <w:r>
              <w:rPr>
                <w:sz w:val="21"/>
              </w:rPr>
              <w:t>是 </w:t>
            </w:r>
          </w:p>
        </w:tc>
        <w:tc>
          <w:tcPr>
            <w:tcW w:w="549" w:type="dxa"/>
          </w:tcPr>
          <w:p>
            <w:pPr>
              <w:pStyle w:val="TableParagraph"/>
              <w:ind w:right="-15"/>
              <w:jc w:val="right"/>
              <w:rPr>
                <w:sz w:val="21"/>
              </w:rPr>
            </w:pPr>
            <w:r>
              <w:rPr>
                <w:sz w:val="21"/>
              </w:rPr>
              <w:t>是 </w:t>
            </w:r>
          </w:p>
        </w:tc>
      </w:tr>
      <w:tr>
        <w:trPr>
          <w:trHeight w:val="2724" w:hRule="atLeast"/>
        </w:trPr>
        <w:tc>
          <w:tcPr>
            <w:tcW w:w="1414" w:type="dxa"/>
          </w:tcPr>
          <w:p>
            <w:pPr>
              <w:pStyle w:val="TableParagraph"/>
              <w:ind w:left="107"/>
              <w:jc w:val="both"/>
              <w:rPr>
                <w:sz w:val="21"/>
              </w:rPr>
            </w:pPr>
            <w:r>
              <w:rPr>
                <w:sz w:val="21"/>
              </w:rPr>
              <w:t>P022103</w:t>
            </w:r>
            <w:r>
              <w:rPr>
                <w:spacing w:val="-26"/>
                <w:sz w:val="21"/>
              </w:rPr>
              <w:t> 浙</w:t>
            </w:r>
          </w:p>
          <w:p>
            <w:pPr>
              <w:pStyle w:val="TableParagraph"/>
              <w:spacing w:line="242" w:lineRule="auto" w:before="4"/>
              <w:ind w:left="107" w:right="240"/>
              <w:jc w:val="both"/>
              <w:rPr>
                <w:sz w:val="21"/>
              </w:rPr>
            </w:pPr>
            <w:r>
              <w:rPr>
                <w:sz w:val="21"/>
              </w:rPr>
              <w:t>江大学杭州国际科创中心项目一期EPC</w:t>
            </w:r>
            <w:r>
              <w:rPr>
                <w:spacing w:val="-14"/>
                <w:sz w:val="21"/>
              </w:rPr>
              <w:t> 工程总</w:t>
            </w:r>
            <w:r>
              <w:rPr>
                <w:sz w:val="21"/>
              </w:rPr>
              <w:t>承包微纳超净实验室平台一期设计</w:t>
            </w:r>
            <w:r>
              <w:rPr>
                <w:spacing w:val="-3"/>
                <w:sz w:val="21"/>
              </w:rPr>
              <w:t>施工一体化</w:t>
            </w:r>
          </w:p>
          <w:p>
            <w:pPr>
              <w:pStyle w:val="TableParagraph"/>
              <w:spacing w:line="250" w:lineRule="exact" w:before="6"/>
              <w:ind w:left="107"/>
              <w:rPr>
                <w:sz w:val="21"/>
              </w:rPr>
            </w:pPr>
            <w:r>
              <w:rPr>
                <w:sz w:val="21"/>
              </w:rPr>
              <w:t>工程 </w:t>
            </w:r>
          </w:p>
        </w:tc>
        <w:tc>
          <w:tcPr>
            <w:tcW w:w="714" w:type="dxa"/>
          </w:tcPr>
          <w:p>
            <w:pPr>
              <w:pStyle w:val="TableParagraph"/>
              <w:spacing w:line="242" w:lineRule="auto"/>
              <w:ind w:left="184" w:right="-15"/>
              <w:jc w:val="both"/>
              <w:rPr>
                <w:sz w:val="21"/>
              </w:rPr>
            </w:pPr>
            <w:r>
              <w:rPr>
                <w:sz w:val="21"/>
              </w:rPr>
              <w:t>设计施工合同模式 </w:t>
            </w:r>
          </w:p>
        </w:tc>
        <w:tc>
          <w:tcPr>
            <w:tcW w:w="987" w:type="dxa"/>
          </w:tcPr>
          <w:p>
            <w:pPr>
              <w:pStyle w:val="TableParagraph"/>
              <w:ind w:left="142"/>
              <w:rPr>
                <w:sz w:val="21"/>
              </w:rPr>
            </w:pPr>
            <w:r>
              <w:rPr>
                <w:sz w:val="21"/>
              </w:rPr>
              <w:t>37,500.</w:t>
            </w:r>
          </w:p>
          <w:p>
            <w:pPr>
              <w:pStyle w:val="TableParagraph"/>
              <w:spacing w:before="4"/>
              <w:ind w:left="665" w:right="-15"/>
              <w:rPr>
                <w:sz w:val="21"/>
              </w:rPr>
            </w:pPr>
            <w:r>
              <w:rPr>
                <w:sz w:val="21"/>
              </w:rPr>
              <w:t>00 </w:t>
            </w:r>
          </w:p>
        </w:tc>
        <w:tc>
          <w:tcPr>
            <w:tcW w:w="286" w:type="dxa"/>
          </w:tcPr>
          <w:p>
            <w:pPr>
              <w:pStyle w:val="TableParagraph"/>
              <w:ind w:left="106"/>
              <w:rPr>
                <w:sz w:val="21"/>
              </w:rPr>
            </w:pPr>
            <w:r>
              <w:rPr>
                <w:w w:val="100"/>
                <w:sz w:val="21"/>
              </w:rPr>
              <w:t>2</w:t>
            </w:r>
          </w:p>
          <w:p>
            <w:pPr>
              <w:pStyle w:val="TableParagraph"/>
              <w:spacing w:before="4"/>
              <w:ind w:left="106"/>
              <w:rPr>
                <w:sz w:val="21"/>
              </w:rPr>
            </w:pPr>
            <w:r>
              <w:rPr>
                <w:w w:val="100"/>
                <w:sz w:val="21"/>
              </w:rPr>
              <w:t>4</w:t>
            </w:r>
          </w:p>
          <w:p>
            <w:pPr>
              <w:pStyle w:val="TableParagraph"/>
              <w:spacing w:before="2"/>
              <w:ind w:left="106"/>
              <w:rPr>
                <w:sz w:val="21"/>
              </w:rPr>
            </w:pPr>
            <w:r>
              <w:rPr>
                <w:w w:val="100"/>
                <w:sz w:val="21"/>
              </w:rPr>
              <w:t>0</w:t>
            </w:r>
          </w:p>
          <w:p>
            <w:pPr>
              <w:pStyle w:val="TableParagraph"/>
              <w:spacing w:before="5"/>
              <w:ind w:left="106" w:right="-44"/>
              <w:rPr>
                <w:sz w:val="21"/>
              </w:rPr>
            </w:pPr>
            <w:r>
              <w:rPr>
                <w:w w:val="100"/>
                <w:sz w:val="21"/>
              </w:rPr>
              <w:t>天</w:t>
            </w:r>
          </w:p>
        </w:tc>
        <w:tc>
          <w:tcPr>
            <w:tcW w:w="567" w:type="dxa"/>
          </w:tcPr>
          <w:p>
            <w:pPr>
              <w:pStyle w:val="TableParagraph"/>
              <w:ind w:left="141"/>
              <w:rPr>
                <w:sz w:val="21"/>
              </w:rPr>
            </w:pPr>
            <w:r>
              <w:rPr>
                <w:sz w:val="21"/>
              </w:rPr>
              <w:t>90.</w:t>
            </w:r>
          </w:p>
          <w:p>
            <w:pPr>
              <w:pStyle w:val="TableParagraph"/>
              <w:spacing w:before="4"/>
              <w:ind w:left="141" w:right="-15"/>
              <w:rPr>
                <w:sz w:val="21"/>
              </w:rPr>
            </w:pPr>
            <w:r>
              <w:rPr>
                <w:sz w:val="21"/>
              </w:rPr>
              <w:t>98% </w:t>
            </w:r>
          </w:p>
        </w:tc>
        <w:tc>
          <w:tcPr>
            <w:tcW w:w="711" w:type="dxa"/>
          </w:tcPr>
          <w:p>
            <w:pPr>
              <w:pStyle w:val="TableParagraph"/>
              <w:ind w:left="179"/>
              <w:rPr>
                <w:sz w:val="21"/>
              </w:rPr>
            </w:pPr>
            <w:r>
              <w:rPr>
                <w:sz w:val="21"/>
              </w:rPr>
              <w:t>4,77</w:t>
            </w:r>
          </w:p>
          <w:p>
            <w:pPr>
              <w:pStyle w:val="TableParagraph"/>
              <w:spacing w:before="4"/>
              <w:ind w:left="179" w:right="-15"/>
              <w:rPr>
                <w:sz w:val="21"/>
              </w:rPr>
            </w:pPr>
            <w:r>
              <w:rPr>
                <w:sz w:val="21"/>
              </w:rPr>
              <w:t>9.03 </w:t>
            </w:r>
          </w:p>
        </w:tc>
        <w:tc>
          <w:tcPr>
            <w:tcW w:w="852" w:type="dxa"/>
          </w:tcPr>
          <w:p>
            <w:pPr>
              <w:pStyle w:val="TableParagraph"/>
              <w:ind w:left="109"/>
              <w:rPr>
                <w:sz w:val="21"/>
              </w:rPr>
            </w:pPr>
            <w:r>
              <w:rPr>
                <w:sz w:val="21"/>
              </w:rPr>
              <w:t>31,926</w:t>
            </w:r>
          </w:p>
          <w:p>
            <w:pPr>
              <w:pStyle w:val="TableParagraph"/>
              <w:spacing w:before="4"/>
              <w:ind w:left="426" w:right="-15"/>
              <w:rPr>
                <w:sz w:val="21"/>
              </w:rPr>
            </w:pPr>
            <w:r>
              <w:rPr>
                <w:sz w:val="21"/>
              </w:rPr>
              <w:t>.42 </w:t>
            </w:r>
          </w:p>
        </w:tc>
        <w:tc>
          <w:tcPr>
            <w:tcW w:w="665" w:type="dxa"/>
          </w:tcPr>
          <w:p>
            <w:pPr>
              <w:pStyle w:val="TableParagraph"/>
              <w:ind w:left="131"/>
              <w:rPr>
                <w:sz w:val="21"/>
              </w:rPr>
            </w:pPr>
            <w:r>
              <w:rPr>
                <w:sz w:val="21"/>
              </w:rPr>
              <w:t>5,35</w:t>
            </w:r>
          </w:p>
          <w:p>
            <w:pPr>
              <w:pStyle w:val="TableParagraph"/>
              <w:spacing w:before="4"/>
              <w:ind w:left="131" w:right="-15"/>
              <w:rPr>
                <w:sz w:val="21"/>
              </w:rPr>
            </w:pPr>
            <w:r>
              <w:rPr>
                <w:sz w:val="21"/>
              </w:rPr>
              <w:t>4.50 </w:t>
            </w:r>
          </w:p>
        </w:tc>
        <w:tc>
          <w:tcPr>
            <w:tcW w:w="691" w:type="dxa"/>
          </w:tcPr>
          <w:p>
            <w:pPr>
              <w:pStyle w:val="TableParagraph"/>
              <w:ind w:left="157"/>
              <w:rPr>
                <w:sz w:val="21"/>
              </w:rPr>
            </w:pPr>
            <w:r>
              <w:rPr>
                <w:sz w:val="21"/>
              </w:rPr>
              <w:t>30,3</w:t>
            </w:r>
          </w:p>
          <w:p>
            <w:pPr>
              <w:pStyle w:val="TableParagraph"/>
              <w:spacing w:before="4"/>
              <w:ind w:left="157"/>
              <w:rPr>
                <w:sz w:val="21"/>
              </w:rPr>
            </w:pPr>
            <w:r>
              <w:rPr>
                <w:sz w:val="21"/>
              </w:rPr>
              <w:t>30.1</w:t>
            </w:r>
          </w:p>
          <w:p>
            <w:pPr>
              <w:pStyle w:val="TableParagraph"/>
              <w:spacing w:before="2"/>
              <w:ind w:left="471" w:right="-15"/>
              <w:rPr>
                <w:sz w:val="21"/>
              </w:rPr>
            </w:pPr>
            <w:r>
              <w:rPr>
                <w:sz w:val="21"/>
              </w:rPr>
              <w:t>0 </w:t>
            </w:r>
          </w:p>
        </w:tc>
        <w:tc>
          <w:tcPr>
            <w:tcW w:w="831" w:type="dxa"/>
          </w:tcPr>
          <w:p>
            <w:pPr>
              <w:pStyle w:val="TableParagraph"/>
              <w:ind w:left="194"/>
              <w:rPr>
                <w:sz w:val="21"/>
              </w:rPr>
            </w:pPr>
            <w:r>
              <w:rPr>
                <w:sz w:val="21"/>
              </w:rPr>
              <w:t>22,19</w:t>
            </w:r>
          </w:p>
          <w:p>
            <w:pPr>
              <w:pStyle w:val="TableParagraph"/>
              <w:spacing w:before="4"/>
              <w:ind w:left="299" w:right="-15"/>
              <w:rPr>
                <w:sz w:val="21"/>
              </w:rPr>
            </w:pPr>
            <w:r>
              <w:rPr>
                <w:sz w:val="21"/>
              </w:rPr>
              <w:t>1.68 </w:t>
            </w:r>
          </w:p>
        </w:tc>
        <w:tc>
          <w:tcPr>
            <w:tcW w:w="559" w:type="dxa"/>
          </w:tcPr>
          <w:p>
            <w:pPr>
              <w:pStyle w:val="TableParagraph"/>
              <w:ind w:right="-15"/>
              <w:jc w:val="right"/>
              <w:rPr>
                <w:sz w:val="21"/>
              </w:rPr>
            </w:pPr>
            <w:r>
              <w:rPr>
                <w:sz w:val="21"/>
              </w:rPr>
              <w:t>是 </w:t>
            </w:r>
          </w:p>
        </w:tc>
        <w:tc>
          <w:tcPr>
            <w:tcW w:w="549" w:type="dxa"/>
          </w:tcPr>
          <w:p>
            <w:pPr>
              <w:pStyle w:val="TableParagraph"/>
              <w:ind w:right="-15"/>
              <w:jc w:val="right"/>
              <w:rPr>
                <w:sz w:val="21"/>
              </w:rPr>
            </w:pPr>
            <w:r>
              <w:rPr>
                <w:sz w:val="21"/>
              </w:rPr>
              <w:t>是 </w:t>
            </w:r>
          </w:p>
        </w:tc>
      </w:tr>
      <w:tr>
        <w:trPr>
          <w:trHeight w:val="2178" w:hRule="atLeast"/>
        </w:trPr>
        <w:tc>
          <w:tcPr>
            <w:tcW w:w="1414" w:type="dxa"/>
          </w:tcPr>
          <w:p>
            <w:pPr>
              <w:pStyle w:val="TableParagraph"/>
              <w:ind w:left="107"/>
              <w:rPr>
                <w:sz w:val="21"/>
              </w:rPr>
            </w:pPr>
            <w:r>
              <w:rPr>
                <w:sz w:val="21"/>
              </w:rPr>
              <w:t>P02211012</w:t>
            </w:r>
          </w:p>
          <w:p>
            <w:pPr>
              <w:pStyle w:val="TableParagraph"/>
              <w:spacing w:line="242" w:lineRule="auto" w:before="4"/>
              <w:ind w:left="107" w:right="240"/>
              <w:jc w:val="both"/>
              <w:rPr>
                <w:sz w:val="21"/>
              </w:rPr>
            </w:pPr>
            <w:r>
              <w:rPr>
                <w:sz w:val="21"/>
              </w:rPr>
              <w:t>吋晶圆厂与设计服务中心（一期）</w:t>
            </w:r>
            <w:r>
              <w:rPr>
                <w:spacing w:val="-103"/>
                <w:sz w:val="21"/>
              </w:rPr>
              <w:t> </w:t>
            </w:r>
            <w:r>
              <w:rPr>
                <w:sz w:val="21"/>
              </w:rPr>
              <w:t>扩产及新建产线项目 </w:t>
            </w:r>
          </w:p>
        </w:tc>
        <w:tc>
          <w:tcPr>
            <w:tcW w:w="714" w:type="dxa"/>
          </w:tcPr>
          <w:p>
            <w:pPr>
              <w:pStyle w:val="TableParagraph"/>
              <w:ind w:left="184"/>
              <w:rPr>
                <w:sz w:val="21"/>
              </w:rPr>
            </w:pPr>
            <w:r>
              <w:rPr>
                <w:sz w:val="21"/>
              </w:rPr>
              <w:t>单一</w:t>
            </w:r>
          </w:p>
          <w:p>
            <w:pPr>
              <w:pStyle w:val="TableParagraph"/>
              <w:spacing w:line="242" w:lineRule="auto" w:before="4"/>
              <w:ind w:left="184" w:right="95" w:firstLine="208"/>
              <w:jc w:val="both"/>
              <w:rPr>
                <w:sz w:val="21"/>
              </w:rPr>
            </w:pPr>
            <w:r>
              <w:rPr>
                <w:sz w:val="21"/>
              </w:rPr>
              <w:t>勘</w:t>
            </w:r>
            <w:r>
              <w:rPr>
                <w:spacing w:val="-1"/>
                <w:sz w:val="21"/>
              </w:rPr>
              <w:t>察、设计或施工合</w:t>
            </w:r>
            <w:r>
              <w:rPr>
                <w:spacing w:val="-8"/>
                <w:sz w:val="21"/>
              </w:rPr>
              <w:t>同模</w:t>
            </w:r>
          </w:p>
          <w:p>
            <w:pPr>
              <w:pStyle w:val="TableParagraph"/>
              <w:spacing w:line="250" w:lineRule="exact" w:before="4"/>
              <w:ind w:left="392" w:right="-15"/>
              <w:rPr>
                <w:sz w:val="21"/>
              </w:rPr>
            </w:pPr>
            <w:r>
              <w:rPr>
                <w:sz w:val="21"/>
              </w:rPr>
              <w:t>式 </w:t>
            </w:r>
          </w:p>
        </w:tc>
        <w:tc>
          <w:tcPr>
            <w:tcW w:w="987" w:type="dxa"/>
          </w:tcPr>
          <w:p>
            <w:pPr>
              <w:pStyle w:val="TableParagraph"/>
              <w:ind w:left="142"/>
              <w:rPr>
                <w:sz w:val="21"/>
              </w:rPr>
            </w:pPr>
            <w:r>
              <w:rPr>
                <w:sz w:val="21"/>
              </w:rPr>
              <w:t>35,389.</w:t>
            </w:r>
          </w:p>
          <w:p>
            <w:pPr>
              <w:pStyle w:val="TableParagraph"/>
              <w:spacing w:before="4"/>
              <w:ind w:left="665" w:right="-15"/>
              <w:rPr>
                <w:sz w:val="21"/>
              </w:rPr>
            </w:pPr>
            <w:r>
              <w:rPr>
                <w:sz w:val="21"/>
              </w:rPr>
              <w:t>98 </w:t>
            </w:r>
          </w:p>
        </w:tc>
        <w:tc>
          <w:tcPr>
            <w:tcW w:w="286" w:type="dxa"/>
          </w:tcPr>
          <w:p>
            <w:pPr>
              <w:pStyle w:val="TableParagraph"/>
              <w:ind w:left="106"/>
              <w:rPr>
                <w:sz w:val="21"/>
              </w:rPr>
            </w:pPr>
            <w:r>
              <w:rPr>
                <w:w w:val="100"/>
                <w:sz w:val="21"/>
              </w:rPr>
              <w:t>2</w:t>
            </w:r>
          </w:p>
          <w:p>
            <w:pPr>
              <w:pStyle w:val="TableParagraph"/>
              <w:spacing w:before="4"/>
              <w:ind w:left="106"/>
              <w:rPr>
                <w:sz w:val="21"/>
              </w:rPr>
            </w:pPr>
            <w:r>
              <w:rPr>
                <w:w w:val="100"/>
                <w:sz w:val="21"/>
              </w:rPr>
              <w:t>2</w:t>
            </w:r>
          </w:p>
          <w:p>
            <w:pPr>
              <w:pStyle w:val="TableParagraph"/>
              <w:spacing w:before="2"/>
              <w:ind w:left="106"/>
              <w:rPr>
                <w:sz w:val="21"/>
              </w:rPr>
            </w:pPr>
            <w:r>
              <w:rPr>
                <w:w w:val="100"/>
                <w:sz w:val="21"/>
              </w:rPr>
              <w:t>0</w:t>
            </w:r>
          </w:p>
          <w:p>
            <w:pPr>
              <w:pStyle w:val="TableParagraph"/>
              <w:spacing w:before="5"/>
              <w:ind w:left="106" w:right="-44"/>
              <w:rPr>
                <w:sz w:val="21"/>
              </w:rPr>
            </w:pPr>
            <w:r>
              <w:rPr>
                <w:w w:val="100"/>
                <w:sz w:val="21"/>
              </w:rPr>
              <w:t>天</w:t>
            </w:r>
          </w:p>
        </w:tc>
        <w:tc>
          <w:tcPr>
            <w:tcW w:w="567" w:type="dxa"/>
          </w:tcPr>
          <w:p>
            <w:pPr>
              <w:pStyle w:val="TableParagraph"/>
              <w:ind w:left="141"/>
              <w:rPr>
                <w:sz w:val="21"/>
              </w:rPr>
            </w:pPr>
            <w:r>
              <w:rPr>
                <w:sz w:val="21"/>
              </w:rPr>
              <w:t>97.</w:t>
            </w:r>
          </w:p>
          <w:p>
            <w:pPr>
              <w:pStyle w:val="TableParagraph"/>
              <w:spacing w:before="4"/>
              <w:ind w:left="141" w:right="-15"/>
              <w:rPr>
                <w:sz w:val="21"/>
              </w:rPr>
            </w:pPr>
            <w:r>
              <w:rPr>
                <w:sz w:val="21"/>
              </w:rPr>
              <w:t>44% </w:t>
            </w:r>
          </w:p>
        </w:tc>
        <w:tc>
          <w:tcPr>
            <w:tcW w:w="711" w:type="dxa"/>
          </w:tcPr>
          <w:p>
            <w:pPr>
              <w:pStyle w:val="TableParagraph"/>
              <w:ind w:left="179"/>
              <w:rPr>
                <w:sz w:val="21"/>
              </w:rPr>
            </w:pPr>
            <w:r>
              <w:rPr>
                <w:sz w:val="21"/>
              </w:rPr>
              <w:t>11,0</w:t>
            </w:r>
          </w:p>
          <w:p>
            <w:pPr>
              <w:pStyle w:val="TableParagraph"/>
              <w:spacing w:before="4"/>
              <w:ind w:left="179"/>
              <w:rPr>
                <w:sz w:val="21"/>
              </w:rPr>
            </w:pPr>
            <w:r>
              <w:rPr>
                <w:sz w:val="21"/>
              </w:rPr>
              <w:t>50.3</w:t>
            </w:r>
          </w:p>
          <w:p>
            <w:pPr>
              <w:pStyle w:val="TableParagraph"/>
              <w:spacing w:before="2"/>
              <w:ind w:left="493" w:right="-15"/>
              <w:rPr>
                <w:sz w:val="21"/>
              </w:rPr>
            </w:pPr>
            <w:r>
              <w:rPr>
                <w:sz w:val="21"/>
              </w:rPr>
              <w:t>9 </w:t>
            </w:r>
          </w:p>
        </w:tc>
        <w:tc>
          <w:tcPr>
            <w:tcW w:w="852" w:type="dxa"/>
          </w:tcPr>
          <w:p>
            <w:pPr>
              <w:pStyle w:val="TableParagraph"/>
              <w:ind w:left="109"/>
              <w:rPr>
                <w:sz w:val="21"/>
              </w:rPr>
            </w:pPr>
            <w:r>
              <w:rPr>
                <w:sz w:val="21"/>
              </w:rPr>
              <w:t>31,635</w:t>
            </w:r>
          </w:p>
          <w:p>
            <w:pPr>
              <w:pStyle w:val="TableParagraph"/>
              <w:spacing w:before="4"/>
              <w:ind w:left="426" w:right="-15"/>
              <w:rPr>
                <w:sz w:val="21"/>
              </w:rPr>
            </w:pPr>
            <w:r>
              <w:rPr>
                <w:sz w:val="21"/>
              </w:rPr>
              <w:t>.23 </w:t>
            </w:r>
          </w:p>
        </w:tc>
        <w:tc>
          <w:tcPr>
            <w:tcW w:w="665" w:type="dxa"/>
          </w:tcPr>
          <w:p>
            <w:pPr>
              <w:pStyle w:val="TableParagraph"/>
              <w:ind w:left="131"/>
              <w:rPr>
                <w:sz w:val="21"/>
              </w:rPr>
            </w:pPr>
            <w:r>
              <w:rPr>
                <w:sz w:val="21"/>
              </w:rPr>
              <w:t>9,13</w:t>
            </w:r>
          </w:p>
          <w:p>
            <w:pPr>
              <w:pStyle w:val="TableParagraph"/>
              <w:spacing w:before="4"/>
              <w:ind w:left="131" w:right="-15"/>
              <w:rPr>
                <w:sz w:val="21"/>
              </w:rPr>
            </w:pPr>
            <w:r>
              <w:rPr>
                <w:sz w:val="21"/>
              </w:rPr>
              <w:t>5.45 </w:t>
            </w:r>
          </w:p>
        </w:tc>
        <w:tc>
          <w:tcPr>
            <w:tcW w:w="691" w:type="dxa"/>
          </w:tcPr>
          <w:p>
            <w:pPr>
              <w:pStyle w:val="TableParagraph"/>
              <w:ind w:left="157"/>
              <w:rPr>
                <w:sz w:val="21"/>
              </w:rPr>
            </w:pPr>
            <w:r>
              <w:rPr>
                <w:sz w:val="21"/>
              </w:rPr>
              <w:t>26,1</w:t>
            </w:r>
          </w:p>
          <w:p>
            <w:pPr>
              <w:pStyle w:val="TableParagraph"/>
              <w:spacing w:before="4"/>
              <w:ind w:left="157"/>
              <w:rPr>
                <w:sz w:val="21"/>
              </w:rPr>
            </w:pPr>
            <w:r>
              <w:rPr>
                <w:sz w:val="21"/>
              </w:rPr>
              <w:t>52.9</w:t>
            </w:r>
          </w:p>
          <w:p>
            <w:pPr>
              <w:pStyle w:val="TableParagraph"/>
              <w:spacing w:before="2"/>
              <w:ind w:left="471" w:right="-15"/>
              <w:rPr>
                <w:sz w:val="21"/>
              </w:rPr>
            </w:pPr>
            <w:r>
              <w:rPr>
                <w:sz w:val="21"/>
              </w:rPr>
              <w:t>3 </w:t>
            </w:r>
          </w:p>
        </w:tc>
        <w:tc>
          <w:tcPr>
            <w:tcW w:w="831" w:type="dxa"/>
          </w:tcPr>
          <w:p>
            <w:pPr>
              <w:pStyle w:val="TableParagraph"/>
              <w:ind w:left="194"/>
              <w:rPr>
                <w:sz w:val="21"/>
              </w:rPr>
            </w:pPr>
            <w:r>
              <w:rPr>
                <w:sz w:val="21"/>
              </w:rPr>
              <w:t>31,85</w:t>
            </w:r>
          </w:p>
          <w:p>
            <w:pPr>
              <w:pStyle w:val="TableParagraph"/>
              <w:spacing w:before="4"/>
              <w:ind w:left="299" w:right="-15"/>
              <w:rPr>
                <w:sz w:val="21"/>
              </w:rPr>
            </w:pPr>
            <w:r>
              <w:rPr>
                <w:sz w:val="21"/>
              </w:rPr>
              <w:t>0.98 </w:t>
            </w:r>
          </w:p>
        </w:tc>
        <w:tc>
          <w:tcPr>
            <w:tcW w:w="559" w:type="dxa"/>
          </w:tcPr>
          <w:p>
            <w:pPr>
              <w:pStyle w:val="TableParagraph"/>
              <w:ind w:right="-15"/>
              <w:jc w:val="right"/>
              <w:rPr>
                <w:sz w:val="21"/>
              </w:rPr>
            </w:pPr>
            <w:r>
              <w:rPr>
                <w:sz w:val="21"/>
              </w:rPr>
              <w:t>是 </w:t>
            </w:r>
          </w:p>
        </w:tc>
        <w:tc>
          <w:tcPr>
            <w:tcW w:w="549" w:type="dxa"/>
          </w:tcPr>
          <w:p>
            <w:pPr>
              <w:pStyle w:val="TableParagraph"/>
              <w:ind w:right="-15"/>
              <w:jc w:val="right"/>
              <w:rPr>
                <w:sz w:val="21"/>
              </w:rPr>
            </w:pPr>
            <w:r>
              <w:rPr>
                <w:sz w:val="21"/>
              </w:rPr>
              <w:t>是 </w:t>
            </w:r>
          </w:p>
        </w:tc>
      </w:tr>
      <w:tr>
        <w:trPr>
          <w:trHeight w:val="2453" w:hRule="atLeast"/>
        </w:trPr>
        <w:tc>
          <w:tcPr>
            <w:tcW w:w="1414" w:type="dxa"/>
          </w:tcPr>
          <w:p>
            <w:pPr>
              <w:pStyle w:val="TableParagraph"/>
              <w:ind w:left="107"/>
              <w:jc w:val="both"/>
              <w:rPr>
                <w:sz w:val="21"/>
              </w:rPr>
            </w:pPr>
            <w:r>
              <w:rPr>
                <w:sz w:val="21"/>
              </w:rPr>
              <w:t>P012202</w:t>
            </w:r>
            <w:r>
              <w:rPr>
                <w:spacing w:val="-27"/>
                <w:sz w:val="21"/>
              </w:rPr>
              <w:t> 礼</w:t>
            </w:r>
          </w:p>
          <w:p>
            <w:pPr>
              <w:pStyle w:val="TableParagraph"/>
              <w:spacing w:line="242" w:lineRule="auto" w:before="4"/>
              <w:ind w:left="107" w:right="190"/>
              <w:jc w:val="both"/>
              <w:rPr>
                <w:sz w:val="21"/>
              </w:rPr>
            </w:pPr>
            <w:r>
              <w:rPr>
                <w:sz w:val="21"/>
              </w:rPr>
              <w:t>鼎半导体新</w:t>
            </w:r>
            <w:r>
              <w:rPr>
                <w:spacing w:val="-16"/>
                <w:sz w:val="21"/>
              </w:rPr>
              <w:t>建项目 </w:t>
            </w:r>
            <w:r>
              <w:rPr>
                <w:spacing w:val="-2"/>
                <w:sz w:val="21"/>
              </w:rPr>
              <w:t>SL01</w:t>
            </w:r>
            <w:r>
              <w:rPr>
                <w:spacing w:val="-103"/>
                <w:sz w:val="21"/>
              </w:rPr>
              <w:t> </w:t>
            </w:r>
            <w:r>
              <w:rPr>
                <w:sz w:val="21"/>
              </w:rPr>
              <w:t>一期一次侧工程之动力机房工程及内装一次二</w:t>
            </w:r>
          </w:p>
          <w:p>
            <w:pPr>
              <w:pStyle w:val="TableParagraph"/>
              <w:spacing w:line="270" w:lineRule="atLeast" w:before="0"/>
              <w:ind w:left="107" w:right="240"/>
              <w:rPr>
                <w:sz w:val="21"/>
              </w:rPr>
            </w:pPr>
            <w:r>
              <w:rPr>
                <w:sz w:val="21"/>
              </w:rPr>
              <w:t>次配安装工程 </w:t>
            </w:r>
          </w:p>
        </w:tc>
        <w:tc>
          <w:tcPr>
            <w:tcW w:w="714" w:type="dxa"/>
          </w:tcPr>
          <w:p>
            <w:pPr>
              <w:pStyle w:val="TableParagraph"/>
              <w:ind w:left="184"/>
              <w:rPr>
                <w:sz w:val="21"/>
              </w:rPr>
            </w:pPr>
            <w:r>
              <w:rPr>
                <w:sz w:val="21"/>
              </w:rPr>
              <w:t>单一</w:t>
            </w:r>
          </w:p>
          <w:p>
            <w:pPr>
              <w:pStyle w:val="TableParagraph"/>
              <w:spacing w:line="242" w:lineRule="auto" w:before="4"/>
              <w:ind w:left="184" w:right="95" w:firstLine="208"/>
              <w:jc w:val="both"/>
              <w:rPr>
                <w:sz w:val="21"/>
              </w:rPr>
            </w:pPr>
            <w:r>
              <w:rPr>
                <w:sz w:val="21"/>
              </w:rPr>
              <w:t>勘</w:t>
            </w:r>
            <w:r>
              <w:rPr>
                <w:spacing w:val="-1"/>
                <w:sz w:val="21"/>
              </w:rPr>
              <w:t>察、设计或施工合</w:t>
            </w:r>
            <w:r>
              <w:rPr>
                <w:spacing w:val="-8"/>
                <w:sz w:val="21"/>
              </w:rPr>
              <w:t>同模</w:t>
            </w:r>
          </w:p>
          <w:p>
            <w:pPr>
              <w:pStyle w:val="TableParagraph"/>
              <w:spacing w:before="5"/>
              <w:ind w:left="392" w:right="-15"/>
              <w:rPr>
                <w:sz w:val="21"/>
              </w:rPr>
            </w:pPr>
            <w:r>
              <w:rPr>
                <w:sz w:val="21"/>
              </w:rPr>
              <w:t>式 </w:t>
            </w:r>
          </w:p>
        </w:tc>
        <w:tc>
          <w:tcPr>
            <w:tcW w:w="987" w:type="dxa"/>
          </w:tcPr>
          <w:p>
            <w:pPr>
              <w:pStyle w:val="TableParagraph"/>
              <w:ind w:left="142"/>
              <w:rPr>
                <w:sz w:val="21"/>
              </w:rPr>
            </w:pPr>
            <w:r>
              <w:rPr>
                <w:sz w:val="21"/>
              </w:rPr>
              <w:t>41,140.</w:t>
            </w:r>
          </w:p>
          <w:p>
            <w:pPr>
              <w:pStyle w:val="TableParagraph"/>
              <w:spacing w:before="4"/>
              <w:ind w:left="665" w:right="-15"/>
              <w:rPr>
                <w:sz w:val="21"/>
              </w:rPr>
            </w:pPr>
            <w:r>
              <w:rPr>
                <w:sz w:val="21"/>
              </w:rPr>
              <w:t>56 </w:t>
            </w:r>
          </w:p>
        </w:tc>
        <w:tc>
          <w:tcPr>
            <w:tcW w:w="286" w:type="dxa"/>
          </w:tcPr>
          <w:p>
            <w:pPr>
              <w:pStyle w:val="TableParagraph"/>
              <w:ind w:left="106"/>
              <w:rPr>
                <w:sz w:val="21"/>
              </w:rPr>
            </w:pPr>
            <w:r>
              <w:rPr>
                <w:w w:val="100"/>
                <w:sz w:val="21"/>
              </w:rPr>
              <w:t>3</w:t>
            </w:r>
          </w:p>
          <w:p>
            <w:pPr>
              <w:pStyle w:val="TableParagraph"/>
              <w:spacing w:before="4"/>
              <w:ind w:left="106"/>
              <w:rPr>
                <w:sz w:val="21"/>
              </w:rPr>
            </w:pPr>
            <w:r>
              <w:rPr>
                <w:w w:val="100"/>
                <w:sz w:val="21"/>
              </w:rPr>
              <w:t>0</w:t>
            </w:r>
          </w:p>
          <w:p>
            <w:pPr>
              <w:pStyle w:val="TableParagraph"/>
              <w:spacing w:before="3"/>
              <w:ind w:left="106"/>
              <w:rPr>
                <w:sz w:val="21"/>
              </w:rPr>
            </w:pPr>
            <w:r>
              <w:rPr>
                <w:w w:val="100"/>
                <w:sz w:val="21"/>
              </w:rPr>
              <w:t>0</w:t>
            </w:r>
          </w:p>
          <w:p>
            <w:pPr>
              <w:pStyle w:val="TableParagraph"/>
              <w:spacing w:before="5"/>
              <w:ind w:left="106" w:right="-44"/>
              <w:rPr>
                <w:sz w:val="21"/>
              </w:rPr>
            </w:pPr>
            <w:r>
              <w:rPr>
                <w:w w:val="100"/>
                <w:sz w:val="21"/>
              </w:rPr>
              <w:t>天</w:t>
            </w:r>
          </w:p>
        </w:tc>
        <w:tc>
          <w:tcPr>
            <w:tcW w:w="567" w:type="dxa"/>
          </w:tcPr>
          <w:p>
            <w:pPr>
              <w:pStyle w:val="TableParagraph"/>
              <w:ind w:left="141"/>
              <w:rPr>
                <w:sz w:val="21"/>
              </w:rPr>
            </w:pPr>
            <w:r>
              <w:rPr>
                <w:sz w:val="21"/>
              </w:rPr>
              <w:t>89.</w:t>
            </w:r>
          </w:p>
          <w:p>
            <w:pPr>
              <w:pStyle w:val="TableParagraph"/>
              <w:spacing w:before="4"/>
              <w:ind w:left="141" w:right="-15"/>
              <w:rPr>
                <w:sz w:val="21"/>
              </w:rPr>
            </w:pPr>
            <w:r>
              <w:rPr>
                <w:sz w:val="21"/>
              </w:rPr>
              <w:t>30% </w:t>
            </w:r>
          </w:p>
        </w:tc>
        <w:tc>
          <w:tcPr>
            <w:tcW w:w="711" w:type="dxa"/>
          </w:tcPr>
          <w:p>
            <w:pPr>
              <w:pStyle w:val="TableParagraph"/>
              <w:ind w:left="179"/>
              <w:rPr>
                <w:sz w:val="21"/>
              </w:rPr>
            </w:pPr>
            <w:r>
              <w:rPr>
                <w:sz w:val="21"/>
              </w:rPr>
              <w:t>33,6</w:t>
            </w:r>
          </w:p>
          <w:p>
            <w:pPr>
              <w:pStyle w:val="TableParagraph"/>
              <w:spacing w:before="4"/>
              <w:ind w:left="179"/>
              <w:rPr>
                <w:sz w:val="21"/>
              </w:rPr>
            </w:pPr>
            <w:r>
              <w:rPr>
                <w:sz w:val="21"/>
              </w:rPr>
              <w:t>50.1</w:t>
            </w:r>
          </w:p>
          <w:p>
            <w:pPr>
              <w:pStyle w:val="TableParagraph"/>
              <w:spacing w:before="3"/>
              <w:ind w:left="493" w:right="-15"/>
              <w:rPr>
                <w:sz w:val="21"/>
              </w:rPr>
            </w:pPr>
            <w:r>
              <w:rPr>
                <w:sz w:val="21"/>
              </w:rPr>
              <w:t>4 </w:t>
            </w:r>
          </w:p>
        </w:tc>
        <w:tc>
          <w:tcPr>
            <w:tcW w:w="852" w:type="dxa"/>
          </w:tcPr>
          <w:p>
            <w:pPr>
              <w:pStyle w:val="TableParagraph"/>
              <w:ind w:left="109"/>
              <w:rPr>
                <w:sz w:val="21"/>
              </w:rPr>
            </w:pPr>
            <w:r>
              <w:rPr>
                <w:sz w:val="21"/>
              </w:rPr>
              <w:t>33,703</w:t>
            </w:r>
          </w:p>
          <w:p>
            <w:pPr>
              <w:pStyle w:val="TableParagraph"/>
              <w:spacing w:before="4"/>
              <w:ind w:left="426" w:right="-15"/>
              <w:rPr>
                <w:sz w:val="21"/>
              </w:rPr>
            </w:pPr>
            <w:r>
              <w:rPr>
                <w:sz w:val="21"/>
              </w:rPr>
              <w:t>.23 </w:t>
            </w:r>
          </w:p>
        </w:tc>
        <w:tc>
          <w:tcPr>
            <w:tcW w:w="665" w:type="dxa"/>
          </w:tcPr>
          <w:p>
            <w:pPr>
              <w:pStyle w:val="TableParagraph"/>
              <w:ind w:left="131"/>
              <w:rPr>
                <w:sz w:val="21"/>
              </w:rPr>
            </w:pPr>
            <w:r>
              <w:rPr>
                <w:sz w:val="21"/>
              </w:rPr>
              <w:t>31,2</w:t>
            </w:r>
          </w:p>
          <w:p>
            <w:pPr>
              <w:pStyle w:val="TableParagraph"/>
              <w:spacing w:before="4"/>
              <w:ind w:left="131"/>
              <w:rPr>
                <w:sz w:val="21"/>
              </w:rPr>
            </w:pPr>
            <w:r>
              <w:rPr>
                <w:sz w:val="21"/>
              </w:rPr>
              <w:t>97.1</w:t>
            </w:r>
          </w:p>
          <w:p>
            <w:pPr>
              <w:pStyle w:val="TableParagraph"/>
              <w:spacing w:before="3"/>
              <w:ind w:left="445" w:right="-15"/>
              <w:rPr>
                <w:sz w:val="21"/>
              </w:rPr>
            </w:pPr>
            <w:r>
              <w:rPr>
                <w:sz w:val="21"/>
              </w:rPr>
              <w:t>9 </w:t>
            </w:r>
          </w:p>
        </w:tc>
        <w:tc>
          <w:tcPr>
            <w:tcW w:w="691" w:type="dxa"/>
          </w:tcPr>
          <w:p>
            <w:pPr>
              <w:pStyle w:val="TableParagraph"/>
              <w:ind w:left="157"/>
              <w:rPr>
                <w:sz w:val="21"/>
              </w:rPr>
            </w:pPr>
            <w:r>
              <w:rPr>
                <w:sz w:val="21"/>
              </w:rPr>
              <w:t>31,3</w:t>
            </w:r>
          </w:p>
          <w:p>
            <w:pPr>
              <w:pStyle w:val="TableParagraph"/>
              <w:spacing w:before="4"/>
              <w:ind w:left="157"/>
              <w:rPr>
                <w:sz w:val="21"/>
              </w:rPr>
            </w:pPr>
            <w:r>
              <w:rPr>
                <w:sz w:val="21"/>
              </w:rPr>
              <w:t>46.2</w:t>
            </w:r>
          </w:p>
          <w:p>
            <w:pPr>
              <w:pStyle w:val="TableParagraph"/>
              <w:spacing w:before="3"/>
              <w:ind w:left="471" w:right="-15"/>
              <w:rPr>
                <w:sz w:val="21"/>
              </w:rPr>
            </w:pPr>
            <w:r>
              <w:rPr>
                <w:sz w:val="21"/>
              </w:rPr>
              <w:t>0 </w:t>
            </w:r>
          </w:p>
        </w:tc>
        <w:tc>
          <w:tcPr>
            <w:tcW w:w="831" w:type="dxa"/>
          </w:tcPr>
          <w:p>
            <w:pPr>
              <w:pStyle w:val="TableParagraph"/>
              <w:ind w:left="194"/>
              <w:rPr>
                <w:sz w:val="21"/>
              </w:rPr>
            </w:pPr>
            <w:r>
              <w:rPr>
                <w:sz w:val="21"/>
              </w:rPr>
              <w:t>26,78</w:t>
            </w:r>
          </w:p>
          <w:p>
            <w:pPr>
              <w:pStyle w:val="TableParagraph"/>
              <w:spacing w:before="4"/>
              <w:ind w:left="299" w:right="-15"/>
              <w:rPr>
                <w:sz w:val="21"/>
              </w:rPr>
            </w:pPr>
            <w:r>
              <w:rPr>
                <w:sz w:val="21"/>
              </w:rPr>
              <w:t>2.90 </w:t>
            </w:r>
          </w:p>
        </w:tc>
        <w:tc>
          <w:tcPr>
            <w:tcW w:w="559" w:type="dxa"/>
          </w:tcPr>
          <w:p>
            <w:pPr>
              <w:pStyle w:val="TableParagraph"/>
              <w:ind w:right="-15"/>
              <w:jc w:val="right"/>
              <w:rPr>
                <w:sz w:val="21"/>
              </w:rPr>
            </w:pPr>
            <w:r>
              <w:rPr>
                <w:sz w:val="21"/>
              </w:rPr>
              <w:t>是 </w:t>
            </w:r>
          </w:p>
        </w:tc>
        <w:tc>
          <w:tcPr>
            <w:tcW w:w="549" w:type="dxa"/>
          </w:tcPr>
          <w:p>
            <w:pPr>
              <w:pStyle w:val="TableParagraph"/>
              <w:ind w:right="-15"/>
              <w:jc w:val="right"/>
              <w:rPr>
                <w:sz w:val="21"/>
              </w:rPr>
            </w:pPr>
            <w:r>
              <w:rPr>
                <w:sz w:val="21"/>
              </w:rPr>
              <w:t>是 </w:t>
            </w:r>
          </w:p>
        </w:tc>
      </w:tr>
      <w:tr>
        <w:trPr>
          <w:trHeight w:val="815" w:hRule="atLeast"/>
        </w:trPr>
        <w:tc>
          <w:tcPr>
            <w:tcW w:w="1414" w:type="dxa"/>
          </w:tcPr>
          <w:p>
            <w:pPr>
              <w:pStyle w:val="TableParagraph"/>
              <w:ind w:left="107"/>
              <w:rPr>
                <w:sz w:val="21"/>
              </w:rPr>
            </w:pPr>
            <w:r>
              <w:rPr>
                <w:sz w:val="21"/>
              </w:rPr>
              <w:t>P032209（合</w:t>
            </w:r>
          </w:p>
          <w:p>
            <w:pPr>
              <w:pStyle w:val="TableParagraph"/>
              <w:spacing w:before="2"/>
              <w:ind w:left="107"/>
              <w:rPr>
                <w:sz w:val="21"/>
              </w:rPr>
            </w:pPr>
            <w:r>
              <w:rPr>
                <w:sz w:val="21"/>
              </w:rPr>
              <w:t>肥长鑫）12</w:t>
            </w:r>
          </w:p>
          <w:p>
            <w:pPr>
              <w:pStyle w:val="TableParagraph"/>
              <w:spacing w:line="250" w:lineRule="exact" w:before="4"/>
              <w:ind w:left="107"/>
              <w:rPr>
                <w:sz w:val="21"/>
              </w:rPr>
            </w:pPr>
            <w:r>
              <w:rPr>
                <w:sz w:val="21"/>
              </w:rPr>
              <w:t>英寸存储器</w:t>
            </w:r>
          </w:p>
        </w:tc>
        <w:tc>
          <w:tcPr>
            <w:tcW w:w="714" w:type="dxa"/>
          </w:tcPr>
          <w:p>
            <w:pPr>
              <w:pStyle w:val="TableParagraph"/>
              <w:ind w:right="95"/>
              <w:jc w:val="right"/>
              <w:rPr>
                <w:sz w:val="21"/>
              </w:rPr>
            </w:pPr>
            <w:r>
              <w:rPr>
                <w:sz w:val="21"/>
              </w:rPr>
              <w:t>单一</w:t>
            </w:r>
          </w:p>
          <w:p>
            <w:pPr>
              <w:pStyle w:val="TableParagraph"/>
              <w:spacing w:before="2"/>
              <w:ind w:right="97"/>
              <w:jc w:val="right"/>
              <w:rPr>
                <w:sz w:val="21"/>
              </w:rPr>
            </w:pPr>
            <w:r>
              <w:rPr>
                <w:w w:val="100"/>
                <w:sz w:val="21"/>
              </w:rPr>
              <w:t>勘</w:t>
            </w:r>
          </w:p>
          <w:p>
            <w:pPr>
              <w:pStyle w:val="TableParagraph"/>
              <w:spacing w:line="250" w:lineRule="exact" w:before="4"/>
              <w:ind w:right="95"/>
              <w:jc w:val="right"/>
              <w:rPr>
                <w:sz w:val="21"/>
              </w:rPr>
            </w:pPr>
            <w:r>
              <w:rPr>
                <w:sz w:val="21"/>
              </w:rPr>
              <w:t>察、</w:t>
            </w:r>
          </w:p>
        </w:tc>
        <w:tc>
          <w:tcPr>
            <w:tcW w:w="987" w:type="dxa"/>
          </w:tcPr>
          <w:p>
            <w:pPr>
              <w:pStyle w:val="TableParagraph"/>
              <w:ind w:left="142"/>
              <w:rPr>
                <w:sz w:val="21"/>
              </w:rPr>
            </w:pPr>
            <w:r>
              <w:rPr>
                <w:sz w:val="21"/>
              </w:rPr>
              <w:t>83,000.</w:t>
            </w:r>
          </w:p>
          <w:p>
            <w:pPr>
              <w:pStyle w:val="TableParagraph"/>
              <w:spacing w:before="2"/>
              <w:ind w:left="665" w:right="-15"/>
              <w:rPr>
                <w:sz w:val="21"/>
              </w:rPr>
            </w:pPr>
            <w:r>
              <w:rPr>
                <w:sz w:val="21"/>
              </w:rPr>
              <w:t>00 </w:t>
            </w:r>
          </w:p>
        </w:tc>
        <w:tc>
          <w:tcPr>
            <w:tcW w:w="286" w:type="dxa"/>
          </w:tcPr>
          <w:p>
            <w:pPr>
              <w:pStyle w:val="TableParagraph"/>
              <w:ind w:left="106"/>
              <w:rPr>
                <w:sz w:val="21"/>
              </w:rPr>
            </w:pPr>
            <w:r>
              <w:rPr>
                <w:w w:val="100"/>
                <w:sz w:val="21"/>
              </w:rPr>
              <w:t>4</w:t>
            </w:r>
          </w:p>
          <w:p>
            <w:pPr>
              <w:pStyle w:val="TableParagraph"/>
              <w:spacing w:before="2"/>
              <w:ind w:left="106"/>
              <w:rPr>
                <w:sz w:val="21"/>
              </w:rPr>
            </w:pPr>
            <w:r>
              <w:rPr>
                <w:w w:val="100"/>
                <w:sz w:val="21"/>
              </w:rPr>
              <w:t>0</w:t>
            </w:r>
          </w:p>
        </w:tc>
        <w:tc>
          <w:tcPr>
            <w:tcW w:w="567" w:type="dxa"/>
          </w:tcPr>
          <w:p>
            <w:pPr>
              <w:pStyle w:val="TableParagraph"/>
              <w:ind w:left="141"/>
              <w:rPr>
                <w:sz w:val="21"/>
              </w:rPr>
            </w:pPr>
            <w:r>
              <w:rPr>
                <w:sz w:val="21"/>
              </w:rPr>
              <w:t>80.</w:t>
            </w:r>
          </w:p>
          <w:p>
            <w:pPr>
              <w:pStyle w:val="TableParagraph"/>
              <w:spacing w:before="2"/>
              <w:ind w:left="141" w:right="-15"/>
              <w:rPr>
                <w:sz w:val="21"/>
              </w:rPr>
            </w:pPr>
            <w:r>
              <w:rPr>
                <w:sz w:val="21"/>
              </w:rPr>
              <w:t>72% </w:t>
            </w:r>
          </w:p>
        </w:tc>
        <w:tc>
          <w:tcPr>
            <w:tcW w:w="711" w:type="dxa"/>
          </w:tcPr>
          <w:p>
            <w:pPr>
              <w:pStyle w:val="TableParagraph"/>
              <w:ind w:left="179"/>
              <w:rPr>
                <w:sz w:val="21"/>
              </w:rPr>
            </w:pPr>
            <w:r>
              <w:rPr>
                <w:sz w:val="21"/>
              </w:rPr>
              <w:t>61,4</w:t>
            </w:r>
          </w:p>
          <w:p>
            <w:pPr>
              <w:pStyle w:val="TableParagraph"/>
              <w:spacing w:before="2"/>
              <w:ind w:left="179"/>
              <w:rPr>
                <w:sz w:val="21"/>
              </w:rPr>
            </w:pPr>
            <w:r>
              <w:rPr>
                <w:sz w:val="21"/>
              </w:rPr>
              <w:t>66.1</w:t>
            </w:r>
          </w:p>
          <w:p>
            <w:pPr>
              <w:pStyle w:val="TableParagraph"/>
              <w:spacing w:line="250" w:lineRule="exact" w:before="4"/>
              <w:ind w:left="493" w:right="-15"/>
              <w:rPr>
                <w:sz w:val="21"/>
              </w:rPr>
            </w:pPr>
            <w:r>
              <w:rPr>
                <w:sz w:val="21"/>
              </w:rPr>
              <w:t>2 </w:t>
            </w:r>
          </w:p>
        </w:tc>
        <w:tc>
          <w:tcPr>
            <w:tcW w:w="852" w:type="dxa"/>
          </w:tcPr>
          <w:p>
            <w:pPr>
              <w:pStyle w:val="TableParagraph"/>
              <w:ind w:left="109"/>
              <w:rPr>
                <w:sz w:val="21"/>
              </w:rPr>
            </w:pPr>
            <w:r>
              <w:rPr>
                <w:sz w:val="21"/>
              </w:rPr>
              <w:t>61,466</w:t>
            </w:r>
          </w:p>
          <w:p>
            <w:pPr>
              <w:pStyle w:val="TableParagraph"/>
              <w:spacing w:before="2"/>
              <w:ind w:left="426" w:right="-15"/>
              <w:rPr>
                <w:sz w:val="21"/>
              </w:rPr>
            </w:pPr>
            <w:r>
              <w:rPr>
                <w:sz w:val="21"/>
              </w:rPr>
              <w:t>.12 </w:t>
            </w:r>
          </w:p>
        </w:tc>
        <w:tc>
          <w:tcPr>
            <w:tcW w:w="665" w:type="dxa"/>
          </w:tcPr>
          <w:p>
            <w:pPr>
              <w:pStyle w:val="TableParagraph"/>
              <w:ind w:left="131"/>
              <w:rPr>
                <w:sz w:val="21"/>
              </w:rPr>
            </w:pPr>
            <w:r>
              <w:rPr>
                <w:sz w:val="21"/>
              </w:rPr>
              <w:t>54,7</w:t>
            </w:r>
          </w:p>
          <w:p>
            <w:pPr>
              <w:pStyle w:val="TableParagraph"/>
              <w:spacing w:before="2"/>
              <w:ind w:left="131"/>
              <w:rPr>
                <w:sz w:val="21"/>
              </w:rPr>
            </w:pPr>
            <w:r>
              <w:rPr>
                <w:sz w:val="21"/>
              </w:rPr>
              <w:t>04.8</w:t>
            </w:r>
          </w:p>
          <w:p>
            <w:pPr>
              <w:pStyle w:val="TableParagraph"/>
              <w:spacing w:line="250" w:lineRule="exact" w:before="4"/>
              <w:ind w:left="445" w:right="-15"/>
              <w:rPr>
                <w:sz w:val="21"/>
              </w:rPr>
            </w:pPr>
            <w:r>
              <w:rPr>
                <w:sz w:val="21"/>
              </w:rPr>
              <w:t>5 </w:t>
            </w:r>
          </w:p>
        </w:tc>
        <w:tc>
          <w:tcPr>
            <w:tcW w:w="691" w:type="dxa"/>
          </w:tcPr>
          <w:p>
            <w:pPr>
              <w:pStyle w:val="TableParagraph"/>
              <w:ind w:left="157"/>
              <w:rPr>
                <w:sz w:val="21"/>
              </w:rPr>
            </w:pPr>
            <w:r>
              <w:rPr>
                <w:sz w:val="21"/>
              </w:rPr>
              <w:t>54,7</w:t>
            </w:r>
          </w:p>
          <w:p>
            <w:pPr>
              <w:pStyle w:val="TableParagraph"/>
              <w:spacing w:before="2"/>
              <w:ind w:left="157"/>
              <w:rPr>
                <w:sz w:val="21"/>
              </w:rPr>
            </w:pPr>
            <w:r>
              <w:rPr>
                <w:sz w:val="21"/>
              </w:rPr>
              <w:t>04.8</w:t>
            </w:r>
          </w:p>
          <w:p>
            <w:pPr>
              <w:pStyle w:val="TableParagraph"/>
              <w:spacing w:line="250" w:lineRule="exact" w:before="4"/>
              <w:ind w:left="471" w:right="-15"/>
              <w:rPr>
                <w:sz w:val="21"/>
              </w:rPr>
            </w:pPr>
            <w:r>
              <w:rPr>
                <w:sz w:val="21"/>
              </w:rPr>
              <w:t>5 </w:t>
            </w:r>
          </w:p>
        </w:tc>
        <w:tc>
          <w:tcPr>
            <w:tcW w:w="831" w:type="dxa"/>
          </w:tcPr>
          <w:p>
            <w:pPr>
              <w:pStyle w:val="TableParagraph"/>
              <w:ind w:left="194"/>
              <w:rPr>
                <w:sz w:val="21"/>
              </w:rPr>
            </w:pPr>
            <w:r>
              <w:rPr>
                <w:sz w:val="21"/>
              </w:rPr>
              <w:t>26,64</w:t>
            </w:r>
          </w:p>
          <w:p>
            <w:pPr>
              <w:pStyle w:val="TableParagraph"/>
              <w:spacing w:before="2"/>
              <w:ind w:left="299" w:right="-15"/>
              <w:rPr>
                <w:sz w:val="21"/>
              </w:rPr>
            </w:pPr>
            <w:r>
              <w:rPr>
                <w:sz w:val="21"/>
              </w:rPr>
              <w:t>1.57 </w:t>
            </w:r>
          </w:p>
        </w:tc>
        <w:tc>
          <w:tcPr>
            <w:tcW w:w="559" w:type="dxa"/>
          </w:tcPr>
          <w:p>
            <w:pPr>
              <w:pStyle w:val="TableParagraph"/>
              <w:ind w:right="-15"/>
              <w:jc w:val="right"/>
              <w:rPr>
                <w:sz w:val="21"/>
              </w:rPr>
            </w:pPr>
            <w:r>
              <w:rPr>
                <w:sz w:val="21"/>
              </w:rPr>
              <w:t>是 </w:t>
            </w:r>
          </w:p>
        </w:tc>
        <w:tc>
          <w:tcPr>
            <w:tcW w:w="549" w:type="dxa"/>
          </w:tcPr>
          <w:p>
            <w:pPr>
              <w:pStyle w:val="TableParagraph"/>
              <w:ind w:right="-15"/>
              <w:jc w:val="right"/>
              <w:rPr>
                <w:sz w:val="21"/>
              </w:rPr>
            </w:pPr>
            <w:r>
              <w:rPr>
                <w:sz w:val="21"/>
              </w:rPr>
              <w:t>是 </w:t>
            </w:r>
          </w:p>
        </w:tc>
      </w:tr>
    </w:tbl>
    <w:p>
      <w:pPr>
        <w:spacing w:after="0"/>
        <w:jc w:val="right"/>
        <w:rPr>
          <w:sz w:val="21"/>
        </w:rPr>
        <w:sectPr>
          <w:pgSz w:w="11910" w:h="16840"/>
          <w:pgMar w:header="880" w:footer="1193" w:top="1120" w:bottom="1380" w:left="1120" w:right="1060"/>
        </w:sectPr>
      </w:pPr>
    </w:p>
    <w:p>
      <w:pPr>
        <w:pStyle w:val="BodyText"/>
        <w:ind w:left="0"/>
        <w:rPr>
          <w:sz w:val="20"/>
        </w:rPr>
      </w:pPr>
    </w:p>
    <w:p>
      <w:pPr>
        <w:pStyle w:val="BodyText"/>
        <w:spacing w:before="3"/>
        <w:ind w:left="0"/>
        <w:rPr>
          <w:sz w:val="11"/>
        </w:r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714"/>
        <w:gridCol w:w="987"/>
        <w:gridCol w:w="286"/>
        <w:gridCol w:w="567"/>
        <w:gridCol w:w="711"/>
        <w:gridCol w:w="852"/>
        <w:gridCol w:w="665"/>
        <w:gridCol w:w="691"/>
        <w:gridCol w:w="831"/>
        <w:gridCol w:w="559"/>
        <w:gridCol w:w="549"/>
      </w:tblGrid>
      <w:tr>
        <w:trPr>
          <w:trHeight w:val="1363" w:hRule="atLeast"/>
        </w:trPr>
        <w:tc>
          <w:tcPr>
            <w:tcW w:w="1414" w:type="dxa"/>
          </w:tcPr>
          <w:p>
            <w:pPr>
              <w:pStyle w:val="TableParagraph"/>
              <w:spacing w:line="242" w:lineRule="auto" w:before="3"/>
              <w:ind w:left="107" w:right="190"/>
              <w:jc w:val="both"/>
              <w:rPr>
                <w:sz w:val="21"/>
              </w:rPr>
            </w:pPr>
            <w:r>
              <w:rPr>
                <w:sz w:val="21"/>
              </w:rPr>
              <w:t>晶圆制造基地二期项目</w:t>
            </w:r>
            <w:r>
              <w:rPr>
                <w:spacing w:val="-12"/>
                <w:sz w:val="21"/>
              </w:rPr>
              <w:t>无尘室包 </w:t>
            </w:r>
            <w:r>
              <w:rPr>
                <w:sz w:val="21"/>
              </w:rPr>
              <w:t>B </w:t>
            </w:r>
          </w:p>
        </w:tc>
        <w:tc>
          <w:tcPr>
            <w:tcW w:w="714" w:type="dxa"/>
          </w:tcPr>
          <w:p>
            <w:pPr>
              <w:pStyle w:val="TableParagraph"/>
              <w:spacing w:line="242" w:lineRule="auto" w:before="3"/>
              <w:ind w:left="184" w:right="95"/>
              <w:jc w:val="both"/>
              <w:rPr>
                <w:sz w:val="21"/>
              </w:rPr>
            </w:pPr>
            <w:r>
              <w:rPr>
                <w:spacing w:val="-1"/>
                <w:sz w:val="21"/>
              </w:rPr>
              <w:t>设计或施工合</w:t>
            </w:r>
            <w:r>
              <w:rPr>
                <w:spacing w:val="-8"/>
                <w:sz w:val="21"/>
              </w:rPr>
              <w:t>同模</w:t>
            </w:r>
          </w:p>
          <w:p>
            <w:pPr>
              <w:pStyle w:val="TableParagraph"/>
              <w:spacing w:line="252" w:lineRule="exact"/>
              <w:ind w:left="392" w:right="-15"/>
              <w:rPr>
                <w:sz w:val="21"/>
              </w:rPr>
            </w:pPr>
            <w:r>
              <w:rPr>
                <w:sz w:val="21"/>
              </w:rPr>
              <w:t>式 </w:t>
            </w:r>
          </w:p>
        </w:tc>
        <w:tc>
          <w:tcPr>
            <w:tcW w:w="987" w:type="dxa"/>
          </w:tcPr>
          <w:p>
            <w:pPr>
              <w:pStyle w:val="TableParagraph"/>
              <w:spacing w:before="0"/>
              <w:rPr>
                <w:rFonts w:ascii="Times New Roman"/>
                <w:sz w:val="20"/>
              </w:rPr>
            </w:pPr>
          </w:p>
        </w:tc>
        <w:tc>
          <w:tcPr>
            <w:tcW w:w="286" w:type="dxa"/>
          </w:tcPr>
          <w:p>
            <w:pPr>
              <w:pStyle w:val="TableParagraph"/>
              <w:spacing w:before="3"/>
              <w:ind w:left="106"/>
              <w:rPr>
                <w:sz w:val="21"/>
              </w:rPr>
            </w:pPr>
            <w:r>
              <w:rPr>
                <w:w w:val="100"/>
                <w:sz w:val="21"/>
              </w:rPr>
              <w:t>5</w:t>
            </w:r>
          </w:p>
          <w:p>
            <w:pPr>
              <w:pStyle w:val="TableParagraph"/>
              <w:spacing w:before="3"/>
              <w:ind w:left="106" w:right="-44"/>
              <w:rPr>
                <w:sz w:val="21"/>
              </w:rPr>
            </w:pPr>
            <w:r>
              <w:rPr>
                <w:w w:val="100"/>
                <w:sz w:val="21"/>
              </w:rPr>
              <w:t>天</w:t>
            </w:r>
          </w:p>
        </w:tc>
        <w:tc>
          <w:tcPr>
            <w:tcW w:w="567"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852" w:type="dxa"/>
          </w:tcPr>
          <w:p>
            <w:pPr>
              <w:pStyle w:val="TableParagraph"/>
              <w:spacing w:before="0"/>
              <w:rPr>
                <w:rFonts w:ascii="Times New Roman"/>
                <w:sz w:val="20"/>
              </w:rPr>
            </w:pPr>
          </w:p>
        </w:tc>
        <w:tc>
          <w:tcPr>
            <w:tcW w:w="665" w:type="dxa"/>
          </w:tcPr>
          <w:p>
            <w:pPr>
              <w:pStyle w:val="TableParagraph"/>
              <w:spacing w:before="0"/>
              <w:rPr>
                <w:rFonts w:ascii="Times New Roman"/>
                <w:sz w:val="20"/>
              </w:rPr>
            </w:pPr>
          </w:p>
        </w:tc>
        <w:tc>
          <w:tcPr>
            <w:tcW w:w="691" w:type="dxa"/>
          </w:tcPr>
          <w:p>
            <w:pPr>
              <w:pStyle w:val="TableParagraph"/>
              <w:spacing w:before="0"/>
              <w:rPr>
                <w:rFonts w:ascii="Times New Roman"/>
                <w:sz w:val="20"/>
              </w:rPr>
            </w:pPr>
          </w:p>
        </w:tc>
        <w:tc>
          <w:tcPr>
            <w:tcW w:w="831" w:type="dxa"/>
          </w:tcPr>
          <w:p>
            <w:pPr>
              <w:pStyle w:val="TableParagraph"/>
              <w:spacing w:before="0"/>
              <w:rPr>
                <w:rFonts w:ascii="Times New Roman"/>
                <w:sz w:val="20"/>
              </w:rPr>
            </w:pPr>
          </w:p>
        </w:tc>
        <w:tc>
          <w:tcPr>
            <w:tcW w:w="559" w:type="dxa"/>
          </w:tcPr>
          <w:p>
            <w:pPr>
              <w:pStyle w:val="TableParagraph"/>
              <w:spacing w:before="0"/>
              <w:rPr>
                <w:rFonts w:ascii="Times New Roman"/>
                <w:sz w:val="20"/>
              </w:rPr>
            </w:pPr>
          </w:p>
        </w:tc>
        <w:tc>
          <w:tcPr>
            <w:tcW w:w="549" w:type="dxa"/>
          </w:tcPr>
          <w:p>
            <w:pPr>
              <w:pStyle w:val="TableParagraph"/>
              <w:spacing w:before="0"/>
              <w:rPr>
                <w:rFonts w:ascii="Times New Roman"/>
                <w:sz w:val="20"/>
              </w:rPr>
            </w:pPr>
          </w:p>
        </w:tc>
      </w:tr>
      <w:tr>
        <w:trPr>
          <w:trHeight w:val="2178" w:hRule="atLeast"/>
        </w:trPr>
        <w:tc>
          <w:tcPr>
            <w:tcW w:w="1414" w:type="dxa"/>
          </w:tcPr>
          <w:p>
            <w:pPr>
              <w:pStyle w:val="TableParagraph"/>
              <w:ind w:left="107"/>
              <w:rPr>
                <w:sz w:val="21"/>
              </w:rPr>
            </w:pPr>
            <w:r>
              <w:rPr>
                <w:sz w:val="21"/>
              </w:rPr>
              <w:t>P022210（淮</w:t>
            </w:r>
          </w:p>
          <w:p>
            <w:pPr>
              <w:pStyle w:val="TableParagraph"/>
              <w:spacing w:line="242" w:lineRule="auto" w:before="4"/>
              <w:ind w:left="107" w:right="240"/>
              <w:jc w:val="both"/>
              <w:rPr>
                <w:sz w:val="21"/>
              </w:rPr>
            </w:pPr>
            <w:r>
              <w:rPr>
                <w:sz w:val="21"/>
              </w:rPr>
              <w:t>安庆鼎）庆鼎高端高密度印刷电路板（一期）</w:t>
            </w:r>
            <w:r>
              <w:rPr>
                <w:spacing w:val="-103"/>
                <w:sz w:val="21"/>
              </w:rPr>
              <w:t> </w:t>
            </w:r>
            <w:r>
              <w:rPr>
                <w:sz w:val="21"/>
              </w:rPr>
              <w:t>机电安装工程 </w:t>
            </w:r>
          </w:p>
        </w:tc>
        <w:tc>
          <w:tcPr>
            <w:tcW w:w="714" w:type="dxa"/>
          </w:tcPr>
          <w:p>
            <w:pPr>
              <w:pStyle w:val="TableParagraph"/>
              <w:ind w:left="184"/>
              <w:rPr>
                <w:sz w:val="21"/>
              </w:rPr>
            </w:pPr>
            <w:r>
              <w:rPr>
                <w:sz w:val="21"/>
              </w:rPr>
              <w:t>单一</w:t>
            </w:r>
          </w:p>
          <w:p>
            <w:pPr>
              <w:pStyle w:val="TableParagraph"/>
              <w:spacing w:line="242" w:lineRule="auto" w:before="4"/>
              <w:ind w:left="184" w:right="95" w:firstLine="208"/>
              <w:jc w:val="both"/>
              <w:rPr>
                <w:sz w:val="21"/>
              </w:rPr>
            </w:pPr>
            <w:r>
              <w:rPr>
                <w:sz w:val="21"/>
              </w:rPr>
              <w:t>勘</w:t>
            </w:r>
            <w:r>
              <w:rPr>
                <w:spacing w:val="-1"/>
                <w:sz w:val="21"/>
              </w:rPr>
              <w:t>察、设计或施工合</w:t>
            </w:r>
            <w:r>
              <w:rPr>
                <w:spacing w:val="-8"/>
                <w:sz w:val="21"/>
              </w:rPr>
              <w:t>同模</w:t>
            </w:r>
          </w:p>
          <w:p>
            <w:pPr>
              <w:pStyle w:val="TableParagraph"/>
              <w:spacing w:line="252" w:lineRule="exact" w:before="2"/>
              <w:ind w:left="392" w:right="-15"/>
              <w:rPr>
                <w:sz w:val="21"/>
              </w:rPr>
            </w:pPr>
            <w:r>
              <w:rPr>
                <w:sz w:val="21"/>
              </w:rPr>
              <w:t>式 </w:t>
            </w:r>
          </w:p>
        </w:tc>
        <w:tc>
          <w:tcPr>
            <w:tcW w:w="987" w:type="dxa"/>
          </w:tcPr>
          <w:p>
            <w:pPr>
              <w:pStyle w:val="TableParagraph"/>
              <w:ind w:left="142"/>
              <w:rPr>
                <w:sz w:val="21"/>
              </w:rPr>
            </w:pPr>
            <w:r>
              <w:rPr>
                <w:sz w:val="21"/>
              </w:rPr>
              <w:t>29,930.</w:t>
            </w:r>
          </w:p>
          <w:p>
            <w:pPr>
              <w:pStyle w:val="TableParagraph"/>
              <w:spacing w:before="4"/>
              <w:ind w:left="665" w:right="-15"/>
              <w:rPr>
                <w:sz w:val="21"/>
              </w:rPr>
            </w:pPr>
            <w:r>
              <w:rPr>
                <w:sz w:val="21"/>
              </w:rPr>
              <w:t>74 </w:t>
            </w:r>
          </w:p>
        </w:tc>
        <w:tc>
          <w:tcPr>
            <w:tcW w:w="286" w:type="dxa"/>
          </w:tcPr>
          <w:p>
            <w:pPr>
              <w:pStyle w:val="TableParagraph"/>
              <w:ind w:left="106"/>
              <w:rPr>
                <w:sz w:val="21"/>
              </w:rPr>
            </w:pPr>
            <w:r>
              <w:rPr>
                <w:w w:val="100"/>
                <w:sz w:val="21"/>
              </w:rPr>
              <w:t>4</w:t>
            </w:r>
          </w:p>
          <w:p>
            <w:pPr>
              <w:pStyle w:val="TableParagraph"/>
              <w:spacing w:before="4"/>
              <w:ind w:left="106"/>
              <w:rPr>
                <w:sz w:val="21"/>
              </w:rPr>
            </w:pPr>
            <w:r>
              <w:rPr>
                <w:w w:val="100"/>
                <w:sz w:val="21"/>
              </w:rPr>
              <w:t>1</w:t>
            </w:r>
          </w:p>
          <w:p>
            <w:pPr>
              <w:pStyle w:val="TableParagraph"/>
              <w:spacing w:before="2"/>
              <w:ind w:left="106"/>
              <w:rPr>
                <w:sz w:val="21"/>
              </w:rPr>
            </w:pPr>
            <w:r>
              <w:rPr>
                <w:w w:val="100"/>
                <w:sz w:val="21"/>
              </w:rPr>
              <w:t>0</w:t>
            </w:r>
          </w:p>
          <w:p>
            <w:pPr>
              <w:pStyle w:val="TableParagraph"/>
              <w:spacing w:before="5"/>
              <w:ind w:left="106" w:right="-44"/>
              <w:rPr>
                <w:sz w:val="21"/>
              </w:rPr>
            </w:pPr>
            <w:r>
              <w:rPr>
                <w:w w:val="100"/>
                <w:sz w:val="21"/>
              </w:rPr>
              <w:t>天</w:t>
            </w:r>
          </w:p>
        </w:tc>
        <w:tc>
          <w:tcPr>
            <w:tcW w:w="567" w:type="dxa"/>
          </w:tcPr>
          <w:p>
            <w:pPr>
              <w:pStyle w:val="TableParagraph"/>
              <w:ind w:left="141"/>
              <w:rPr>
                <w:sz w:val="21"/>
              </w:rPr>
            </w:pPr>
            <w:r>
              <w:rPr>
                <w:sz w:val="21"/>
              </w:rPr>
              <w:t>68.</w:t>
            </w:r>
          </w:p>
          <w:p>
            <w:pPr>
              <w:pStyle w:val="TableParagraph"/>
              <w:spacing w:before="4"/>
              <w:ind w:left="141" w:right="-15"/>
              <w:rPr>
                <w:sz w:val="21"/>
              </w:rPr>
            </w:pPr>
            <w:r>
              <w:rPr>
                <w:sz w:val="21"/>
              </w:rPr>
              <w:t>80% </w:t>
            </w:r>
          </w:p>
        </w:tc>
        <w:tc>
          <w:tcPr>
            <w:tcW w:w="711" w:type="dxa"/>
          </w:tcPr>
          <w:p>
            <w:pPr>
              <w:pStyle w:val="TableParagraph"/>
              <w:ind w:left="179"/>
              <w:rPr>
                <w:sz w:val="21"/>
              </w:rPr>
            </w:pPr>
            <w:r>
              <w:rPr>
                <w:sz w:val="21"/>
              </w:rPr>
              <w:t>18,8</w:t>
            </w:r>
          </w:p>
          <w:p>
            <w:pPr>
              <w:pStyle w:val="TableParagraph"/>
              <w:spacing w:before="4"/>
              <w:ind w:left="179"/>
              <w:rPr>
                <w:sz w:val="21"/>
              </w:rPr>
            </w:pPr>
            <w:r>
              <w:rPr>
                <w:sz w:val="21"/>
              </w:rPr>
              <w:t>92.5</w:t>
            </w:r>
          </w:p>
          <w:p>
            <w:pPr>
              <w:pStyle w:val="TableParagraph"/>
              <w:spacing w:before="2"/>
              <w:ind w:left="493" w:right="-15"/>
              <w:rPr>
                <w:sz w:val="21"/>
              </w:rPr>
            </w:pPr>
            <w:r>
              <w:rPr>
                <w:sz w:val="21"/>
              </w:rPr>
              <w:t>3 </w:t>
            </w:r>
          </w:p>
        </w:tc>
        <w:tc>
          <w:tcPr>
            <w:tcW w:w="852" w:type="dxa"/>
          </w:tcPr>
          <w:p>
            <w:pPr>
              <w:pStyle w:val="TableParagraph"/>
              <w:ind w:left="109"/>
              <w:rPr>
                <w:sz w:val="21"/>
              </w:rPr>
            </w:pPr>
            <w:r>
              <w:rPr>
                <w:sz w:val="21"/>
              </w:rPr>
              <w:t>18,892</w:t>
            </w:r>
          </w:p>
          <w:p>
            <w:pPr>
              <w:pStyle w:val="TableParagraph"/>
              <w:spacing w:before="4"/>
              <w:ind w:left="426" w:right="-15"/>
              <w:rPr>
                <w:sz w:val="21"/>
              </w:rPr>
            </w:pPr>
            <w:r>
              <w:rPr>
                <w:sz w:val="21"/>
              </w:rPr>
              <w:t>.53 </w:t>
            </w:r>
          </w:p>
        </w:tc>
        <w:tc>
          <w:tcPr>
            <w:tcW w:w="665" w:type="dxa"/>
          </w:tcPr>
          <w:p>
            <w:pPr>
              <w:pStyle w:val="TableParagraph"/>
              <w:ind w:left="131"/>
              <w:rPr>
                <w:sz w:val="21"/>
              </w:rPr>
            </w:pPr>
            <w:r>
              <w:rPr>
                <w:sz w:val="21"/>
              </w:rPr>
              <w:t>16,3</w:t>
            </w:r>
          </w:p>
          <w:p>
            <w:pPr>
              <w:pStyle w:val="TableParagraph"/>
              <w:spacing w:before="4"/>
              <w:ind w:left="131"/>
              <w:rPr>
                <w:sz w:val="21"/>
              </w:rPr>
            </w:pPr>
            <w:r>
              <w:rPr>
                <w:sz w:val="21"/>
              </w:rPr>
              <w:t>86.8</w:t>
            </w:r>
          </w:p>
          <w:p>
            <w:pPr>
              <w:pStyle w:val="TableParagraph"/>
              <w:spacing w:before="2"/>
              <w:ind w:left="445" w:right="-15"/>
              <w:rPr>
                <w:sz w:val="21"/>
              </w:rPr>
            </w:pPr>
            <w:r>
              <w:rPr>
                <w:sz w:val="21"/>
              </w:rPr>
              <w:t>0 </w:t>
            </w:r>
          </w:p>
        </w:tc>
        <w:tc>
          <w:tcPr>
            <w:tcW w:w="691" w:type="dxa"/>
          </w:tcPr>
          <w:p>
            <w:pPr>
              <w:pStyle w:val="TableParagraph"/>
              <w:ind w:left="157"/>
              <w:rPr>
                <w:sz w:val="21"/>
              </w:rPr>
            </w:pPr>
            <w:r>
              <w:rPr>
                <w:sz w:val="21"/>
              </w:rPr>
              <w:t>16,3</w:t>
            </w:r>
          </w:p>
          <w:p>
            <w:pPr>
              <w:pStyle w:val="TableParagraph"/>
              <w:spacing w:before="4"/>
              <w:ind w:left="157"/>
              <w:rPr>
                <w:sz w:val="21"/>
              </w:rPr>
            </w:pPr>
            <w:r>
              <w:rPr>
                <w:sz w:val="21"/>
              </w:rPr>
              <w:t>86.8</w:t>
            </w:r>
          </w:p>
          <w:p>
            <w:pPr>
              <w:pStyle w:val="TableParagraph"/>
              <w:spacing w:before="2"/>
              <w:ind w:left="471" w:right="-15"/>
              <w:rPr>
                <w:sz w:val="21"/>
              </w:rPr>
            </w:pPr>
            <w:r>
              <w:rPr>
                <w:sz w:val="21"/>
              </w:rPr>
              <w:t>0 </w:t>
            </w:r>
          </w:p>
        </w:tc>
        <w:tc>
          <w:tcPr>
            <w:tcW w:w="831" w:type="dxa"/>
          </w:tcPr>
          <w:p>
            <w:pPr>
              <w:pStyle w:val="TableParagraph"/>
              <w:ind w:left="194"/>
              <w:rPr>
                <w:sz w:val="21"/>
              </w:rPr>
            </w:pPr>
            <w:r>
              <w:rPr>
                <w:sz w:val="21"/>
              </w:rPr>
              <w:t>16,27</w:t>
            </w:r>
          </w:p>
          <w:p>
            <w:pPr>
              <w:pStyle w:val="TableParagraph"/>
              <w:spacing w:before="4"/>
              <w:ind w:left="299" w:right="-15"/>
              <w:rPr>
                <w:sz w:val="21"/>
              </w:rPr>
            </w:pPr>
            <w:r>
              <w:rPr>
                <w:sz w:val="21"/>
              </w:rPr>
              <w:t>7.56 </w:t>
            </w:r>
          </w:p>
        </w:tc>
        <w:tc>
          <w:tcPr>
            <w:tcW w:w="559" w:type="dxa"/>
          </w:tcPr>
          <w:p>
            <w:pPr>
              <w:pStyle w:val="TableParagraph"/>
              <w:ind w:right="-15"/>
              <w:jc w:val="right"/>
              <w:rPr>
                <w:sz w:val="21"/>
              </w:rPr>
            </w:pPr>
            <w:r>
              <w:rPr>
                <w:sz w:val="21"/>
              </w:rPr>
              <w:t>是 </w:t>
            </w:r>
          </w:p>
        </w:tc>
        <w:tc>
          <w:tcPr>
            <w:tcW w:w="549" w:type="dxa"/>
          </w:tcPr>
          <w:p>
            <w:pPr>
              <w:pStyle w:val="TableParagraph"/>
              <w:ind w:right="-15"/>
              <w:jc w:val="right"/>
              <w:rPr>
                <w:sz w:val="21"/>
              </w:rPr>
            </w:pPr>
            <w:r>
              <w:rPr>
                <w:sz w:val="21"/>
              </w:rPr>
              <w:t>是 </w:t>
            </w:r>
          </w:p>
        </w:tc>
      </w:tr>
      <w:tr>
        <w:trPr>
          <w:trHeight w:val="2179" w:hRule="atLeast"/>
        </w:trPr>
        <w:tc>
          <w:tcPr>
            <w:tcW w:w="1414" w:type="dxa"/>
          </w:tcPr>
          <w:p>
            <w:pPr>
              <w:pStyle w:val="TableParagraph"/>
              <w:ind w:left="107"/>
              <w:rPr>
                <w:sz w:val="21"/>
              </w:rPr>
            </w:pPr>
            <w:r>
              <w:rPr>
                <w:rFonts w:ascii="Calibri" w:eastAsia="Calibri"/>
                <w:sz w:val="21"/>
              </w:rPr>
              <w:t>P882208</w:t>
            </w:r>
            <w:r>
              <w:rPr>
                <w:sz w:val="21"/>
              </w:rPr>
              <w:t>（新</w:t>
            </w:r>
          </w:p>
          <w:p>
            <w:pPr>
              <w:pStyle w:val="TableParagraph"/>
              <w:spacing w:before="5"/>
              <w:ind w:left="107" w:right="381"/>
              <w:jc w:val="both"/>
              <w:rPr>
                <w:rFonts w:ascii="Calibri" w:eastAsia="Calibri"/>
                <w:sz w:val="21"/>
              </w:rPr>
            </w:pPr>
            <w:r>
              <w:rPr>
                <w:sz w:val="21"/>
              </w:rPr>
              <w:t>加坡）</w:t>
            </w:r>
            <w:r>
              <w:rPr>
                <w:rFonts w:ascii="Calibri" w:eastAsia="Calibri"/>
                <w:sz w:val="21"/>
              </w:rPr>
              <w:t>12i</w:t>
            </w:r>
            <w:r>
              <w:rPr>
                <w:rFonts w:ascii="Calibri" w:eastAsia="Calibri"/>
                <w:spacing w:val="-46"/>
                <w:sz w:val="21"/>
              </w:rPr>
              <w:t> </w:t>
            </w:r>
            <w:r>
              <w:rPr>
                <w:rFonts w:ascii="Calibri" w:eastAsia="Calibri"/>
                <w:sz w:val="21"/>
              </w:rPr>
              <w:t>P3/4 Piling</w:t>
            </w:r>
            <w:r>
              <w:rPr>
                <w:rFonts w:ascii="Calibri" w:eastAsia="Calibri"/>
                <w:spacing w:val="-45"/>
                <w:sz w:val="21"/>
              </w:rPr>
              <w:t> </w:t>
            </w:r>
            <w:r>
              <w:rPr>
                <w:rFonts w:ascii="Calibri" w:eastAsia="Calibri"/>
                <w:sz w:val="21"/>
              </w:rPr>
              <w:t>Work</w:t>
            </w:r>
          </w:p>
        </w:tc>
        <w:tc>
          <w:tcPr>
            <w:tcW w:w="714" w:type="dxa"/>
          </w:tcPr>
          <w:p>
            <w:pPr>
              <w:pStyle w:val="TableParagraph"/>
              <w:ind w:left="184"/>
              <w:rPr>
                <w:sz w:val="21"/>
              </w:rPr>
            </w:pPr>
            <w:r>
              <w:rPr>
                <w:sz w:val="21"/>
              </w:rPr>
              <w:t>单一</w:t>
            </w:r>
          </w:p>
          <w:p>
            <w:pPr>
              <w:pStyle w:val="TableParagraph"/>
              <w:spacing w:line="242" w:lineRule="auto" w:before="5"/>
              <w:ind w:left="184" w:right="95" w:firstLine="208"/>
              <w:jc w:val="both"/>
              <w:rPr>
                <w:sz w:val="21"/>
              </w:rPr>
            </w:pPr>
            <w:r>
              <w:rPr>
                <w:sz w:val="21"/>
              </w:rPr>
              <w:t>勘</w:t>
            </w:r>
            <w:r>
              <w:rPr>
                <w:spacing w:val="-1"/>
                <w:sz w:val="21"/>
              </w:rPr>
              <w:t>察、设计或施工合</w:t>
            </w:r>
            <w:r>
              <w:rPr>
                <w:spacing w:val="-8"/>
                <w:sz w:val="21"/>
              </w:rPr>
              <w:t>同模</w:t>
            </w:r>
          </w:p>
          <w:p>
            <w:pPr>
              <w:pStyle w:val="TableParagraph"/>
              <w:spacing w:line="252" w:lineRule="exact"/>
              <w:ind w:left="392" w:right="-15"/>
              <w:rPr>
                <w:sz w:val="21"/>
              </w:rPr>
            </w:pPr>
            <w:r>
              <w:rPr>
                <w:sz w:val="21"/>
              </w:rPr>
              <w:t>式 </w:t>
            </w:r>
          </w:p>
        </w:tc>
        <w:tc>
          <w:tcPr>
            <w:tcW w:w="987" w:type="dxa"/>
          </w:tcPr>
          <w:p>
            <w:pPr>
              <w:pStyle w:val="TableParagraph"/>
              <w:ind w:left="142"/>
              <w:rPr>
                <w:sz w:val="21"/>
              </w:rPr>
            </w:pPr>
            <w:r>
              <w:rPr>
                <w:sz w:val="21"/>
              </w:rPr>
              <w:t>37,453.</w:t>
            </w:r>
          </w:p>
          <w:p>
            <w:pPr>
              <w:pStyle w:val="TableParagraph"/>
              <w:spacing w:before="5"/>
              <w:ind w:left="665" w:right="-15"/>
              <w:rPr>
                <w:sz w:val="21"/>
              </w:rPr>
            </w:pPr>
            <w:r>
              <w:rPr>
                <w:sz w:val="21"/>
              </w:rPr>
              <w:t>80 </w:t>
            </w:r>
          </w:p>
        </w:tc>
        <w:tc>
          <w:tcPr>
            <w:tcW w:w="286" w:type="dxa"/>
          </w:tcPr>
          <w:p>
            <w:pPr>
              <w:pStyle w:val="TableParagraph"/>
              <w:ind w:left="106"/>
              <w:rPr>
                <w:sz w:val="21"/>
              </w:rPr>
            </w:pPr>
            <w:r>
              <w:rPr>
                <w:w w:val="100"/>
                <w:sz w:val="21"/>
              </w:rPr>
              <w:t>2</w:t>
            </w:r>
          </w:p>
          <w:p>
            <w:pPr>
              <w:pStyle w:val="TableParagraph"/>
              <w:spacing w:before="5"/>
              <w:ind w:left="106"/>
              <w:rPr>
                <w:sz w:val="21"/>
              </w:rPr>
            </w:pPr>
            <w:r>
              <w:rPr>
                <w:w w:val="100"/>
                <w:sz w:val="21"/>
              </w:rPr>
              <w:t>1</w:t>
            </w:r>
          </w:p>
          <w:p>
            <w:pPr>
              <w:pStyle w:val="TableParagraph"/>
              <w:spacing w:before="2"/>
              <w:ind w:left="106"/>
              <w:rPr>
                <w:sz w:val="21"/>
              </w:rPr>
            </w:pPr>
            <w:r>
              <w:rPr>
                <w:w w:val="100"/>
                <w:sz w:val="21"/>
              </w:rPr>
              <w:t>0</w:t>
            </w:r>
          </w:p>
          <w:p>
            <w:pPr>
              <w:pStyle w:val="TableParagraph"/>
              <w:spacing w:before="5"/>
              <w:ind w:left="106" w:right="-44"/>
              <w:rPr>
                <w:sz w:val="21"/>
              </w:rPr>
            </w:pPr>
            <w:r>
              <w:rPr>
                <w:w w:val="100"/>
                <w:sz w:val="21"/>
              </w:rPr>
              <w:t>天</w:t>
            </w:r>
          </w:p>
        </w:tc>
        <w:tc>
          <w:tcPr>
            <w:tcW w:w="567" w:type="dxa"/>
          </w:tcPr>
          <w:p>
            <w:pPr>
              <w:pStyle w:val="TableParagraph"/>
              <w:ind w:left="141"/>
              <w:rPr>
                <w:sz w:val="21"/>
              </w:rPr>
            </w:pPr>
            <w:r>
              <w:rPr>
                <w:sz w:val="21"/>
              </w:rPr>
              <w:t>85.</w:t>
            </w:r>
          </w:p>
          <w:p>
            <w:pPr>
              <w:pStyle w:val="TableParagraph"/>
              <w:spacing w:before="5"/>
              <w:ind w:left="141" w:right="-15"/>
              <w:rPr>
                <w:sz w:val="21"/>
              </w:rPr>
            </w:pPr>
            <w:r>
              <w:rPr>
                <w:sz w:val="21"/>
              </w:rPr>
              <w:t>43% </w:t>
            </w:r>
          </w:p>
        </w:tc>
        <w:tc>
          <w:tcPr>
            <w:tcW w:w="711" w:type="dxa"/>
          </w:tcPr>
          <w:p>
            <w:pPr>
              <w:pStyle w:val="TableParagraph"/>
              <w:ind w:left="179"/>
              <w:rPr>
                <w:sz w:val="21"/>
              </w:rPr>
            </w:pPr>
            <w:r>
              <w:rPr>
                <w:sz w:val="21"/>
              </w:rPr>
              <w:t>28,7</w:t>
            </w:r>
          </w:p>
          <w:p>
            <w:pPr>
              <w:pStyle w:val="TableParagraph"/>
              <w:spacing w:before="5"/>
              <w:ind w:left="179"/>
              <w:rPr>
                <w:sz w:val="21"/>
              </w:rPr>
            </w:pPr>
            <w:r>
              <w:rPr>
                <w:sz w:val="21"/>
              </w:rPr>
              <w:t>63.8</w:t>
            </w:r>
          </w:p>
          <w:p>
            <w:pPr>
              <w:pStyle w:val="TableParagraph"/>
              <w:spacing w:before="2"/>
              <w:ind w:left="493" w:right="-15"/>
              <w:rPr>
                <w:sz w:val="21"/>
              </w:rPr>
            </w:pPr>
            <w:r>
              <w:rPr>
                <w:sz w:val="21"/>
              </w:rPr>
              <w:t>6 </w:t>
            </w:r>
          </w:p>
        </w:tc>
        <w:tc>
          <w:tcPr>
            <w:tcW w:w="852" w:type="dxa"/>
          </w:tcPr>
          <w:p>
            <w:pPr>
              <w:pStyle w:val="TableParagraph"/>
              <w:ind w:left="109"/>
              <w:rPr>
                <w:sz w:val="21"/>
              </w:rPr>
            </w:pPr>
            <w:r>
              <w:rPr>
                <w:sz w:val="21"/>
              </w:rPr>
              <w:t>28,763</w:t>
            </w:r>
          </w:p>
          <w:p>
            <w:pPr>
              <w:pStyle w:val="TableParagraph"/>
              <w:spacing w:before="5"/>
              <w:ind w:left="426" w:right="-15"/>
              <w:rPr>
                <w:sz w:val="21"/>
              </w:rPr>
            </w:pPr>
            <w:r>
              <w:rPr>
                <w:sz w:val="21"/>
              </w:rPr>
              <w:t>.86 </w:t>
            </w:r>
          </w:p>
        </w:tc>
        <w:tc>
          <w:tcPr>
            <w:tcW w:w="665" w:type="dxa"/>
          </w:tcPr>
          <w:p>
            <w:pPr>
              <w:pStyle w:val="TableParagraph"/>
              <w:ind w:left="131"/>
              <w:rPr>
                <w:sz w:val="21"/>
              </w:rPr>
            </w:pPr>
            <w:r>
              <w:rPr>
                <w:sz w:val="21"/>
              </w:rPr>
              <w:t>26,4</w:t>
            </w:r>
          </w:p>
          <w:p>
            <w:pPr>
              <w:pStyle w:val="TableParagraph"/>
              <w:spacing w:before="5"/>
              <w:ind w:left="131"/>
              <w:rPr>
                <w:sz w:val="21"/>
              </w:rPr>
            </w:pPr>
            <w:r>
              <w:rPr>
                <w:sz w:val="21"/>
              </w:rPr>
              <w:t>90.3</w:t>
            </w:r>
          </w:p>
          <w:p>
            <w:pPr>
              <w:pStyle w:val="TableParagraph"/>
              <w:spacing w:before="2"/>
              <w:ind w:left="445" w:right="-15"/>
              <w:rPr>
                <w:sz w:val="21"/>
              </w:rPr>
            </w:pPr>
            <w:r>
              <w:rPr>
                <w:sz w:val="21"/>
              </w:rPr>
              <w:t>3 </w:t>
            </w:r>
          </w:p>
        </w:tc>
        <w:tc>
          <w:tcPr>
            <w:tcW w:w="691" w:type="dxa"/>
          </w:tcPr>
          <w:p>
            <w:pPr>
              <w:pStyle w:val="TableParagraph"/>
              <w:ind w:left="157"/>
              <w:rPr>
                <w:sz w:val="21"/>
              </w:rPr>
            </w:pPr>
            <w:r>
              <w:rPr>
                <w:sz w:val="21"/>
              </w:rPr>
              <w:t>26,4</w:t>
            </w:r>
          </w:p>
          <w:p>
            <w:pPr>
              <w:pStyle w:val="TableParagraph"/>
              <w:spacing w:before="5"/>
              <w:ind w:left="157"/>
              <w:rPr>
                <w:sz w:val="21"/>
              </w:rPr>
            </w:pPr>
            <w:r>
              <w:rPr>
                <w:sz w:val="21"/>
              </w:rPr>
              <w:t>90.3</w:t>
            </w:r>
          </w:p>
          <w:p>
            <w:pPr>
              <w:pStyle w:val="TableParagraph"/>
              <w:spacing w:before="2"/>
              <w:ind w:left="471" w:right="-15"/>
              <w:rPr>
                <w:sz w:val="21"/>
              </w:rPr>
            </w:pPr>
            <w:r>
              <w:rPr>
                <w:sz w:val="21"/>
              </w:rPr>
              <w:t>3 </w:t>
            </w:r>
          </w:p>
        </w:tc>
        <w:tc>
          <w:tcPr>
            <w:tcW w:w="831" w:type="dxa"/>
          </w:tcPr>
          <w:p>
            <w:pPr>
              <w:pStyle w:val="TableParagraph"/>
              <w:ind w:left="194"/>
              <w:rPr>
                <w:sz w:val="21"/>
              </w:rPr>
            </w:pPr>
            <w:r>
              <w:rPr>
                <w:sz w:val="21"/>
              </w:rPr>
              <w:t>24,52</w:t>
            </w:r>
          </w:p>
          <w:p>
            <w:pPr>
              <w:pStyle w:val="TableParagraph"/>
              <w:spacing w:before="5"/>
              <w:ind w:left="299" w:right="-15"/>
              <w:rPr>
                <w:sz w:val="21"/>
              </w:rPr>
            </w:pPr>
            <w:r>
              <w:rPr>
                <w:sz w:val="21"/>
              </w:rPr>
              <w:t>2.56 </w:t>
            </w:r>
          </w:p>
        </w:tc>
        <w:tc>
          <w:tcPr>
            <w:tcW w:w="559" w:type="dxa"/>
          </w:tcPr>
          <w:p>
            <w:pPr>
              <w:pStyle w:val="TableParagraph"/>
              <w:ind w:right="-15"/>
              <w:jc w:val="right"/>
              <w:rPr>
                <w:sz w:val="21"/>
              </w:rPr>
            </w:pPr>
            <w:r>
              <w:rPr>
                <w:sz w:val="21"/>
              </w:rPr>
              <w:t>是 </w:t>
            </w:r>
          </w:p>
        </w:tc>
        <w:tc>
          <w:tcPr>
            <w:tcW w:w="549" w:type="dxa"/>
          </w:tcPr>
          <w:p>
            <w:pPr>
              <w:pStyle w:val="TableParagraph"/>
              <w:ind w:right="-15"/>
              <w:jc w:val="right"/>
              <w:rPr>
                <w:sz w:val="21"/>
              </w:rPr>
            </w:pPr>
            <w:r>
              <w:rPr>
                <w:sz w:val="21"/>
              </w:rPr>
              <w:t>是 </w:t>
            </w:r>
          </w:p>
        </w:tc>
      </w:tr>
    </w:tbl>
    <w:p>
      <w:pPr>
        <w:pStyle w:val="BodyText"/>
        <w:spacing w:before="1"/>
        <w:ind w:left="678"/>
      </w:pPr>
      <w:r>
        <w:rPr>
          <w:w w:val="100"/>
        </w:rPr>
        <w:t> </w:t>
      </w:r>
    </w:p>
    <w:p>
      <w:pPr>
        <w:pStyle w:val="BodyText"/>
        <w:spacing w:before="4"/>
        <w:ind w:left="678"/>
      </w:pPr>
      <w:r>
        <w:rPr>
          <w:spacing w:val="-1"/>
        </w:rPr>
        <w:t>其他说明</w:t>
      </w:r>
      <w:r>
        <w:rPr/>
        <w:t> </w:t>
      </w:r>
    </w:p>
    <w:p>
      <w:pPr>
        <w:pStyle w:val="BodyText"/>
        <w:spacing w:before="3"/>
        <w:ind w:left="678"/>
      </w:pPr>
      <w:r>
        <w:rPr>
          <w:spacing w:val="11"/>
        </w:rPr>
        <w:t>□适用 √不适用</w:t>
      </w:r>
      <w:r>
        <w:rPr>
          <w:spacing w:val="-3"/>
        </w:rPr>
        <w:t> </w:t>
      </w:r>
      <w:r>
        <w:rPr/>
        <w:t> </w:t>
      </w:r>
    </w:p>
    <w:p>
      <w:pPr>
        <w:pStyle w:val="BodyText"/>
        <w:spacing w:before="4"/>
        <w:ind w:left="678"/>
      </w:pPr>
      <w:r>
        <w:rPr>
          <w:w w:val="100"/>
        </w:rPr>
        <w:t> </w:t>
      </w:r>
    </w:p>
    <w:p>
      <w:pPr>
        <w:pStyle w:val="ListParagraph"/>
        <w:numPr>
          <w:ilvl w:val="1"/>
          <w:numId w:val="6"/>
        </w:numPr>
        <w:tabs>
          <w:tab w:pos="1103" w:val="left" w:leader="none"/>
        </w:tabs>
        <w:spacing w:line="240" w:lineRule="auto" w:before="62" w:after="0"/>
        <w:ind w:left="1102" w:right="0" w:hanging="425"/>
        <w:jc w:val="left"/>
        <w:rPr>
          <w:sz w:val="21"/>
        </w:rPr>
      </w:pPr>
      <w:r>
        <w:rPr>
          <w:sz w:val="21"/>
        </w:rPr>
        <w:t>报告期内累计新签项目 </w:t>
      </w:r>
    </w:p>
    <w:p>
      <w:pPr>
        <w:pStyle w:val="BodyText"/>
        <w:spacing w:before="63"/>
        <w:ind w:left="678"/>
      </w:pPr>
      <w:r>
        <w:rPr>
          <w:spacing w:val="-1"/>
        </w:rPr>
        <w:t>√适用 □不适用</w:t>
      </w:r>
      <w:r>
        <w:rPr>
          <w:spacing w:val="-3"/>
        </w:rPr>
        <w:t> </w:t>
      </w:r>
      <w:r>
        <w:rPr/>
        <w:t> </w:t>
      </w:r>
    </w:p>
    <w:p>
      <w:pPr>
        <w:pStyle w:val="BodyText"/>
        <w:spacing w:before="4"/>
        <w:ind w:left="678"/>
      </w:pPr>
      <w:r>
        <w:rPr>
          <w:spacing w:val="-3"/>
          <w:w w:val="100"/>
        </w:rPr>
        <w:t>报告期内累计新签项目数量</w:t>
      </w:r>
      <w:r>
        <w:rPr>
          <w:spacing w:val="-53"/>
        </w:rPr>
        <w:t> </w:t>
      </w:r>
      <w:r>
        <w:rPr>
          <w:rFonts w:ascii="Calibri" w:eastAsia="Calibri"/>
          <w:spacing w:val="-2"/>
          <w:w w:val="100"/>
        </w:rPr>
        <w:t>5</w:t>
      </w:r>
      <w:r>
        <w:rPr>
          <w:rFonts w:ascii="Calibri" w:eastAsia="Calibri"/>
          <w:w w:val="100"/>
        </w:rPr>
        <w:t>7</w:t>
      </w:r>
      <w:r>
        <w:rPr>
          <w:spacing w:val="-3"/>
          <w:w w:val="100"/>
        </w:rPr>
        <w:t>（</w:t>
      </w:r>
      <w:r>
        <w:rPr>
          <w:w w:val="100"/>
        </w:rPr>
        <w:t>个</w:t>
      </w:r>
      <w:r>
        <w:rPr>
          <w:spacing w:val="-108"/>
          <w:w w:val="100"/>
        </w:rPr>
        <w:t>）</w:t>
      </w:r>
      <w:r>
        <w:rPr>
          <w:spacing w:val="-2"/>
          <w:w w:val="100"/>
        </w:rPr>
        <w:t>，金额</w:t>
      </w:r>
      <w:r>
        <w:rPr>
          <w:spacing w:val="-53"/>
        </w:rPr>
        <w:t> </w:t>
      </w:r>
      <w:r>
        <w:rPr>
          <w:rFonts w:ascii="Calibri" w:eastAsia="Calibri"/>
          <w:spacing w:val="-2"/>
          <w:w w:val="100"/>
        </w:rPr>
        <w:t>39</w:t>
      </w:r>
      <w:r>
        <w:rPr>
          <w:rFonts w:ascii="Calibri" w:eastAsia="Calibri"/>
          <w:w w:val="100"/>
        </w:rPr>
        <w:t>7</w:t>
      </w:r>
      <w:r>
        <w:rPr>
          <w:rFonts w:ascii="Calibri" w:eastAsia="Calibri"/>
          <w:spacing w:val="-3"/>
          <w:w w:val="100"/>
        </w:rPr>
        <w:t>,</w:t>
      </w:r>
      <w:r>
        <w:rPr>
          <w:rFonts w:ascii="Calibri" w:eastAsia="Calibri"/>
          <w:w w:val="100"/>
        </w:rPr>
        <w:t>9</w:t>
      </w:r>
      <w:r>
        <w:rPr>
          <w:rFonts w:ascii="Calibri" w:eastAsia="Calibri"/>
          <w:spacing w:val="-2"/>
          <w:w w:val="100"/>
        </w:rPr>
        <w:t>6</w:t>
      </w:r>
      <w:r>
        <w:rPr>
          <w:rFonts w:ascii="Calibri" w:eastAsia="Calibri"/>
          <w:w w:val="100"/>
        </w:rPr>
        <w:t>6</w:t>
      </w:r>
      <w:r>
        <w:rPr>
          <w:rFonts w:ascii="Calibri" w:eastAsia="Calibri"/>
          <w:spacing w:val="-3"/>
          <w:w w:val="100"/>
        </w:rPr>
        <w:t>.</w:t>
      </w:r>
      <w:r>
        <w:rPr>
          <w:rFonts w:ascii="Calibri" w:eastAsia="Calibri"/>
          <w:w w:val="100"/>
        </w:rPr>
        <w:t>34</w:t>
      </w:r>
      <w:r>
        <w:rPr>
          <w:rFonts w:ascii="Calibri" w:eastAsia="Calibri"/>
          <w:spacing w:val="5"/>
        </w:rPr>
        <w:t> </w:t>
      </w:r>
      <w:r>
        <w:rPr>
          <w:spacing w:val="-3"/>
          <w:w w:val="100"/>
        </w:rPr>
        <w:t>万元人民币。</w:t>
      </w:r>
    </w:p>
    <w:p>
      <w:pPr>
        <w:pStyle w:val="ListParagraph"/>
        <w:numPr>
          <w:ilvl w:val="1"/>
          <w:numId w:val="6"/>
        </w:numPr>
        <w:tabs>
          <w:tab w:pos="1103" w:val="left" w:leader="none"/>
        </w:tabs>
        <w:spacing w:line="240" w:lineRule="auto" w:before="62" w:after="0"/>
        <w:ind w:left="1102" w:right="0" w:hanging="425"/>
        <w:jc w:val="left"/>
        <w:rPr>
          <w:sz w:val="21"/>
        </w:rPr>
      </w:pPr>
      <w:r>
        <w:rPr>
          <w:sz w:val="21"/>
        </w:rPr>
        <w:t>报告期末在手订单情况</w:t>
      </w:r>
    </w:p>
    <w:p>
      <w:pPr>
        <w:pStyle w:val="BodyText"/>
        <w:spacing w:before="65"/>
        <w:ind w:left="678"/>
      </w:pPr>
      <w:r>
        <w:rPr>
          <w:spacing w:val="-1"/>
        </w:rPr>
        <w:t>√适用 □不适用</w:t>
      </w:r>
      <w:r>
        <w:rPr>
          <w:spacing w:val="-3"/>
        </w:rPr>
        <w:t> </w:t>
      </w:r>
      <w:r>
        <w:rPr/>
        <w:t> </w:t>
      </w:r>
    </w:p>
    <w:p>
      <w:pPr>
        <w:pStyle w:val="BodyText"/>
        <w:spacing w:before="2"/>
        <w:ind w:left="678"/>
      </w:pPr>
      <w:r>
        <w:rPr>
          <w:spacing w:val="-6"/>
        </w:rPr>
        <w:t>报告期末在手订单总金额 </w:t>
      </w:r>
      <w:r>
        <w:rPr/>
        <w:t>341,475.72</w:t>
      </w:r>
      <w:r>
        <w:rPr>
          <w:spacing w:val="-10"/>
        </w:rPr>
        <w:t> 万元人民币。其中，已签订合同但尚未开工项目金额 </w:t>
      </w:r>
      <w:r>
        <w:rPr/>
        <w:t>0.00</w:t>
      </w:r>
    </w:p>
    <w:p>
      <w:pPr>
        <w:pStyle w:val="BodyText"/>
        <w:spacing w:before="5"/>
        <w:ind w:left="678"/>
      </w:pPr>
      <w:r>
        <w:rPr>
          <w:spacing w:val="-4"/>
        </w:rPr>
        <w:t>万元人民币，在建项目中未完工部分金额 </w:t>
      </w:r>
      <w:r>
        <w:rPr/>
        <w:t>147,581.09</w:t>
      </w:r>
      <w:r>
        <w:rPr>
          <w:spacing w:val="-9"/>
        </w:rPr>
        <w:t> 万元人民币。</w:t>
      </w:r>
      <w:r>
        <w:rPr/>
        <w:t> </w:t>
      </w:r>
    </w:p>
    <w:p>
      <w:pPr>
        <w:pStyle w:val="BodyText"/>
        <w:spacing w:before="2"/>
        <w:ind w:left="678"/>
      </w:pPr>
      <w:r>
        <w:rPr>
          <w:w w:val="100"/>
        </w:rPr>
        <w:t> </w:t>
      </w:r>
    </w:p>
    <w:p>
      <w:pPr>
        <w:pStyle w:val="BodyText"/>
        <w:spacing w:before="4"/>
        <w:ind w:left="678"/>
      </w:pPr>
      <w:r>
        <w:rPr>
          <w:spacing w:val="-1"/>
        </w:rPr>
        <w:t>其他说明</w:t>
      </w:r>
      <w:r>
        <w:rPr/>
        <w:t> </w:t>
      </w:r>
    </w:p>
    <w:p>
      <w:pPr>
        <w:pStyle w:val="BodyText"/>
        <w:spacing w:before="2"/>
        <w:ind w:left="678"/>
      </w:pPr>
      <w:r>
        <w:rPr>
          <w:spacing w:val="-1"/>
        </w:rPr>
        <w:t>□适用 √不适用</w:t>
      </w:r>
      <w:r>
        <w:rPr>
          <w:spacing w:val="-3"/>
        </w:rPr>
        <w:t> </w:t>
      </w:r>
      <w:r>
        <w:rPr/>
        <w:t> </w:t>
      </w:r>
    </w:p>
    <w:p>
      <w:pPr>
        <w:pStyle w:val="ListParagraph"/>
        <w:numPr>
          <w:ilvl w:val="1"/>
          <w:numId w:val="6"/>
        </w:numPr>
        <w:tabs>
          <w:tab w:pos="1103" w:val="left" w:leader="none"/>
        </w:tabs>
        <w:spacing w:line="240" w:lineRule="auto" w:before="65" w:after="0"/>
        <w:ind w:left="1102" w:right="0" w:hanging="425"/>
        <w:jc w:val="left"/>
        <w:rPr>
          <w:sz w:val="21"/>
        </w:rPr>
      </w:pPr>
      <w:r>
        <w:rPr>
          <w:sz w:val="21"/>
        </w:rPr>
        <w:t>其他说明</w:t>
      </w:r>
    </w:p>
    <w:p>
      <w:pPr>
        <w:pStyle w:val="BodyText"/>
        <w:spacing w:before="62"/>
        <w:ind w:left="678"/>
      </w:pPr>
      <w:r>
        <w:rPr>
          <w:spacing w:val="11"/>
        </w:rPr>
        <w:t>□适用 √不适用</w:t>
      </w:r>
      <w:r>
        <w:rPr>
          <w:spacing w:val="-3"/>
        </w:rPr>
        <w:t> </w:t>
      </w:r>
      <w:r>
        <w:rPr/>
        <w:t> </w:t>
      </w:r>
    </w:p>
    <w:p>
      <w:pPr>
        <w:pStyle w:val="BodyText"/>
        <w:spacing w:before="5"/>
        <w:ind w:left="678"/>
      </w:pPr>
      <w:r>
        <w:rPr>
          <w:w w:val="100"/>
        </w:rPr>
        <w:t> </w:t>
      </w:r>
    </w:p>
    <w:p>
      <w:pPr>
        <w:pStyle w:val="BodyText"/>
        <w:spacing w:before="62"/>
        <w:ind w:left="678"/>
      </w:pPr>
      <w:r>
        <w:rPr>
          <w:spacing w:val="-7"/>
        </w:rPr>
        <w:t>(五) 投资状况分析</w:t>
      </w:r>
    </w:p>
    <w:p>
      <w:pPr>
        <w:pStyle w:val="BodyText"/>
        <w:spacing w:before="65"/>
        <w:ind w:left="678"/>
      </w:pPr>
      <w:r>
        <w:rPr/>
        <w:t>对外股权投资总体分析 </w:t>
      </w:r>
    </w:p>
    <w:p>
      <w:pPr>
        <w:pStyle w:val="BodyText"/>
        <w:spacing w:before="62"/>
        <w:ind w:left="678"/>
      </w:pPr>
      <w:r>
        <w:rPr>
          <w:spacing w:val="-1"/>
        </w:rPr>
        <w:t>□适用 √不适用</w:t>
      </w:r>
      <w:r>
        <w:rPr>
          <w:spacing w:val="-3"/>
        </w:rPr>
        <w:t> </w:t>
      </w:r>
      <w:r>
        <w:rPr/>
        <w:t> </w:t>
      </w:r>
    </w:p>
    <w:p>
      <w:pPr>
        <w:pStyle w:val="BodyText"/>
        <w:spacing w:before="5"/>
        <w:ind w:left="678"/>
      </w:pPr>
      <w:r>
        <w:rPr>
          <w:w w:val="100"/>
        </w:rPr>
        <w:t> </w:t>
      </w:r>
    </w:p>
    <w:p>
      <w:pPr>
        <w:pStyle w:val="ListParagraph"/>
        <w:numPr>
          <w:ilvl w:val="0"/>
          <w:numId w:val="8"/>
        </w:numPr>
        <w:tabs>
          <w:tab w:pos="1097" w:val="left" w:leader="none"/>
          <w:tab w:pos="1098" w:val="left" w:leader="none"/>
        </w:tabs>
        <w:spacing w:line="240" w:lineRule="auto" w:before="62" w:after="0"/>
        <w:ind w:left="1098" w:right="0" w:hanging="420"/>
        <w:jc w:val="left"/>
        <w:rPr>
          <w:rFonts w:ascii="Calibri" w:eastAsia="Calibri"/>
          <w:sz w:val="21"/>
        </w:rPr>
      </w:pPr>
      <w:r>
        <w:rPr>
          <w:sz w:val="21"/>
        </w:rPr>
        <w:t>重大的股权投资</w:t>
      </w:r>
    </w:p>
    <w:p>
      <w:pPr>
        <w:pStyle w:val="BodyText"/>
        <w:spacing w:before="64"/>
        <w:ind w:left="678"/>
      </w:pPr>
      <w:r>
        <w:rPr>
          <w:spacing w:val="11"/>
        </w:rPr>
        <w:t>□适用 √不适用</w:t>
      </w:r>
      <w:r>
        <w:rPr>
          <w:spacing w:val="-3"/>
        </w:rPr>
        <w:t> </w:t>
      </w:r>
      <w:r>
        <w:rPr/>
        <w:t> </w:t>
      </w:r>
    </w:p>
    <w:p>
      <w:pPr>
        <w:pStyle w:val="ListParagraph"/>
        <w:numPr>
          <w:ilvl w:val="0"/>
          <w:numId w:val="8"/>
        </w:numPr>
        <w:tabs>
          <w:tab w:pos="1098" w:val="left" w:leader="none"/>
        </w:tabs>
        <w:spacing w:line="240" w:lineRule="auto" w:before="62" w:after="0"/>
        <w:ind w:left="1098" w:right="0" w:hanging="420"/>
        <w:jc w:val="left"/>
        <w:rPr>
          <w:sz w:val="21"/>
        </w:rPr>
      </w:pPr>
      <w:r>
        <w:rPr>
          <w:sz w:val="21"/>
        </w:rPr>
        <w:t>重大的非股权投资 </w:t>
      </w:r>
    </w:p>
    <w:p>
      <w:pPr>
        <w:pStyle w:val="BodyText"/>
        <w:spacing w:before="65"/>
        <w:ind w:left="678"/>
      </w:pPr>
      <w:r>
        <w:rPr>
          <w:spacing w:val="11"/>
        </w:rPr>
        <w:t>□适用 √不适用</w:t>
      </w:r>
      <w:r>
        <w:rPr>
          <w:spacing w:val="-3"/>
        </w:rPr>
        <w:t> </w:t>
      </w:r>
      <w:r>
        <w:rPr/>
        <w:t> </w:t>
      </w:r>
    </w:p>
    <w:p>
      <w:pPr>
        <w:spacing w:after="0"/>
        <w:sectPr>
          <w:pgSz w:w="11910" w:h="16840"/>
          <w:pgMar w:header="880" w:footer="1193" w:top="1120" w:bottom="1380" w:left="1120" w:right="1060"/>
        </w:sectPr>
      </w:pPr>
    </w:p>
    <w:p>
      <w:pPr>
        <w:pStyle w:val="BodyText"/>
        <w:spacing w:before="10"/>
        <w:ind w:left="0"/>
        <w:rPr>
          <w:sz w:val="25"/>
        </w:rPr>
      </w:pPr>
    </w:p>
    <w:p>
      <w:pPr>
        <w:pStyle w:val="ListParagraph"/>
        <w:numPr>
          <w:ilvl w:val="0"/>
          <w:numId w:val="8"/>
        </w:numPr>
        <w:tabs>
          <w:tab w:pos="1098" w:val="left" w:leader="none"/>
        </w:tabs>
        <w:spacing w:line="240" w:lineRule="auto" w:before="71" w:after="0"/>
        <w:ind w:left="1098" w:right="0" w:hanging="420"/>
        <w:jc w:val="left"/>
        <w:rPr>
          <w:sz w:val="21"/>
        </w:rPr>
      </w:pPr>
      <w:r>
        <w:rPr>
          <w:sz w:val="21"/>
        </w:rPr>
        <w:t>以公允价值计量的金融资产 </w:t>
      </w:r>
    </w:p>
    <w:p>
      <w:pPr>
        <w:pStyle w:val="BodyText"/>
        <w:spacing w:before="65"/>
        <w:ind w:left="678"/>
      </w:pPr>
      <w:r>
        <w:rPr>
          <w:spacing w:val="11"/>
        </w:rPr>
        <w:t>√适用 □不适用</w:t>
      </w:r>
      <w:r>
        <w:rPr>
          <w:spacing w:val="-3"/>
        </w:rPr>
        <w:t> </w:t>
      </w:r>
      <w:r>
        <w:rPr/>
        <w:t> </w:t>
      </w:r>
    </w:p>
    <w:p>
      <w:pPr>
        <w:pStyle w:val="BodyText"/>
        <w:spacing w:before="2" w:after="4"/>
        <w:ind w:left="7199"/>
      </w:pPr>
      <w:r>
        <w:rPr>
          <w:spacing w:val="8"/>
        </w:rPr>
        <w:t>单位：元 币种：人民币</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
        <w:gridCol w:w="1493"/>
        <w:gridCol w:w="1198"/>
        <w:gridCol w:w="413"/>
        <w:gridCol w:w="413"/>
        <w:gridCol w:w="1493"/>
        <w:gridCol w:w="1495"/>
        <w:gridCol w:w="413"/>
        <w:gridCol w:w="1492"/>
      </w:tblGrid>
      <w:tr>
        <w:trPr>
          <w:trHeight w:val="3540" w:hRule="atLeast"/>
        </w:trPr>
        <w:tc>
          <w:tcPr>
            <w:tcW w:w="41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2" w:lineRule="auto" w:before="0"/>
              <w:ind w:left="107" w:right="-29"/>
              <w:jc w:val="both"/>
              <w:rPr>
                <w:sz w:val="21"/>
              </w:rPr>
            </w:pPr>
            <w:r>
              <w:rPr>
                <w:sz w:val="21"/>
              </w:rPr>
              <w:t>资产类别 </w:t>
            </w:r>
          </w:p>
        </w:tc>
        <w:tc>
          <w:tcPr>
            <w:tcW w:w="149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before="0"/>
              <w:ind w:left="429"/>
              <w:rPr>
                <w:sz w:val="21"/>
              </w:rPr>
            </w:pPr>
            <w:r>
              <w:rPr>
                <w:sz w:val="21"/>
              </w:rPr>
              <w:t>期初数 </w:t>
            </w:r>
          </w:p>
        </w:tc>
        <w:tc>
          <w:tcPr>
            <w:tcW w:w="119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26"/>
              </w:rPr>
            </w:pPr>
          </w:p>
          <w:p>
            <w:pPr>
              <w:pStyle w:val="TableParagraph"/>
              <w:spacing w:line="242" w:lineRule="auto" w:before="0"/>
              <w:ind w:left="177" w:right="166"/>
              <w:jc w:val="center"/>
              <w:rPr>
                <w:sz w:val="21"/>
              </w:rPr>
            </w:pPr>
            <w:r>
              <w:rPr>
                <w:spacing w:val="-1"/>
                <w:sz w:val="21"/>
              </w:rPr>
              <w:t>本期公允价值变动</w:t>
            </w:r>
            <w:r>
              <w:rPr>
                <w:sz w:val="21"/>
              </w:rPr>
              <w:t>损益 </w:t>
            </w:r>
          </w:p>
        </w:tc>
        <w:tc>
          <w:tcPr>
            <w:tcW w:w="413" w:type="dxa"/>
          </w:tcPr>
          <w:p>
            <w:pPr>
              <w:pStyle w:val="TableParagraph"/>
              <w:spacing w:line="242" w:lineRule="auto"/>
              <w:ind w:left="107" w:right="82"/>
              <w:jc w:val="both"/>
              <w:rPr>
                <w:sz w:val="21"/>
              </w:rPr>
            </w:pPr>
            <w:r>
              <w:rPr>
                <w:sz w:val="21"/>
              </w:rPr>
              <w:t>计入权益的累计公允价值变</w:t>
            </w:r>
          </w:p>
          <w:p>
            <w:pPr>
              <w:pStyle w:val="TableParagraph"/>
              <w:spacing w:line="250" w:lineRule="exact" w:before="8"/>
              <w:ind w:left="107" w:right="-29"/>
              <w:rPr>
                <w:sz w:val="21"/>
              </w:rPr>
            </w:pPr>
            <w:r>
              <w:rPr>
                <w:sz w:val="21"/>
              </w:rPr>
              <w:t>动 </w:t>
            </w:r>
          </w:p>
        </w:tc>
        <w:tc>
          <w:tcPr>
            <w:tcW w:w="413"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spacing w:line="242" w:lineRule="auto"/>
              <w:ind w:left="104" w:right="-29"/>
              <w:jc w:val="both"/>
              <w:rPr>
                <w:sz w:val="21"/>
              </w:rPr>
            </w:pPr>
            <w:r>
              <w:rPr>
                <w:sz w:val="21"/>
              </w:rPr>
              <w:t>本期计提的减值 </w:t>
            </w:r>
          </w:p>
        </w:tc>
        <w:tc>
          <w:tcPr>
            <w:tcW w:w="149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before="0"/>
              <w:ind w:right="3"/>
              <w:jc w:val="right"/>
              <w:rPr>
                <w:sz w:val="21"/>
              </w:rPr>
            </w:pPr>
            <w:r>
              <w:rPr>
                <w:spacing w:val="-1"/>
                <w:sz w:val="21"/>
              </w:rPr>
              <w:t>本期购买金额</w:t>
            </w:r>
            <w:r>
              <w:rPr>
                <w:sz w:val="21"/>
              </w:rPr>
              <w:t> </w:t>
            </w:r>
          </w:p>
        </w:tc>
        <w:tc>
          <w:tcPr>
            <w:tcW w:w="149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2"/>
              <w:rPr>
                <w:sz w:val="16"/>
              </w:rPr>
            </w:pPr>
          </w:p>
          <w:p>
            <w:pPr>
              <w:pStyle w:val="TableParagraph"/>
              <w:spacing w:line="244" w:lineRule="auto" w:before="0"/>
              <w:ind w:left="428" w:right="158" w:hanging="262"/>
              <w:rPr>
                <w:sz w:val="21"/>
              </w:rPr>
            </w:pPr>
            <w:r>
              <w:rPr>
                <w:spacing w:val="-1"/>
                <w:sz w:val="21"/>
              </w:rPr>
              <w:t>本期出售/赎</w:t>
            </w:r>
            <w:r>
              <w:rPr>
                <w:sz w:val="21"/>
              </w:rPr>
              <w:t>回金额 </w:t>
            </w:r>
          </w:p>
        </w:tc>
        <w:tc>
          <w:tcPr>
            <w:tcW w:w="41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2" w:lineRule="auto" w:before="0"/>
              <w:ind w:left="108" w:right="-29"/>
              <w:jc w:val="both"/>
              <w:rPr>
                <w:sz w:val="21"/>
              </w:rPr>
            </w:pPr>
            <w:r>
              <w:rPr>
                <w:sz w:val="21"/>
              </w:rPr>
              <w:t>其他变动 </w:t>
            </w:r>
          </w:p>
        </w:tc>
        <w:tc>
          <w:tcPr>
            <w:tcW w:w="149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before="0"/>
              <w:ind w:left="134" w:right="21"/>
              <w:jc w:val="center"/>
              <w:rPr>
                <w:sz w:val="21"/>
              </w:rPr>
            </w:pPr>
            <w:r>
              <w:rPr>
                <w:sz w:val="21"/>
              </w:rPr>
              <w:t>期末数 </w:t>
            </w:r>
          </w:p>
        </w:tc>
      </w:tr>
      <w:tr>
        <w:trPr>
          <w:trHeight w:val="544" w:hRule="atLeast"/>
        </w:trPr>
        <w:tc>
          <w:tcPr>
            <w:tcW w:w="413" w:type="dxa"/>
          </w:tcPr>
          <w:p>
            <w:pPr>
              <w:pStyle w:val="TableParagraph"/>
              <w:ind w:left="107"/>
              <w:rPr>
                <w:sz w:val="21"/>
              </w:rPr>
            </w:pPr>
            <w:r>
              <w:rPr>
                <w:w w:val="100"/>
                <w:sz w:val="21"/>
              </w:rPr>
              <w:t>其</w:t>
            </w:r>
          </w:p>
          <w:p>
            <w:pPr>
              <w:pStyle w:val="TableParagraph"/>
              <w:spacing w:line="250" w:lineRule="exact" w:before="4"/>
              <w:ind w:left="107" w:right="-29"/>
              <w:rPr>
                <w:sz w:val="21"/>
              </w:rPr>
            </w:pPr>
            <w:r>
              <w:rPr>
                <w:sz w:val="21"/>
              </w:rPr>
              <w:t>他 </w:t>
            </w:r>
          </w:p>
        </w:tc>
        <w:tc>
          <w:tcPr>
            <w:tcW w:w="1493" w:type="dxa"/>
          </w:tcPr>
          <w:p>
            <w:pPr>
              <w:pStyle w:val="TableParagraph"/>
              <w:ind w:left="124"/>
              <w:rPr>
                <w:sz w:val="21"/>
              </w:rPr>
            </w:pPr>
            <w:r>
              <w:rPr>
                <w:sz w:val="21"/>
              </w:rPr>
              <w:t>15,026,938.3</w:t>
            </w:r>
          </w:p>
          <w:p>
            <w:pPr>
              <w:pStyle w:val="TableParagraph"/>
              <w:spacing w:line="250" w:lineRule="exact" w:before="4"/>
              <w:ind w:left="1278" w:right="-15"/>
              <w:rPr>
                <w:sz w:val="21"/>
              </w:rPr>
            </w:pPr>
            <w:r>
              <w:rPr>
                <w:sz w:val="21"/>
              </w:rPr>
              <w:t>6 </w:t>
            </w:r>
          </w:p>
        </w:tc>
        <w:tc>
          <w:tcPr>
            <w:tcW w:w="1198" w:type="dxa"/>
          </w:tcPr>
          <w:p>
            <w:pPr>
              <w:pStyle w:val="TableParagraph"/>
              <w:ind w:right="-15"/>
              <w:jc w:val="right"/>
              <w:rPr>
                <w:sz w:val="21"/>
              </w:rPr>
            </w:pPr>
            <w:r>
              <w:rPr>
                <w:sz w:val="21"/>
              </w:rPr>
              <w:t>93,128.79 </w:t>
            </w:r>
          </w:p>
        </w:tc>
        <w:tc>
          <w:tcPr>
            <w:tcW w:w="413" w:type="dxa"/>
          </w:tcPr>
          <w:p>
            <w:pPr>
              <w:pStyle w:val="TableParagraph"/>
              <w:ind w:right="-15"/>
              <w:jc w:val="right"/>
              <w:rPr>
                <w:sz w:val="21"/>
              </w:rPr>
            </w:pPr>
            <w:r>
              <w:rPr>
                <w:w w:val="100"/>
                <w:sz w:val="21"/>
              </w:rPr>
              <w:t> </w:t>
            </w:r>
          </w:p>
        </w:tc>
        <w:tc>
          <w:tcPr>
            <w:tcW w:w="413" w:type="dxa"/>
          </w:tcPr>
          <w:p>
            <w:pPr>
              <w:pStyle w:val="TableParagraph"/>
              <w:ind w:right="-15"/>
              <w:jc w:val="right"/>
              <w:rPr>
                <w:sz w:val="21"/>
              </w:rPr>
            </w:pPr>
            <w:r>
              <w:rPr>
                <w:w w:val="100"/>
                <w:sz w:val="21"/>
              </w:rPr>
              <w:t> </w:t>
            </w:r>
          </w:p>
        </w:tc>
        <w:tc>
          <w:tcPr>
            <w:tcW w:w="1493" w:type="dxa"/>
          </w:tcPr>
          <w:p>
            <w:pPr>
              <w:pStyle w:val="TableParagraph"/>
              <w:ind w:left="121"/>
              <w:rPr>
                <w:sz w:val="21"/>
              </w:rPr>
            </w:pPr>
            <w:r>
              <w:rPr>
                <w:sz w:val="21"/>
              </w:rPr>
              <w:t>45,000,000.0</w:t>
            </w:r>
          </w:p>
          <w:p>
            <w:pPr>
              <w:pStyle w:val="TableParagraph"/>
              <w:spacing w:line="250" w:lineRule="exact" w:before="4"/>
              <w:ind w:left="1276" w:right="-15"/>
              <w:rPr>
                <w:sz w:val="21"/>
              </w:rPr>
            </w:pPr>
            <w:r>
              <w:rPr>
                <w:sz w:val="21"/>
              </w:rPr>
              <w:t>0 </w:t>
            </w:r>
          </w:p>
        </w:tc>
        <w:tc>
          <w:tcPr>
            <w:tcW w:w="1495" w:type="dxa"/>
          </w:tcPr>
          <w:p>
            <w:pPr>
              <w:pStyle w:val="TableParagraph"/>
              <w:ind w:left="124"/>
              <w:rPr>
                <w:sz w:val="21"/>
              </w:rPr>
            </w:pPr>
            <w:r>
              <w:rPr>
                <w:sz w:val="21"/>
              </w:rPr>
              <w:t>45,000,000.0</w:t>
            </w:r>
          </w:p>
          <w:p>
            <w:pPr>
              <w:pStyle w:val="TableParagraph"/>
              <w:spacing w:line="250" w:lineRule="exact" w:before="4"/>
              <w:ind w:left="1278" w:right="-15"/>
              <w:rPr>
                <w:sz w:val="21"/>
              </w:rPr>
            </w:pPr>
            <w:r>
              <w:rPr>
                <w:sz w:val="21"/>
              </w:rPr>
              <w:t>0 </w:t>
            </w:r>
          </w:p>
        </w:tc>
        <w:tc>
          <w:tcPr>
            <w:tcW w:w="413" w:type="dxa"/>
          </w:tcPr>
          <w:p>
            <w:pPr>
              <w:pStyle w:val="TableParagraph"/>
              <w:ind w:right="-15"/>
              <w:jc w:val="right"/>
              <w:rPr>
                <w:sz w:val="21"/>
              </w:rPr>
            </w:pPr>
            <w:r>
              <w:rPr>
                <w:w w:val="100"/>
                <w:sz w:val="21"/>
              </w:rPr>
              <w:t> </w:t>
            </w:r>
          </w:p>
        </w:tc>
        <w:tc>
          <w:tcPr>
            <w:tcW w:w="1492" w:type="dxa"/>
          </w:tcPr>
          <w:p>
            <w:pPr>
              <w:pStyle w:val="TableParagraph"/>
              <w:ind w:left="124"/>
              <w:rPr>
                <w:sz w:val="21"/>
              </w:rPr>
            </w:pPr>
            <w:r>
              <w:rPr>
                <w:sz w:val="21"/>
              </w:rPr>
              <w:t>15,016,438.3</w:t>
            </w:r>
          </w:p>
          <w:p>
            <w:pPr>
              <w:pStyle w:val="TableParagraph"/>
              <w:spacing w:line="250" w:lineRule="exact" w:before="4"/>
              <w:ind w:left="1279" w:right="-15"/>
              <w:rPr>
                <w:sz w:val="21"/>
              </w:rPr>
            </w:pPr>
            <w:r>
              <w:rPr>
                <w:sz w:val="21"/>
              </w:rPr>
              <w:t>5 </w:t>
            </w:r>
          </w:p>
        </w:tc>
      </w:tr>
      <w:tr>
        <w:trPr>
          <w:trHeight w:val="544" w:hRule="atLeast"/>
        </w:trPr>
        <w:tc>
          <w:tcPr>
            <w:tcW w:w="413" w:type="dxa"/>
          </w:tcPr>
          <w:p>
            <w:pPr>
              <w:pStyle w:val="TableParagraph"/>
              <w:ind w:left="107"/>
              <w:rPr>
                <w:sz w:val="21"/>
              </w:rPr>
            </w:pPr>
            <w:r>
              <w:rPr>
                <w:w w:val="100"/>
                <w:sz w:val="21"/>
              </w:rPr>
              <w:t>其</w:t>
            </w:r>
          </w:p>
          <w:p>
            <w:pPr>
              <w:pStyle w:val="TableParagraph"/>
              <w:spacing w:line="250" w:lineRule="exact" w:before="4"/>
              <w:ind w:left="107" w:right="-29"/>
              <w:rPr>
                <w:sz w:val="21"/>
              </w:rPr>
            </w:pPr>
            <w:r>
              <w:rPr>
                <w:sz w:val="21"/>
              </w:rPr>
              <w:t>他 </w:t>
            </w:r>
          </w:p>
        </w:tc>
        <w:tc>
          <w:tcPr>
            <w:tcW w:w="1493" w:type="dxa"/>
          </w:tcPr>
          <w:p>
            <w:pPr>
              <w:pStyle w:val="TableParagraph"/>
              <w:ind w:left="124"/>
              <w:rPr>
                <w:sz w:val="21"/>
              </w:rPr>
            </w:pPr>
            <w:r>
              <w:rPr>
                <w:sz w:val="21"/>
              </w:rPr>
              <w:t>11,900,000.0</w:t>
            </w:r>
          </w:p>
          <w:p>
            <w:pPr>
              <w:pStyle w:val="TableParagraph"/>
              <w:spacing w:line="250" w:lineRule="exact" w:before="4"/>
              <w:ind w:left="1278" w:right="-15"/>
              <w:rPr>
                <w:sz w:val="21"/>
              </w:rPr>
            </w:pPr>
            <w:r>
              <w:rPr>
                <w:sz w:val="21"/>
              </w:rPr>
              <w:t>0 </w:t>
            </w:r>
          </w:p>
        </w:tc>
        <w:tc>
          <w:tcPr>
            <w:tcW w:w="1198" w:type="dxa"/>
          </w:tcPr>
          <w:p>
            <w:pPr>
              <w:pStyle w:val="TableParagraph"/>
              <w:ind w:right="-15"/>
              <w:jc w:val="right"/>
              <w:rPr>
                <w:sz w:val="21"/>
              </w:rPr>
            </w:pPr>
            <w:r>
              <w:rPr>
                <w:w w:val="100"/>
                <w:sz w:val="21"/>
              </w:rPr>
              <w:t> </w:t>
            </w:r>
          </w:p>
        </w:tc>
        <w:tc>
          <w:tcPr>
            <w:tcW w:w="413" w:type="dxa"/>
          </w:tcPr>
          <w:p>
            <w:pPr>
              <w:pStyle w:val="TableParagraph"/>
              <w:ind w:right="-15"/>
              <w:jc w:val="right"/>
              <w:rPr>
                <w:sz w:val="21"/>
              </w:rPr>
            </w:pPr>
            <w:r>
              <w:rPr>
                <w:w w:val="100"/>
                <w:sz w:val="21"/>
              </w:rPr>
              <w:t> </w:t>
            </w:r>
          </w:p>
        </w:tc>
        <w:tc>
          <w:tcPr>
            <w:tcW w:w="413" w:type="dxa"/>
          </w:tcPr>
          <w:p>
            <w:pPr>
              <w:pStyle w:val="TableParagraph"/>
              <w:ind w:right="-15"/>
              <w:jc w:val="right"/>
              <w:rPr>
                <w:sz w:val="21"/>
              </w:rPr>
            </w:pPr>
            <w:r>
              <w:rPr>
                <w:w w:val="100"/>
                <w:sz w:val="21"/>
              </w:rPr>
              <w:t> </w:t>
            </w:r>
          </w:p>
        </w:tc>
        <w:tc>
          <w:tcPr>
            <w:tcW w:w="1493" w:type="dxa"/>
          </w:tcPr>
          <w:p>
            <w:pPr>
              <w:pStyle w:val="TableParagraph"/>
              <w:ind w:right="-15"/>
              <w:jc w:val="right"/>
              <w:rPr>
                <w:sz w:val="21"/>
              </w:rPr>
            </w:pPr>
            <w:r>
              <w:rPr>
                <w:w w:val="100"/>
                <w:sz w:val="21"/>
              </w:rPr>
              <w:t> </w:t>
            </w:r>
          </w:p>
        </w:tc>
        <w:tc>
          <w:tcPr>
            <w:tcW w:w="1495" w:type="dxa"/>
          </w:tcPr>
          <w:p>
            <w:pPr>
              <w:pStyle w:val="TableParagraph"/>
              <w:ind w:left="124"/>
              <w:rPr>
                <w:sz w:val="21"/>
              </w:rPr>
            </w:pPr>
            <w:r>
              <w:rPr>
                <w:sz w:val="21"/>
              </w:rPr>
              <w:t>10,900,000.0</w:t>
            </w:r>
          </w:p>
          <w:p>
            <w:pPr>
              <w:pStyle w:val="TableParagraph"/>
              <w:spacing w:line="250" w:lineRule="exact" w:before="4"/>
              <w:ind w:left="1278" w:right="-15"/>
              <w:rPr>
                <w:sz w:val="21"/>
              </w:rPr>
            </w:pPr>
            <w:r>
              <w:rPr>
                <w:sz w:val="21"/>
              </w:rPr>
              <w:t>0 </w:t>
            </w:r>
          </w:p>
        </w:tc>
        <w:tc>
          <w:tcPr>
            <w:tcW w:w="413" w:type="dxa"/>
          </w:tcPr>
          <w:p>
            <w:pPr>
              <w:pStyle w:val="TableParagraph"/>
              <w:ind w:right="-15"/>
              <w:jc w:val="right"/>
              <w:rPr>
                <w:sz w:val="21"/>
              </w:rPr>
            </w:pPr>
            <w:r>
              <w:rPr>
                <w:w w:val="100"/>
                <w:sz w:val="21"/>
              </w:rPr>
              <w:t> </w:t>
            </w:r>
          </w:p>
        </w:tc>
        <w:tc>
          <w:tcPr>
            <w:tcW w:w="1492" w:type="dxa"/>
          </w:tcPr>
          <w:p>
            <w:pPr>
              <w:pStyle w:val="TableParagraph"/>
              <w:ind w:left="160" w:right="21"/>
              <w:jc w:val="center"/>
              <w:rPr>
                <w:sz w:val="21"/>
              </w:rPr>
            </w:pPr>
            <w:r>
              <w:rPr>
                <w:sz w:val="21"/>
              </w:rPr>
              <w:t>1,000,000.00 </w:t>
            </w:r>
          </w:p>
        </w:tc>
      </w:tr>
      <w:tr>
        <w:trPr>
          <w:trHeight w:val="546" w:hRule="atLeast"/>
        </w:trPr>
        <w:tc>
          <w:tcPr>
            <w:tcW w:w="413" w:type="dxa"/>
          </w:tcPr>
          <w:p>
            <w:pPr>
              <w:pStyle w:val="TableParagraph"/>
              <w:spacing w:line="270" w:lineRule="atLeast" w:before="0"/>
              <w:ind w:left="107" w:right="-29"/>
              <w:rPr>
                <w:sz w:val="21"/>
              </w:rPr>
            </w:pPr>
            <w:r>
              <w:rPr>
                <w:sz w:val="21"/>
              </w:rPr>
              <w:t>其他 </w:t>
            </w:r>
          </w:p>
        </w:tc>
        <w:tc>
          <w:tcPr>
            <w:tcW w:w="1493" w:type="dxa"/>
          </w:tcPr>
          <w:p>
            <w:pPr>
              <w:pStyle w:val="TableParagraph"/>
              <w:spacing w:before="3"/>
              <w:ind w:right="-15"/>
              <w:jc w:val="right"/>
              <w:rPr>
                <w:sz w:val="21"/>
              </w:rPr>
            </w:pPr>
            <w:r>
              <w:rPr>
                <w:w w:val="100"/>
                <w:sz w:val="21"/>
              </w:rPr>
              <w:t> </w:t>
            </w:r>
          </w:p>
        </w:tc>
        <w:tc>
          <w:tcPr>
            <w:tcW w:w="1198" w:type="dxa"/>
          </w:tcPr>
          <w:p>
            <w:pPr>
              <w:pStyle w:val="TableParagraph"/>
              <w:spacing w:before="3"/>
              <w:ind w:right="-15"/>
              <w:jc w:val="right"/>
              <w:rPr>
                <w:sz w:val="21"/>
              </w:rPr>
            </w:pPr>
            <w:r>
              <w:rPr>
                <w:sz w:val="21"/>
              </w:rPr>
              <w:t>13,773.59 </w:t>
            </w:r>
          </w:p>
        </w:tc>
        <w:tc>
          <w:tcPr>
            <w:tcW w:w="413" w:type="dxa"/>
          </w:tcPr>
          <w:p>
            <w:pPr>
              <w:pStyle w:val="TableParagraph"/>
              <w:spacing w:before="3"/>
              <w:ind w:right="-15"/>
              <w:jc w:val="right"/>
              <w:rPr>
                <w:sz w:val="21"/>
              </w:rPr>
            </w:pPr>
            <w:r>
              <w:rPr>
                <w:w w:val="100"/>
                <w:sz w:val="21"/>
              </w:rPr>
              <w:t> </w:t>
            </w:r>
          </w:p>
        </w:tc>
        <w:tc>
          <w:tcPr>
            <w:tcW w:w="413" w:type="dxa"/>
          </w:tcPr>
          <w:p>
            <w:pPr>
              <w:pStyle w:val="TableParagraph"/>
              <w:spacing w:before="3"/>
              <w:ind w:right="-15"/>
              <w:jc w:val="right"/>
              <w:rPr>
                <w:sz w:val="21"/>
              </w:rPr>
            </w:pPr>
            <w:r>
              <w:rPr>
                <w:w w:val="100"/>
                <w:sz w:val="21"/>
              </w:rPr>
              <w:t> </w:t>
            </w:r>
          </w:p>
        </w:tc>
        <w:tc>
          <w:tcPr>
            <w:tcW w:w="1493" w:type="dxa"/>
          </w:tcPr>
          <w:p>
            <w:pPr>
              <w:pStyle w:val="TableParagraph"/>
              <w:spacing w:before="3"/>
              <w:ind w:left="121"/>
              <w:rPr>
                <w:sz w:val="21"/>
              </w:rPr>
            </w:pPr>
            <w:r>
              <w:rPr>
                <w:sz w:val="21"/>
              </w:rPr>
              <w:t>20,000,000.0</w:t>
            </w:r>
          </w:p>
          <w:p>
            <w:pPr>
              <w:pStyle w:val="TableParagraph"/>
              <w:spacing w:line="252" w:lineRule="exact" w:before="2"/>
              <w:ind w:left="1276" w:right="-15"/>
              <w:rPr>
                <w:sz w:val="21"/>
              </w:rPr>
            </w:pPr>
            <w:r>
              <w:rPr>
                <w:sz w:val="21"/>
              </w:rPr>
              <w:t>0 </w:t>
            </w:r>
          </w:p>
        </w:tc>
        <w:tc>
          <w:tcPr>
            <w:tcW w:w="1495" w:type="dxa"/>
          </w:tcPr>
          <w:p>
            <w:pPr>
              <w:pStyle w:val="TableParagraph"/>
              <w:spacing w:before="3"/>
              <w:ind w:right="-15"/>
              <w:jc w:val="right"/>
              <w:rPr>
                <w:sz w:val="21"/>
              </w:rPr>
            </w:pPr>
            <w:r>
              <w:rPr>
                <w:w w:val="100"/>
                <w:sz w:val="21"/>
              </w:rPr>
              <w:t> </w:t>
            </w:r>
          </w:p>
        </w:tc>
        <w:tc>
          <w:tcPr>
            <w:tcW w:w="413" w:type="dxa"/>
          </w:tcPr>
          <w:p>
            <w:pPr>
              <w:pStyle w:val="TableParagraph"/>
              <w:spacing w:before="3"/>
              <w:ind w:right="-15"/>
              <w:jc w:val="right"/>
              <w:rPr>
                <w:sz w:val="21"/>
              </w:rPr>
            </w:pPr>
            <w:r>
              <w:rPr>
                <w:w w:val="100"/>
                <w:sz w:val="21"/>
              </w:rPr>
              <w:t> </w:t>
            </w:r>
          </w:p>
        </w:tc>
        <w:tc>
          <w:tcPr>
            <w:tcW w:w="1492" w:type="dxa"/>
          </w:tcPr>
          <w:p>
            <w:pPr>
              <w:pStyle w:val="TableParagraph"/>
              <w:spacing w:before="3"/>
              <w:ind w:left="124"/>
              <w:rPr>
                <w:sz w:val="21"/>
              </w:rPr>
            </w:pPr>
            <w:r>
              <w:rPr>
                <w:sz w:val="21"/>
              </w:rPr>
              <w:t>20,013,773.5</w:t>
            </w:r>
          </w:p>
          <w:p>
            <w:pPr>
              <w:pStyle w:val="TableParagraph"/>
              <w:spacing w:line="252" w:lineRule="exact" w:before="2"/>
              <w:ind w:left="1279" w:right="-15"/>
              <w:rPr>
                <w:sz w:val="21"/>
              </w:rPr>
            </w:pPr>
            <w:r>
              <w:rPr>
                <w:sz w:val="21"/>
              </w:rPr>
              <w:t>9 </w:t>
            </w:r>
          </w:p>
        </w:tc>
      </w:tr>
      <w:tr>
        <w:trPr>
          <w:trHeight w:val="544" w:hRule="atLeast"/>
        </w:trPr>
        <w:tc>
          <w:tcPr>
            <w:tcW w:w="413" w:type="dxa"/>
          </w:tcPr>
          <w:p>
            <w:pPr>
              <w:pStyle w:val="TableParagraph"/>
              <w:ind w:left="107"/>
              <w:rPr>
                <w:sz w:val="21"/>
              </w:rPr>
            </w:pPr>
            <w:r>
              <w:rPr>
                <w:w w:val="100"/>
                <w:sz w:val="21"/>
              </w:rPr>
              <w:t>合</w:t>
            </w:r>
          </w:p>
          <w:p>
            <w:pPr>
              <w:pStyle w:val="TableParagraph"/>
              <w:spacing w:line="252" w:lineRule="exact" w:before="2"/>
              <w:ind w:left="107" w:right="-29"/>
              <w:rPr>
                <w:sz w:val="21"/>
              </w:rPr>
            </w:pPr>
            <w:r>
              <w:rPr>
                <w:sz w:val="21"/>
              </w:rPr>
              <w:t>计 </w:t>
            </w:r>
          </w:p>
        </w:tc>
        <w:tc>
          <w:tcPr>
            <w:tcW w:w="1493" w:type="dxa"/>
          </w:tcPr>
          <w:p>
            <w:pPr>
              <w:pStyle w:val="TableParagraph"/>
              <w:ind w:left="124"/>
              <w:rPr>
                <w:sz w:val="21"/>
              </w:rPr>
            </w:pPr>
            <w:r>
              <w:rPr>
                <w:sz w:val="21"/>
              </w:rPr>
              <w:t>26,926,938.3</w:t>
            </w:r>
          </w:p>
          <w:p>
            <w:pPr>
              <w:pStyle w:val="TableParagraph"/>
              <w:spacing w:line="252" w:lineRule="exact" w:before="2"/>
              <w:ind w:left="1278" w:right="-15"/>
              <w:rPr>
                <w:sz w:val="21"/>
              </w:rPr>
            </w:pPr>
            <w:r>
              <w:rPr>
                <w:sz w:val="21"/>
              </w:rPr>
              <w:t>6 </w:t>
            </w:r>
          </w:p>
        </w:tc>
        <w:tc>
          <w:tcPr>
            <w:tcW w:w="1198" w:type="dxa"/>
          </w:tcPr>
          <w:p>
            <w:pPr>
              <w:pStyle w:val="TableParagraph"/>
              <w:ind w:left="143"/>
              <w:rPr>
                <w:sz w:val="21"/>
              </w:rPr>
            </w:pPr>
            <w:r>
              <w:rPr>
                <w:sz w:val="21"/>
              </w:rPr>
              <w:t>106,902.3</w:t>
            </w:r>
          </w:p>
          <w:p>
            <w:pPr>
              <w:pStyle w:val="TableParagraph"/>
              <w:spacing w:line="252" w:lineRule="exact" w:before="2"/>
              <w:ind w:left="983" w:right="-15"/>
              <w:rPr>
                <w:sz w:val="21"/>
              </w:rPr>
            </w:pPr>
            <w:r>
              <w:rPr>
                <w:sz w:val="21"/>
              </w:rPr>
              <w:t>8 </w:t>
            </w:r>
          </w:p>
        </w:tc>
        <w:tc>
          <w:tcPr>
            <w:tcW w:w="413" w:type="dxa"/>
          </w:tcPr>
          <w:p>
            <w:pPr>
              <w:pStyle w:val="TableParagraph"/>
              <w:ind w:right="-15"/>
              <w:jc w:val="right"/>
              <w:rPr>
                <w:sz w:val="21"/>
              </w:rPr>
            </w:pPr>
            <w:r>
              <w:rPr>
                <w:w w:val="100"/>
                <w:sz w:val="21"/>
              </w:rPr>
              <w:t> </w:t>
            </w:r>
          </w:p>
        </w:tc>
        <w:tc>
          <w:tcPr>
            <w:tcW w:w="413" w:type="dxa"/>
          </w:tcPr>
          <w:p>
            <w:pPr>
              <w:pStyle w:val="TableParagraph"/>
              <w:ind w:right="-15"/>
              <w:jc w:val="right"/>
              <w:rPr>
                <w:sz w:val="21"/>
              </w:rPr>
            </w:pPr>
            <w:r>
              <w:rPr>
                <w:w w:val="100"/>
                <w:sz w:val="21"/>
              </w:rPr>
              <w:t> </w:t>
            </w:r>
          </w:p>
        </w:tc>
        <w:tc>
          <w:tcPr>
            <w:tcW w:w="1493" w:type="dxa"/>
          </w:tcPr>
          <w:p>
            <w:pPr>
              <w:pStyle w:val="TableParagraph"/>
              <w:ind w:left="121"/>
              <w:rPr>
                <w:sz w:val="21"/>
              </w:rPr>
            </w:pPr>
            <w:r>
              <w:rPr>
                <w:sz w:val="21"/>
              </w:rPr>
              <w:t>65,000,000.0</w:t>
            </w:r>
          </w:p>
          <w:p>
            <w:pPr>
              <w:pStyle w:val="TableParagraph"/>
              <w:spacing w:line="252" w:lineRule="exact" w:before="2"/>
              <w:ind w:left="1276" w:right="-15"/>
              <w:rPr>
                <w:sz w:val="21"/>
              </w:rPr>
            </w:pPr>
            <w:r>
              <w:rPr>
                <w:sz w:val="21"/>
              </w:rPr>
              <w:t>0 </w:t>
            </w:r>
          </w:p>
        </w:tc>
        <w:tc>
          <w:tcPr>
            <w:tcW w:w="1495" w:type="dxa"/>
          </w:tcPr>
          <w:p>
            <w:pPr>
              <w:pStyle w:val="TableParagraph"/>
              <w:ind w:left="124"/>
              <w:rPr>
                <w:sz w:val="21"/>
              </w:rPr>
            </w:pPr>
            <w:r>
              <w:rPr>
                <w:sz w:val="21"/>
              </w:rPr>
              <w:t>55,900,000.0</w:t>
            </w:r>
          </w:p>
          <w:p>
            <w:pPr>
              <w:pStyle w:val="TableParagraph"/>
              <w:spacing w:line="252" w:lineRule="exact" w:before="2"/>
              <w:ind w:left="1278" w:right="-15"/>
              <w:rPr>
                <w:sz w:val="21"/>
              </w:rPr>
            </w:pPr>
            <w:r>
              <w:rPr>
                <w:sz w:val="21"/>
              </w:rPr>
              <w:t>0 </w:t>
            </w:r>
          </w:p>
        </w:tc>
        <w:tc>
          <w:tcPr>
            <w:tcW w:w="413" w:type="dxa"/>
          </w:tcPr>
          <w:p>
            <w:pPr>
              <w:pStyle w:val="TableParagraph"/>
              <w:ind w:right="-15"/>
              <w:jc w:val="right"/>
              <w:rPr>
                <w:sz w:val="21"/>
              </w:rPr>
            </w:pPr>
            <w:r>
              <w:rPr>
                <w:w w:val="100"/>
                <w:sz w:val="21"/>
              </w:rPr>
              <w:t> </w:t>
            </w:r>
          </w:p>
        </w:tc>
        <w:tc>
          <w:tcPr>
            <w:tcW w:w="1492" w:type="dxa"/>
          </w:tcPr>
          <w:p>
            <w:pPr>
              <w:pStyle w:val="TableParagraph"/>
              <w:ind w:left="124"/>
              <w:rPr>
                <w:sz w:val="21"/>
              </w:rPr>
            </w:pPr>
            <w:r>
              <w:rPr>
                <w:sz w:val="21"/>
              </w:rPr>
              <w:t>36,030,211.9</w:t>
            </w:r>
          </w:p>
          <w:p>
            <w:pPr>
              <w:pStyle w:val="TableParagraph"/>
              <w:spacing w:line="252" w:lineRule="exact" w:before="2"/>
              <w:ind w:left="1279" w:right="-15"/>
              <w:rPr>
                <w:sz w:val="21"/>
              </w:rPr>
            </w:pPr>
            <w:r>
              <w:rPr>
                <w:sz w:val="21"/>
              </w:rPr>
              <w:t>4 </w:t>
            </w:r>
          </w:p>
        </w:tc>
      </w:tr>
    </w:tbl>
    <w:p>
      <w:pPr>
        <w:pStyle w:val="BodyText"/>
        <w:spacing w:before="1"/>
        <w:ind w:left="678"/>
      </w:pPr>
      <w:r>
        <w:rPr>
          <w:w w:val="100"/>
        </w:rPr>
        <w:t> </w:t>
      </w:r>
    </w:p>
    <w:p>
      <w:pPr>
        <w:pStyle w:val="BodyText"/>
        <w:spacing w:before="2"/>
        <w:ind w:left="678"/>
      </w:pPr>
      <w:r>
        <w:rPr>
          <w:spacing w:val="-1"/>
        </w:rPr>
        <w:t>证券投资情况</w:t>
      </w:r>
      <w:r>
        <w:rPr/>
        <w:t> </w:t>
      </w:r>
    </w:p>
    <w:p>
      <w:pPr>
        <w:pStyle w:val="BodyText"/>
        <w:spacing w:before="5"/>
        <w:ind w:left="678"/>
      </w:pPr>
      <w:r>
        <w:rPr>
          <w:spacing w:val="-1"/>
        </w:rPr>
        <w:t>□适用 √不适用</w:t>
      </w:r>
      <w:r>
        <w:rPr>
          <w:spacing w:val="-3"/>
        </w:rPr>
        <w:t> </w:t>
      </w:r>
      <w:r>
        <w:rPr/>
        <w:t> </w:t>
      </w:r>
    </w:p>
    <w:p>
      <w:pPr>
        <w:pStyle w:val="BodyText"/>
        <w:spacing w:before="2"/>
        <w:ind w:left="678"/>
      </w:pPr>
      <w:r>
        <w:rPr>
          <w:w w:val="100"/>
        </w:rPr>
        <w:t> </w:t>
      </w:r>
    </w:p>
    <w:p>
      <w:pPr>
        <w:pStyle w:val="BodyText"/>
        <w:spacing w:before="5"/>
        <w:ind w:left="678"/>
      </w:pPr>
      <w:r>
        <w:rPr>
          <w:spacing w:val="-1"/>
        </w:rPr>
        <w:t>私募基金投资情况</w:t>
      </w:r>
      <w:r>
        <w:rPr/>
        <w:t> </w:t>
      </w:r>
    </w:p>
    <w:p>
      <w:pPr>
        <w:pStyle w:val="BodyText"/>
        <w:spacing w:before="2"/>
        <w:ind w:left="678"/>
      </w:pPr>
      <w:r>
        <w:rPr>
          <w:spacing w:val="-1"/>
        </w:rPr>
        <w:t>□适用 √不适用</w:t>
      </w:r>
      <w:r>
        <w:rPr>
          <w:spacing w:val="-3"/>
        </w:rPr>
        <w:t> </w:t>
      </w:r>
      <w:r>
        <w:rPr/>
        <w:t> </w:t>
      </w:r>
    </w:p>
    <w:p>
      <w:pPr>
        <w:pStyle w:val="BodyText"/>
        <w:spacing w:before="4"/>
        <w:ind w:left="678"/>
      </w:pPr>
      <w:r>
        <w:rPr>
          <w:w w:val="100"/>
        </w:rPr>
        <w:t> </w:t>
      </w:r>
    </w:p>
    <w:p>
      <w:pPr>
        <w:pStyle w:val="BodyText"/>
        <w:spacing w:before="2"/>
        <w:ind w:left="678"/>
      </w:pPr>
      <w:r>
        <w:rPr>
          <w:spacing w:val="-1"/>
        </w:rPr>
        <w:t>衍生品投资情况</w:t>
      </w:r>
      <w:r>
        <w:rPr/>
        <w:t> </w:t>
      </w:r>
    </w:p>
    <w:p>
      <w:pPr>
        <w:pStyle w:val="BodyText"/>
        <w:spacing w:before="5"/>
        <w:ind w:left="678"/>
      </w:pPr>
      <w:r>
        <w:rPr>
          <w:spacing w:val="-1"/>
        </w:rPr>
        <w:t>□适用 √不适用</w:t>
      </w:r>
      <w:r>
        <w:rPr/>
        <w:t> </w:t>
      </w:r>
    </w:p>
    <w:p>
      <w:pPr>
        <w:spacing w:after="0"/>
        <w:sectPr>
          <w:pgSz w:w="11910" w:h="16840"/>
          <w:pgMar w:header="880" w:footer="1193" w:top="1120" w:bottom="1380" w:left="1120" w:right="1060"/>
        </w:sectPr>
      </w:pPr>
    </w:p>
    <w:p>
      <w:pPr>
        <w:pStyle w:val="BodyText"/>
        <w:ind w:left="0"/>
        <w:rPr>
          <w:sz w:val="20"/>
        </w:rPr>
      </w:pPr>
    </w:p>
    <w:p>
      <w:pPr>
        <w:pStyle w:val="BodyText"/>
        <w:spacing w:before="1"/>
        <w:ind w:left="0"/>
        <w:rPr>
          <w:sz w:val="16"/>
        </w:rPr>
      </w:pPr>
    </w:p>
    <w:p>
      <w:pPr>
        <w:pStyle w:val="ListParagraph"/>
        <w:numPr>
          <w:ilvl w:val="0"/>
          <w:numId w:val="8"/>
        </w:numPr>
        <w:tabs>
          <w:tab w:pos="1038" w:val="left" w:leader="none"/>
        </w:tabs>
        <w:spacing w:line="240" w:lineRule="auto" w:before="0" w:after="0"/>
        <w:ind w:left="1038" w:right="0" w:hanging="360"/>
        <w:jc w:val="left"/>
        <w:rPr>
          <w:sz w:val="21"/>
        </w:rPr>
      </w:pPr>
      <w:r>
        <w:rPr>
          <w:sz w:val="21"/>
        </w:rPr>
        <w:t>报告期内重大资产重组整合的具体进展情况 </w:t>
      </w:r>
    </w:p>
    <w:p>
      <w:pPr>
        <w:pStyle w:val="BodyText"/>
        <w:spacing w:before="64"/>
        <w:ind w:left="678"/>
      </w:pPr>
      <w:r>
        <w:rPr>
          <w:spacing w:val="-1"/>
        </w:rPr>
        <w:t>□适用 √不适用</w:t>
      </w:r>
      <w:r>
        <w:rPr>
          <w:spacing w:val="-3"/>
        </w:rPr>
        <w:t> </w:t>
      </w:r>
      <w:r>
        <w:rPr/>
        <w:t> </w:t>
      </w:r>
    </w:p>
    <w:p>
      <w:pPr>
        <w:pStyle w:val="BodyText"/>
        <w:spacing w:before="3"/>
        <w:ind w:left="678"/>
      </w:pPr>
      <w:r>
        <w:rPr>
          <w:w w:val="100"/>
        </w:rPr>
        <w:t> </w:t>
      </w:r>
    </w:p>
    <w:p>
      <w:pPr>
        <w:pStyle w:val="BodyText"/>
        <w:spacing w:before="64"/>
        <w:ind w:left="678"/>
      </w:pPr>
      <w:r>
        <w:rPr>
          <w:spacing w:val="-7"/>
        </w:rPr>
        <w:t>(六) 重大资产和股权出售</w:t>
      </w:r>
    </w:p>
    <w:p>
      <w:pPr>
        <w:pStyle w:val="BodyText"/>
        <w:spacing w:before="62"/>
        <w:ind w:left="678"/>
      </w:pPr>
      <w:r>
        <w:rPr>
          <w:spacing w:val="11"/>
        </w:rPr>
        <w:t>□适用 √不适用</w:t>
      </w:r>
      <w:r>
        <w:rPr>
          <w:spacing w:val="-3"/>
        </w:rPr>
        <w:t> </w:t>
      </w:r>
      <w:r>
        <w:rPr/>
        <w:t> </w:t>
      </w:r>
    </w:p>
    <w:p>
      <w:pPr>
        <w:pStyle w:val="BodyText"/>
        <w:spacing w:before="5"/>
        <w:ind w:left="678"/>
      </w:pPr>
      <w:r>
        <w:rPr>
          <w:w w:val="100"/>
        </w:rPr>
        <w:t> </w:t>
      </w:r>
    </w:p>
    <w:p>
      <w:pPr>
        <w:pStyle w:val="BodyText"/>
        <w:spacing w:before="62"/>
        <w:ind w:left="678"/>
      </w:pPr>
      <w:r>
        <w:rPr>
          <w:spacing w:val="-7"/>
        </w:rPr>
        <w:t>(七) 主要控股参股公司分析</w:t>
      </w:r>
    </w:p>
    <w:p>
      <w:pPr>
        <w:pStyle w:val="BodyText"/>
        <w:spacing w:before="64"/>
        <w:ind w:left="678"/>
      </w:pPr>
      <w:r>
        <w:rPr>
          <w:spacing w:val="11"/>
        </w:rPr>
        <w:t>√适用 □不适用</w:t>
      </w:r>
      <w:r>
        <w:rPr>
          <w:spacing w:val="-3"/>
        </w:rPr>
        <w:t> </w:t>
      </w:r>
      <w:r>
        <w:rPr/>
        <w:t> </w:t>
      </w:r>
    </w:p>
    <w:p>
      <w:pPr>
        <w:pStyle w:val="BodyText"/>
        <w:spacing w:before="3" w:after="3"/>
        <w:ind w:left="678"/>
      </w:pPr>
      <w:r>
        <w:rPr>
          <w:w w:val="100"/>
        </w:rPr>
        <w:t> </w:t>
      </w:r>
    </w:p>
    <w:tbl>
      <w:tblPr>
        <w:tblW w:w="0" w:type="auto"/>
        <w:jc w:val="left"/>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711"/>
        <w:gridCol w:w="1134"/>
        <w:gridCol w:w="853"/>
        <w:gridCol w:w="1703"/>
        <w:gridCol w:w="1701"/>
        <w:gridCol w:w="1703"/>
      </w:tblGrid>
      <w:tr>
        <w:trPr>
          <w:trHeight w:val="815" w:hRule="atLeast"/>
        </w:trPr>
        <w:tc>
          <w:tcPr>
            <w:tcW w:w="1133" w:type="dxa"/>
          </w:tcPr>
          <w:p>
            <w:pPr>
              <w:pStyle w:val="TableParagraph"/>
              <w:spacing w:before="3"/>
              <w:rPr>
                <w:sz w:val="21"/>
              </w:rPr>
            </w:pPr>
          </w:p>
          <w:p>
            <w:pPr>
              <w:pStyle w:val="TableParagraph"/>
              <w:spacing w:before="0"/>
              <w:ind w:left="146"/>
              <w:rPr>
                <w:sz w:val="21"/>
              </w:rPr>
            </w:pPr>
            <w:bookmarkStart w:name="RANGE!L11:R16" w:id="6"/>
            <w:bookmarkEnd w:id="6"/>
            <w:r>
              <w:rPr/>
            </w:r>
            <w:r>
              <w:rPr>
                <w:spacing w:val="-1"/>
                <w:sz w:val="21"/>
              </w:rPr>
              <w:t>公司名称</w:t>
            </w:r>
            <w:r>
              <w:rPr>
                <w:sz w:val="21"/>
              </w:rPr>
              <w:t> </w:t>
            </w:r>
          </w:p>
        </w:tc>
        <w:tc>
          <w:tcPr>
            <w:tcW w:w="711" w:type="dxa"/>
          </w:tcPr>
          <w:p>
            <w:pPr>
              <w:pStyle w:val="TableParagraph"/>
              <w:spacing w:line="242" w:lineRule="auto" w:before="138"/>
              <w:ind w:left="143" w:right="29"/>
              <w:rPr>
                <w:sz w:val="21"/>
              </w:rPr>
            </w:pPr>
            <w:r>
              <w:rPr>
                <w:sz w:val="21"/>
              </w:rPr>
              <w:t>主营业务 </w:t>
            </w:r>
          </w:p>
        </w:tc>
        <w:tc>
          <w:tcPr>
            <w:tcW w:w="1134" w:type="dxa"/>
          </w:tcPr>
          <w:p>
            <w:pPr>
              <w:pStyle w:val="TableParagraph"/>
              <w:spacing w:before="3"/>
              <w:rPr>
                <w:sz w:val="21"/>
              </w:rPr>
            </w:pPr>
          </w:p>
          <w:p>
            <w:pPr>
              <w:pStyle w:val="TableParagraph"/>
              <w:spacing w:before="0"/>
              <w:ind w:left="145"/>
              <w:rPr>
                <w:sz w:val="21"/>
              </w:rPr>
            </w:pPr>
            <w:r>
              <w:rPr>
                <w:spacing w:val="-1"/>
                <w:sz w:val="21"/>
              </w:rPr>
              <w:t>注册资本</w:t>
            </w:r>
            <w:r>
              <w:rPr>
                <w:sz w:val="21"/>
              </w:rPr>
              <w:t> </w:t>
            </w:r>
          </w:p>
        </w:tc>
        <w:tc>
          <w:tcPr>
            <w:tcW w:w="853" w:type="dxa"/>
          </w:tcPr>
          <w:p>
            <w:pPr>
              <w:pStyle w:val="TableParagraph"/>
              <w:spacing w:line="242" w:lineRule="auto"/>
              <w:ind w:left="214" w:right="151" w:hanging="53"/>
              <w:rPr>
                <w:sz w:val="21"/>
              </w:rPr>
            </w:pPr>
            <w:r>
              <w:rPr>
                <w:w w:val="100"/>
                <w:sz w:val="21"/>
              </w:rPr>
              <w:t> </w:t>
            </w:r>
            <w:r>
              <w:rPr>
                <w:spacing w:val="-1"/>
                <w:sz w:val="21"/>
              </w:rPr>
              <w:t>持股</w:t>
            </w:r>
            <w:r>
              <w:rPr>
                <w:sz w:val="21"/>
              </w:rPr>
              <w:t>比例</w:t>
            </w:r>
          </w:p>
          <w:p>
            <w:pPr>
              <w:pStyle w:val="TableParagraph"/>
              <w:spacing w:line="250" w:lineRule="exact"/>
              <w:ind w:left="159" w:right="-58"/>
              <w:rPr>
                <w:sz w:val="21"/>
              </w:rPr>
            </w:pPr>
            <w:r>
              <w:rPr>
                <w:sz w:val="21"/>
              </w:rPr>
              <w:t>（%）</w:t>
            </w:r>
            <w:r>
              <w:rPr>
                <w:spacing w:val="-3"/>
                <w:sz w:val="21"/>
              </w:rPr>
              <w:t> </w:t>
            </w:r>
            <w:r>
              <w:rPr>
                <w:sz w:val="21"/>
              </w:rPr>
              <w:t> </w:t>
            </w:r>
          </w:p>
        </w:tc>
        <w:tc>
          <w:tcPr>
            <w:tcW w:w="1703" w:type="dxa"/>
          </w:tcPr>
          <w:p>
            <w:pPr>
              <w:pStyle w:val="TableParagraph"/>
              <w:spacing w:before="3"/>
              <w:rPr>
                <w:sz w:val="21"/>
              </w:rPr>
            </w:pPr>
          </w:p>
          <w:p>
            <w:pPr>
              <w:pStyle w:val="TableParagraph"/>
              <w:spacing w:before="0"/>
              <w:ind w:left="162" w:right="-58"/>
              <w:rPr>
                <w:sz w:val="21"/>
              </w:rPr>
            </w:pPr>
            <w:r>
              <w:rPr>
                <w:w w:val="100"/>
                <w:sz w:val="21"/>
              </w:rPr>
              <w:t> </w:t>
            </w:r>
            <w:r>
              <w:rPr>
                <w:sz w:val="21"/>
              </w:rPr>
              <w:t>总资产（元）</w:t>
            </w:r>
            <w:r>
              <w:rPr>
                <w:spacing w:val="-3"/>
                <w:sz w:val="21"/>
              </w:rPr>
              <w:t> </w:t>
            </w:r>
            <w:r>
              <w:rPr>
                <w:sz w:val="21"/>
              </w:rPr>
              <w:t> </w:t>
            </w:r>
          </w:p>
        </w:tc>
        <w:tc>
          <w:tcPr>
            <w:tcW w:w="1701" w:type="dxa"/>
          </w:tcPr>
          <w:p>
            <w:pPr>
              <w:pStyle w:val="TableParagraph"/>
              <w:spacing w:before="3"/>
              <w:rPr>
                <w:sz w:val="21"/>
              </w:rPr>
            </w:pPr>
          </w:p>
          <w:p>
            <w:pPr>
              <w:pStyle w:val="TableParagraph"/>
              <w:spacing w:before="0"/>
              <w:ind w:left="159" w:right="-58"/>
              <w:rPr>
                <w:sz w:val="21"/>
              </w:rPr>
            </w:pPr>
            <w:r>
              <w:rPr>
                <w:w w:val="100"/>
                <w:sz w:val="21"/>
              </w:rPr>
              <w:t> </w:t>
            </w:r>
            <w:r>
              <w:rPr>
                <w:sz w:val="21"/>
              </w:rPr>
              <w:t>净资产（元）</w:t>
            </w:r>
            <w:r>
              <w:rPr>
                <w:spacing w:val="-3"/>
                <w:sz w:val="21"/>
              </w:rPr>
              <w:t> </w:t>
            </w:r>
            <w:r>
              <w:rPr>
                <w:sz w:val="21"/>
              </w:rPr>
              <w:t> </w:t>
            </w:r>
          </w:p>
        </w:tc>
        <w:tc>
          <w:tcPr>
            <w:tcW w:w="1703" w:type="dxa"/>
          </w:tcPr>
          <w:p>
            <w:pPr>
              <w:pStyle w:val="TableParagraph"/>
              <w:spacing w:before="3"/>
              <w:rPr>
                <w:sz w:val="21"/>
              </w:rPr>
            </w:pPr>
          </w:p>
          <w:p>
            <w:pPr>
              <w:pStyle w:val="TableParagraph"/>
              <w:spacing w:before="0"/>
              <w:ind w:left="160" w:right="-58"/>
              <w:rPr>
                <w:sz w:val="21"/>
              </w:rPr>
            </w:pPr>
            <w:r>
              <w:rPr>
                <w:w w:val="100"/>
                <w:sz w:val="21"/>
              </w:rPr>
              <w:t> </w:t>
            </w:r>
            <w:r>
              <w:rPr>
                <w:sz w:val="21"/>
              </w:rPr>
              <w:t>净利润（元）</w:t>
            </w:r>
            <w:r>
              <w:rPr>
                <w:spacing w:val="-3"/>
                <w:sz w:val="21"/>
              </w:rPr>
              <w:t> </w:t>
            </w:r>
            <w:r>
              <w:rPr>
                <w:sz w:val="21"/>
              </w:rPr>
              <w:t> </w:t>
            </w:r>
          </w:p>
        </w:tc>
      </w:tr>
      <w:tr>
        <w:trPr>
          <w:trHeight w:val="1036" w:hRule="atLeast"/>
        </w:trPr>
        <w:tc>
          <w:tcPr>
            <w:tcW w:w="1133" w:type="dxa"/>
          </w:tcPr>
          <w:p>
            <w:pPr>
              <w:pStyle w:val="TableParagraph"/>
              <w:spacing w:line="242" w:lineRule="auto" w:before="112"/>
              <w:ind w:left="107" w:right="92"/>
              <w:jc w:val="both"/>
              <w:rPr>
                <w:sz w:val="21"/>
              </w:rPr>
            </w:pPr>
            <w:r>
              <w:rPr>
                <w:spacing w:val="18"/>
                <w:sz w:val="21"/>
              </w:rPr>
              <w:t>苏州翔生贸易有限</w:t>
            </w:r>
            <w:r>
              <w:rPr>
                <w:sz w:val="21"/>
              </w:rPr>
              <w:t>公司 </w:t>
            </w:r>
          </w:p>
        </w:tc>
        <w:tc>
          <w:tcPr>
            <w:tcW w:w="711" w:type="dxa"/>
          </w:tcPr>
          <w:p>
            <w:pPr>
              <w:pStyle w:val="TableParagraph"/>
              <w:spacing w:before="5"/>
              <w:rPr>
                <w:sz w:val="19"/>
              </w:rPr>
            </w:pPr>
          </w:p>
          <w:p>
            <w:pPr>
              <w:pStyle w:val="TableParagraph"/>
              <w:spacing w:line="242" w:lineRule="auto" w:before="0"/>
              <w:ind w:left="143" w:right="29"/>
              <w:rPr>
                <w:sz w:val="21"/>
              </w:rPr>
            </w:pPr>
            <w:r>
              <w:rPr>
                <w:sz w:val="21"/>
              </w:rPr>
              <w:t>贸易服务 </w:t>
            </w:r>
          </w:p>
        </w:tc>
        <w:tc>
          <w:tcPr>
            <w:tcW w:w="1134" w:type="dxa"/>
          </w:tcPr>
          <w:p>
            <w:pPr>
              <w:pStyle w:val="TableParagraph"/>
              <w:spacing w:before="5"/>
              <w:rPr>
                <w:sz w:val="19"/>
              </w:rPr>
            </w:pPr>
          </w:p>
          <w:p>
            <w:pPr>
              <w:pStyle w:val="TableParagraph"/>
              <w:spacing w:line="242" w:lineRule="auto" w:before="0"/>
              <w:ind w:left="393" w:right="-15" w:hanging="263"/>
              <w:rPr>
                <w:sz w:val="21"/>
              </w:rPr>
            </w:pPr>
            <w:r>
              <w:rPr>
                <w:sz w:val="21"/>
              </w:rPr>
              <w:t>2000</w:t>
            </w:r>
            <w:r>
              <w:rPr>
                <w:spacing w:val="-18"/>
                <w:sz w:val="21"/>
              </w:rPr>
              <w:t> 万元</w:t>
            </w:r>
            <w:r>
              <w:rPr>
                <w:sz w:val="21"/>
              </w:rPr>
              <w:t>人民币 </w:t>
            </w:r>
          </w:p>
        </w:tc>
        <w:tc>
          <w:tcPr>
            <w:tcW w:w="853" w:type="dxa"/>
          </w:tcPr>
          <w:p>
            <w:pPr>
              <w:pStyle w:val="TableParagraph"/>
              <w:spacing w:before="5"/>
              <w:rPr>
                <w:sz w:val="19"/>
              </w:rPr>
            </w:pPr>
          </w:p>
          <w:p>
            <w:pPr>
              <w:pStyle w:val="TableParagraph"/>
              <w:spacing w:line="242" w:lineRule="auto" w:before="0"/>
              <w:ind w:left="111" w:firstLine="631"/>
              <w:rPr>
                <w:sz w:val="21"/>
              </w:rPr>
            </w:pPr>
            <w:r>
              <w:rPr>
                <w:w w:val="100"/>
                <w:sz w:val="21"/>
              </w:rPr>
              <w:t> 100.0</w:t>
            </w:r>
            <w:r>
              <w:rPr>
                <w:spacing w:val="-3"/>
                <w:w w:val="100"/>
                <w:sz w:val="21"/>
              </w:rPr>
              <w:t>0</w:t>
            </w:r>
            <w:r>
              <w:rPr>
                <w:w w:val="100"/>
                <w:sz w:val="21"/>
              </w:rPr>
              <w:t> </w:t>
            </w:r>
          </w:p>
        </w:tc>
        <w:tc>
          <w:tcPr>
            <w:tcW w:w="1703" w:type="dxa"/>
          </w:tcPr>
          <w:p>
            <w:pPr>
              <w:pStyle w:val="TableParagraph"/>
              <w:spacing w:before="5"/>
              <w:rPr>
                <w:sz w:val="19"/>
              </w:rPr>
            </w:pPr>
          </w:p>
          <w:p>
            <w:pPr>
              <w:pStyle w:val="TableParagraph"/>
              <w:spacing w:line="242" w:lineRule="auto" w:before="0"/>
              <w:ind w:left="222" w:right="-58" w:firstLine="1368"/>
              <w:rPr>
                <w:sz w:val="21"/>
              </w:rPr>
            </w:pPr>
            <w:r>
              <w:rPr>
                <w:w w:val="100"/>
                <w:sz w:val="21"/>
              </w:rPr>
              <w:t> 40,58</w:t>
            </w:r>
            <w:r>
              <w:rPr>
                <w:spacing w:val="-3"/>
                <w:w w:val="100"/>
                <w:sz w:val="21"/>
              </w:rPr>
              <w:t>2</w:t>
            </w:r>
            <w:r>
              <w:rPr>
                <w:w w:val="100"/>
                <w:sz w:val="21"/>
              </w:rPr>
              <w:t>,56</w:t>
            </w:r>
            <w:r>
              <w:rPr>
                <w:spacing w:val="-3"/>
                <w:w w:val="100"/>
                <w:sz w:val="21"/>
              </w:rPr>
              <w:t>3</w:t>
            </w:r>
            <w:r>
              <w:rPr>
                <w:w w:val="100"/>
                <w:sz w:val="21"/>
              </w:rPr>
              <w:t>.69 </w:t>
            </w:r>
          </w:p>
        </w:tc>
        <w:tc>
          <w:tcPr>
            <w:tcW w:w="1701" w:type="dxa"/>
          </w:tcPr>
          <w:p>
            <w:pPr>
              <w:pStyle w:val="TableParagraph"/>
              <w:spacing w:before="5"/>
              <w:rPr>
                <w:sz w:val="19"/>
              </w:rPr>
            </w:pPr>
          </w:p>
          <w:p>
            <w:pPr>
              <w:pStyle w:val="TableParagraph"/>
              <w:spacing w:line="242" w:lineRule="auto" w:before="0"/>
              <w:ind w:left="219" w:right="-15" w:firstLine="1368"/>
              <w:rPr>
                <w:sz w:val="21"/>
              </w:rPr>
            </w:pPr>
            <w:r>
              <w:rPr>
                <w:w w:val="100"/>
                <w:sz w:val="21"/>
              </w:rPr>
              <w:t> 36,00</w:t>
            </w:r>
            <w:r>
              <w:rPr>
                <w:spacing w:val="-3"/>
                <w:w w:val="100"/>
                <w:sz w:val="21"/>
              </w:rPr>
              <w:t>0</w:t>
            </w:r>
            <w:r>
              <w:rPr>
                <w:w w:val="100"/>
                <w:sz w:val="21"/>
              </w:rPr>
              <w:t>,71</w:t>
            </w:r>
            <w:r>
              <w:rPr>
                <w:spacing w:val="-3"/>
                <w:w w:val="100"/>
                <w:sz w:val="21"/>
              </w:rPr>
              <w:t>3</w:t>
            </w:r>
            <w:r>
              <w:rPr>
                <w:w w:val="100"/>
                <w:sz w:val="21"/>
              </w:rPr>
              <w:t>.39 </w:t>
            </w:r>
          </w:p>
        </w:tc>
        <w:tc>
          <w:tcPr>
            <w:tcW w:w="1703" w:type="dxa"/>
          </w:tcPr>
          <w:p>
            <w:pPr>
              <w:pStyle w:val="TableParagraph"/>
              <w:spacing w:before="5"/>
              <w:rPr>
                <w:sz w:val="19"/>
              </w:rPr>
            </w:pPr>
          </w:p>
          <w:p>
            <w:pPr>
              <w:pStyle w:val="TableParagraph"/>
              <w:spacing w:before="0"/>
              <w:ind w:right="-15"/>
              <w:jc w:val="right"/>
              <w:rPr>
                <w:sz w:val="21"/>
              </w:rPr>
            </w:pPr>
            <w:r>
              <w:rPr>
                <w:w w:val="100"/>
                <w:sz w:val="21"/>
              </w:rPr>
              <w:t> </w:t>
            </w:r>
          </w:p>
          <w:p>
            <w:pPr>
              <w:pStyle w:val="TableParagraph"/>
              <w:spacing w:before="2"/>
              <w:ind w:right="-15"/>
              <w:jc w:val="right"/>
              <w:rPr>
                <w:sz w:val="21"/>
              </w:rPr>
            </w:pPr>
            <w:r>
              <w:rPr>
                <w:sz w:val="21"/>
              </w:rPr>
              <w:t>-1,065,873.37 </w:t>
            </w:r>
          </w:p>
        </w:tc>
      </w:tr>
      <w:tr>
        <w:trPr>
          <w:trHeight w:val="1360" w:hRule="atLeast"/>
        </w:trPr>
        <w:tc>
          <w:tcPr>
            <w:tcW w:w="1133" w:type="dxa"/>
          </w:tcPr>
          <w:p>
            <w:pPr>
              <w:pStyle w:val="TableParagraph"/>
              <w:spacing w:line="242" w:lineRule="auto"/>
              <w:ind w:left="107" w:right="156"/>
              <w:rPr>
                <w:sz w:val="21"/>
              </w:rPr>
            </w:pPr>
            <w:r>
              <w:rPr>
                <w:sz w:val="21"/>
              </w:rPr>
              <w:t>L&amp;K</w:t>
            </w:r>
            <w:r>
              <w:rPr>
                <w:spacing w:val="1"/>
                <w:sz w:val="21"/>
              </w:rPr>
              <w:t> </w:t>
            </w:r>
            <w:r>
              <w:rPr>
                <w:sz w:val="21"/>
              </w:rPr>
              <w:t>Engineer</w:t>
            </w:r>
            <w:r>
              <w:rPr>
                <w:spacing w:val="-102"/>
                <w:sz w:val="21"/>
              </w:rPr>
              <w:t> </w:t>
            </w:r>
            <w:r>
              <w:rPr>
                <w:sz w:val="21"/>
              </w:rPr>
              <w:t>ing</w:t>
            </w:r>
            <w:r>
              <w:rPr>
                <w:spacing w:val="1"/>
                <w:sz w:val="21"/>
              </w:rPr>
              <w:t> </w:t>
            </w:r>
            <w:r>
              <w:rPr>
                <w:sz w:val="21"/>
              </w:rPr>
              <w:t>Company </w:t>
            </w:r>
          </w:p>
          <w:p>
            <w:pPr>
              <w:pStyle w:val="TableParagraph"/>
              <w:spacing w:line="250" w:lineRule="exact" w:before="2"/>
              <w:ind w:left="107"/>
              <w:rPr>
                <w:sz w:val="21"/>
              </w:rPr>
            </w:pPr>
            <w:r>
              <w:rPr>
                <w:sz w:val="21"/>
              </w:rPr>
              <w:t>Limited </w:t>
            </w:r>
          </w:p>
        </w:tc>
        <w:tc>
          <w:tcPr>
            <w:tcW w:w="711" w:type="dxa"/>
          </w:tcPr>
          <w:p>
            <w:pPr>
              <w:pStyle w:val="TableParagraph"/>
              <w:spacing w:before="0"/>
              <w:rPr>
                <w:sz w:val="20"/>
              </w:rPr>
            </w:pPr>
          </w:p>
          <w:p>
            <w:pPr>
              <w:pStyle w:val="TableParagraph"/>
              <w:spacing w:line="244" w:lineRule="auto" w:before="152"/>
              <w:ind w:left="143" w:right="29"/>
              <w:rPr>
                <w:sz w:val="21"/>
              </w:rPr>
            </w:pPr>
            <w:r>
              <w:rPr>
                <w:sz w:val="21"/>
              </w:rPr>
              <w:t>贸易服务 </w:t>
            </w:r>
          </w:p>
        </w:tc>
        <w:tc>
          <w:tcPr>
            <w:tcW w:w="1134" w:type="dxa"/>
          </w:tcPr>
          <w:p>
            <w:pPr>
              <w:pStyle w:val="TableParagraph"/>
              <w:spacing w:before="0"/>
              <w:rPr>
                <w:sz w:val="20"/>
              </w:rPr>
            </w:pPr>
          </w:p>
          <w:p>
            <w:pPr>
              <w:pStyle w:val="TableParagraph"/>
              <w:spacing w:before="152"/>
              <w:ind w:left="237"/>
              <w:rPr>
                <w:sz w:val="21"/>
              </w:rPr>
            </w:pPr>
            <w:r>
              <w:rPr>
                <w:spacing w:val="-1"/>
                <w:sz w:val="21"/>
              </w:rPr>
              <w:t>500</w:t>
            </w:r>
            <w:r>
              <w:rPr>
                <w:spacing w:val="-18"/>
                <w:sz w:val="21"/>
              </w:rPr>
              <w:t> 万美</w:t>
            </w:r>
          </w:p>
          <w:p>
            <w:pPr>
              <w:pStyle w:val="TableParagraph"/>
              <w:spacing w:before="5"/>
              <w:ind w:left="813" w:right="-15"/>
              <w:rPr>
                <w:sz w:val="21"/>
              </w:rPr>
            </w:pPr>
            <w:r>
              <w:rPr>
                <w:sz w:val="21"/>
              </w:rPr>
              <w:t>元 </w:t>
            </w:r>
          </w:p>
        </w:tc>
        <w:tc>
          <w:tcPr>
            <w:tcW w:w="853" w:type="dxa"/>
          </w:tcPr>
          <w:p>
            <w:pPr>
              <w:pStyle w:val="TableParagraph"/>
              <w:spacing w:before="0"/>
              <w:rPr>
                <w:sz w:val="20"/>
              </w:rPr>
            </w:pPr>
          </w:p>
          <w:p>
            <w:pPr>
              <w:pStyle w:val="TableParagraph"/>
              <w:spacing w:line="244" w:lineRule="auto" w:before="152"/>
              <w:ind w:left="111" w:firstLine="631"/>
              <w:rPr>
                <w:sz w:val="21"/>
              </w:rPr>
            </w:pPr>
            <w:r>
              <w:rPr>
                <w:w w:val="100"/>
                <w:sz w:val="21"/>
              </w:rPr>
              <w:t> 100.0</w:t>
            </w:r>
            <w:r>
              <w:rPr>
                <w:spacing w:val="-3"/>
                <w:w w:val="100"/>
                <w:sz w:val="21"/>
              </w:rPr>
              <w:t>0</w:t>
            </w:r>
            <w:r>
              <w:rPr>
                <w:w w:val="100"/>
                <w:sz w:val="21"/>
              </w:rPr>
              <w:t> </w:t>
            </w:r>
          </w:p>
        </w:tc>
        <w:tc>
          <w:tcPr>
            <w:tcW w:w="1703" w:type="dxa"/>
          </w:tcPr>
          <w:p>
            <w:pPr>
              <w:pStyle w:val="TableParagraph"/>
              <w:spacing w:before="0"/>
              <w:rPr>
                <w:sz w:val="20"/>
              </w:rPr>
            </w:pPr>
          </w:p>
          <w:p>
            <w:pPr>
              <w:pStyle w:val="TableParagraph"/>
              <w:spacing w:line="244" w:lineRule="auto" w:before="152"/>
              <w:ind w:left="222" w:right="-58" w:firstLine="1368"/>
              <w:rPr>
                <w:sz w:val="21"/>
              </w:rPr>
            </w:pPr>
            <w:r>
              <w:rPr>
                <w:w w:val="100"/>
                <w:sz w:val="21"/>
              </w:rPr>
              <w:t> 90,10</w:t>
            </w:r>
            <w:r>
              <w:rPr>
                <w:spacing w:val="-3"/>
                <w:w w:val="100"/>
                <w:sz w:val="21"/>
              </w:rPr>
              <w:t>1</w:t>
            </w:r>
            <w:r>
              <w:rPr>
                <w:w w:val="100"/>
                <w:sz w:val="21"/>
              </w:rPr>
              <w:t>,08</w:t>
            </w:r>
            <w:r>
              <w:rPr>
                <w:spacing w:val="-3"/>
                <w:w w:val="100"/>
                <w:sz w:val="21"/>
              </w:rPr>
              <w:t>7</w:t>
            </w:r>
            <w:r>
              <w:rPr>
                <w:w w:val="100"/>
                <w:sz w:val="21"/>
              </w:rPr>
              <w:t>.57 </w:t>
            </w:r>
          </w:p>
        </w:tc>
        <w:tc>
          <w:tcPr>
            <w:tcW w:w="1701" w:type="dxa"/>
          </w:tcPr>
          <w:p>
            <w:pPr>
              <w:pStyle w:val="TableParagraph"/>
              <w:spacing w:before="0"/>
              <w:rPr>
                <w:sz w:val="20"/>
              </w:rPr>
            </w:pPr>
          </w:p>
          <w:p>
            <w:pPr>
              <w:pStyle w:val="TableParagraph"/>
              <w:spacing w:line="244" w:lineRule="auto" w:before="152"/>
              <w:ind w:left="219" w:right="-15" w:firstLine="1368"/>
              <w:rPr>
                <w:sz w:val="21"/>
              </w:rPr>
            </w:pPr>
            <w:r>
              <w:rPr>
                <w:w w:val="100"/>
                <w:sz w:val="21"/>
              </w:rPr>
              <w:t> 61,24</w:t>
            </w:r>
            <w:r>
              <w:rPr>
                <w:spacing w:val="-3"/>
                <w:w w:val="100"/>
                <w:sz w:val="21"/>
              </w:rPr>
              <w:t>0</w:t>
            </w:r>
            <w:r>
              <w:rPr>
                <w:w w:val="100"/>
                <w:sz w:val="21"/>
              </w:rPr>
              <w:t>,77</w:t>
            </w:r>
            <w:r>
              <w:rPr>
                <w:spacing w:val="-3"/>
                <w:w w:val="100"/>
                <w:sz w:val="21"/>
              </w:rPr>
              <w:t>6</w:t>
            </w:r>
            <w:r>
              <w:rPr>
                <w:w w:val="100"/>
                <w:sz w:val="21"/>
              </w:rPr>
              <w:t>.93 </w:t>
            </w:r>
          </w:p>
        </w:tc>
        <w:tc>
          <w:tcPr>
            <w:tcW w:w="1703" w:type="dxa"/>
          </w:tcPr>
          <w:p>
            <w:pPr>
              <w:pStyle w:val="TableParagraph"/>
              <w:spacing w:before="0"/>
              <w:rPr>
                <w:sz w:val="20"/>
              </w:rPr>
            </w:pPr>
          </w:p>
          <w:p>
            <w:pPr>
              <w:pStyle w:val="TableParagraph"/>
              <w:spacing w:line="244" w:lineRule="auto" w:before="152"/>
              <w:ind w:left="220" w:right="-58" w:firstLine="1368"/>
              <w:rPr>
                <w:sz w:val="21"/>
              </w:rPr>
            </w:pPr>
            <w:r>
              <w:rPr>
                <w:w w:val="100"/>
                <w:sz w:val="21"/>
              </w:rPr>
              <w:t> 12,39</w:t>
            </w:r>
            <w:r>
              <w:rPr>
                <w:spacing w:val="-3"/>
                <w:w w:val="100"/>
                <w:sz w:val="21"/>
              </w:rPr>
              <w:t>7</w:t>
            </w:r>
            <w:r>
              <w:rPr>
                <w:w w:val="100"/>
                <w:sz w:val="21"/>
              </w:rPr>
              <w:t>,59</w:t>
            </w:r>
            <w:r>
              <w:rPr>
                <w:spacing w:val="-3"/>
                <w:w w:val="100"/>
                <w:sz w:val="21"/>
              </w:rPr>
              <w:t>2</w:t>
            </w:r>
            <w:r>
              <w:rPr>
                <w:w w:val="100"/>
                <w:sz w:val="21"/>
              </w:rPr>
              <w:t>.61 </w:t>
            </w:r>
          </w:p>
        </w:tc>
      </w:tr>
      <w:tr>
        <w:trPr>
          <w:trHeight w:val="1290" w:hRule="atLeast"/>
        </w:trPr>
        <w:tc>
          <w:tcPr>
            <w:tcW w:w="1133" w:type="dxa"/>
          </w:tcPr>
          <w:p>
            <w:pPr>
              <w:pStyle w:val="TableParagraph"/>
              <w:spacing w:before="102"/>
              <w:ind w:left="107"/>
              <w:rPr>
                <w:sz w:val="21"/>
              </w:rPr>
            </w:pPr>
            <w:r>
              <w:rPr>
                <w:spacing w:val="18"/>
                <w:sz w:val="21"/>
              </w:rPr>
              <w:t>亚翔工程</w:t>
            </w:r>
          </w:p>
          <w:p>
            <w:pPr>
              <w:pStyle w:val="TableParagraph"/>
              <w:spacing w:line="242" w:lineRule="auto" w:before="4"/>
              <w:ind w:left="107" w:right="92"/>
              <w:jc w:val="both"/>
              <w:rPr>
                <w:sz w:val="21"/>
              </w:rPr>
            </w:pPr>
            <w:r>
              <w:rPr>
                <w:sz w:val="21"/>
              </w:rPr>
              <w:t>（</w:t>
            </w:r>
            <w:r>
              <w:rPr>
                <w:spacing w:val="-15"/>
                <w:sz w:val="21"/>
              </w:rPr>
              <w:t> 越南</w:t>
            </w:r>
            <w:r>
              <w:rPr>
                <w:sz w:val="21"/>
              </w:rPr>
              <w:t>）</w:t>
            </w:r>
            <w:r>
              <w:rPr>
                <w:spacing w:val="-103"/>
                <w:sz w:val="21"/>
              </w:rPr>
              <w:t> </w:t>
            </w:r>
            <w:r>
              <w:rPr>
                <w:spacing w:val="18"/>
                <w:sz w:val="21"/>
              </w:rPr>
              <w:t>责任有限</w:t>
            </w:r>
            <w:r>
              <w:rPr>
                <w:sz w:val="21"/>
              </w:rPr>
              <w:t>公司 </w:t>
            </w:r>
          </w:p>
        </w:tc>
        <w:tc>
          <w:tcPr>
            <w:tcW w:w="711" w:type="dxa"/>
          </w:tcPr>
          <w:p>
            <w:pPr>
              <w:pStyle w:val="TableParagraph"/>
              <w:spacing w:before="3"/>
              <w:rPr>
                <w:sz w:val="29"/>
              </w:rPr>
            </w:pPr>
          </w:p>
          <w:p>
            <w:pPr>
              <w:pStyle w:val="TableParagraph"/>
              <w:spacing w:line="242" w:lineRule="auto"/>
              <w:ind w:left="143" w:right="29"/>
              <w:rPr>
                <w:sz w:val="21"/>
              </w:rPr>
            </w:pPr>
            <w:r>
              <w:rPr>
                <w:sz w:val="21"/>
              </w:rPr>
              <w:t>工程施工 </w:t>
            </w:r>
          </w:p>
        </w:tc>
        <w:tc>
          <w:tcPr>
            <w:tcW w:w="1134" w:type="dxa"/>
          </w:tcPr>
          <w:p>
            <w:pPr>
              <w:pStyle w:val="TableParagraph"/>
              <w:spacing w:before="3"/>
              <w:rPr>
                <w:sz w:val="29"/>
              </w:rPr>
            </w:pPr>
          </w:p>
          <w:p>
            <w:pPr>
              <w:pStyle w:val="TableParagraph"/>
              <w:ind w:left="237"/>
              <w:rPr>
                <w:sz w:val="21"/>
              </w:rPr>
            </w:pPr>
            <w:r>
              <w:rPr>
                <w:spacing w:val="-1"/>
                <w:sz w:val="21"/>
              </w:rPr>
              <w:t>500</w:t>
            </w:r>
            <w:r>
              <w:rPr>
                <w:spacing w:val="-18"/>
                <w:sz w:val="21"/>
              </w:rPr>
              <w:t> 万美</w:t>
            </w:r>
          </w:p>
          <w:p>
            <w:pPr>
              <w:pStyle w:val="TableParagraph"/>
              <w:spacing w:before="2"/>
              <w:ind w:left="813" w:right="-15"/>
              <w:rPr>
                <w:sz w:val="21"/>
              </w:rPr>
            </w:pPr>
            <w:r>
              <w:rPr>
                <w:sz w:val="21"/>
              </w:rPr>
              <w:t>元 </w:t>
            </w:r>
          </w:p>
        </w:tc>
        <w:tc>
          <w:tcPr>
            <w:tcW w:w="853" w:type="dxa"/>
          </w:tcPr>
          <w:p>
            <w:pPr>
              <w:pStyle w:val="TableParagraph"/>
              <w:spacing w:before="3"/>
              <w:rPr>
                <w:sz w:val="29"/>
              </w:rPr>
            </w:pPr>
          </w:p>
          <w:p>
            <w:pPr>
              <w:pStyle w:val="TableParagraph"/>
              <w:spacing w:line="242" w:lineRule="auto"/>
              <w:ind w:left="214" w:firstLine="528"/>
              <w:rPr>
                <w:sz w:val="21"/>
              </w:rPr>
            </w:pPr>
            <w:r>
              <w:rPr>
                <w:w w:val="100"/>
                <w:sz w:val="21"/>
              </w:rPr>
              <w:t> 51.00 </w:t>
            </w:r>
          </w:p>
        </w:tc>
        <w:tc>
          <w:tcPr>
            <w:tcW w:w="1703" w:type="dxa"/>
          </w:tcPr>
          <w:p>
            <w:pPr>
              <w:pStyle w:val="TableParagraph"/>
              <w:spacing w:before="3"/>
              <w:rPr>
                <w:sz w:val="29"/>
              </w:rPr>
            </w:pPr>
          </w:p>
          <w:p>
            <w:pPr>
              <w:pStyle w:val="TableParagraph"/>
              <w:spacing w:line="242" w:lineRule="auto"/>
              <w:ind w:left="222" w:right="-58" w:firstLine="1368"/>
              <w:rPr>
                <w:sz w:val="21"/>
              </w:rPr>
            </w:pPr>
            <w:r>
              <w:rPr>
                <w:w w:val="100"/>
                <w:sz w:val="21"/>
              </w:rPr>
              <w:t> 82,61</w:t>
            </w:r>
            <w:r>
              <w:rPr>
                <w:spacing w:val="-3"/>
                <w:w w:val="100"/>
                <w:sz w:val="21"/>
              </w:rPr>
              <w:t>4</w:t>
            </w:r>
            <w:r>
              <w:rPr>
                <w:w w:val="100"/>
                <w:sz w:val="21"/>
              </w:rPr>
              <w:t>,29</w:t>
            </w:r>
            <w:r>
              <w:rPr>
                <w:spacing w:val="-3"/>
                <w:w w:val="100"/>
                <w:sz w:val="21"/>
              </w:rPr>
              <w:t>4</w:t>
            </w:r>
            <w:r>
              <w:rPr>
                <w:w w:val="100"/>
                <w:sz w:val="21"/>
              </w:rPr>
              <w:t>.29 </w:t>
            </w:r>
          </w:p>
        </w:tc>
        <w:tc>
          <w:tcPr>
            <w:tcW w:w="1701" w:type="dxa"/>
          </w:tcPr>
          <w:p>
            <w:pPr>
              <w:pStyle w:val="TableParagraph"/>
              <w:spacing w:before="3"/>
              <w:rPr>
                <w:sz w:val="29"/>
              </w:rPr>
            </w:pPr>
          </w:p>
          <w:p>
            <w:pPr>
              <w:pStyle w:val="TableParagraph"/>
              <w:spacing w:line="242" w:lineRule="auto"/>
              <w:ind w:left="219" w:right="-15" w:firstLine="1368"/>
              <w:rPr>
                <w:sz w:val="21"/>
              </w:rPr>
            </w:pPr>
            <w:r>
              <w:rPr>
                <w:w w:val="100"/>
                <w:sz w:val="21"/>
              </w:rPr>
              <w:t> 36,38</w:t>
            </w:r>
            <w:r>
              <w:rPr>
                <w:spacing w:val="-3"/>
                <w:w w:val="100"/>
                <w:sz w:val="21"/>
              </w:rPr>
              <w:t>9</w:t>
            </w:r>
            <w:r>
              <w:rPr>
                <w:w w:val="100"/>
                <w:sz w:val="21"/>
              </w:rPr>
              <w:t>,44</w:t>
            </w:r>
            <w:r>
              <w:rPr>
                <w:spacing w:val="-3"/>
                <w:w w:val="100"/>
                <w:sz w:val="21"/>
              </w:rPr>
              <w:t>2</w:t>
            </w:r>
            <w:r>
              <w:rPr>
                <w:w w:val="100"/>
                <w:sz w:val="21"/>
              </w:rPr>
              <w:t>.59 </w:t>
            </w:r>
          </w:p>
        </w:tc>
        <w:tc>
          <w:tcPr>
            <w:tcW w:w="1703" w:type="dxa"/>
          </w:tcPr>
          <w:p>
            <w:pPr>
              <w:pStyle w:val="TableParagraph"/>
              <w:spacing w:before="3"/>
              <w:rPr>
                <w:sz w:val="29"/>
              </w:rPr>
            </w:pPr>
          </w:p>
          <w:p>
            <w:pPr>
              <w:pStyle w:val="TableParagraph"/>
              <w:spacing w:line="242" w:lineRule="auto"/>
              <w:ind w:left="326" w:right="-58" w:firstLine="1262"/>
              <w:rPr>
                <w:sz w:val="21"/>
              </w:rPr>
            </w:pPr>
            <w:r>
              <w:rPr>
                <w:w w:val="100"/>
                <w:sz w:val="21"/>
              </w:rPr>
              <w:t> 2,252</w:t>
            </w:r>
            <w:r>
              <w:rPr>
                <w:spacing w:val="-3"/>
                <w:w w:val="100"/>
                <w:sz w:val="21"/>
              </w:rPr>
              <w:t>,</w:t>
            </w:r>
            <w:r>
              <w:rPr>
                <w:w w:val="100"/>
                <w:sz w:val="21"/>
              </w:rPr>
              <w:t>079</w:t>
            </w:r>
            <w:r>
              <w:rPr>
                <w:spacing w:val="-3"/>
                <w:w w:val="100"/>
                <w:sz w:val="21"/>
              </w:rPr>
              <w:t>.</w:t>
            </w:r>
            <w:r>
              <w:rPr>
                <w:w w:val="100"/>
                <w:sz w:val="21"/>
              </w:rPr>
              <w:t>12 </w:t>
            </w:r>
          </w:p>
        </w:tc>
      </w:tr>
      <w:tr>
        <w:trPr>
          <w:trHeight w:val="1034" w:hRule="atLeast"/>
        </w:trPr>
        <w:tc>
          <w:tcPr>
            <w:tcW w:w="1133" w:type="dxa"/>
          </w:tcPr>
          <w:p>
            <w:pPr>
              <w:pStyle w:val="TableParagraph"/>
              <w:spacing w:line="242" w:lineRule="auto" w:before="111"/>
              <w:ind w:left="107" w:right="67"/>
              <w:jc w:val="both"/>
              <w:rPr>
                <w:sz w:val="21"/>
              </w:rPr>
            </w:pPr>
            <w:r>
              <w:rPr>
                <w:spacing w:val="18"/>
                <w:sz w:val="21"/>
              </w:rPr>
              <w:t>苏州翔信消防工程</w:t>
            </w:r>
            <w:r>
              <w:rPr>
                <w:sz w:val="21"/>
              </w:rPr>
              <w:t>有限公司 </w:t>
            </w:r>
          </w:p>
        </w:tc>
        <w:tc>
          <w:tcPr>
            <w:tcW w:w="711" w:type="dxa"/>
          </w:tcPr>
          <w:p>
            <w:pPr>
              <w:pStyle w:val="TableParagraph"/>
              <w:spacing w:before="2"/>
              <w:rPr>
                <w:sz w:val="19"/>
              </w:rPr>
            </w:pPr>
          </w:p>
          <w:p>
            <w:pPr>
              <w:pStyle w:val="TableParagraph"/>
              <w:spacing w:line="244" w:lineRule="auto" w:before="0"/>
              <w:ind w:left="143" w:right="29"/>
              <w:rPr>
                <w:sz w:val="21"/>
              </w:rPr>
            </w:pPr>
            <w:r>
              <w:rPr>
                <w:sz w:val="21"/>
              </w:rPr>
              <w:t>工程施工 </w:t>
            </w:r>
          </w:p>
        </w:tc>
        <w:tc>
          <w:tcPr>
            <w:tcW w:w="1134" w:type="dxa"/>
          </w:tcPr>
          <w:p>
            <w:pPr>
              <w:pStyle w:val="TableParagraph"/>
              <w:spacing w:before="2"/>
              <w:rPr>
                <w:sz w:val="19"/>
              </w:rPr>
            </w:pPr>
          </w:p>
          <w:p>
            <w:pPr>
              <w:pStyle w:val="TableParagraph"/>
              <w:spacing w:before="0"/>
              <w:ind w:left="237"/>
              <w:rPr>
                <w:sz w:val="21"/>
              </w:rPr>
            </w:pPr>
            <w:r>
              <w:rPr>
                <w:sz w:val="21"/>
              </w:rPr>
              <w:t>2,000</w:t>
            </w:r>
            <w:r>
              <w:rPr>
                <w:spacing w:val="-26"/>
                <w:sz w:val="21"/>
              </w:rPr>
              <w:t> 万</w:t>
            </w:r>
          </w:p>
          <w:p>
            <w:pPr>
              <w:pStyle w:val="TableParagraph"/>
              <w:spacing w:before="5"/>
              <w:ind w:left="184" w:right="-15"/>
              <w:rPr>
                <w:sz w:val="21"/>
              </w:rPr>
            </w:pPr>
            <w:r>
              <w:rPr>
                <w:spacing w:val="-1"/>
                <w:sz w:val="21"/>
              </w:rPr>
              <w:t>元人民币</w:t>
            </w:r>
            <w:r>
              <w:rPr>
                <w:sz w:val="21"/>
              </w:rPr>
              <w:t> </w:t>
            </w:r>
          </w:p>
        </w:tc>
        <w:tc>
          <w:tcPr>
            <w:tcW w:w="853" w:type="dxa"/>
          </w:tcPr>
          <w:p>
            <w:pPr>
              <w:pStyle w:val="TableParagraph"/>
              <w:spacing w:before="2"/>
              <w:rPr>
                <w:sz w:val="19"/>
              </w:rPr>
            </w:pPr>
          </w:p>
          <w:p>
            <w:pPr>
              <w:pStyle w:val="TableParagraph"/>
              <w:spacing w:line="244" w:lineRule="auto" w:before="0"/>
              <w:ind w:left="111" w:firstLine="631"/>
              <w:rPr>
                <w:sz w:val="21"/>
              </w:rPr>
            </w:pPr>
            <w:r>
              <w:rPr>
                <w:w w:val="100"/>
                <w:sz w:val="21"/>
              </w:rPr>
              <w:t> 100.0</w:t>
            </w:r>
            <w:r>
              <w:rPr>
                <w:spacing w:val="-3"/>
                <w:w w:val="100"/>
                <w:sz w:val="21"/>
              </w:rPr>
              <w:t>0</w:t>
            </w:r>
            <w:r>
              <w:rPr>
                <w:w w:val="100"/>
                <w:sz w:val="21"/>
              </w:rPr>
              <w:t> </w:t>
            </w:r>
          </w:p>
        </w:tc>
        <w:tc>
          <w:tcPr>
            <w:tcW w:w="1703" w:type="dxa"/>
          </w:tcPr>
          <w:p>
            <w:pPr>
              <w:pStyle w:val="TableParagraph"/>
              <w:spacing w:before="2"/>
              <w:rPr>
                <w:sz w:val="19"/>
              </w:rPr>
            </w:pPr>
          </w:p>
          <w:p>
            <w:pPr>
              <w:pStyle w:val="TableParagraph"/>
              <w:spacing w:line="244" w:lineRule="auto" w:before="0"/>
              <w:ind w:left="328" w:right="-58" w:firstLine="1262"/>
              <w:rPr>
                <w:sz w:val="21"/>
              </w:rPr>
            </w:pPr>
            <w:r>
              <w:rPr>
                <w:w w:val="100"/>
                <w:sz w:val="21"/>
              </w:rPr>
              <w:t> 7,196</w:t>
            </w:r>
            <w:r>
              <w:rPr>
                <w:spacing w:val="-3"/>
                <w:w w:val="100"/>
                <w:sz w:val="21"/>
              </w:rPr>
              <w:t>,</w:t>
            </w:r>
            <w:r>
              <w:rPr>
                <w:w w:val="100"/>
                <w:sz w:val="21"/>
              </w:rPr>
              <w:t>868</w:t>
            </w:r>
            <w:r>
              <w:rPr>
                <w:spacing w:val="-3"/>
                <w:w w:val="100"/>
                <w:sz w:val="21"/>
              </w:rPr>
              <w:t>.</w:t>
            </w:r>
            <w:r>
              <w:rPr>
                <w:w w:val="100"/>
                <w:sz w:val="21"/>
              </w:rPr>
              <w:t>01 </w:t>
            </w:r>
          </w:p>
        </w:tc>
        <w:tc>
          <w:tcPr>
            <w:tcW w:w="1701" w:type="dxa"/>
          </w:tcPr>
          <w:p>
            <w:pPr>
              <w:pStyle w:val="TableParagraph"/>
              <w:spacing w:before="2"/>
              <w:rPr>
                <w:sz w:val="19"/>
              </w:rPr>
            </w:pPr>
          </w:p>
          <w:p>
            <w:pPr>
              <w:pStyle w:val="TableParagraph"/>
              <w:spacing w:line="244" w:lineRule="auto" w:before="0"/>
              <w:ind w:left="325" w:right="-15" w:firstLine="1263"/>
              <w:rPr>
                <w:sz w:val="21"/>
              </w:rPr>
            </w:pPr>
            <w:r>
              <w:rPr>
                <w:w w:val="100"/>
                <w:sz w:val="21"/>
              </w:rPr>
              <w:t> 7,196</w:t>
            </w:r>
            <w:r>
              <w:rPr>
                <w:spacing w:val="-3"/>
                <w:w w:val="100"/>
                <w:sz w:val="21"/>
              </w:rPr>
              <w:t>,</w:t>
            </w:r>
            <w:r>
              <w:rPr>
                <w:w w:val="100"/>
                <w:sz w:val="21"/>
              </w:rPr>
              <w:t>868</w:t>
            </w:r>
            <w:r>
              <w:rPr>
                <w:spacing w:val="-3"/>
                <w:w w:val="100"/>
                <w:sz w:val="21"/>
              </w:rPr>
              <w:t>.</w:t>
            </w:r>
            <w:r>
              <w:rPr>
                <w:w w:val="100"/>
                <w:sz w:val="21"/>
              </w:rPr>
              <w:t>01 </w:t>
            </w:r>
          </w:p>
        </w:tc>
        <w:tc>
          <w:tcPr>
            <w:tcW w:w="1703" w:type="dxa"/>
          </w:tcPr>
          <w:p>
            <w:pPr>
              <w:pStyle w:val="TableParagraph"/>
              <w:spacing w:before="2"/>
              <w:rPr>
                <w:sz w:val="19"/>
              </w:rPr>
            </w:pPr>
          </w:p>
          <w:p>
            <w:pPr>
              <w:pStyle w:val="TableParagraph"/>
              <w:spacing w:line="244" w:lineRule="auto" w:before="0"/>
              <w:ind w:left="640" w:right="-58" w:firstLine="948"/>
              <w:rPr>
                <w:sz w:val="21"/>
              </w:rPr>
            </w:pPr>
            <w:r>
              <w:rPr>
                <w:w w:val="100"/>
                <w:sz w:val="21"/>
              </w:rPr>
              <w:t> 85,31</w:t>
            </w:r>
            <w:r>
              <w:rPr>
                <w:spacing w:val="-3"/>
                <w:w w:val="100"/>
                <w:sz w:val="21"/>
              </w:rPr>
              <w:t>1</w:t>
            </w:r>
            <w:r>
              <w:rPr>
                <w:w w:val="100"/>
                <w:sz w:val="21"/>
              </w:rPr>
              <w:t>.62 </w:t>
            </w:r>
          </w:p>
        </w:tc>
      </w:tr>
      <w:tr>
        <w:trPr>
          <w:trHeight w:val="1290" w:hRule="atLeast"/>
        </w:trPr>
        <w:tc>
          <w:tcPr>
            <w:tcW w:w="1133" w:type="dxa"/>
          </w:tcPr>
          <w:p>
            <w:pPr>
              <w:pStyle w:val="TableParagraph"/>
              <w:spacing w:line="242" w:lineRule="auto" w:before="101"/>
              <w:ind w:left="107" w:right="92"/>
              <w:jc w:val="both"/>
              <w:rPr>
                <w:sz w:val="21"/>
              </w:rPr>
            </w:pPr>
            <w:r>
              <w:rPr>
                <w:spacing w:val="18"/>
                <w:sz w:val="21"/>
              </w:rPr>
              <w:t>荣工建筑工程</w:t>
            </w:r>
            <w:r>
              <w:rPr>
                <w:sz w:val="21"/>
              </w:rPr>
              <w:t>（</w:t>
            </w:r>
            <w:r>
              <w:rPr>
                <w:spacing w:val="-40"/>
                <w:sz w:val="21"/>
              </w:rPr>
              <w:t> 重</w:t>
            </w:r>
            <w:r>
              <w:rPr>
                <w:spacing w:val="20"/>
                <w:sz w:val="21"/>
              </w:rPr>
              <w:t>庆</w:t>
            </w:r>
            <w:r>
              <w:rPr>
                <w:sz w:val="21"/>
              </w:rPr>
              <w:t>）</w:t>
            </w:r>
            <w:r>
              <w:rPr>
                <w:spacing w:val="-21"/>
                <w:sz w:val="21"/>
              </w:rPr>
              <w:t> 有限</w:t>
            </w:r>
            <w:r>
              <w:rPr>
                <w:sz w:val="21"/>
              </w:rPr>
              <w:t>公司</w:t>
            </w:r>
            <w:r>
              <w:rPr>
                <w:spacing w:val="-3"/>
                <w:sz w:val="21"/>
              </w:rPr>
              <w:t> </w:t>
            </w:r>
            <w:r>
              <w:rPr>
                <w:sz w:val="21"/>
              </w:rPr>
              <w:t> </w:t>
            </w:r>
          </w:p>
        </w:tc>
        <w:tc>
          <w:tcPr>
            <w:tcW w:w="711" w:type="dxa"/>
          </w:tcPr>
          <w:p>
            <w:pPr>
              <w:pStyle w:val="TableParagraph"/>
              <w:spacing w:before="3"/>
              <w:rPr>
                <w:sz w:val="29"/>
              </w:rPr>
            </w:pPr>
          </w:p>
          <w:p>
            <w:pPr>
              <w:pStyle w:val="TableParagraph"/>
              <w:spacing w:line="242" w:lineRule="auto"/>
              <w:ind w:left="143" w:right="29"/>
              <w:rPr>
                <w:sz w:val="21"/>
              </w:rPr>
            </w:pPr>
            <w:r>
              <w:rPr>
                <w:sz w:val="21"/>
              </w:rPr>
              <w:t>工程施工 </w:t>
            </w:r>
          </w:p>
        </w:tc>
        <w:tc>
          <w:tcPr>
            <w:tcW w:w="1134" w:type="dxa"/>
          </w:tcPr>
          <w:p>
            <w:pPr>
              <w:pStyle w:val="TableParagraph"/>
              <w:spacing w:before="7"/>
              <w:rPr>
                <w:sz w:val="18"/>
              </w:rPr>
            </w:pPr>
          </w:p>
          <w:p>
            <w:pPr>
              <w:pStyle w:val="TableParagraph"/>
              <w:ind w:left="184"/>
              <w:rPr>
                <w:sz w:val="21"/>
              </w:rPr>
            </w:pPr>
            <w:r>
              <w:rPr>
                <w:sz w:val="21"/>
              </w:rPr>
              <w:t>12,222.5</w:t>
            </w:r>
          </w:p>
          <w:p>
            <w:pPr>
              <w:pStyle w:val="TableParagraph"/>
              <w:spacing w:before="4"/>
              <w:ind w:left="237"/>
              <w:rPr>
                <w:sz w:val="21"/>
              </w:rPr>
            </w:pPr>
            <w:r>
              <w:rPr>
                <w:sz w:val="21"/>
              </w:rPr>
              <w:t>0</w:t>
            </w:r>
            <w:r>
              <w:rPr>
                <w:spacing w:val="-14"/>
                <w:sz w:val="21"/>
              </w:rPr>
              <w:t> 万元人</w:t>
            </w:r>
          </w:p>
          <w:p>
            <w:pPr>
              <w:pStyle w:val="TableParagraph"/>
              <w:spacing w:before="2"/>
              <w:ind w:left="604" w:right="-15"/>
              <w:rPr>
                <w:sz w:val="21"/>
              </w:rPr>
            </w:pPr>
            <w:r>
              <w:rPr>
                <w:spacing w:val="-1"/>
                <w:sz w:val="21"/>
              </w:rPr>
              <w:t>民币</w:t>
            </w:r>
            <w:r>
              <w:rPr>
                <w:sz w:val="21"/>
              </w:rPr>
              <w:t> </w:t>
            </w:r>
          </w:p>
        </w:tc>
        <w:tc>
          <w:tcPr>
            <w:tcW w:w="853" w:type="dxa"/>
          </w:tcPr>
          <w:p>
            <w:pPr>
              <w:pStyle w:val="TableParagraph"/>
              <w:spacing w:before="3"/>
              <w:rPr>
                <w:sz w:val="29"/>
              </w:rPr>
            </w:pPr>
          </w:p>
          <w:p>
            <w:pPr>
              <w:pStyle w:val="TableParagraph"/>
              <w:spacing w:line="242" w:lineRule="auto"/>
              <w:ind w:left="111" w:firstLine="631"/>
              <w:rPr>
                <w:sz w:val="21"/>
              </w:rPr>
            </w:pPr>
            <w:r>
              <w:rPr>
                <w:w w:val="100"/>
                <w:sz w:val="21"/>
              </w:rPr>
              <w:t> 100.0</w:t>
            </w:r>
            <w:r>
              <w:rPr>
                <w:spacing w:val="-3"/>
                <w:w w:val="100"/>
                <w:sz w:val="21"/>
              </w:rPr>
              <w:t>0</w:t>
            </w:r>
            <w:r>
              <w:rPr>
                <w:w w:val="100"/>
                <w:sz w:val="21"/>
              </w:rPr>
              <w:t> </w:t>
            </w:r>
          </w:p>
        </w:tc>
        <w:tc>
          <w:tcPr>
            <w:tcW w:w="1703" w:type="dxa"/>
          </w:tcPr>
          <w:p>
            <w:pPr>
              <w:pStyle w:val="TableParagraph"/>
              <w:spacing w:before="3"/>
              <w:rPr>
                <w:sz w:val="29"/>
              </w:rPr>
            </w:pPr>
          </w:p>
          <w:p>
            <w:pPr>
              <w:pStyle w:val="TableParagraph"/>
              <w:spacing w:line="242" w:lineRule="auto"/>
              <w:ind w:left="119" w:right="-58" w:firstLine="1471"/>
              <w:rPr>
                <w:sz w:val="21"/>
              </w:rPr>
            </w:pPr>
            <w:r>
              <w:rPr>
                <w:w w:val="100"/>
                <w:sz w:val="21"/>
              </w:rPr>
              <w:t> 130,9</w:t>
            </w:r>
            <w:r>
              <w:rPr>
                <w:spacing w:val="-3"/>
                <w:w w:val="100"/>
                <w:sz w:val="21"/>
              </w:rPr>
              <w:t>5</w:t>
            </w:r>
            <w:r>
              <w:rPr>
                <w:w w:val="100"/>
                <w:sz w:val="21"/>
              </w:rPr>
              <w:t>5,8</w:t>
            </w:r>
            <w:r>
              <w:rPr>
                <w:spacing w:val="-3"/>
                <w:w w:val="100"/>
                <w:sz w:val="21"/>
              </w:rPr>
              <w:t>4</w:t>
            </w:r>
            <w:r>
              <w:rPr>
                <w:w w:val="100"/>
                <w:sz w:val="21"/>
              </w:rPr>
              <w:t>1.5</w:t>
            </w:r>
            <w:r>
              <w:rPr>
                <w:spacing w:val="-3"/>
                <w:w w:val="100"/>
                <w:sz w:val="21"/>
              </w:rPr>
              <w:t>5</w:t>
            </w:r>
            <w:r>
              <w:rPr>
                <w:w w:val="100"/>
                <w:sz w:val="21"/>
              </w:rPr>
              <w:t> </w:t>
            </w:r>
          </w:p>
        </w:tc>
        <w:tc>
          <w:tcPr>
            <w:tcW w:w="1701" w:type="dxa"/>
          </w:tcPr>
          <w:p>
            <w:pPr>
              <w:pStyle w:val="TableParagraph"/>
              <w:spacing w:before="3"/>
              <w:rPr>
                <w:sz w:val="29"/>
              </w:rPr>
            </w:pPr>
          </w:p>
          <w:p>
            <w:pPr>
              <w:pStyle w:val="TableParagraph"/>
              <w:spacing w:line="242" w:lineRule="auto"/>
              <w:ind w:left="116" w:right="-15" w:firstLine="1471"/>
              <w:rPr>
                <w:sz w:val="21"/>
              </w:rPr>
            </w:pPr>
            <w:r>
              <w:rPr>
                <w:w w:val="100"/>
                <w:sz w:val="21"/>
              </w:rPr>
              <w:t> 124,0</w:t>
            </w:r>
            <w:r>
              <w:rPr>
                <w:spacing w:val="-3"/>
                <w:w w:val="100"/>
                <w:sz w:val="21"/>
              </w:rPr>
              <w:t>7</w:t>
            </w:r>
            <w:r>
              <w:rPr>
                <w:w w:val="100"/>
                <w:sz w:val="21"/>
              </w:rPr>
              <w:t>7,0</w:t>
            </w:r>
            <w:r>
              <w:rPr>
                <w:spacing w:val="-3"/>
                <w:w w:val="100"/>
                <w:sz w:val="21"/>
              </w:rPr>
              <w:t>4</w:t>
            </w:r>
            <w:r>
              <w:rPr>
                <w:w w:val="100"/>
                <w:sz w:val="21"/>
              </w:rPr>
              <w:t>1.9</w:t>
            </w:r>
            <w:r>
              <w:rPr>
                <w:spacing w:val="-3"/>
                <w:w w:val="100"/>
                <w:sz w:val="21"/>
              </w:rPr>
              <w:t>2</w:t>
            </w:r>
            <w:r>
              <w:rPr>
                <w:w w:val="100"/>
                <w:sz w:val="21"/>
              </w:rPr>
              <w:t> </w:t>
            </w:r>
          </w:p>
        </w:tc>
        <w:tc>
          <w:tcPr>
            <w:tcW w:w="1703" w:type="dxa"/>
          </w:tcPr>
          <w:p>
            <w:pPr>
              <w:pStyle w:val="TableParagraph"/>
              <w:spacing w:before="3"/>
              <w:rPr>
                <w:sz w:val="29"/>
              </w:rPr>
            </w:pPr>
          </w:p>
          <w:p>
            <w:pPr>
              <w:pStyle w:val="TableParagraph"/>
              <w:ind w:right="-15"/>
              <w:jc w:val="right"/>
              <w:rPr>
                <w:sz w:val="21"/>
              </w:rPr>
            </w:pPr>
            <w:r>
              <w:rPr>
                <w:w w:val="100"/>
                <w:sz w:val="21"/>
              </w:rPr>
              <w:t> </w:t>
            </w:r>
          </w:p>
          <w:p>
            <w:pPr>
              <w:pStyle w:val="TableParagraph"/>
              <w:spacing w:before="2"/>
              <w:ind w:right="-15"/>
              <w:jc w:val="right"/>
              <w:rPr>
                <w:sz w:val="21"/>
              </w:rPr>
            </w:pPr>
            <w:r>
              <w:rPr>
                <w:w w:val="100"/>
                <w:sz w:val="21"/>
              </w:rPr>
              <w:t> </w:t>
            </w:r>
            <w:r>
              <w:rPr>
                <w:sz w:val="21"/>
              </w:rPr>
              <w:t>-6,801,093.54 </w:t>
            </w:r>
          </w:p>
        </w:tc>
      </w:tr>
    </w:tbl>
    <w:p>
      <w:pPr>
        <w:pStyle w:val="BodyText"/>
        <w:spacing w:before="1"/>
        <w:ind w:left="678"/>
      </w:pPr>
      <w:r>
        <w:rPr>
          <w:w w:val="100"/>
        </w:rPr>
        <w:t> </w:t>
      </w:r>
    </w:p>
    <w:p>
      <w:pPr>
        <w:pStyle w:val="BodyText"/>
        <w:spacing w:before="64"/>
        <w:ind w:left="678"/>
      </w:pPr>
      <w:r>
        <w:rPr>
          <w:spacing w:val="-7"/>
        </w:rPr>
        <w:t>(八) 公司控制的结构化主体情况</w:t>
      </w:r>
    </w:p>
    <w:p>
      <w:pPr>
        <w:pStyle w:val="BodyText"/>
        <w:spacing w:before="63"/>
        <w:ind w:left="678"/>
      </w:pPr>
      <w:r>
        <w:rPr>
          <w:spacing w:val="11"/>
        </w:rPr>
        <w:t>□适用 √不适用</w:t>
      </w:r>
      <w:r>
        <w:rPr>
          <w:spacing w:val="-3"/>
        </w:rPr>
        <w:t> </w:t>
      </w:r>
      <w:r>
        <w:rPr/>
        <w:t> </w:t>
      </w:r>
    </w:p>
    <w:p>
      <w:pPr>
        <w:pStyle w:val="BodyText"/>
        <w:spacing w:before="4"/>
        <w:ind w:left="678"/>
      </w:pPr>
      <w:r>
        <w:rPr>
          <w:w w:val="100"/>
        </w:rPr>
        <w:t> </w:t>
      </w:r>
    </w:p>
    <w:p>
      <w:pPr>
        <w:pStyle w:val="BodyText"/>
        <w:spacing w:line="297" w:lineRule="auto" w:before="63"/>
        <w:ind w:left="678" w:right="5249"/>
      </w:pPr>
      <w:r>
        <w:rPr/>
        <w:t>六、公司关于公司未来发展的讨论与分析(一)行业格局和趋势</w:t>
      </w:r>
    </w:p>
    <w:p>
      <w:pPr>
        <w:pStyle w:val="BodyText"/>
        <w:spacing w:line="267" w:lineRule="exact"/>
        <w:ind w:left="678"/>
      </w:pPr>
      <w:r>
        <w:rPr>
          <w:spacing w:val="11"/>
        </w:rPr>
        <w:t>√适用 □不适用</w:t>
      </w:r>
      <w:r>
        <w:rPr>
          <w:spacing w:val="-3"/>
        </w:rPr>
        <w:t> </w:t>
      </w:r>
      <w:r>
        <w:rPr/>
        <w:t> </w:t>
      </w:r>
    </w:p>
    <w:p>
      <w:pPr>
        <w:pStyle w:val="BodyText"/>
        <w:spacing w:line="364" w:lineRule="auto" w:before="64"/>
        <w:ind w:left="678" w:right="217" w:firstLine="419"/>
      </w:pPr>
      <w:r>
        <w:rPr>
          <w:spacing w:val="-1"/>
        </w:rPr>
        <w:t>2023</w:t>
      </w:r>
      <w:r>
        <w:rPr>
          <w:spacing w:val="-37"/>
        </w:rPr>
        <w:t> 年 </w:t>
      </w:r>
      <w:r>
        <w:rPr/>
        <w:t>3</w:t>
      </w:r>
      <w:r>
        <w:rPr>
          <w:spacing w:val="-8"/>
        </w:rPr>
        <w:t> 月政府工作报告中强调，“扎实推进中国式现代化，坚持稳中求进工作总基调，</w:t>
      </w:r>
      <w:r>
        <w:rPr>
          <w:spacing w:val="1"/>
        </w:rPr>
        <w:t> </w:t>
      </w:r>
      <w:r>
        <w:rPr/>
        <w:t>完整、准确、全面贯彻新发展理念，加快构建新发展格局，着力推动高质量发展，更好统筹国内国际两个大局，更好统筹疫情防控和经济社会发展，更好统筹发展和安全，全面深化改革开放，</w:t>
      </w:r>
      <w:r>
        <w:rPr>
          <w:spacing w:val="-102"/>
        </w:rPr>
        <w:t> </w:t>
      </w:r>
      <w:r>
        <w:rPr/>
        <w:t>大力提振市场信心，把实施扩大内需战略同深化供给侧结构性改革有机结合起来，突出做好稳增</w:t>
      </w:r>
    </w:p>
    <w:p>
      <w:pPr>
        <w:spacing w:after="0" w:line="364" w:lineRule="auto"/>
        <w:sectPr>
          <w:pgSz w:w="11910" w:h="16840"/>
          <w:pgMar w:header="880" w:footer="1193" w:top="1120" w:bottom="1380" w:left="1120" w:right="1060"/>
        </w:sectPr>
      </w:pPr>
    </w:p>
    <w:p>
      <w:pPr>
        <w:pStyle w:val="BodyText"/>
        <w:spacing w:before="10"/>
        <w:ind w:left="0"/>
        <w:rPr>
          <w:sz w:val="25"/>
        </w:rPr>
      </w:pPr>
    </w:p>
    <w:p>
      <w:pPr>
        <w:pStyle w:val="BodyText"/>
        <w:spacing w:line="364" w:lineRule="auto" w:before="71"/>
        <w:ind w:left="678" w:right="217"/>
        <w:jc w:val="both"/>
      </w:pPr>
      <w:r>
        <w:rPr/>
        <w:t>长、稳就业、稳物价工作，有效防范化解重大风险，推动经济运行整体好转，实现质的有效提升和量的合理增长，持续改善民生，保持社会大局稳定，为全面建设社会主义现代化国家开好局起好步。” </w:t>
      </w:r>
    </w:p>
    <w:p>
      <w:pPr>
        <w:pStyle w:val="BodyText"/>
        <w:spacing w:line="364" w:lineRule="auto" w:before="60"/>
        <w:ind w:left="678" w:right="208" w:firstLine="419"/>
        <w:jc w:val="both"/>
      </w:pPr>
      <w:r>
        <w:rPr>
          <w:spacing w:val="-3"/>
        </w:rPr>
        <w:t>2023</w:t>
      </w:r>
      <w:r>
        <w:rPr>
          <w:spacing w:val="-13"/>
        </w:rPr>
        <w:t> 年发展主要预期目标是：国内生产总值增长 </w:t>
      </w:r>
      <w:r>
        <w:rPr>
          <w:spacing w:val="-2"/>
        </w:rPr>
        <w:t>5%左右。要坚持稳字当头、稳中求进，保持</w:t>
      </w:r>
      <w:r>
        <w:rPr/>
        <w:t>政策连续性针对性，加强各类政策协调配合，形成共促高质量发展合力。产业政策要发展和安全并举。促进传统产业改造升级，培育壮大战略性新兴产业，着力补强产业链薄弱环节。科技政策要聚焦自立自强。完善新型举国体制，发挥好政府在关键核心技术攻关中的组织作用，突出企业科技创新主体地位。加快建设现代化产业体系。围绕制造业重点产业链，集中优质资源合力推进关键核心技术攻关。加快传统产业和中小企业数字化转型，着力提升高端化、智能化、绿色化水平。加快前沿技术研发和应用推广。大力发展数字经济，提升常态化监管水平，支持平台经济发展。 </w:t>
      </w:r>
    </w:p>
    <w:p>
      <w:pPr>
        <w:pStyle w:val="BodyText"/>
        <w:spacing w:line="364" w:lineRule="auto" w:before="58"/>
        <w:ind w:left="678" w:right="207" w:firstLine="419"/>
        <w:jc w:val="both"/>
      </w:pPr>
      <w:r>
        <w:rPr>
          <w:spacing w:val="-2"/>
        </w:rPr>
        <w:t>2023</w:t>
      </w:r>
      <w:r>
        <w:rPr>
          <w:spacing w:val="-9"/>
        </w:rPr>
        <w:t> 年的重点在重启经济，全力拼经济，把发展放在首要任务，着力扩大内需。集成电路产业和软件产业是信息产业的核心，是引领新一轮科技革命和产业变革的关键力量。国家出台《“十</w:t>
      </w:r>
      <w:r>
        <w:rPr/>
        <w:t>四五”数字经济发展规划》、《“十四五”国家信息化规划》、《“十四五”信息通信行业发展规划》等政策均提到，完成信息领域核心技术突破也要加快集成电路关键技术攻关，着力提升基</w:t>
      </w:r>
      <w:r>
        <w:rPr>
          <w:spacing w:val="-15"/>
        </w:rPr>
        <w:t>础软硬件、核心电子元器件、关键基础材料和生产装备的供给水平，强化关键产品自给保障能力。</w:t>
      </w:r>
      <w:r>
        <w:rPr/>
        <w:t>我国集成电路产业和软件产业快速发展，有力支撑了国家信息化建设，促进了国民经济和社会持续健康发展。随着下游产品功能的日益复杂和应用领域的持续拓展，其性能要求持续提升，为集</w:t>
      </w:r>
      <w:r>
        <w:rPr>
          <w:spacing w:val="-14"/>
          <w:w w:val="100"/>
        </w:rPr>
        <w:t>成电路行业带来新的市场需求。同时，</w:t>
      </w:r>
      <w:r>
        <w:rPr>
          <w:w w:val="100"/>
        </w:rPr>
        <w:t>5G</w:t>
      </w:r>
      <w:r>
        <w:rPr>
          <w:spacing w:val="-53"/>
        </w:rPr>
        <w:t> </w:t>
      </w:r>
      <w:r>
        <w:rPr>
          <w:spacing w:val="-7"/>
          <w:w w:val="100"/>
        </w:rPr>
        <w:t>技术发展将为电源管理芯片带来广阔的市场空间。此外，</w:t>
      </w:r>
      <w:r>
        <w:rPr/>
        <w:t>以智能手环、TWS 耳机为代表的智能可穿戴设备等新兴消费电子产品呈现快速增长，为市场带来了新热点，催生新的市场需求。目前我国高端芯片几乎完全依赖进口，严重威胁我国国防信息安</w:t>
      </w:r>
      <w:r>
        <w:rPr>
          <w:spacing w:val="-14"/>
        </w:rPr>
        <w:t>全和通信、能源、工业、汽车和消费电子等支柱行业的产业安全。而全球电子产品 </w:t>
      </w:r>
      <w:r>
        <w:rPr>
          <w:spacing w:val="-2"/>
        </w:rPr>
        <w:t>90</w:t>
      </w:r>
      <w:r>
        <w:rPr>
          <w:spacing w:val="-3"/>
        </w:rPr>
        <w:t>%的制造能力</w:t>
      </w:r>
      <w:r>
        <w:rPr/>
        <w:t>在中国，5G、物联网和人工智能行业的最大市场也是在我国。在国家对集成电路设计行业大力扶持的政策下，高端芯片技术国产替代势在必行。 </w:t>
      </w:r>
    </w:p>
    <w:p>
      <w:pPr>
        <w:pStyle w:val="BodyText"/>
        <w:spacing w:line="364" w:lineRule="auto" w:before="55"/>
        <w:ind w:left="678" w:right="208" w:firstLine="419"/>
        <w:jc w:val="both"/>
      </w:pPr>
      <w:r>
        <w:rPr>
          <w:spacing w:val="-10"/>
        </w:rPr>
        <w:t>集成电路产业链上游主要为半导体材料及设备，包括硅片、光刻胶、光掩膜版、靶材、</w:t>
      </w:r>
      <w:r>
        <w:rPr/>
        <w:t>CMP</w:t>
      </w:r>
      <w:r>
        <w:rPr>
          <w:spacing w:val="-11"/>
        </w:rPr>
        <w:t> 抛</w:t>
      </w:r>
      <w:r>
        <w:rPr/>
        <w:t>光液、电子特种气体、试剂、封装材料、光刻机、刻蚀机、离子注入设备、抛光机、薄膜设备、检测设备等；中游包括集成电路设计、集成电路制造、集成电路封测；下游为集成电路的应用，</w:t>
      </w:r>
      <w:r>
        <w:rPr>
          <w:spacing w:val="-103"/>
        </w:rPr>
        <w:t> </w:t>
      </w:r>
      <w:r>
        <w:rPr/>
        <w:t>包括通讯、消费电子、计算机、汽车电子、医疗器械、新能源、工业生产、航空航天、军工安防</w:t>
      </w:r>
      <w:r>
        <w:rPr>
          <w:spacing w:val="-10"/>
        </w:rPr>
        <w:t>等。未来，在 </w:t>
      </w:r>
      <w:r>
        <w:rPr>
          <w:spacing w:val="-2"/>
        </w:rPr>
        <w:t>5G</w:t>
      </w:r>
      <w:r>
        <w:rPr>
          <w:spacing w:val="-1"/>
        </w:rPr>
        <w:t>、智能网联汽车、人工智能、超高清视频等新兴应用驱动下，我国集成电路产业</w:t>
      </w:r>
      <w:r>
        <w:rPr/>
        <w:t>的市场需求仍将不断增长。集成电路产业是现代信息产业的基础和核心产业之一。存储芯片是未来物联网、大数据、云计算等新兴领域不可或缺的关键元件，存储芯片的自主可控对我国新一轮信息化进程的推进具有十分重要的战略意义。目前我国存储芯片的自给率较低，尤其是 DRAM 及</w:t>
      </w:r>
    </w:p>
    <w:p>
      <w:pPr>
        <w:spacing w:after="0" w:line="364" w:lineRule="auto"/>
        <w:jc w:val="both"/>
        <w:sectPr>
          <w:pgSz w:w="11910" w:h="16840"/>
          <w:pgMar w:header="880" w:footer="1193" w:top="1120" w:bottom="1380" w:left="1120" w:right="1060"/>
        </w:sectPr>
      </w:pPr>
    </w:p>
    <w:p>
      <w:pPr>
        <w:pStyle w:val="BodyText"/>
        <w:spacing w:before="10"/>
        <w:ind w:left="0"/>
        <w:rPr>
          <w:sz w:val="25"/>
        </w:rPr>
      </w:pPr>
    </w:p>
    <w:p>
      <w:pPr>
        <w:pStyle w:val="BodyText"/>
        <w:spacing w:line="367" w:lineRule="auto" w:before="71"/>
        <w:ind w:left="678" w:right="211"/>
      </w:pPr>
      <w:r>
        <w:rPr/>
        <w:t>NANDFlash 市场主要被美国、日韩企业所垄断，国产替代的空间较大。近年来在中美贸易摩擦频繁的背景下，掌握自主可控存储技术的重要性逐步凸显，存储芯片国产替代已成为必然趋势。 </w:t>
      </w:r>
    </w:p>
    <w:p>
      <w:pPr>
        <w:pStyle w:val="BodyText"/>
        <w:spacing w:line="364" w:lineRule="auto" w:before="56"/>
        <w:ind w:left="678" w:right="102" w:firstLine="419"/>
      </w:pPr>
      <w:r>
        <w:rPr>
          <w:spacing w:val="-13"/>
        </w:rPr>
        <w:t>经历了 </w:t>
      </w:r>
      <w:r>
        <w:rPr>
          <w:spacing w:val="-1"/>
        </w:rPr>
        <w:t>2021-2022</w:t>
      </w:r>
      <w:r>
        <w:rPr>
          <w:spacing w:val="-7"/>
        </w:rPr>
        <w:t> 年上半年的较快增长，半导体芯片行业伴随着地缘政治、经济及下游主要</w:t>
      </w:r>
      <w:r>
        <w:rPr/>
        <w:t>应用疲弱，以及供应链等问题叠加的效应加速显现，行业月度增速进入快速下行通道，但底部轮</w:t>
      </w:r>
      <w:r>
        <w:rPr>
          <w:spacing w:val="-7"/>
        </w:rPr>
        <w:t>廓已逐渐显现。据 </w:t>
      </w:r>
      <w:r>
        <w:rPr/>
        <w:t>IC</w:t>
      </w:r>
      <w:r>
        <w:rPr>
          <w:spacing w:val="52"/>
        </w:rPr>
        <w:t> </w:t>
      </w:r>
      <w:r>
        <w:rPr/>
        <w:t>Insights</w:t>
      </w:r>
      <w:r>
        <w:rPr>
          <w:spacing w:val="-14"/>
        </w:rPr>
        <w:t> 预测，</w:t>
      </w:r>
      <w:r>
        <w:rPr/>
        <w:t>20</w:t>
      </w:r>
      <w:r>
        <w:rPr>
          <w:spacing w:val="-27"/>
        </w:rPr>
        <w:t> 世纪 </w:t>
      </w:r>
      <w:r>
        <w:rPr/>
        <w:t>70</w:t>
      </w:r>
      <w:r>
        <w:rPr>
          <w:spacing w:val="-8"/>
        </w:rPr>
        <w:t> 年代以来，全球半导体芯片市场尚未出现过连</w:t>
      </w:r>
      <w:r>
        <w:rPr>
          <w:spacing w:val="-5"/>
        </w:rPr>
        <w:t>续超过三个季度下滑的情况，全球半导体芯片产业有望在 </w:t>
      </w:r>
      <w:r>
        <w:rPr>
          <w:spacing w:val="-2"/>
        </w:rPr>
        <w:t>2023</w:t>
      </w:r>
      <w:r>
        <w:rPr>
          <w:spacing w:val="-10"/>
        </w:rPr>
        <w:t> 年一季度触底，在半导体芯片产业</w:t>
      </w:r>
      <w:r>
        <w:rPr>
          <w:spacing w:val="-2"/>
        </w:rPr>
        <w:t>全球化分工合作的框架下，中国半导体芯片产业底部信号也将得到印证，</w:t>
      </w:r>
      <w:r>
        <w:rPr>
          <w:spacing w:val="-1"/>
        </w:rPr>
        <w:t>2023</w:t>
      </w:r>
      <w:r>
        <w:rPr>
          <w:spacing w:val="-36"/>
        </w:rPr>
        <w:t> 年 </w:t>
      </w:r>
      <w:r>
        <w:rPr>
          <w:spacing w:val="-1"/>
        </w:rPr>
        <w:t>2</w:t>
      </w:r>
      <w:r>
        <w:rPr>
          <w:spacing w:val="-10"/>
        </w:rPr>
        <w:t> 季度或迎来增</w:t>
      </w:r>
      <w:r>
        <w:rPr/>
        <w:t>长。历史经验告诉我们，半导体板块股价通常领先基本面两个季度见底，因此投资者在当下不必悲观。近年来，美国对中国半导体企业的技术封锁持续加码，2020 年以来全球缺芯潮愈演愈烈。正是在这样的背景下，境内半导体芯片行业在政策推动下得以全面加速发展，半导体芯片产业已形成国内各行业最为完备的政策支持体系。 </w:t>
      </w:r>
    </w:p>
    <w:p>
      <w:pPr>
        <w:pStyle w:val="BodyText"/>
        <w:spacing w:line="364" w:lineRule="auto" w:before="56"/>
        <w:ind w:left="678" w:right="114" w:firstLine="419"/>
        <w:jc w:val="both"/>
      </w:pPr>
      <w:r>
        <w:rPr>
          <w:spacing w:val="-6"/>
        </w:rPr>
        <w:t>综上，复苏预期与自主可控有望成为 </w:t>
      </w:r>
      <w:r>
        <w:rPr>
          <w:spacing w:val="-2"/>
        </w:rPr>
        <w:t>2023</w:t>
      </w:r>
      <w:r>
        <w:rPr>
          <w:spacing w:val="-10"/>
        </w:rPr>
        <w:t> 年半导体芯片投资的主线。就复苏预期而言，</w:t>
      </w:r>
      <w:r>
        <w:rPr>
          <w:spacing w:val="-2"/>
        </w:rPr>
        <w:t>2022</w:t>
      </w:r>
      <w:r>
        <w:rPr>
          <w:spacing w:val="-1"/>
        </w:rPr>
        <w:t> </w:t>
      </w:r>
      <w:r>
        <w:rPr/>
        <w:t>年受宏观环境影响终端需求疲软，使消费电子供应链进入去库存周期，目前行业基本面进入探底阶段，需求修复成为引导板块走出低谷实现反转的核心要素。在自主可控方面，随着国产化的紧</w:t>
      </w:r>
      <w:r>
        <w:rPr>
          <w:spacing w:val="-14"/>
        </w:rPr>
        <w:t>迫性提升，设备零部件企业的工艺覆盖率和高端制程渗透率将加速提升，尤其在新型举国体制下，</w:t>
      </w:r>
      <w:r>
        <w:rPr>
          <w:spacing w:val="1"/>
        </w:rPr>
        <w:t> </w:t>
      </w:r>
      <w:r>
        <w:rPr/>
        <w:t>目标更明确，高难度、高精尖和“卡脖子”板块更加受益，先进制程国产化将成未来核心推动环</w:t>
      </w:r>
      <w:r>
        <w:rPr>
          <w:spacing w:val="-2"/>
        </w:rPr>
        <w:t>节。中国集成电路产业市场规模持续增长，根据调研机构尚普咨询集团预测，</w:t>
      </w:r>
      <w:r>
        <w:rPr>
          <w:spacing w:val="-1"/>
        </w:rPr>
        <w:t>2022</w:t>
      </w:r>
      <w:r>
        <w:rPr>
          <w:spacing w:val="-10"/>
        </w:rPr>
        <w:t> 年中国集成电</w:t>
      </w:r>
      <w:r>
        <w:rPr>
          <w:spacing w:val="-6"/>
        </w:rPr>
        <w:t>路产业市场规模达到了 </w:t>
      </w:r>
      <w:r>
        <w:rPr/>
        <w:t>1.28</w:t>
      </w:r>
      <w:r>
        <w:rPr>
          <w:spacing w:val="-13"/>
        </w:rPr>
        <w:t> 万亿元，预计到 </w:t>
      </w:r>
      <w:r>
        <w:rPr/>
        <w:t>2025</w:t>
      </w:r>
      <w:r>
        <w:rPr>
          <w:spacing w:val="-19"/>
        </w:rPr>
        <w:t> 年将达到 </w:t>
      </w:r>
      <w:r>
        <w:rPr/>
        <w:t>1.8</w:t>
      </w:r>
      <w:r>
        <w:rPr>
          <w:spacing w:val="-8"/>
        </w:rPr>
        <w:t> 万亿元。中国集成电路市场的年均增长率将达到 </w:t>
      </w:r>
      <w:r>
        <w:rPr>
          <w:spacing w:val="-1"/>
        </w:rPr>
        <w:t>10</w:t>
      </w:r>
      <w:r>
        <w:rPr>
          <w:spacing w:val="-14"/>
        </w:rPr>
        <w:t>%。在细分市场上，中国集成电路产业的主要细分市场有：存储器、智能手机、</w:t>
      </w:r>
      <w:r>
        <w:rPr/>
        <w:t>PC、消费电子、汽车电子、工业自动化、通信设备等。其中，存储器市场是中国集成电路市场的</w:t>
      </w:r>
      <w:r>
        <w:rPr>
          <w:spacing w:val="-12"/>
        </w:rPr>
        <w:t>最大细分市场，占据了市场份额的 </w:t>
      </w:r>
      <w:r>
        <w:rPr/>
        <w:t>22.5</w:t>
      </w:r>
      <w:r>
        <w:rPr>
          <w:spacing w:val="-9"/>
        </w:rPr>
        <w:t>%。智能手机市场是中国集成电路市场的第二大细分市场，</w:t>
      </w:r>
      <w:r>
        <w:rPr>
          <w:spacing w:val="1"/>
        </w:rPr>
        <w:t> </w:t>
      </w:r>
      <w:r>
        <w:rPr/>
        <w:t>占据了市场份额的 21.9%。展望芯片产业整体经济发展环境，未来几年如果客户已宣布的建厂进度能够依原订计划如期推展，公司接单情况依旧能够保持稳定，营收及利润增长幅度应可期待。 </w:t>
      </w:r>
    </w:p>
    <w:p>
      <w:pPr>
        <w:pStyle w:val="BodyText"/>
        <w:spacing w:before="54"/>
        <w:ind w:left="678"/>
      </w:pPr>
      <w:r>
        <w:rPr>
          <w:w w:val="100"/>
        </w:rPr>
        <w:t> </w:t>
      </w:r>
    </w:p>
    <w:p>
      <w:pPr>
        <w:pStyle w:val="BodyText"/>
        <w:spacing w:before="5"/>
        <w:ind w:left="678"/>
      </w:pPr>
      <w:r>
        <w:rPr>
          <w:w w:val="100"/>
        </w:rPr>
        <w:t> </w:t>
      </w:r>
    </w:p>
    <w:p>
      <w:pPr>
        <w:pStyle w:val="BodyText"/>
        <w:spacing w:before="62"/>
        <w:ind w:left="678"/>
      </w:pPr>
      <w:r>
        <w:rPr/>
        <w:t>(二)公司发展战略</w:t>
      </w:r>
    </w:p>
    <w:p>
      <w:pPr>
        <w:pStyle w:val="BodyText"/>
        <w:spacing w:before="64"/>
        <w:ind w:left="678"/>
      </w:pPr>
      <w:r>
        <w:rPr>
          <w:spacing w:val="11"/>
        </w:rPr>
        <w:t>√适用 □不适用</w:t>
      </w:r>
      <w:r>
        <w:rPr>
          <w:spacing w:val="-3"/>
        </w:rPr>
        <w:t> </w:t>
      </w:r>
      <w:r>
        <w:rPr/>
        <w:t> </w:t>
      </w:r>
    </w:p>
    <w:p>
      <w:pPr>
        <w:pStyle w:val="BodyText"/>
        <w:spacing w:line="364" w:lineRule="auto" w:before="63"/>
        <w:ind w:left="678" w:right="207" w:firstLine="419"/>
        <w:jc w:val="both"/>
      </w:pPr>
      <w:r>
        <w:rPr>
          <w:spacing w:val="-2"/>
        </w:rPr>
        <w:t>2023</w:t>
      </w:r>
      <w:r>
        <w:rPr>
          <w:spacing w:val="-13"/>
        </w:rPr>
        <w:t> 年,公司将市场策略继续定义为“芯”、“屏”、“人”、“云”和“能”这五大产业，</w:t>
      </w:r>
      <w:r>
        <w:rPr>
          <w:spacing w:val="-103"/>
        </w:rPr>
        <w:t> </w:t>
      </w:r>
      <w:r>
        <w:rPr/>
        <w:t>一方面是保持既有优势项目，另一方面是借机发展短板项目。其中，“芯”和“屏”对应的是国家战略支持产业，也是我司既有优势项目范围，而“人”、“云”和“能”对应的则是国家政策暖阳照耀之产业，特别是生化制药产业公司业绩预估将有明显增长。将根据市场大环境的局势把</w:t>
      </w:r>
      <w:r>
        <w:rPr>
          <w:spacing w:val="-8"/>
        </w:rPr>
        <w:t>业务重点锁定 </w:t>
      </w:r>
      <w:r>
        <w:rPr/>
        <w:t>IC</w:t>
      </w:r>
      <w:r>
        <w:rPr>
          <w:spacing w:val="-22"/>
        </w:rPr>
        <w:t> 上下游厂</w:t>
      </w:r>
      <w:r>
        <w:rPr/>
        <w:t>（如晶圆/光罩/封装/测试</w:t>
      </w:r>
      <w:r>
        <w:rPr>
          <w:spacing w:val="-51"/>
        </w:rPr>
        <w:t>）</w:t>
      </w:r>
      <w:r>
        <w:rPr>
          <w:spacing w:val="-11"/>
        </w:rPr>
        <w:t>、锂电池、云计算中心和生化制药等领域，</w:t>
      </w:r>
      <w:r>
        <w:rPr>
          <w:spacing w:val="-102"/>
        </w:rPr>
        <w:t> </w:t>
      </w:r>
      <w:r>
        <w:rPr/>
        <w:t>掌握发展契机，为公司业务的发展创造新的高峰。 </w:t>
      </w:r>
    </w:p>
    <w:p>
      <w:pPr>
        <w:spacing w:after="0" w:line="364" w:lineRule="auto"/>
        <w:jc w:val="both"/>
        <w:sectPr>
          <w:pgSz w:w="11910" w:h="16840"/>
          <w:pgMar w:header="880" w:footer="1193" w:top="1120" w:bottom="1380" w:left="1120" w:right="1060"/>
        </w:sectPr>
      </w:pPr>
    </w:p>
    <w:p>
      <w:pPr>
        <w:pStyle w:val="BodyText"/>
        <w:spacing w:before="10"/>
        <w:ind w:left="0"/>
        <w:rPr>
          <w:sz w:val="25"/>
        </w:rPr>
      </w:pPr>
    </w:p>
    <w:p>
      <w:pPr>
        <w:pStyle w:val="BodyText"/>
        <w:spacing w:line="367" w:lineRule="auto" w:before="71"/>
        <w:ind w:left="678" w:right="102" w:firstLine="419"/>
      </w:pPr>
      <w:r>
        <w:rPr>
          <w:spacing w:val="-17"/>
        </w:rPr>
        <w:t>公司 </w:t>
      </w:r>
      <w:r>
        <w:rPr>
          <w:spacing w:val="-1"/>
        </w:rPr>
        <w:t>2023</w:t>
      </w:r>
      <w:r>
        <w:rPr>
          <w:spacing w:val="-7"/>
        </w:rPr>
        <w:t> 年发展战略为：趁势追击，既有客户做延伸，跨大海外布局与加速海外团队建置，</w:t>
      </w:r>
      <w:r>
        <w:rPr>
          <w:spacing w:val="-102"/>
        </w:rPr>
        <w:t> </w:t>
      </w:r>
      <w:r>
        <w:rPr/>
        <w:t>持续新技术创新。 </w:t>
      </w:r>
    </w:p>
    <w:p>
      <w:pPr>
        <w:pStyle w:val="BodyText"/>
        <w:spacing w:before="56"/>
        <w:ind w:left="1098"/>
      </w:pPr>
      <w:r>
        <w:rPr/>
        <w:t>1、趁势追击，既有客户做延伸： </w:t>
      </w:r>
    </w:p>
    <w:p>
      <w:pPr>
        <w:pStyle w:val="BodyText"/>
        <w:spacing w:before="6"/>
        <w:ind w:left="0"/>
        <w:rPr>
          <w:sz w:val="15"/>
        </w:rPr>
      </w:pPr>
    </w:p>
    <w:p>
      <w:pPr>
        <w:pStyle w:val="BodyText"/>
        <w:spacing w:line="364" w:lineRule="auto" w:before="1"/>
        <w:ind w:left="678" w:right="208" w:firstLine="419"/>
        <w:jc w:val="both"/>
      </w:pPr>
      <w:r>
        <w:rPr/>
        <w:t>市场持续活络，尤其芯片市场的建厂需求依旧强势，将积极争取新建项目订单，及接续近年来累积的优质客户，利用亚翔集成核心竞争力之优势，提供给客户厂房改建与扩建需求之服务，</w:t>
      </w:r>
      <w:r>
        <w:rPr>
          <w:spacing w:val="-103"/>
        </w:rPr>
        <w:t> </w:t>
      </w:r>
      <w:r>
        <w:rPr/>
        <w:t>让客户以最低的成本，提高产能、拉高良率及创造最佳利润。  </w:t>
      </w:r>
    </w:p>
    <w:p>
      <w:pPr>
        <w:pStyle w:val="BodyText"/>
        <w:spacing w:before="59"/>
        <w:ind w:left="1098"/>
      </w:pPr>
      <w:r>
        <w:rPr/>
        <w:t>2、扩大海外市场布局与加速海外团队建置： </w:t>
      </w:r>
    </w:p>
    <w:p>
      <w:pPr>
        <w:pStyle w:val="BodyText"/>
        <w:spacing w:before="7"/>
        <w:ind w:left="0"/>
        <w:rPr>
          <w:sz w:val="15"/>
        </w:rPr>
      </w:pPr>
    </w:p>
    <w:p>
      <w:pPr>
        <w:pStyle w:val="BodyText"/>
        <w:spacing w:line="364" w:lineRule="auto"/>
        <w:ind w:left="678" w:right="207" w:firstLine="419"/>
        <w:jc w:val="both"/>
      </w:pPr>
      <w:r>
        <w:rPr>
          <w:spacing w:val="-5"/>
        </w:rPr>
        <w:t>海外市场扩展方面，凭借 </w:t>
      </w:r>
      <w:r>
        <w:rPr/>
        <w:t>2019</w:t>
      </w:r>
      <w:r>
        <w:rPr>
          <w:spacing w:val="-12"/>
        </w:rPr>
        <w:t> 年新加坡联电项目和 </w:t>
      </w:r>
      <w:r>
        <w:rPr/>
        <w:t>2020</w:t>
      </w:r>
      <w:r>
        <w:rPr>
          <w:spacing w:val="-8"/>
        </w:rPr>
        <w:t> 年越南环旭项目的实施经验以及母</w:t>
      </w:r>
      <w:r>
        <w:rPr>
          <w:spacing w:val="-2"/>
        </w:rPr>
        <w:t>公司台系客户的资源，</w:t>
      </w:r>
      <w:r>
        <w:rPr>
          <w:spacing w:val="-1"/>
        </w:rPr>
        <w:t>2023</w:t>
      </w:r>
      <w:r>
        <w:rPr>
          <w:spacing w:val="-9"/>
        </w:rPr>
        <w:t> 年海外市场将是开花结果的一年，公司借助海外工程实施项目，积极</w:t>
      </w:r>
      <w:r>
        <w:rPr/>
        <w:t>培养具国际视野的建厂团队，为未来海外业务的拓展打好基础。 </w:t>
      </w:r>
    </w:p>
    <w:p>
      <w:pPr>
        <w:pStyle w:val="BodyText"/>
        <w:spacing w:before="60"/>
        <w:ind w:left="1098"/>
      </w:pPr>
      <w:r>
        <w:rPr/>
        <w:t>3、新技术创新： </w:t>
      </w:r>
    </w:p>
    <w:p>
      <w:pPr>
        <w:pStyle w:val="BodyText"/>
        <w:spacing w:before="6"/>
        <w:ind w:left="0"/>
        <w:rPr>
          <w:sz w:val="15"/>
        </w:rPr>
      </w:pPr>
    </w:p>
    <w:p>
      <w:pPr>
        <w:pStyle w:val="BodyText"/>
        <w:spacing w:line="364" w:lineRule="auto" w:before="1"/>
        <w:ind w:left="678" w:right="207" w:firstLine="419"/>
        <w:jc w:val="both"/>
      </w:pPr>
      <w:r>
        <w:rPr>
          <w:spacing w:val="-3"/>
        </w:rPr>
        <w:t>2023</w:t>
      </w:r>
      <w:r>
        <w:rPr>
          <w:spacing w:val="-10"/>
        </w:rPr>
        <w:t> 年公司扩大研发大楼使用，针对高等级洁净室工程建厂的需要，</w:t>
      </w:r>
      <w:r>
        <w:rPr>
          <w:spacing w:val="-2"/>
        </w:rPr>
        <w:t>2023</w:t>
      </w:r>
      <w:r>
        <w:rPr>
          <w:spacing w:val="-10"/>
        </w:rPr>
        <w:t> 年将在分子污染防</w:t>
      </w:r>
      <w:r>
        <w:rPr/>
        <w:t>治技术、节能、新产品和新工艺等领域，投入更多的研发人力与财力，以更先进的技术及创新的</w:t>
      </w:r>
      <w:r>
        <w:rPr>
          <w:spacing w:val="-5"/>
        </w:rPr>
        <w:t>产品领先市场成国内行业的领头羊。同时积极筹备实验室 </w:t>
      </w:r>
      <w:r>
        <w:rPr>
          <w:spacing w:val="-2"/>
        </w:rPr>
        <w:t>CNAS</w:t>
      </w:r>
      <w:r>
        <w:rPr>
          <w:spacing w:val="-10"/>
        </w:rPr>
        <w:t> 认证工作，实验室将结合本司业务</w:t>
      </w:r>
      <w:r>
        <w:rPr/>
        <w:t>范围和技术特点，建立完善的管理体系，对客户坚持“循规蹈矩、精益求精”的质量方针，实现</w:t>
      </w:r>
      <w:r>
        <w:rPr>
          <w:spacing w:val="-14"/>
        </w:rPr>
        <w:t>向客户提供公正、公平的技术服务。在洁净室分子污染防治技术、节能、新产品和新工法等方面，</w:t>
      </w:r>
      <w:r>
        <w:rPr>
          <w:spacing w:val="-103"/>
        </w:rPr>
        <w:t> </w:t>
      </w:r>
      <w:r>
        <w:rPr/>
        <w:t>持续研发新专利的申请，也为高新技术企业之永续而努力。 </w:t>
      </w:r>
    </w:p>
    <w:p>
      <w:pPr>
        <w:pStyle w:val="BodyText"/>
        <w:spacing w:before="57"/>
        <w:ind w:left="678"/>
      </w:pPr>
      <w:r>
        <w:rPr>
          <w:w w:val="100"/>
        </w:rPr>
        <w:t> </w:t>
      </w:r>
    </w:p>
    <w:p>
      <w:pPr>
        <w:pStyle w:val="BodyText"/>
        <w:spacing w:before="4"/>
        <w:ind w:left="678"/>
      </w:pPr>
      <w:r>
        <w:rPr>
          <w:w w:val="100"/>
        </w:rPr>
        <w:t> </w:t>
      </w:r>
    </w:p>
    <w:p>
      <w:pPr>
        <w:pStyle w:val="BodyText"/>
        <w:spacing w:before="62"/>
        <w:ind w:left="678"/>
      </w:pPr>
      <w:r>
        <w:rPr/>
        <w:t>(三)经营计划</w:t>
      </w:r>
    </w:p>
    <w:p>
      <w:pPr>
        <w:pStyle w:val="BodyText"/>
        <w:spacing w:before="62"/>
        <w:ind w:left="678"/>
      </w:pPr>
      <w:r>
        <w:rPr>
          <w:spacing w:val="11"/>
        </w:rPr>
        <w:t>√适用 □不适用</w:t>
      </w:r>
      <w:r>
        <w:rPr>
          <w:spacing w:val="-3"/>
        </w:rPr>
        <w:t> </w:t>
      </w:r>
      <w:r>
        <w:rPr/>
        <w:t> </w:t>
      </w:r>
    </w:p>
    <w:p>
      <w:pPr>
        <w:pStyle w:val="BodyText"/>
        <w:spacing w:line="364" w:lineRule="auto" w:before="65"/>
        <w:ind w:left="678" w:right="102" w:firstLine="419"/>
      </w:pPr>
      <w:r>
        <w:rPr>
          <w:spacing w:val="-13"/>
        </w:rPr>
        <w:t>经历了 </w:t>
      </w:r>
      <w:r>
        <w:rPr>
          <w:spacing w:val="-1"/>
        </w:rPr>
        <w:t>2021-2022</w:t>
      </w:r>
      <w:r>
        <w:rPr>
          <w:spacing w:val="-7"/>
        </w:rPr>
        <w:t> 年上半年的较快增长，半导体芯片行业伴随着地缘政治、经济及下游主要</w:t>
      </w:r>
      <w:r>
        <w:rPr/>
        <w:t>应用疲弱，以及供应链等问题叠加的效应加速显现，行业月度增速进入快速下行通道，但底部轮</w:t>
      </w:r>
      <w:r>
        <w:rPr>
          <w:spacing w:val="-7"/>
        </w:rPr>
        <w:t>廓已逐渐显现。据 </w:t>
      </w:r>
      <w:r>
        <w:rPr/>
        <w:t>IC</w:t>
      </w:r>
      <w:r>
        <w:rPr>
          <w:spacing w:val="52"/>
        </w:rPr>
        <w:t> </w:t>
      </w:r>
      <w:r>
        <w:rPr/>
        <w:t>Insights</w:t>
      </w:r>
      <w:r>
        <w:rPr>
          <w:spacing w:val="-14"/>
        </w:rPr>
        <w:t> 预测，</w:t>
      </w:r>
      <w:r>
        <w:rPr/>
        <w:t>20</w:t>
      </w:r>
      <w:r>
        <w:rPr>
          <w:spacing w:val="-27"/>
        </w:rPr>
        <w:t> 世纪 </w:t>
      </w:r>
      <w:r>
        <w:rPr/>
        <w:t>70</w:t>
      </w:r>
      <w:r>
        <w:rPr>
          <w:spacing w:val="-8"/>
        </w:rPr>
        <w:t> 年代以来，全球半导体芯片市场尚未出现过连</w:t>
      </w:r>
      <w:r>
        <w:rPr>
          <w:spacing w:val="-5"/>
        </w:rPr>
        <w:t>续超过三个季度下滑的情况，全球半导体芯片产业有望在 </w:t>
      </w:r>
      <w:r>
        <w:rPr>
          <w:spacing w:val="-2"/>
        </w:rPr>
        <w:t>2023</w:t>
      </w:r>
      <w:r>
        <w:rPr>
          <w:spacing w:val="-10"/>
        </w:rPr>
        <w:t> 年一季度触底，在半导体芯片产业</w:t>
      </w:r>
      <w:r>
        <w:rPr>
          <w:spacing w:val="-2"/>
        </w:rPr>
        <w:t>全球化分工合作的框架下，中国半导体芯片产业底部信号也将得到印证，</w:t>
      </w:r>
      <w:r>
        <w:rPr>
          <w:spacing w:val="-1"/>
        </w:rPr>
        <w:t>2023</w:t>
      </w:r>
      <w:r>
        <w:rPr>
          <w:spacing w:val="-36"/>
        </w:rPr>
        <w:t> 年 </w:t>
      </w:r>
      <w:r>
        <w:rPr>
          <w:spacing w:val="-1"/>
        </w:rPr>
        <w:t>2</w:t>
      </w:r>
      <w:r>
        <w:rPr>
          <w:spacing w:val="-10"/>
        </w:rPr>
        <w:t> 季度或迎来增</w:t>
      </w:r>
      <w:r>
        <w:rPr/>
        <w:t>长。历史经验告诉我们，半导体板块股价通常领先基本面两个季度见底，因此投资者在当下不必悲观。近年来，美国对中国半导体企业的技术封锁持续加码，2020 年以来全球缺芯潮愈演愈烈。正是在这样的背景下，境内半导体芯片行业在政策推动下得以全面加速发展，半导体芯片产业已形成国内各行业最为完备的政策支持体系。 </w:t>
      </w:r>
    </w:p>
    <w:p>
      <w:pPr>
        <w:pStyle w:val="BodyText"/>
        <w:spacing w:line="364" w:lineRule="auto" w:before="57"/>
        <w:ind w:left="678" w:right="207" w:firstLine="419"/>
        <w:jc w:val="both"/>
      </w:pPr>
      <w:r>
        <w:rPr>
          <w:spacing w:val="-6"/>
        </w:rPr>
        <w:t>综上，复苏预期与自主可控有望成为 </w:t>
      </w:r>
      <w:r>
        <w:rPr>
          <w:spacing w:val="-2"/>
        </w:rPr>
        <w:t>2023</w:t>
      </w:r>
      <w:r>
        <w:rPr>
          <w:spacing w:val="-10"/>
        </w:rPr>
        <w:t> 年半导体芯片投资的主线。就复苏预期而言，</w:t>
      </w:r>
      <w:r>
        <w:rPr>
          <w:spacing w:val="-2"/>
        </w:rPr>
        <w:t>2022</w:t>
      </w:r>
      <w:r>
        <w:rPr>
          <w:spacing w:val="-102"/>
        </w:rPr>
        <w:t> </w:t>
      </w:r>
      <w:r>
        <w:rPr/>
        <w:t>年受宏观环境影响终端需求疲软，使消费电子供应链进入去库存周期，目前行业基本面进入探底阶段，需求修复成为引导板块走出低谷实现反转的核心要素。在自主可控方面，随着国产化的紧</w:t>
      </w:r>
    </w:p>
    <w:p>
      <w:pPr>
        <w:pStyle w:val="BodyText"/>
        <w:spacing w:line="268" w:lineRule="exact"/>
        <w:ind w:left="678"/>
      </w:pPr>
      <w:r>
        <w:rPr>
          <w:spacing w:val="-14"/>
        </w:rPr>
        <w:t>迫性提升，设备零部件企业的工艺覆盖率和高端制程渗透率将加速提升，尤其在新型举国体制下，</w:t>
      </w:r>
    </w:p>
    <w:p>
      <w:pPr>
        <w:spacing w:after="0" w:line="268" w:lineRule="exact"/>
        <w:sectPr>
          <w:pgSz w:w="11910" w:h="16840"/>
          <w:pgMar w:header="880" w:footer="1193" w:top="1120" w:bottom="1380" w:left="1120" w:right="1060"/>
        </w:sectPr>
      </w:pPr>
    </w:p>
    <w:p>
      <w:pPr>
        <w:pStyle w:val="BodyText"/>
        <w:spacing w:before="10"/>
        <w:ind w:left="0"/>
        <w:rPr>
          <w:sz w:val="25"/>
        </w:rPr>
      </w:pPr>
    </w:p>
    <w:p>
      <w:pPr>
        <w:pStyle w:val="BodyText"/>
        <w:spacing w:line="364" w:lineRule="auto" w:before="71"/>
        <w:ind w:left="678" w:right="114"/>
        <w:jc w:val="both"/>
      </w:pPr>
      <w:r>
        <w:rPr/>
        <w:t>目标更明确，高难度、高精尖和“卡脖子”板块更加受益，先进制程国产化将成未来核心推动环</w:t>
      </w:r>
      <w:r>
        <w:rPr>
          <w:spacing w:val="-2"/>
        </w:rPr>
        <w:t>节。中国集成电路产业市场规模持续增长，根据调研机构尚普咨询集团预测，</w:t>
      </w:r>
      <w:r>
        <w:rPr>
          <w:spacing w:val="-1"/>
        </w:rPr>
        <w:t>2022</w:t>
      </w:r>
      <w:r>
        <w:rPr>
          <w:spacing w:val="-10"/>
        </w:rPr>
        <w:t> 年中国集成电</w:t>
      </w:r>
      <w:r>
        <w:rPr>
          <w:spacing w:val="-6"/>
        </w:rPr>
        <w:t>路产业市场规模达到了 </w:t>
      </w:r>
      <w:r>
        <w:rPr/>
        <w:t>1.28</w:t>
      </w:r>
      <w:r>
        <w:rPr>
          <w:spacing w:val="-13"/>
        </w:rPr>
        <w:t> 万亿元，预计到 </w:t>
      </w:r>
      <w:r>
        <w:rPr/>
        <w:t>2025</w:t>
      </w:r>
      <w:r>
        <w:rPr>
          <w:spacing w:val="-19"/>
        </w:rPr>
        <w:t> 年将达到 </w:t>
      </w:r>
      <w:r>
        <w:rPr/>
        <w:t>1.8</w:t>
      </w:r>
      <w:r>
        <w:rPr>
          <w:spacing w:val="-8"/>
        </w:rPr>
        <w:t> 万亿元。中国集成电路市场的年均增长率将达到 </w:t>
      </w:r>
      <w:r>
        <w:rPr>
          <w:spacing w:val="-1"/>
        </w:rPr>
        <w:t>10</w:t>
      </w:r>
      <w:r>
        <w:rPr>
          <w:spacing w:val="-14"/>
        </w:rPr>
        <w:t>%。在细分市场上，中国集成电路产业的主要细分市场有：存储器、智能手机、</w:t>
      </w:r>
      <w:r>
        <w:rPr/>
        <w:t>PC、消费电子、汽车电子、工业自动化、通信设备等。其中，存储器市场是中国集成电路市场的</w:t>
      </w:r>
      <w:r>
        <w:rPr>
          <w:spacing w:val="-12"/>
        </w:rPr>
        <w:t>最大细分市场，占据了市场份额的 </w:t>
      </w:r>
      <w:r>
        <w:rPr/>
        <w:t>22.5</w:t>
      </w:r>
      <w:r>
        <w:rPr>
          <w:spacing w:val="-9"/>
        </w:rPr>
        <w:t>%。智能手机市场是中国集成电路市场的第二大细分市场，</w:t>
      </w:r>
      <w:r>
        <w:rPr>
          <w:spacing w:val="1"/>
        </w:rPr>
        <w:t> </w:t>
      </w:r>
      <w:r>
        <w:rPr/>
        <w:t>占据了市场份额的 21.9%。展望芯片产业整体经济发展环境，未来几年如果客户已宣布的建厂进度能够依原订计划如期推展，公司接单情况依旧能够保持稳定，营收及利润增长幅度应可期待。 </w:t>
      </w:r>
    </w:p>
    <w:p>
      <w:pPr>
        <w:pStyle w:val="BodyText"/>
        <w:spacing w:line="364" w:lineRule="auto" w:before="58"/>
        <w:ind w:left="678" w:right="208" w:firstLine="419"/>
        <w:jc w:val="both"/>
      </w:pPr>
      <w:r>
        <w:rPr/>
        <w:t>2023</w:t>
      </w:r>
      <w:r>
        <w:rPr>
          <w:spacing w:val="-12"/>
        </w:rPr>
        <w:t> 年开始，延续国内新基建指导下的 </w:t>
      </w:r>
      <w:r>
        <w:rPr>
          <w:spacing w:val="-2"/>
        </w:rPr>
        <w:t>5G</w:t>
      </w:r>
      <w:r>
        <w:rPr>
          <w:spacing w:val="-15"/>
        </w:rPr>
        <w:t> 商用，物联网、智能交通、智能城市、车联网、工</w:t>
      </w:r>
      <w:r>
        <w:rPr/>
        <w:t>业互联网等应用的展开，总体在集成电路领域仍然看好，但市场竞争会更趋激烈。因国内处于工业化发展的中后期的特性，在国家提出“一带一路”的大背景以及长期贸易争端所带来的负面影响,国内许多富裕的产能有转移至东盟地区的迹象，如新能源领域及电子产品与家电后段组装领域，公司也将积极进一步布局和拓展海外市场。为落实公司的发展战略，实现公司的发展目标，</w:t>
      </w:r>
      <w:r>
        <w:rPr>
          <w:spacing w:val="-103"/>
        </w:rPr>
        <w:t> </w:t>
      </w:r>
      <w:r>
        <w:rPr/>
        <w:t>公司未来的工作计划如下： </w:t>
      </w:r>
    </w:p>
    <w:p>
      <w:pPr>
        <w:pStyle w:val="BodyText"/>
        <w:spacing w:before="57"/>
        <w:ind w:left="1098"/>
      </w:pPr>
      <w:r>
        <w:rPr/>
        <w:t>1、研发创新计划 </w:t>
      </w:r>
    </w:p>
    <w:p>
      <w:pPr>
        <w:pStyle w:val="BodyText"/>
        <w:spacing w:before="9"/>
        <w:ind w:left="0"/>
        <w:rPr>
          <w:sz w:val="15"/>
        </w:rPr>
      </w:pPr>
    </w:p>
    <w:p>
      <w:pPr>
        <w:pStyle w:val="BodyText"/>
        <w:spacing w:line="364" w:lineRule="auto"/>
        <w:ind w:left="678" w:right="207" w:firstLine="419"/>
        <w:jc w:val="both"/>
      </w:pPr>
      <w:r>
        <w:rPr>
          <w:spacing w:val="-3"/>
        </w:rPr>
        <w:t>2023</w:t>
      </w:r>
      <w:r>
        <w:rPr>
          <w:spacing w:val="-10"/>
        </w:rPr>
        <w:t> 年公司扩大研发大楼使用，针对高等级洁净室工程建厂的需要，</w:t>
      </w:r>
      <w:r>
        <w:rPr>
          <w:spacing w:val="-2"/>
        </w:rPr>
        <w:t>2023</w:t>
      </w:r>
      <w:r>
        <w:rPr>
          <w:spacing w:val="-10"/>
        </w:rPr>
        <w:t> 年将在分子污染防</w:t>
      </w:r>
      <w:r>
        <w:rPr/>
        <w:t>治技术、节能、新产品和新工艺等领域，投入更多的研发人力与财力，以更先进的技术及创新的</w:t>
      </w:r>
      <w:r>
        <w:rPr>
          <w:spacing w:val="-5"/>
        </w:rPr>
        <w:t>产品领先市场成国内行业的领头羊。同时积极筹备实验室 </w:t>
      </w:r>
      <w:r>
        <w:rPr>
          <w:spacing w:val="-2"/>
        </w:rPr>
        <w:t>CNAS</w:t>
      </w:r>
      <w:r>
        <w:rPr>
          <w:spacing w:val="-10"/>
        </w:rPr>
        <w:t> 认证工作，实验室将结合本司业务</w:t>
      </w:r>
      <w:r>
        <w:rPr/>
        <w:t>范围和技术特点，建立完善的管理体系，对客户坚持“循规蹈矩、精益求精”的质量方针，实现向客户提供公正、公平的技术服务。公司禀承创新及领先的宗旨，以服务客户为导向，响应高科技产业生产技术的进步，创新工程技术和管理，提高客户产品的良率与利润，并减少能源消耗与</w:t>
      </w:r>
      <w:r>
        <w:rPr>
          <w:spacing w:val="-2"/>
        </w:rPr>
        <w:t>环境污染。2023</w:t>
      </w:r>
      <w:r>
        <w:rPr>
          <w:spacing w:val="-9"/>
        </w:rPr>
        <w:t> 年为亚翔集成工程管理云平台的应用第四个年度，伴随着各个大型项目的实践应</w:t>
      </w:r>
      <w:r>
        <w:rPr/>
        <w:t>用经验反馈及以管理需求的不断涌现，我们将持续开发和优化工程管理信息化平台，进一步提升项目管理综合效率、以高效服务而赢得客户的信任、减少浪费及创造利润。 </w:t>
      </w:r>
    </w:p>
    <w:p>
      <w:pPr>
        <w:pStyle w:val="BodyText"/>
        <w:spacing w:before="57"/>
        <w:ind w:left="1098"/>
      </w:pPr>
      <w:r>
        <w:rPr/>
        <w:t>2、人才培养和人员战力计划 </w:t>
      </w:r>
    </w:p>
    <w:p>
      <w:pPr>
        <w:pStyle w:val="BodyText"/>
        <w:spacing w:before="6"/>
        <w:ind w:left="0"/>
        <w:rPr>
          <w:sz w:val="15"/>
        </w:rPr>
      </w:pPr>
    </w:p>
    <w:p>
      <w:pPr>
        <w:pStyle w:val="BodyText"/>
        <w:spacing w:line="364" w:lineRule="auto"/>
        <w:ind w:left="678" w:right="102" w:firstLine="419"/>
      </w:pPr>
      <w:r>
        <w:rPr/>
        <w:t>人才是工程公司最重要的资产，“选”、“育”、“训”、“用”和“留”五大环节同等重</w:t>
      </w:r>
      <w:r>
        <w:rPr>
          <w:spacing w:val="-4"/>
        </w:rPr>
        <w:t>要。结合本公司的发展人才需求，计划将在 </w:t>
      </w:r>
      <w:r>
        <w:rPr/>
        <w:t>2023</w:t>
      </w:r>
      <w:r>
        <w:rPr>
          <w:spacing w:val="-7"/>
        </w:rPr>
        <w:t> 年成立训练室，作为内部工程人员培训的基地、</w:t>
      </w:r>
      <w:r>
        <w:rPr/>
        <w:t>建立符合企业稳健发展需要的人才梯队。利用职能盘点与员工学习蓝图措施，确保公司的人才储备与公司的产能扩充与发展战略相配套，保证公司长期稳定的发展。积极探求良性互惠的员工职务与薪资福利等措施的相对应变与策略调整，在当下有限的人事资源下优化最适当的战力担当，</w:t>
      </w:r>
      <w:r>
        <w:rPr>
          <w:spacing w:val="1"/>
        </w:rPr>
        <w:t> </w:t>
      </w:r>
      <w:r>
        <w:rPr/>
        <w:t>创造多赢的稳健变革。 </w:t>
      </w:r>
    </w:p>
    <w:p>
      <w:pPr>
        <w:pStyle w:val="BodyText"/>
        <w:spacing w:before="57"/>
        <w:ind w:left="1098"/>
      </w:pPr>
      <w:r>
        <w:rPr/>
        <w:t>3、市场开拓计划 </w:t>
      </w:r>
    </w:p>
    <w:p>
      <w:pPr>
        <w:spacing w:after="0"/>
        <w:sectPr>
          <w:pgSz w:w="11910" w:h="16840"/>
          <w:pgMar w:header="880" w:footer="1193" w:top="1120" w:bottom="1380" w:left="1120" w:right="1060"/>
        </w:sectPr>
      </w:pPr>
    </w:p>
    <w:p>
      <w:pPr>
        <w:pStyle w:val="BodyText"/>
        <w:spacing w:before="10"/>
        <w:ind w:left="0"/>
        <w:rPr>
          <w:sz w:val="25"/>
        </w:rPr>
      </w:pPr>
    </w:p>
    <w:p>
      <w:pPr>
        <w:pStyle w:val="BodyText"/>
        <w:spacing w:line="364" w:lineRule="auto" w:before="71"/>
        <w:ind w:left="678" w:right="208" w:firstLine="419"/>
        <w:jc w:val="both"/>
      </w:pPr>
      <w:r>
        <w:rPr/>
        <w:t>公司作为业内领先的企业，建立了良好的客户关系，品牌知名度不断提高，为公司业务的发展打下了基础。公司将依靠领先的高科技产业洁净室工程技术能力和工程管理经验，巩固在半导体等行业的市场占有率；同时延伸服务环节，从主工程的设计、采购、施工、到客户工艺设备的二次配工程，一贯式系统集成服务作业，确保客户的最大利益，培育忠诚的客户群体。 </w:t>
      </w:r>
    </w:p>
    <w:p>
      <w:pPr>
        <w:pStyle w:val="BodyText"/>
        <w:spacing w:line="364" w:lineRule="auto" w:before="59"/>
        <w:ind w:left="678" w:right="210" w:firstLine="419"/>
        <w:jc w:val="both"/>
      </w:pPr>
      <w:r>
        <w:rPr>
          <w:spacing w:val="-2"/>
        </w:rPr>
        <w:t>2023</w:t>
      </w:r>
      <w:r>
        <w:rPr>
          <w:spacing w:val="-9"/>
        </w:rPr>
        <w:t> 年海外市场是开花结果的一年，公司借助海外工程实施项目，积极培养具国际视野的建</w:t>
      </w:r>
      <w:r>
        <w:rPr/>
        <w:t>厂团队，为未来海外业务的拓展打好基础。 </w:t>
      </w:r>
    </w:p>
    <w:p>
      <w:pPr>
        <w:pStyle w:val="BodyText"/>
        <w:spacing w:before="61"/>
        <w:ind w:left="1098"/>
      </w:pPr>
      <w:r>
        <w:rPr/>
        <w:t>4、融资计划 </w:t>
      </w:r>
    </w:p>
    <w:p>
      <w:pPr>
        <w:pStyle w:val="BodyText"/>
        <w:spacing w:before="6"/>
        <w:ind w:left="0"/>
        <w:rPr>
          <w:sz w:val="15"/>
        </w:rPr>
      </w:pPr>
    </w:p>
    <w:p>
      <w:pPr>
        <w:pStyle w:val="BodyText"/>
        <w:spacing w:line="364" w:lineRule="auto"/>
        <w:ind w:left="678" w:right="208" w:firstLine="419"/>
        <w:jc w:val="both"/>
      </w:pPr>
      <w:r>
        <w:rPr/>
        <w:t>上市后公司将按照公司法、证券法以及公司章程的规定，规范、科学、合理地运筹资金；同时，根据自身发展规划以及实际生产经营情况，合理制定融资计划，利用好资本市场直接融资平台，不断优化财务结构、提高资金使用效率，实现股东利益的最大化。 </w:t>
      </w:r>
    </w:p>
    <w:p>
      <w:pPr>
        <w:pStyle w:val="BodyText"/>
        <w:spacing w:before="61"/>
        <w:ind w:left="678"/>
      </w:pPr>
      <w:r>
        <w:rPr>
          <w:w w:val="100"/>
        </w:rPr>
        <w:t> </w:t>
      </w:r>
    </w:p>
    <w:p>
      <w:pPr>
        <w:pStyle w:val="BodyText"/>
        <w:spacing w:before="62"/>
        <w:ind w:left="678"/>
      </w:pPr>
      <w:r>
        <w:rPr/>
        <w:t>(四)可能面对的风险</w:t>
      </w:r>
    </w:p>
    <w:p>
      <w:pPr>
        <w:pStyle w:val="BodyText"/>
        <w:spacing w:before="64"/>
        <w:ind w:left="678"/>
      </w:pPr>
      <w:r>
        <w:rPr>
          <w:spacing w:val="11"/>
        </w:rPr>
        <w:t>√适用 □不适用</w:t>
      </w:r>
      <w:r>
        <w:rPr>
          <w:spacing w:val="-3"/>
        </w:rPr>
        <w:t> </w:t>
      </w:r>
      <w:r>
        <w:rPr/>
        <w:t> </w:t>
      </w:r>
    </w:p>
    <w:p>
      <w:pPr>
        <w:pStyle w:val="ListParagraph"/>
        <w:numPr>
          <w:ilvl w:val="1"/>
          <w:numId w:val="8"/>
        </w:numPr>
        <w:tabs>
          <w:tab w:pos="1311" w:val="left" w:leader="none"/>
        </w:tabs>
        <w:spacing w:line="240" w:lineRule="auto" w:before="62" w:after="0"/>
        <w:ind w:left="1310" w:right="0" w:hanging="213"/>
        <w:jc w:val="left"/>
        <w:rPr>
          <w:sz w:val="24"/>
        </w:rPr>
      </w:pPr>
      <w:r>
        <w:rPr>
          <w:sz w:val="21"/>
        </w:rPr>
        <w:t>宏观经济波动风险</w:t>
      </w:r>
      <w:r>
        <w:rPr>
          <w:spacing w:val="-3"/>
          <w:sz w:val="24"/>
        </w:rPr>
        <w:t> </w:t>
      </w:r>
      <w:r>
        <w:rPr>
          <w:sz w:val="24"/>
        </w:rPr>
        <w:t> </w:t>
      </w:r>
    </w:p>
    <w:p>
      <w:pPr>
        <w:pStyle w:val="BodyText"/>
        <w:spacing w:line="364" w:lineRule="auto" w:before="199"/>
        <w:ind w:left="678" w:right="208" w:firstLine="419"/>
        <w:jc w:val="both"/>
      </w:pPr>
      <w:r>
        <w:rPr>
          <w:spacing w:val="-7"/>
        </w:rPr>
        <w:t>本公司属建筑安装业。主营业务为</w:t>
      </w:r>
      <w:r>
        <w:rPr/>
        <w:t>IC</w:t>
      </w:r>
      <w:r>
        <w:rPr>
          <w:spacing w:val="-12"/>
        </w:rPr>
        <w:t>半导体、光电等高科技电子产业及生物医药、精细化工、</w:t>
      </w:r>
      <w:r>
        <w:rPr/>
        <w:t>航空航天、食品制造等相关领域的建厂工程提供洁净室工程服务，包括洁净厂房建造规划、设计建议、设备配置、洁净室环境系统集成工程及维护服务等。公司所在行业的发展主要受下游行业</w:t>
      </w:r>
      <w:r>
        <w:rPr>
          <w:spacing w:val="-15"/>
        </w:rPr>
        <w:t>的影响，其中基础设施建设主要受国家及地区的经济政策、消费者需求及自身周期性等因素影响，</w:t>
      </w:r>
      <w:r>
        <w:rPr>
          <w:spacing w:val="-103"/>
        </w:rPr>
        <w:t> </w:t>
      </w:r>
      <w:r>
        <w:rPr/>
        <w:t>都受制于宏观经济波动。宏观经济的波动，容易引发社会固定资产投资放缓或投资重点的变动，</w:t>
      </w:r>
      <w:r>
        <w:rPr>
          <w:spacing w:val="-103"/>
        </w:rPr>
        <w:t> </w:t>
      </w:r>
      <w:r>
        <w:rPr/>
        <w:t>对建筑业细分领域的经营情况产生影响，进而造成本行业业绩的波动。  </w:t>
      </w:r>
    </w:p>
    <w:p>
      <w:pPr>
        <w:pStyle w:val="ListParagraph"/>
        <w:numPr>
          <w:ilvl w:val="1"/>
          <w:numId w:val="8"/>
        </w:numPr>
        <w:tabs>
          <w:tab w:pos="1314" w:val="left" w:leader="none"/>
        </w:tabs>
        <w:spacing w:line="240" w:lineRule="auto" w:before="57" w:after="0"/>
        <w:ind w:left="1314" w:right="0" w:hanging="214"/>
        <w:jc w:val="left"/>
        <w:rPr>
          <w:sz w:val="21"/>
        </w:rPr>
      </w:pPr>
      <w:r>
        <w:rPr>
          <w:sz w:val="21"/>
        </w:rPr>
        <w:t>业务开拓带来的管理风险</w:t>
      </w:r>
      <w:r>
        <w:rPr>
          <w:spacing w:val="-3"/>
          <w:sz w:val="21"/>
        </w:rPr>
        <w:t> </w:t>
      </w:r>
      <w:r>
        <w:rPr>
          <w:sz w:val="21"/>
        </w:rPr>
        <w:t> </w:t>
      </w:r>
    </w:p>
    <w:p>
      <w:pPr>
        <w:pStyle w:val="BodyText"/>
        <w:spacing w:before="9"/>
        <w:ind w:left="0"/>
        <w:rPr>
          <w:sz w:val="15"/>
        </w:rPr>
      </w:pPr>
    </w:p>
    <w:p>
      <w:pPr>
        <w:pStyle w:val="BodyText"/>
        <w:spacing w:line="364" w:lineRule="auto"/>
        <w:ind w:left="678" w:right="102" w:firstLine="419"/>
      </w:pPr>
      <w:r>
        <w:rPr>
          <w:spacing w:val="-3"/>
        </w:rPr>
        <w:t>公司自成立以来一直致力于为高科技领域的建厂工程提供洁净室工程服务，经过多年的发展，</w:t>
      </w:r>
      <w:r>
        <w:rPr>
          <w:spacing w:val="-102"/>
        </w:rPr>
        <w:t> </w:t>
      </w:r>
      <w:r>
        <w:rPr/>
        <w:t>公司业务网络布局、客户资源及技术等方面已有较为深厚的积累。公司发展的同时对公司风险控制，资产管理能力等方面均提出了更高的挑战。若公司的管理架构及管理水平不能适应公司持续发展的需要，资产管理能力不能得到相应提升，将限制公司的发展速度，甚至可能对公司的经营业绩带来不利影响。</w:t>
      </w:r>
      <w:r>
        <w:rPr>
          <w:spacing w:val="-2"/>
        </w:rPr>
        <w:t> </w:t>
      </w:r>
      <w:r>
        <w:rPr/>
        <w:t> </w:t>
      </w:r>
    </w:p>
    <w:p>
      <w:pPr>
        <w:pStyle w:val="ListParagraph"/>
        <w:numPr>
          <w:ilvl w:val="1"/>
          <w:numId w:val="8"/>
        </w:numPr>
        <w:tabs>
          <w:tab w:pos="1314" w:val="left" w:leader="none"/>
        </w:tabs>
        <w:spacing w:line="240" w:lineRule="auto" w:before="59" w:after="0"/>
        <w:ind w:left="1314" w:right="0" w:hanging="214"/>
        <w:jc w:val="left"/>
        <w:rPr>
          <w:sz w:val="21"/>
        </w:rPr>
      </w:pPr>
      <w:r>
        <w:rPr>
          <w:sz w:val="21"/>
        </w:rPr>
        <w:t>其他风险</w:t>
      </w:r>
      <w:r>
        <w:rPr>
          <w:spacing w:val="-3"/>
          <w:sz w:val="21"/>
        </w:rPr>
        <w:t> </w:t>
      </w:r>
      <w:r>
        <w:rPr>
          <w:sz w:val="21"/>
        </w:rPr>
        <w:t> </w:t>
      </w:r>
    </w:p>
    <w:p>
      <w:pPr>
        <w:pStyle w:val="BodyText"/>
        <w:spacing w:before="6"/>
        <w:ind w:left="0"/>
        <w:rPr>
          <w:sz w:val="15"/>
        </w:rPr>
      </w:pPr>
    </w:p>
    <w:p>
      <w:pPr>
        <w:pStyle w:val="BodyText"/>
        <w:spacing w:line="364" w:lineRule="auto"/>
        <w:ind w:left="678" w:right="210" w:firstLine="419"/>
      </w:pPr>
      <w:r>
        <w:rPr/>
        <w:t>本公司的经营活动会面临各种金融风险：信用风险、流动风险和市场风险（主要为汇率风险和利率风险）及诉讼风险。 </w:t>
      </w:r>
    </w:p>
    <w:p>
      <w:pPr>
        <w:pStyle w:val="BodyText"/>
        <w:spacing w:line="367" w:lineRule="auto" w:before="58"/>
        <w:ind w:left="678" w:right="210" w:firstLine="419"/>
      </w:pPr>
      <w:r>
        <w:rPr/>
        <w:t>信用风险：本公司的信用风险主要来自货币资金、应收票据、应收账款、其他应收款等。管理层已制定适当的信用政策，并且不断监察这些信用风险的敞口。 </w:t>
      </w:r>
    </w:p>
    <w:p>
      <w:pPr>
        <w:pStyle w:val="BodyText"/>
        <w:spacing w:line="364" w:lineRule="auto" w:before="55"/>
        <w:ind w:left="678" w:right="208" w:firstLine="419"/>
      </w:pPr>
      <w:r>
        <w:rPr/>
        <w:t>本公司持有的货币资金，主要存放于国有控股银行和其他大中型商业银行等金融机构，管理层认为这些商业银行具备较高信誉和资产状况，不存在重大的信用风险，不会产生因对方单位违</w:t>
      </w:r>
    </w:p>
    <w:p>
      <w:pPr>
        <w:spacing w:after="0" w:line="364" w:lineRule="auto"/>
        <w:sectPr>
          <w:pgSz w:w="11910" w:h="16840"/>
          <w:pgMar w:header="880" w:footer="1193" w:top="1120" w:bottom="1380" w:left="1120" w:right="1060"/>
        </w:sectPr>
      </w:pPr>
    </w:p>
    <w:p>
      <w:pPr>
        <w:pStyle w:val="BodyText"/>
        <w:spacing w:before="10"/>
        <w:ind w:left="0"/>
        <w:rPr>
          <w:sz w:val="25"/>
        </w:rPr>
      </w:pPr>
    </w:p>
    <w:p>
      <w:pPr>
        <w:pStyle w:val="BodyText"/>
        <w:spacing w:before="71"/>
        <w:ind w:left="678"/>
      </w:pPr>
      <w:r>
        <w:rPr>
          <w:spacing w:val="-1"/>
        </w:rPr>
        <w:t>约而导致的任何重大损失。 </w:t>
      </w:r>
    </w:p>
    <w:p>
      <w:pPr>
        <w:pStyle w:val="BodyText"/>
        <w:spacing w:before="10"/>
        <w:ind w:left="0"/>
        <w:rPr>
          <w:sz w:val="15"/>
        </w:rPr>
      </w:pPr>
    </w:p>
    <w:p>
      <w:pPr>
        <w:pStyle w:val="BodyText"/>
        <w:spacing w:line="364" w:lineRule="auto"/>
        <w:ind w:left="678" w:right="208" w:firstLine="419"/>
        <w:jc w:val="both"/>
      </w:pPr>
      <w:r>
        <w:rPr/>
        <w:t>对于应收账款、其他应收款和应收票据，本公司设定相关政策以控制信用风险敞口。本公司基于对客户的财务状况、从第三方获取担保的可能性、信用记录及其它因素诸如目前市场状况等评估客户的信用资质并设置相应信用期。本公司会定期对客户信用记录进行监控，对于信用记录不良的客户，本公司会采用书面催款、缩短信用期或取消信用期等方式，以确保本公司的整体信用风险在可控的范围内。  </w:t>
      </w:r>
    </w:p>
    <w:p>
      <w:pPr>
        <w:pStyle w:val="BodyText"/>
        <w:spacing w:line="364" w:lineRule="auto" w:before="57"/>
        <w:ind w:left="678" w:right="207" w:firstLine="419"/>
        <w:jc w:val="both"/>
      </w:pPr>
      <w:r>
        <w:rPr/>
        <w:t>流动风险：本公司财务部门持续监控公司短期和长期的资金需求，以确保维持充裕的现金储备；同时持续监控是否符合借款协议的规定，从主要金融机构获得提供足够备用资金的承诺，以满足短期和长期的资金需求。 </w:t>
      </w:r>
    </w:p>
    <w:p>
      <w:pPr>
        <w:pStyle w:val="BodyText"/>
        <w:spacing w:line="364" w:lineRule="auto" w:before="58"/>
        <w:ind w:left="678" w:right="208" w:firstLine="419"/>
        <w:jc w:val="both"/>
        <w:rPr>
          <w:sz w:val="24"/>
        </w:rPr>
      </w:pPr>
      <w:r>
        <w:rPr/>
        <w:t>汇率风险：本公司的主要经营位于中国境内，主要业务以人民币结算。但本公司已确认的外币资产和负债及未来的外币交易（外币资产和负债及外币交易的计价货币主要为美元）依然存在汇率风险。</w:t>
      </w:r>
      <w:r>
        <w:rPr>
          <w:color w:val="FF0000"/>
          <w:sz w:val="24"/>
        </w:rPr>
        <w:t> </w:t>
      </w:r>
    </w:p>
    <w:p>
      <w:pPr>
        <w:pStyle w:val="BodyText"/>
        <w:spacing w:before="60"/>
        <w:ind w:left="678"/>
      </w:pPr>
      <w:r>
        <w:rPr/>
        <w:t>(五)其他</w:t>
      </w:r>
    </w:p>
    <w:p>
      <w:pPr>
        <w:pStyle w:val="BodyText"/>
        <w:spacing w:before="62"/>
        <w:ind w:left="678"/>
      </w:pPr>
      <w:r>
        <w:rPr>
          <w:spacing w:val="11"/>
        </w:rPr>
        <w:t>□适用 √不适用</w:t>
      </w:r>
      <w:r>
        <w:rPr>
          <w:spacing w:val="-3"/>
        </w:rPr>
        <w:t> </w:t>
      </w:r>
      <w:r>
        <w:rPr/>
        <w:t> </w:t>
      </w:r>
    </w:p>
    <w:p>
      <w:pPr>
        <w:pStyle w:val="BodyText"/>
        <w:spacing w:before="4"/>
        <w:ind w:left="678"/>
      </w:pPr>
      <w:r>
        <w:rPr>
          <w:w w:val="100"/>
        </w:rPr>
        <w:t> </w:t>
      </w:r>
    </w:p>
    <w:p>
      <w:pPr>
        <w:pStyle w:val="BodyText"/>
        <w:spacing w:before="62"/>
        <w:ind w:left="678"/>
      </w:pPr>
      <w:r>
        <w:rPr/>
        <w:t>七、公司因不适用准则规定或国家秘密、商业秘密等特殊原因，未按准则披露的情况和原因说明</w:t>
      </w:r>
    </w:p>
    <w:p>
      <w:pPr>
        <w:pStyle w:val="BodyText"/>
        <w:spacing w:before="65"/>
        <w:ind w:left="678"/>
      </w:pPr>
      <w:r>
        <w:rPr>
          <w:spacing w:val="11"/>
        </w:rPr>
        <w:t>□适用 √不适用</w:t>
      </w:r>
      <w:r>
        <w:rPr>
          <w:spacing w:val="-3"/>
        </w:rPr>
        <w:t> </w:t>
      </w:r>
      <w:r>
        <w:rPr/>
        <w:t> </w:t>
      </w:r>
    </w:p>
    <w:p>
      <w:pPr>
        <w:pStyle w:val="BodyText"/>
        <w:spacing w:before="2"/>
        <w:ind w:left="678"/>
      </w:pPr>
      <w:r>
        <w:rPr>
          <w:w w:val="100"/>
        </w:rPr>
        <w:t> </w:t>
      </w:r>
    </w:p>
    <w:p>
      <w:pPr>
        <w:pStyle w:val="Heading1"/>
        <w:spacing w:line="425" w:lineRule="exact"/>
        <w:ind w:left="3886" w:right="3424"/>
      </w:pPr>
      <w:bookmarkStart w:name="_bookmark3" w:id="7"/>
      <w:bookmarkEnd w:id="7"/>
      <w:r>
        <w:rPr>
          <w:b w:val="0"/>
        </w:rPr>
      </w:r>
      <w:r>
        <w:rPr/>
        <w:t>第四节      公司治理</w:t>
      </w:r>
    </w:p>
    <w:p>
      <w:pPr>
        <w:pStyle w:val="BodyText"/>
        <w:spacing w:before="185"/>
        <w:ind w:left="678"/>
      </w:pPr>
      <w:r>
        <w:rPr>
          <w:spacing w:val="-11"/>
        </w:rPr>
        <w:t>一、 公司治理相关情况说明</w:t>
      </w:r>
    </w:p>
    <w:p>
      <w:pPr>
        <w:pStyle w:val="BodyText"/>
        <w:spacing w:before="62"/>
        <w:ind w:left="678"/>
      </w:pPr>
      <w:r>
        <w:rPr>
          <w:spacing w:val="11"/>
        </w:rPr>
        <w:t>√适用 □不适用</w:t>
      </w:r>
      <w:r>
        <w:rPr>
          <w:spacing w:val="-3"/>
        </w:rPr>
        <w:t> </w:t>
      </w:r>
      <w:r>
        <w:rPr/>
        <w:t> </w:t>
      </w:r>
    </w:p>
    <w:p>
      <w:pPr>
        <w:pStyle w:val="BodyText"/>
        <w:spacing w:line="242" w:lineRule="auto" w:before="5"/>
        <w:ind w:left="678" w:right="217" w:firstLine="419"/>
      </w:pPr>
      <w:r>
        <w:rPr/>
        <w:t>报告期内，公司按照《公司法》、《证券法》和上海证券交易所相关法律法规文件的要求，</w:t>
      </w:r>
      <w:r>
        <w:rPr>
          <w:spacing w:val="-102"/>
        </w:rPr>
        <w:t> </w:t>
      </w:r>
      <w:r>
        <w:rPr/>
        <w:t>并结合公司实际情况，不断完善法人治理结构，规范公司运作与信息披露义务。</w:t>
      </w:r>
      <w:r>
        <w:rPr>
          <w:spacing w:val="-3"/>
        </w:rPr>
        <w:t> </w:t>
      </w:r>
      <w:r>
        <w:rPr/>
        <w:t> </w:t>
      </w:r>
    </w:p>
    <w:p>
      <w:pPr>
        <w:pStyle w:val="BodyText"/>
        <w:spacing w:line="242" w:lineRule="auto" w:before="1"/>
        <w:ind w:left="678" w:right="217"/>
        <w:jc w:val="both"/>
      </w:pPr>
      <w:r>
        <w:rPr/>
        <w:t>公司股东大会、董事会、监事会及经营层之间权责明确，运作规范。公司董事会下设薪酬与考核委员会、审计委员会、提名委员会和战略委员会等专门委员会，进一步完善了公司的法人治理结构。公司主要治理情况如下：</w:t>
      </w:r>
      <w:r>
        <w:rPr>
          <w:spacing w:val="-3"/>
        </w:rPr>
        <w:t> </w:t>
      </w:r>
      <w:r>
        <w:rPr/>
        <w:t> </w:t>
      </w:r>
    </w:p>
    <w:p>
      <w:pPr>
        <w:pStyle w:val="ListParagraph"/>
        <w:numPr>
          <w:ilvl w:val="0"/>
          <w:numId w:val="9"/>
        </w:numPr>
        <w:tabs>
          <w:tab w:pos="1311" w:val="left" w:leader="none"/>
        </w:tabs>
        <w:spacing w:line="240" w:lineRule="auto" w:before="1" w:after="0"/>
        <w:ind w:left="1310" w:right="0" w:hanging="213"/>
        <w:jc w:val="left"/>
        <w:rPr>
          <w:sz w:val="21"/>
        </w:rPr>
      </w:pPr>
      <w:r>
        <w:rPr>
          <w:sz w:val="21"/>
        </w:rPr>
        <w:t>股东与股东大会</w:t>
      </w:r>
      <w:r>
        <w:rPr>
          <w:spacing w:val="-3"/>
          <w:sz w:val="21"/>
        </w:rPr>
        <w:t> </w:t>
      </w:r>
      <w:r>
        <w:rPr>
          <w:sz w:val="21"/>
        </w:rPr>
        <w:t> </w:t>
      </w:r>
    </w:p>
    <w:p>
      <w:pPr>
        <w:pStyle w:val="BodyText"/>
        <w:spacing w:line="242" w:lineRule="auto" w:before="4"/>
        <w:ind w:left="678" w:right="217" w:firstLine="419"/>
      </w:pPr>
      <w:r>
        <w:rPr/>
        <w:t>公司按照《公司章程》、《股东大会议事规则》的要求召集、召开股东大会，遵守表决事</w:t>
      </w:r>
      <w:r>
        <w:rPr>
          <w:spacing w:val="1"/>
        </w:rPr>
        <w:t> </w:t>
      </w:r>
      <w:r>
        <w:rPr/>
        <w:t>项、程序的相关规定，保证公司和全体股东的合法权益。股东大会均经律师现场见证并出具法律意见书，决议合法有效。  </w:t>
      </w:r>
    </w:p>
    <w:p>
      <w:pPr>
        <w:pStyle w:val="ListParagraph"/>
        <w:numPr>
          <w:ilvl w:val="0"/>
          <w:numId w:val="9"/>
        </w:numPr>
        <w:tabs>
          <w:tab w:pos="1311" w:val="left" w:leader="none"/>
        </w:tabs>
        <w:spacing w:line="240" w:lineRule="auto" w:before="1" w:after="0"/>
        <w:ind w:left="1310" w:right="0" w:hanging="213"/>
        <w:jc w:val="left"/>
        <w:rPr>
          <w:sz w:val="21"/>
        </w:rPr>
      </w:pPr>
      <w:r>
        <w:rPr>
          <w:sz w:val="21"/>
        </w:rPr>
        <w:t>控股股东与上市公司</w:t>
      </w:r>
      <w:r>
        <w:rPr>
          <w:spacing w:val="-3"/>
          <w:sz w:val="21"/>
        </w:rPr>
        <w:t> </w:t>
      </w:r>
      <w:r>
        <w:rPr>
          <w:sz w:val="21"/>
        </w:rPr>
        <w:t> </w:t>
      </w:r>
    </w:p>
    <w:p>
      <w:pPr>
        <w:pStyle w:val="BodyText"/>
        <w:spacing w:line="242" w:lineRule="auto" w:before="5"/>
        <w:ind w:left="678" w:right="217" w:firstLine="419"/>
        <w:jc w:val="both"/>
      </w:pPr>
      <w:r>
        <w:rPr/>
        <w:t>公司控股股东依法行使其权利，承担其义务，切实履行对公司及其他股东的诚信义务，未发生超越股东大会直接或间接干预公司决策和经营活动的情况。公司与控股股东在人员、资产、财务、机构和业务上做到了“五独立”。公司董事会、监事会和内部机构均能够独立运作。</w:t>
      </w:r>
      <w:r>
        <w:rPr>
          <w:spacing w:val="-3"/>
        </w:rPr>
        <w:t> </w:t>
      </w:r>
      <w:r>
        <w:rPr/>
        <w:t> </w:t>
      </w:r>
    </w:p>
    <w:p>
      <w:pPr>
        <w:pStyle w:val="ListParagraph"/>
        <w:numPr>
          <w:ilvl w:val="0"/>
          <w:numId w:val="9"/>
        </w:numPr>
        <w:tabs>
          <w:tab w:pos="1311" w:val="left" w:leader="none"/>
        </w:tabs>
        <w:spacing w:line="240" w:lineRule="auto" w:before="1" w:after="0"/>
        <w:ind w:left="1310" w:right="0" w:hanging="213"/>
        <w:jc w:val="left"/>
        <w:rPr>
          <w:sz w:val="21"/>
        </w:rPr>
      </w:pPr>
      <w:r>
        <w:rPr>
          <w:sz w:val="21"/>
        </w:rPr>
        <w:t>董事和董事会</w:t>
      </w:r>
      <w:r>
        <w:rPr>
          <w:spacing w:val="-2"/>
          <w:sz w:val="21"/>
        </w:rPr>
        <w:t> </w:t>
      </w:r>
      <w:r>
        <w:rPr>
          <w:sz w:val="21"/>
        </w:rPr>
        <w:t> </w:t>
      </w:r>
    </w:p>
    <w:p>
      <w:pPr>
        <w:pStyle w:val="BodyText"/>
        <w:spacing w:line="242" w:lineRule="auto" w:before="2"/>
        <w:ind w:left="678" w:right="217" w:firstLine="419"/>
        <w:jc w:val="both"/>
      </w:pPr>
      <w:r>
        <w:rPr/>
        <w:t>公司董事会按照《公司章程》、《董事会议事规则》的规定开展工作，会议召集、召开程序规范，董事选举、董事会人数和人员构成符合相关规定，全体董事能够诚信、勤勉的履行职责，</w:t>
      </w:r>
      <w:r>
        <w:rPr>
          <w:spacing w:val="-103"/>
        </w:rPr>
        <w:t> </w:t>
      </w:r>
      <w:r>
        <w:rPr/>
        <w:t>认真参与公司重大事项的决策，能够积极参加有关培训。董事会下各个委员会及其召集人主要由独立董事担任，独立董事能够认真、独立的履行职责，对公司重大决策作用积极。  </w:t>
      </w:r>
    </w:p>
    <w:p>
      <w:pPr>
        <w:pStyle w:val="ListParagraph"/>
        <w:numPr>
          <w:ilvl w:val="0"/>
          <w:numId w:val="9"/>
        </w:numPr>
        <w:tabs>
          <w:tab w:pos="1311" w:val="left" w:leader="none"/>
        </w:tabs>
        <w:spacing w:line="240" w:lineRule="auto" w:before="3" w:after="0"/>
        <w:ind w:left="1310" w:right="0" w:hanging="213"/>
        <w:jc w:val="left"/>
        <w:rPr>
          <w:sz w:val="21"/>
        </w:rPr>
      </w:pPr>
      <w:r>
        <w:rPr>
          <w:sz w:val="21"/>
        </w:rPr>
        <w:t>监事和监事会</w:t>
      </w:r>
      <w:r>
        <w:rPr>
          <w:spacing w:val="-2"/>
          <w:sz w:val="21"/>
        </w:rPr>
        <w:t> </w:t>
      </w:r>
      <w:r>
        <w:rPr>
          <w:sz w:val="21"/>
        </w:rPr>
        <w:t> </w:t>
      </w:r>
    </w:p>
    <w:p>
      <w:pPr>
        <w:spacing w:after="0" w:line="240" w:lineRule="auto"/>
        <w:jc w:val="left"/>
        <w:rPr>
          <w:sz w:val="21"/>
        </w:rPr>
        <w:sectPr>
          <w:pgSz w:w="11910" w:h="16840"/>
          <w:pgMar w:header="880" w:footer="1193" w:top="1120" w:bottom="1380" w:left="1120" w:right="1060"/>
        </w:sectPr>
      </w:pPr>
    </w:p>
    <w:p>
      <w:pPr>
        <w:pStyle w:val="BodyText"/>
        <w:spacing w:before="10"/>
        <w:ind w:left="0"/>
        <w:rPr>
          <w:sz w:val="25"/>
        </w:rPr>
      </w:pPr>
    </w:p>
    <w:p>
      <w:pPr>
        <w:pStyle w:val="BodyText"/>
        <w:spacing w:line="242" w:lineRule="auto" w:before="71"/>
        <w:ind w:left="678" w:right="217" w:firstLine="419"/>
        <w:jc w:val="both"/>
      </w:pPr>
      <w:r>
        <w:rPr/>
        <w:t>公司监事会按照《公司章程》、《监事会议事规则》的要求认真履行职责，监事会人数和人员构成符合相关规定，各监事均能本着对股东负责的态度，监督公司重大事项、关联交易、财务状况及公司董事和高级管理人员履职的情况，维护公司及股东的合法权益。 </w:t>
      </w:r>
    </w:p>
    <w:p>
      <w:pPr>
        <w:pStyle w:val="ListParagraph"/>
        <w:numPr>
          <w:ilvl w:val="0"/>
          <w:numId w:val="9"/>
        </w:numPr>
        <w:tabs>
          <w:tab w:pos="1311" w:val="left" w:leader="none"/>
        </w:tabs>
        <w:spacing w:line="240" w:lineRule="auto" w:before="4" w:after="0"/>
        <w:ind w:left="1310" w:right="0" w:hanging="213"/>
        <w:jc w:val="left"/>
        <w:rPr>
          <w:sz w:val="21"/>
        </w:rPr>
      </w:pPr>
      <w:r>
        <w:rPr>
          <w:sz w:val="21"/>
        </w:rPr>
        <w:t>信息披露与透明度</w:t>
      </w:r>
      <w:r>
        <w:rPr>
          <w:spacing w:val="-3"/>
          <w:sz w:val="21"/>
        </w:rPr>
        <w:t> </w:t>
      </w:r>
      <w:r>
        <w:rPr>
          <w:sz w:val="21"/>
        </w:rPr>
        <w:t> </w:t>
      </w:r>
    </w:p>
    <w:p>
      <w:pPr>
        <w:pStyle w:val="BodyText"/>
        <w:spacing w:line="242" w:lineRule="auto" w:before="2"/>
        <w:ind w:left="678" w:right="217" w:firstLine="419"/>
        <w:jc w:val="both"/>
      </w:pPr>
      <w:r>
        <w:rPr/>
        <w:t>公司按照《上市规则》、《信息披露管理制度》及《重大信息内部报告制度》等要求，规范信息披露标准，依法履行信息披露义务，严格遵守"公平、公正、公开"的原则，真实、准确、完整、及时地披露公司信息，保证所有股东公平获得信息，并继续提高公司信息披露的透明度。同时加强与投资者的交流和沟通，注重维护投资者关系。</w:t>
      </w:r>
      <w:r>
        <w:rPr>
          <w:spacing w:val="-3"/>
        </w:rPr>
        <w:t> </w:t>
      </w:r>
      <w:r>
        <w:rPr/>
        <w:t> </w:t>
      </w:r>
    </w:p>
    <w:p>
      <w:pPr>
        <w:pStyle w:val="ListParagraph"/>
        <w:numPr>
          <w:ilvl w:val="0"/>
          <w:numId w:val="9"/>
        </w:numPr>
        <w:tabs>
          <w:tab w:pos="1311" w:val="left" w:leader="none"/>
        </w:tabs>
        <w:spacing w:line="240" w:lineRule="auto" w:before="3" w:after="0"/>
        <w:ind w:left="1310" w:right="0" w:hanging="213"/>
        <w:jc w:val="left"/>
        <w:rPr>
          <w:sz w:val="21"/>
        </w:rPr>
      </w:pPr>
      <w:r>
        <w:rPr>
          <w:sz w:val="21"/>
        </w:rPr>
        <w:t>公司治理专项活动开展情况</w:t>
      </w:r>
      <w:r>
        <w:rPr>
          <w:spacing w:val="-3"/>
          <w:sz w:val="21"/>
        </w:rPr>
        <w:t> </w:t>
      </w:r>
      <w:r>
        <w:rPr>
          <w:sz w:val="21"/>
        </w:rPr>
        <w:t> </w:t>
      </w:r>
    </w:p>
    <w:p>
      <w:pPr>
        <w:pStyle w:val="BodyText"/>
        <w:spacing w:line="242" w:lineRule="auto" w:before="4"/>
        <w:ind w:left="678" w:right="217" w:firstLine="419"/>
        <w:jc w:val="both"/>
      </w:pPr>
      <w:r>
        <w:rPr/>
        <w:t>本报告期，公司依据《公司法》、《证券法》、上海证券交易所有关规范性文件的要求，不断提高治理水平，继续优化内控机制，持续增强规范运作意识，诚信、透明的披露信息，并抓好制度要求的执行与落实，治理情况符合《上市公司治理准则》等规范性文件的要求。 </w:t>
      </w:r>
    </w:p>
    <w:p>
      <w:pPr>
        <w:pStyle w:val="BodyText"/>
        <w:spacing w:before="1"/>
        <w:ind w:left="678"/>
      </w:pPr>
      <w:r>
        <w:rPr>
          <w:w w:val="100"/>
        </w:rPr>
        <w:t> </w:t>
      </w:r>
    </w:p>
    <w:p>
      <w:pPr>
        <w:pStyle w:val="BodyText"/>
        <w:spacing w:line="242" w:lineRule="auto" w:before="4"/>
        <w:ind w:left="678" w:right="217"/>
      </w:pPr>
      <w:r>
        <w:rPr/>
        <w:t>公司治理与法律、行政法规和中国证监会关于上市公司治理的规定是否存在重大差异；如有重大差异，应当说明原因 </w:t>
      </w:r>
    </w:p>
    <w:p>
      <w:pPr>
        <w:pStyle w:val="BodyText"/>
        <w:spacing w:before="2"/>
        <w:ind w:left="678"/>
      </w:pPr>
      <w:r>
        <w:rPr>
          <w:spacing w:val="-1"/>
        </w:rPr>
        <w:t>□适用 √不适用</w:t>
      </w:r>
      <w:r>
        <w:rPr>
          <w:spacing w:val="-3"/>
        </w:rPr>
        <w:t> </w:t>
      </w:r>
      <w:r>
        <w:rPr/>
        <w:t> </w:t>
      </w:r>
    </w:p>
    <w:p>
      <w:pPr>
        <w:pStyle w:val="BodyText"/>
        <w:spacing w:before="2"/>
        <w:ind w:left="678"/>
      </w:pPr>
      <w:r>
        <w:rPr>
          <w:w w:val="100"/>
        </w:rPr>
        <w:t> </w:t>
      </w:r>
    </w:p>
    <w:p>
      <w:pPr>
        <w:pStyle w:val="BodyText"/>
        <w:spacing w:line="242" w:lineRule="auto" w:before="65"/>
        <w:ind w:left="1129" w:right="208" w:hanging="452"/>
      </w:pPr>
      <w:r>
        <w:rPr>
          <w:spacing w:val="-10"/>
        </w:rPr>
        <w:t>二、 公司控股股东、实际控制人在保证公司资产、人员、财务、机构、业务等方面独立性的具体</w:t>
      </w:r>
      <w:r>
        <w:rPr/>
        <w:t>措施，以及影响公司独立性而采取的解决方案、工作进度及后续工作计划</w:t>
      </w:r>
    </w:p>
    <w:p>
      <w:pPr>
        <w:pStyle w:val="BodyText"/>
        <w:spacing w:before="59"/>
        <w:ind w:left="678"/>
      </w:pPr>
      <w:r>
        <w:rPr>
          <w:spacing w:val="11"/>
        </w:rPr>
        <w:t>□适用 √不适用</w:t>
      </w:r>
      <w:r>
        <w:rPr>
          <w:spacing w:val="-3"/>
        </w:rPr>
        <w:t> </w:t>
      </w:r>
      <w:r>
        <w:rPr/>
        <w:t> </w:t>
      </w:r>
    </w:p>
    <w:p>
      <w:pPr>
        <w:pStyle w:val="BodyText"/>
        <w:spacing w:before="4"/>
        <w:ind w:left="678"/>
      </w:pPr>
      <w:r>
        <w:rPr>
          <w:w w:val="100"/>
        </w:rPr>
        <w:t> </w:t>
      </w:r>
    </w:p>
    <w:p>
      <w:pPr>
        <w:pStyle w:val="BodyText"/>
        <w:spacing w:line="244" w:lineRule="auto" w:before="3"/>
        <w:ind w:left="678" w:right="11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line="265" w:lineRule="exact"/>
        <w:ind w:left="678"/>
      </w:pPr>
      <w:r>
        <w:rPr>
          <w:spacing w:val="11"/>
        </w:rPr>
        <w:t>□适用 √不适用</w:t>
      </w:r>
      <w:r>
        <w:rPr>
          <w:spacing w:val="-3"/>
        </w:rPr>
        <w:t> </w:t>
      </w:r>
      <w:r>
        <w:rPr/>
        <w:t> </w:t>
      </w:r>
    </w:p>
    <w:p>
      <w:pPr>
        <w:pStyle w:val="BodyText"/>
        <w:spacing w:before="4"/>
        <w:ind w:left="678"/>
      </w:pPr>
      <w:r>
        <w:rPr>
          <w:w w:val="100"/>
        </w:rPr>
        <w:t> </w:t>
      </w:r>
    </w:p>
    <w:p>
      <w:pPr>
        <w:pStyle w:val="BodyText"/>
        <w:spacing w:before="62"/>
        <w:ind w:left="678"/>
      </w:pPr>
      <w:r>
        <w:rPr>
          <w:spacing w:val="-12"/>
        </w:rPr>
        <w:t>三、 股东大会情况简介</w:t>
      </w:r>
    </w:p>
    <w:p>
      <w:pPr>
        <w:pStyle w:val="BodyText"/>
        <w:spacing w:before="12"/>
        <w:ind w:left="0"/>
        <w:rPr>
          <w:sz w:val="4"/>
        </w:r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558"/>
        <w:gridCol w:w="1476"/>
        <w:gridCol w:w="1644"/>
        <w:gridCol w:w="3015"/>
      </w:tblGrid>
      <w:tr>
        <w:trPr>
          <w:trHeight w:val="815" w:hRule="atLeast"/>
        </w:trPr>
        <w:tc>
          <w:tcPr>
            <w:tcW w:w="1130" w:type="dxa"/>
          </w:tcPr>
          <w:p>
            <w:pPr>
              <w:pStyle w:val="TableParagraph"/>
              <w:spacing w:before="3"/>
              <w:rPr>
                <w:sz w:val="21"/>
              </w:rPr>
            </w:pPr>
          </w:p>
          <w:p>
            <w:pPr>
              <w:pStyle w:val="TableParagraph"/>
              <w:spacing w:before="0"/>
              <w:ind w:left="143"/>
              <w:rPr>
                <w:sz w:val="21"/>
              </w:rPr>
            </w:pPr>
            <w:r>
              <w:rPr>
                <w:spacing w:val="-1"/>
                <w:sz w:val="21"/>
              </w:rPr>
              <w:t>会议届次</w:t>
            </w:r>
            <w:r>
              <w:rPr>
                <w:sz w:val="21"/>
              </w:rPr>
              <w:t> </w:t>
            </w:r>
          </w:p>
        </w:tc>
        <w:tc>
          <w:tcPr>
            <w:tcW w:w="1558" w:type="dxa"/>
          </w:tcPr>
          <w:p>
            <w:pPr>
              <w:pStyle w:val="TableParagraph"/>
              <w:spacing w:before="3"/>
              <w:rPr>
                <w:sz w:val="21"/>
              </w:rPr>
            </w:pPr>
          </w:p>
          <w:p>
            <w:pPr>
              <w:pStyle w:val="TableParagraph"/>
              <w:spacing w:before="0"/>
              <w:ind w:left="136" w:right="23"/>
              <w:jc w:val="center"/>
              <w:rPr>
                <w:sz w:val="21"/>
              </w:rPr>
            </w:pPr>
            <w:r>
              <w:rPr>
                <w:spacing w:val="-1"/>
                <w:sz w:val="21"/>
              </w:rPr>
              <w:t>召开日期</w:t>
            </w:r>
            <w:r>
              <w:rPr>
                <w:sz w:val="21"/>
              </w:rPr>
              <w:t> </w:t>
            </w:r>
          </w:p>
        </w:tc>
        <w:tc>
          <w:tcPr>
            <w:tcW w:w="1476" w:type="dxa"/>
          </w:tcPr>
          <w:p>
            <w:pPr>
              <w:pStyle w:val="TableParagraph"/>
              <w:spacing w:line="242" w:lineRule="auto"/>
              <w:ind w:left="108" w:right="93"/>
              <w:rPr>
                <w:sz w:val="21"/>
              </w:rPr>
            </w:pPr>
            <w:r>
              <w:rPr>
                <w:spacing w:val="-1"/>
                <w:sz w:val="21"/>
              </w:rPr>
              <w:t>决议刊登的指定网站的查询</w:t>
            </w:r>
          </w:p>
          <w:p>
            <w:pPr>
              <w:pStyle w:val="TableParagraph"/>
              <w:spacing w:line="250" w:lineRule="exact"/>
              <w:ind w:left="528"/>
              <w:rPr>
                <w:sz w:val="21"/>
              </w:rPr>
            </w:pPr>
            <w:r>
              <w:rPr>
                <w:sz w:val="21"/>
              </w:rPr>
              <w:t>索引 </w:t>
            </w:r>
          </w:p>
        </w:tc>
        <w:tc>
          <w:tcPr>
            <w:tcW w:w="1644" w:type="dxa"/>
          </w:tcPr>
          <w:p>
            <w:pPr>
              <w:pStyle w:val="TableParagraph"/>
              <w:spacing w:line="242" w:lineRule="auto" w:before="138"/>
              <w:ind w:left="507" w:right="177" w:hanging="315"/>
              <w:rPr>
                <w:sz w:val="21"/>
              </w:rPr>
            </w:pPr>
            <w:r>
              <w:rPr>
                <w:spacing w:val="-1"/>
                <w:sz w:val="21"/>
              </w:rPr>
              <w:t>决议刊登的披</w:t>
            </w:r>
            <w:r>
              <w:rPr>
                <w:sz w:val="21"/>
              </w:rPr>
              <w:t>露日期 </w:t>
            </w:r>
          </w:p>
        </w:tc>
        <w:tc>
          <w:tcPr>
            <w:tcW w:w="3015" w:type="dxa"/>
          </w:tcPr>
          <w:p>
            <w:pPr>
              <w:pStyle w:val="TableParagraph"/>
              <w:spacing w:before="3"/>
              <w:rPr>
                <w:sz w:val="21"/>
              </w:rPr>
            </w:pPr>
          </w:p>
          <w:p>
            <w:pPr>
              <w:pStyle w:val="TableParagraph"/>
              <w:spacing w:before="0"/>
              <w:ind w:left="1085"/>
              <w:rPr>
                <w:sz w:val="21"/>
              </w:rPr>
            </w:pPr>
            <w:r>
              <w:rPr>
                <w:spacing w:val="-1"/>
                <w:sz w:val="21"/>
              </w:rPr>
              <w:t>会议决议</w:t>
            </w:r>
            <w:r>
              <w:rPr>
                <w:sz w:val="21"/>
              </w:rPr>
              <w:t> </w:t>
            </w:r>
          </w:p>
        </w:tc>
      </w:tr>
      <w:tr>
        <w:trPr>
          <w:trHeight w:val="3269" w:hRule="atLeast"/>
        </w:trPr>
        <w:tc>
          <w:tcPr>
            <w:tcW w:w="1130" w:type="dxa"/>
          </w:tcPr>
          <w:p>
            <w:pPr>
              <w:pStyle w:val="TableParagraph"/>
              <w:spacing w:line="242" w:lineRule="auto" w:before="3"/>
              <w:ind w:left="107" w:right="64"/>
              <w:rPr>
                <w:sz w:val="21"/>
              </w:rPr>
            </w:pPr>
            <w:r>
              <w:rPr>
                <w:rFonts w:ascii="Calibri" w:eastAsia="Calibri"/>
                <w:sz w:val="21"/>
              </w:rPr>
              <w:t>2021</w:t>
            </w:r>
            <w:r>
              <w:rPr>
                <w:rFonts w:ascii="Calibri" w:eastAsia="Calibri"/>
                <w:spacing w:val="19"/>
                <w:sz w:val="21"/>
              </w:rPr>
              <w:t> </w:t>
            </w:r>
            <w:r>
              <w:rPr>
                <w:sz w:val="21"/>
              </w:rPr>
              <w:t>年度股东大会 </w:t>
            </w:r>
          </w:p>
        </w:tc>
        <w:tc>
          <w:tcPr>
            <w:tcW w:w="1558" w:type="dxa"/>
          </w:tcPr>
          <w:p>
            <w:pPr>
              <w:pStyle w:val="TableParagraph"/>
              <w:spacing w:before="2"/>
              <w:ind w:left="136" w:right="36"/>
              <w:jc w:val="center"/>
              <w:rPr>
                <w:sz w:val="18"/>
              </w:rPr>
            </w:pPr>
            <w:r>
              <w:rPr>
                <w:spacing w:val="-1"/>
                <w:sz w:val="18"/>
              </w:rPr>
              <w:t>2022</w:t>
            </w:r>
            <w:r>
              <w:rPr>
                <w:spacing w:val="-38"/>
                <w:sz w:val="18"/>
              </w:rPr>
              <w:t> 年 </w:t>
            </w:r>
            <w:r>
              <w:rPr>
                <w:sz w:val="18"/>
              </w:rPr>
              <w:t>4</w:t>
            </w:r>
            <w:r>
              <w:rPr>
                <w:spacing w:val="-37"/>
                <w:sz w:val="18"/>
              </w:rPr>
              <w:t> 月 </w:t>
            </w:r>
            <w:r>
              <w:rPr>
                <w:sz w:val="18"/>
              </w:rPr>
              <w:t>19</w:t>
            </w:r>
            <w:r>
              <w:rPr>
                <w:spacing w:val="-28"/>
                <w:sz w:val="18"/>
              </w:rPr>
              <w:t> 日</w:t>
            </w:r>
            <w:r>
              <w:rPr>
                <w:sz w:val="18"/>
              </w:rPr>
              <w:t> </w:t>
            </w:r>
          </w:p>
        </w:tc>
        <w:tc>
          <w:tcPr>
            <w:tcW w:w="1476" w:type="dxa"/>
          </w:tcPr>
          <w:p>
            <w:pPr>
              <w:pStyle w:val="TableParagraph"/>
              <w:spacing w:before="2"/>
              <w:ind w:left="108"/>
              <w:rPr>
                <w:sz w:val="18"/>
              </w:rPr>
            </w:pPr>
            <w:hyperlink r:id="rId10">
              <w:r>
                <w:rPr>
                  <w:sz w:val="18"/>
                </w:rPr>
                <w:t>www.sse.com.cn</w:t>
              </w:r>
            </w:hyperlink>
            <w:r>
              <w:rPr>
                <w:sz w:val="18"/>
              </w:rPr>
              <w:t> </w:t>
            </w:r>
          </w:p>
        </w:tc>
        <w:tc>
          <w:tcPr>
            <w:tcW w:w="1644" w:type="dxa"/>
          </w:tcPr>
          <w:p>
            <w:pPr>
              <w:pStyle w:val="TableParagraph"/>
              <w:spacing w:before="2"/>
              <w:ind w:left="108"/>
              <w:rPr>
                <w:sz w:val="18"/>
              </w:rPr>
            </w:pPr>
            <w:r>
              <w:rPr>
                <w:w w:val="95"/>
                <w:sz w:val="18"/>
              </w:rPr>
              <w:t>2022</w:t>
            </w:r>
            <w:r>
              <w:rPr>
                <w:spacing w:val="-22"/>
                <w:w w:val="95"/>
                <w:sz w:val="18"/>
              </w:rPr>
              <w:t> 年 </w:t>
            </w:r>
            <w:r>
              <w:rPr>
                <w:w w:val="95"/>
                <w:sz w:val="18"/>
              </w:rPr>
              <w:t>4</w:t>
            </w:r>
            <w:r>
              <w:rPr>
                <w:spacing w:val="-22"/>
                <w:w w:val="95"/>
                <w:sz w:val="18"/>
              </w:rPr>
              <w:t> 月 </w:t>
            </w:r>
            <w:r>
              <w:rPr>
                <w:w w:val="95"/>
                <w:sz w:val="18"/>
              </w:rPr>
              <w:t>20</w:t>
            </w:r>
            <w:r>
              <w:rPr>
                <w:spacing w:val="-16"/>
                <w:w w:val="95"/>
                <w:sz w:val="18"/>
              </w:rPr>
              <w:t> 日</w:t>
            </w:r>
            <w:r>
              <w:rPr>
                <w:w w:val="95"/>
                <w:sz w:val="18"/>
              </w:rPr>
              <w:t> </w:t>
            </w:r>
          </w:p>
        </w:tc>
        <w:tc>
          <w:tcPr>
            <w:tcW w:w="3015" w:type="dxa"/>
          </w:tcPr>
          <w:p>
            <w:pPr>
              <w:pStyle w:val="TableParagraph"/>
              <w:numPr>
                <w:ilvl w:val="0"/>
                <w:numId w:val="10"/>
              </w:numPr>
              <w:tabs>
                <w:tab w:pos="289" w:val="left" w:leader="none"/>
              </w:tabs>
              <w:spacing w:line="240" w:lineRule="auto" w:before="2" w:after="0"/>
              <w:ind w:left="288" w:right="0" w:hanging="183"/>
              <w:jc w:val="left"/>
              <w:rPr>
                <w:sz w:val="18"/>
              </w:rPr>
            </w:pPr>
            <w:r>
              <w:rPr>
                <w:spacing w:val="-12"/>
                <w:sz w:val="18"/>
              </w:rPr>
              <w:t>《公司 </w:t>
            </w:r>
            <w:r>
              <w:rPr>
                <w:spacing w:val="-1"/>
                <w:sz w:val="18"/>
              </w:rPr>
              <w:t>2021</w:t>
            </w:r>
            <w:r>
              <w:rPr>
                <w:spacing w:val="-15"/>
                <w:sz w:val="18"/>
              </w:rPr>
              <w:t> 年度董事会工作报告》</w:t>
            </w:r>
            <w:r>
              <w:rPr>
                <w:sz w:val="18"/>
              </w:rPr>
              <w:t> </w:t>
            </w:r>
          </w:p>
          <w:p>
            <w:pPr>
              <w:pStyle w:val="TableParagraph"/>
              <w:numPr>
                <w:ilvl w:val="0"/>
                <w:numId w:val="10"/>
              </w:numPr>
              <w:tabs>
                <w:tab w:pos="289" w:val="left" w:leader="none"/>
              </w:tabs>
              <w:spacing w:line="240" w:lineRule="auto" w:before="2" w:after="0"/>
              <w:ind w:left="288" w:right="0" w:hanging="183"/>
              <w:jc w:val="left"/>
              <w:rPr>
                <w:sz w:val="18"/>
              </w:rPr>
            </w:pPr>
            <w:r>
              <w:rPr>
                <w:spacing w:val="-12"/>
                <w:sz w:val="18"/>
              </w:rPr>
              <w:t>《公司 </w:t>
            </w:r>
            <w:r>
              <w:rPr>
                <w:spacing w:val="-1"/>
                <w:sz w:val="18"/>
              </w:rPr>
              <w:t>2021</w:t>
            </w:r>
            <w:r>
              <w:rPr>
                <w:spacing w:val="-15"/>
                <w:sz w:val="18"/>
              </w:rPr>
              <w:t> 年度监事会工作报告》</w:t>
            </w:r>
            <w:r>
              <w:rPr>
                <w:sz w:val="18"/>
              </w:rPr>
              <w:t> </w:t>
            </w:r>
          </w:p>
          <w:p>
            <w:pPr>
              <w:pStyle w:val="TableParagraph"/>
              <w:numPr>
                <w:ilvl w:val="0"/>
                <w:numId w:val="10"/>
              </w:numPr>
              <w:tabs>
                <w:tab w:pos="289" w:val="left" w:leader="none"/>
              </w:tabs>
              <w:spacing w:line="242" w:lineRule="auto" w:before="2" w:after="0"/>
              <w:ind w:left="106" w:right="95" w:firstLine="0"/>
              <w:jc w:val="left"/>
              <w:rPr>
                <w:sz w:val="18"/>
              </w:rPr>
            </w:pPr>
            <w:r>
              <w:rPr>
                <w:spacing w:val="-13"/>
                <w:sz w:val="18"/>
              </w:rPr>
              <w:t>《公司 </w:t>
            </w:r>
            <w:r>
              <w:rPr>
                <w:spacing w:val="-1"/>
                <w:sz w:val="18"/>
              </w:rPr>
              <w:t>2021</w:t>
            </w:r>
            <w:r>
              <w:rPr>
                <w:spacing w:val="-7"/>
                <w:sz w:val="18"/>
              </w:rPr>
              <w:t> 年年度报告全文及摘</w:t>
            </w:r>
            <w:r>
              <w:rPr>
                <w:sz w:val="18"/>
              </w:rPr>
              <w:t>要》 </w:t>
            </w:r>
          </w:p>
          <w:p>
            <w:pPr>
              <w:pStyle w:val="TableParagraph"/>
              <w:numPr>
                <w:ilvl w:val="0"/>
                <w:numId w:val="10"/>
              </w:numPr>
              <w:tabs>
                <w:tab w:pos="289" w:val="left" w:leader="none"/>
              </w:tabs>
              <w:spacing w:line="240" w:lineRule="auto" w:before="2" w:after="0"/>
              <w:ind w:left="288" w:right="0" w:hanging="183"/>
              <w:jc w:val="left"/>
              <w:rPr>
                <w:sz w:val="18"/>
              </w:rPr>
            </w:pPr>
            <w:r>
              <w:rPr>
                <w:spacing w:val="5"/>
                <w:w w:val="95"/>
                <w:sz w:val="18"/>
              </w:rPr>
              <w:t>《公司 </w:t>
            </w:r>
            <w:r>
              <w:rPr>
                <w:w w:val="95"/>
                <w:sz w:val="18"/>
              </w:rPr>
              <w:t>2021 年度财务决算报告及</w:t>
            </w:r>
          </w:p>
          <w:p>
            <w:pPr>
              <w:pStyle w:val="TableParagraph"/>
              <w:spacing w:before="3"/>
              <w:ind w:left="106"/>
              <w:rPr>
                <w:sz w:val="18"/>
              </w:rPr>
            </w:pPr>
            <w:r>
              <w:rPr>
                <w:w w:val="95"/>
                <w:sz w:val="18"/>
              </w:rPr>
              <w:t>2022 年财务预算报告》 </w:t>
            </w:r>
          </w:p>
          <w:p>
            <w:pPr>
              <w:pStyle w:val="TableParagraph"/>
              <w:numPr>
                <w:ilvl w:val="0"/>
                <w:numId w:val="10"/>
              </w:numPr>
              <w:tabs>
                <w:tab w:pos="289" w:val="left" w:leader="none"/>
              </w:tabs>
              <w:spacing w:line="240" w:lineRule="auto" w:before="2" w:after="0"/>
              <w:ind w:left="288" w:right="0" w:hanging="183"/>
              <w:jc w:val="left"/>
              <w:rPr>
                <w:sz w:val="18"/>
              </w:rPr>
            </w:pPr>
            <w:r>
              <w:rPr>
                <w:spacing w:val="3"/>
                <w:w w:val="95"/>
                <w:sz w:val="18"/>
              </w:rPr>
              <w:t>《公司 </w:t>
            </w:r>
            <w:r>
              <w:rPr>
                <w:w w:val="95"/>
                <w:sz w:val="18"/>
              </w:rPr>
              <w:t>2021 年度利润分配预案》 </w:t>
            </w:r>
          </w:p>
          <w:p>
            <w:pPr>
              <w:pStyle w:val="TableParagraph"/>
              <w:numPr>
                <w:ilvl w:val="0"/>
                <w:numId w:val="10"/>
              </w:numPr>
              <w:tabs>
                <w:tab w:pos="289" w:val="left" w:leader="none"/>
              </w:tabs>
              <w:spacing w:line="244" w:lineRule="auto" w:before="2" w:after="0"/>
              <w:ind w:left="106" w:right="95" w:firstLine="0"/>
              <w:jc w:val="both"/>
              <w:rPr>
                <w:sz w:val="18"/>
              </w:rPr>
            </w:pPr>
            <w:r>
              <w:rPr>
                <w:spacing w:val="-13"/>
                <w:sz w:val="18"/>
              </w:rPr>
              <w:t>《公司 </w:t>
            </w:r>
            <w:r>
              <w:rPr>
                <w:spacing w:val="-1"/>
                <w:sz w:val="18"/>
              </w:rPr>
              <w:t>2021</w:t>
            </w:r>
            <w:r>
              <w:rPr>
                <w:spacing w:val="-7"/>
                <w:sz w:val="18"/>
              </w:rPr>
              <w:t> 年度内部控制自我评</w:t>
            </w:r>
            <w:r>
              <w:rPr>
                <w:sz w:val="18"/>
              </w:rPr>
              <w:t>价报告》 </w:t>
            </w:r>
          </w:p>
          <w:p>
            <w:pPr>
              <w:pStyle w:val="TableParagraph"/>
              <w:numPr>
                <w:ilvl w:val="0"/>
                <w:numId w:val="10"/>
              </w:numPr>
              <w:tabs>
                <w:tab w:pos="289" w:val="left" w:leader="none"/>
              </w:tabs>
              <w:spacing w:line="242" w:lineRule="auto" w:before="0" w:after="0"/>
              <w:ind w:left="106" w:right="88" w:firstLine="0"/>
              <w:jc w:val="both"/>
              <w:rPr>
                <w:sz w:val="18"/>
              </w:rPr>
            </w:pPr>
            <w:r>
              <w:rPr>
                <w:spacing w:val="2"/>
                <w:w w:val="95"/>
                <w:sz w:val="18"/>
              </w:rPr>
              <w:t>《关于公司 </w:t>
            </w:r>
            <w:r>
              <w:rPr>
                <w:w w:val="95"/>
                <w:sz w:val="18"/>
              </w:rPr>
              <w:t>2021 年度募集资金存</w:t>
            </w:r>
            <w:r>
              <w:rPr>
                <w:sz w:val="18"/>
              </w:rPr>
              <w:t>放与实际使用情况的专项报告的议案》 </w:t>
            </w:r>
          </w:p>
          <w:p>
            <w:pPr>
              <w:pStyle w:val="TableParagraph"/>
              <w:numPr>
                <w:ilvl w:val="0"/>
                <w:numId w:val="10"/>
              </w:numPr>
              <w:tabs>
                <w:tab w:pos="289" w:val="left" w:leader="none"/>
              </w:tabs>
              <w:spacing w:line="230" w:lineRule="atLeast" w:before="0" w:after="0"/>
              <w:ind w:left="106" w:right="95" w:firstLine="0"/>
              <w:jc w:val="left"/>
              <w:rPr>
                <w:sz w:val="21"/>
              </w:rPr>
            </w:pPr>
            <w:r>
              <w:rPr>
                <w:sz w:val="18"/>
              </w:rPr>
              <w:t>《关于续聘会计师事务所及其报酬的议案》</w:t>
            </w:r>
            <w:r>
              <w:rPr>
                <w:w w:val="100"/>
                <w:sz w:val="21"/>
              </w:rPr>
              <w:t> </w:t>
            </w:r>
          </w:p>
        </w:tc>
      </w:tr>
    </w:tbl>
    <w:p>
      <w:pPr>
        <w:pStyle w:val="BodyText"/>
        <w:spacing w:before="2"/>
        <w:ind w:left="678"/>
      </w:pPr>
      <w:r>
        <w:rPr>
          <w:w w:val="100"/>
        </w:rPr>
        <w:t> </w:t>
      </w:r>
    </w:p>
    <w:p>
      <w:pPr>
        <w:pStyle w:val="BodyText"/>
        <w:spacing w:before="4"/>
        <w:ind w:left="678"/>
      </w:pPr>
      <w:r>
        <w:rPr>
          <w:spacing w:val="-1"/>
        </w:rPr>
        <w:t>表决权恢复的优先股股东请求召开临时股东大会</w:t>
      </w:r>
      <w:r>
        <w:rPr/>
        <w:t> </w:t>
      </w:r>
    </w:p>
    <w:p>
      <w:pPr>
        <w:pStyle w:val="BodyText"/>
        <w:spacing w:line="244" w:lineRule="auto" w:before="2"/>
        <w:ind w:left="678" w:right="7260"/>
      </w:pPr>
      <w:r>
        <w:rPr/>
        <w:t>□适用 √不适用股东大会情况说明 </w:t>
      </w:r>
    </w:p>
    <w:p>
      <w:pPr>
        <w:pStyle w:val="BodyText"/>
        <w:spacing w:line="265" w:lineRule="exact"/>
        <w:ind w:left="678"/>
      </w:pPr>
      <w:r>
        <w:rPr>
          <w:spacing w:val="-1"/>
        </w:rPr>
        <w:t>√适用 □不适用</w:t>
      </w:r>
      <w:r>
        <w:rPr>
          <w:spacing w:val="-3"/>
        </w:rPr>
        <w:t> </w:t>
      </w:r>
      <w:r>
        <w:rPr/>
        <w:t> </w:t>
      </w:r>
    </w:p>
    <w:p>
      <w:pPr>
        <w:pStyle w:val="BodyText"/>
        <w:spacing w:line="242" w:lineRule="auto" w:before="5"/>
        <w:ind w:left="678" w:right="217" w:firstLine="419"/>
        <w:jc w:val="both"/>
      </w:pPr>
      <w:r>
        <w:rPr/>
        <w:t>报告期内，公司董事会根据国家有关法律、法规和公司《章程》及《董事会议事规则》的规定和要求，严格按照股东大会的决议和授权，认真执行股东大会审议通过的各项决议。具体内容如下： </w:t>
      </w:r>
    </w:p>
    <w:p>
      <w:pPr>
        <w:spacing w:after="0" w:line="242" w:lineRule="auto"/>
        <w:jc w:val="both"/>
        <w:sectPr>
          <w:pgSz w:w="11910" w:h="16840"/>
          <w:pgMar w:header="880" w:footer="1193" w:top="1120" w:bottom="1380" w:left="1120" w:right="1060"/>
        </w:sectPr>
      </w:pPr>
    </w:p>
    <w:p>
      <w:pPr>
        <w:pStyle w:val="BodyText"/>
        <w:spacing w:before="10"/>
        <w:ind w:left="0"/>
        <w:rPr>
          <w:sz w:val="25"/>
        </w:rPr>
      </w:pPr>
    </w:p>
    <w:p>
      <w:pPr>
        <w:pStyle w:val="BodyText"/>
        <w:spacing w:before="71"/>
        <w:ind w:left="1098"/>
      </w:pPr>
      <w:r>
        <w:rPr>
          <w:spacing w:val="-1"/>
        </w:rPr>
        <w:t>2022</w:t>
      </w:r>
      <w:r>
        <w:rPr>
          <w:spacing w:val="-37"/>
        </w:rPr>
        <w:t> 年 </w:t>
      </w:r>
      <w:r>
        <w:rPr/>
        <w:t>4</w:t>
      </w:r>
      <w:r>
        <w:rPr>
          <w:spacing w:val="-37"/>
        </w:rPr>
        <w:t> 月 </w:t>
      </w:r>
      <w:r>
        <w:rPr/>
        <w:t>19</w:t>
      </w:r>
      <w:r>
        <w:rPr>
          <w:spacing w:val="-15"/>
        </w:rPr>
        <w:t> 日,公司召开 </w:t>
      </w:r>
      <w:r>
        <w:rPr/>
        <w:t>2021</w:t>
      </w:r>
      <w:r>
        <w:rPr>
          <w:spacing w:val="-8"/>
        </w:rPr>
        <w:t> 年度股东大会,会议审议并通过了以下议案:</w:t>
      </w:r>
      <w:r>
        <w:rPr/>
        <w:t> </w:t>
      </w:r>
    </w:p>
    <w:p>
      <w:pPr>
        <w:pStyle w:val="ListParagraph"/>
        <w:numPr>
          <w:ilvl w:val="0"/>
          <w:numId w:val="11"/>
        </w:numPr>
        <w:tabs>
          <w:tab w:pos="1311" w:val="left" w:leader="none"/>
        </w:tabs>
        <w:spacing w:line="240" w:lineRule="auto" w:before="5" w:after="0"/>
        <w:ind w:left="1310" w:right="0" w:hanging="213"/>
        <w:jc w:val="left"/>
        <w:rPr>
          <w:sz w:val="21"/>
        </w:rPr>
      </w:pPr>
      <w:r>
        <w:rPr>
          <w:spacing w:val="-14"/>
          <w:sz w:val="21"/>
        </w:rPr>
        <w:t>《公司 </w:t>
      </w:r>
      <w:r>
        <w:rPr>
          <w:spacing w:val="-1"/>
          <w:sz w:val="21"/>
        </w:rPr>
        <w:t>2021</w:t>
      </w:r>
      <w:r>
        <w:rPr>
          <w:spacing w:val="-8"/>
          <w:sz w:val="21"/>
        </w:rPr>
        <w:t> 年度董事会工作报告》</w:t>
      </w:r>
      <w:r>
        <w:rPr>
          <w:sz w:val="21"/>
        </w:rPr>
        <w:t> </w:t>
      </w:r>
    </w:p>
    <w:p>
      <w:pPr>
        <w:pStyle w:val="ListParagraph"/>
        <w:numPr>
          <w:ilvl w:val="0"/>
          <w:numId w:val="11"/>
        </w:numPr>
        <w:tabs>
          <w:tab w:pos="1311" w:val="left" w:leader="none"/>
        </w:tabs>
        <w:spacing w:line="240" w:lineRule="auto" w:before="2" w:after="0"/>
        <w:ind w:left="1310" w:right="0" w:hanging="213"/>
        <w:jc w:val="left"/>
        <w:rPr>
          <w:sz w:val="21"/>
        </w:rPr>
      </w:pPr>
      <w:r>
        <w:rPr>
          <w:spacing w:val="-14"/>
          <w:sz w:val="21"/>
        </w:rPr>
        <w:t>《公司 </w:t>
      </w:r>
      <w:r>
        <w:rPr>
          <w:spacing w:val="-1"/>
          <w:sz w:val="21"/>
        </w:rPr>
        <w:t>2021</w:t>
      </w:r>
      <w:r>
        <w:rPr>
          <w:spacing w:val="-8"/>
          <w:sz w:val="21"/>
        </w:rPr>
        <w:t> 年度监事会工作报告》</w:t>
      </w:r>
      <w:r>
        <w:rPr>
          <w:sz w:val="21"/>
        </w:rPr>
        <w:t> </w:t>
      </w:r>
    </w:p>
    <w:p>
      <w:pPr>
        <w:pStyle w:val="ListParagraph"/>
        <w:numPr>
          <w:ilvl w:val="0"/>
          <w:numId w:val="11"/>
        </w:numPr>
        <w:tabs>
          <w:tab w:pos="1311" w:val="left" w:leader="none"/>
        </w:tabs>
        <w:spacing w:line="240" w:lineRule="auto" w:before="5" w:after="0"/>
        <w:ind w:left="1310" w:right="0" w:hanging="213"/>
        <w:jc w:val="left"/>
        <w:rPr>
          <w:sz w:val="21"/>
        </w:rPr>
      </w:pPr>
      <w:r>
        <w:rPr>
          <w:spacing w:val="-14"/>
          <w:sz w:val="21"/>
        </w:rPr>
        <w:t>《公司 </w:t>
      </w:r>
      <w:r>
        <w:rPr>
          <w:spacing w:val="-1"/>
          <w:sz w:val="21"/>
        </w:rPr>
        <w:t>2021</w:t>
      </w:r>
      <w:r>
        <w:rPr>
          <w:spacing w:val="-8"/>
          <w:sz w:val="21"/>
        </w:rPr>
        <w:t> 年年度报告全文及摘要》</w:t>
      </w:r>
      <w:r>
        <w:rPr>
          <w:sz w:val="21"/>
        </w:rPr>
        <w:t> </w:t>
      </w:r>
    </w:p>
    <w:p>
      <w:pPr>
        <w:pStyle w:val="ListParagraph"/>
        <w:numPr>
          <w:ilvl w:val="0"/>
          <w:numId w:val="11"/>
        </w:numPr>
        <w:tabs>
          <w:tab w:pos="1311" w:val="left" w:leader="none"/>
        </w:tabs>
        <w:spacing w:line="240" w:lineRule="auto" w:before="2" w:after="0"/>
        <w:ind w:left="1310" w:right="0" w:hanging="213"/>
        <w:jc w:val="left"/>
        <w:rPr>
          <w:sz w:val="21"/>
        </w:rPr>
      </w:pPr>
      <w:r>
        <w:rPr>
          <w:spacing w:val="-14"/>
          <w:sz w:val="21"/>
        </w:rPr>
        <w:t>《公司 </w:t>
      </w:r>
      <w:r>
        <w:rPr>
          <w:spacing w:val="-1"/>
          <w:sz w:val="21"/>
        </w:rPr>
        <w:t>2021</w:t>
      </w:r>
      <w:r>
        <w:rPr>
          <w:spacing w:val="-12"/>
          <w:sz w:val="21"/>
        </w:rPr>
        <w:t> 年度财务决算报告及 </w:t>
      </w:r>
      <w:r>
        <w:rPr>
          <w:sz w:val="21"/>
        </w:rPr>
        <w:t>2022</w:t>
      </w:r>
      <w:r>
        <w:rPr>
          <w:spacing w:val="-8"/>
          <w:sz w:val="21"/>
        </w:rPr>
        <w:t> 年财务预算报告》</w:t>
      </w:r>
      <w:r>
        <w:rPr>
          <w:sz w:val="21"/>
        </w:rPr>
        <w:t> </w:t>
      </w:r>
    </w:p>
    <w:p>
      <w:pPr>
        <w:pStyle w:val="ListParagraph"/>
        <w:numPr>
          <w:ilvl w:val="0"/>
          <w:numId w:val="11"/>
        </w:numPr>
        <w:tabs>
          <w:tab w:pos="1311" w:val="left" w:leader="none"/>
        </w:tabs>
        <w:spacing w:line="240" w:lineRule="auto" w:before="5" w:after="0"/>
        <w:ind w:left="1310" w:right="0" w:hanging="213"/>
        <w:jc w:val="left"/>
        <w:rPr>
          <w:sz w:val="21"/>
        </w:rPr>
      </w:pPr>
      <w:r>
        <w:rPr>
          <w:spacing w:val="-14"/>
          <w:sz w:val="21"/>
        </w:rPr>
        <w:t>《公司 </w:t>
      </w:r>
      <w:r>
        <w:rPr>
          <w:spacing w:val="-1"/>
          <w:sz w:val="21"/>
        </w:rPr>
        <w:t>2021</w:t>
      </w:r>
      <w:r>
        <w:rPr>
          <w:spacing w:val="-8"/>
          <w:sz w:val="21"/>
        </w:rPr>
        <w:t> 年度利润分配预案》</w:t>
      </w:r>
      <w:r>
        <w:rPr>
          <w:sz w:val="21"/>
        </w:rPr>
        <w:t> </w:t>
      </w:r>
    </w:p>
    <w:p>
      <w:pPr>
        <w:pStyle w:val="ListParagraph"/>
        <w:numPr>
          <w:ilvl w:val="0"/>
          <w:numId w:val="11"/>
        </w:numPr>
        <w:tabs>
          <w:tab w:pos="1311" w:val="left" w:leader="none"/>
        </w:tabs>
        <w:spacing w:line="240" w:lineRule="auto" w:before="2" w:after="0"/>
        <w:ind w:left="1310" w:right="0" w:hanging="213"/>
        <w:jc w:val="left"/>
        <w:rPr>
          <w:sz w:val="21"/>
        </w:rPr>
      </w:pPr>
      <w:r>
        <w:rPr>
          <w:spacing w:val="-14"/>
          <w:sz w:val="21"/>
        </w:rPr>
        <w:t>《公司 </w:t>
      </w:r>
      <w:r>
        <w:rPr>
          <w:spacing w:val="-1"/>
          <w:sz w:val="21"/>
        </w:rPr>
        <w:t>2021</w:t>
      </w:r>
      <w:r>
        <w:rPr>
          <w:spacing w:val="-8"/>
          <w:sz w:val="21"/>
        </w:rPr>
        <w:t> 年度内部控制自我评价报告》</w:t>
      </w:r>
      <w:r>
        <w:rPr>
          <w:sz w:val="21"/>
        </w:rPr>
        <w:t> </w:t>
      </w:r>
    </w:p>
    <w:p>
      <w:pPr>
        <w:pStyle w:val="ListParagraph"/>
        <w:numPr>
          <w:ilvl w:val="0"/>
          <w:numId w:val="11"/>
        </w:numPr>
        <w:tabs>
          <w:tab w:pos="1311" w:val="left" w:leader="none"/>
        </w:tabs>
        <w:spacing w:line="240" w:lineRule="auto" w:before="4" w:after="0"/>
        <w:ind w:left="1310" w:right="0" w:hanging="213"/>
        <w:jc w:val="left"/>
        <w:rPr>
          <w:sz w:val="21"/>
        </w:rPr>
      </w:pPr>
      <w:r>
        <w:rPr>
          <w:spacing w:val="-10"/>
          <w:sz w:val="21"/>
        </w:rPr>
        <w:t>《关于公司 </w:t>
      </w:r>
      <w:r>
        <w:rPr>
          <w:spacing w:val="-1"/>
          <w:sz w:val="21"/>
        </w:rPr>
        <w:t>2021</w:t>
      </w:r>
      <w:r>
        <w:rPr>
          <w:spacing w:val="-8"/>
          <w:sz w:val="21"/>
        </w:rPr>
        <w:t> 年度募集资金存放与实际使用情况的专项报告的议案》</w:t>
      </w:r>
      <w:r>
        <w:rPr>
          <w:sz w:val="21"/>
        </w:rPr>
        <w:t> </w:t>
      </w:r>
    </w:p>
    <w:p>
      <w:pPr>
        <w:pStyle w:val="ListParagraph"/>
        <w:numPr>
          <w:ilvl w:val="0"/>
          <w:numId w:val="11"/>
        </w:numPr>
        <w:tabs>
          <w:tab w:pos="1311" w:val="left" w:leader="none"/>
        </w:tabs>
        <w:spacing w:line="240" w:lineRule="auto" w:before="2" w:after="0"/>
        <w:ind w:left="1310" w:right="0" w:hanging="213"/>
        <w:jc w:val="left"/>
        <w:rPr>
          <w:sz w:val="21"/>
        </w:rPr>
      </w:pPr>
      <w:r>
        <w:rPr>
          <w:sz w:val="21"/>
        </w:rPr>
        <w:t>《关于续聘会计师事务所及其报酬的议案》</w:t>
      </w:r>
    </w:p>
    <w:p>
      <w:pPr>
        <w:spacing w:after="0" w:line="240" w:lineRule="auto"/>
        <w:jc w:val="left"/>
        <w:rPr>
          <w:sz w:val="21"/>
        </w:rPr>
        <w:sectPr>
          <w:pgSz w:w="11910" w:h="16840"/>
          <w:pgMar w:header="880" w:footer="1193" w:top="1120" w:bottom="1380" w:left="1120" w:right="1060"/>
        </w:sectPr>
      </w:pPr>
    </w:p>
    <w:p>
      <w:pPr>
        <w:pStyle w:val="BodyText"/>
        <w:ind w:left="0"/>
        <w:rPr>
          <w:sz w:val="20"/>
        </w:rPr>
      </w:pPr>
    </w:p>
    <w:p>
      <w:pPr>
        <w:pStyle w:val="BodyText"/>
        <w:spacing w:before="4"/>
        <w:ind w:left="0"/>
        <w:rPr>
          <w:sz w:val="27"/>
        </w:rPr>
      </w:pPr>
    </w:p>
    <w:p>
      <w:pPr>
        <w:pStyle w:val="BodyText"/>
        <w:spacing w:before="72"/>
        <w:ind w:left="100"/>
      </w:pPr>
      <w:r>
        <w:rPr>
          <w:spacing w:val="-8"/>
        </w:rPr>
        <w:t>四、 董事、监事和高级管理人员的情况</w:t>
      </w:r>
    </w:p>
    <w:p>
      <w:pPr>
        <w:pStyle w:val="BodyText"/>
        <w:spacing w:before="62"/>
        <w:ind w:left="100"/>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100"/>
      </w:pPr>
      <w:r>
        <w:rPr/>
        <w:t>√适用 □不适用</w:t>
      </w:r>
      <w:r>
        <w:rPr>
          <w:spacing w:val="-3"/>
        </w:rPr>
        <w:t> </w:t>
      </w:r>
      <w:r>
        <w:rPr/>
        <w:t> </w:t>
      </w:r>
    </w:p>
    <w:p>
      <w:pPr>
        <w:pStyle w:val="BodyText"/>
        <w:spacing w:before="2" w:after="4"/>
        <w:ind w:left="13134"/>
      </w:pPr>
      <w:r>
        <w:rPr>
          <w:spacing w:val="-1"/>
        </w:rPr>
        <w:t>单位：股</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4"/>
        <w:gridCol w:w="1167"/>
        <w:gridCol w:w="860"/>
        <w:gridCol w:w="858"/>
        <w:gridCol w:w="1225"/>
        <w:gridCol w:w="1223"/>
        <w:gridCol w:w="1154"/>
        <w:gridCol w:w="1139"/>
        <w:gridCol w:w="1365"/>
        <w:gridCol w:w="1183"/>
        <w:gridCol w:w="1420"/>
        <w:gridCol w:w="1454"/>
      </w:tblGrid>
      <w:tr>
        <w:trPr>
          <w:trHeight w:val="1089" w:hRule="atLeast"/>
        </w:trPr>
        <w:tc>
          <w:tcPr>
            <w:tcW w:w="1064" w:type="dxa"/>
          </w:tcPr>
          <w:p>
            <w:pPr>
              <w:pStyle w:val="TableParagraph"/>
              <w:spacing w:before="0"/>
              <w:rPr>
                <w:sz w:val="20"/>
              </w:rPr>
            </w:pPr>
          </w:p>
          <w:p>
            <w:pPr>
              <w:pStyle w:val="TableParagraph"/>
              <w:spacing w:before="152"/>
              <w:ind w:right="204"/>
              <w:jc w:val="right"/>
              <w:rPr>
                <w:sz w:val="21"/>
              </w:rPr>
            </w:pPr>
            <w:r>
              <w:rPr>
                <w:sz w:val="21"/>
              </w:rPr>
              <w:t>姓名 </w:t>
            </w:r>
          </w:p>
        </w:tc>
        <w:tc>
          <w:tcPr>
            <w:tcW w:w="1167" w:type="dxa"/>
          </w:tcPr>
          <w:p>
            <w:pPr>
              <w:pStyle w:val="TableParagraph"/>
              <w:spacing w:before="0"/>
              <w:rPr>
                <w:sz w:val="20"/>
              </w:rPr>
            </w:pPr>
          </w:p>
          <w:p>
            <w:pPr>
              <w:pStyle w:val="TableParagraph"/>
              <w:spacing w:before="152"/>
              <w:ind w:left="162"/>
              <w:rPr>
                <w:sz w:val="21"/>
              </w:rPr>
            </w:pPr>
            <w:r>
              <w:rPr>
                <w:spacing w:val="-1"/>
                <w:sz w:val="21"/>
              </w:rPr>
              <w:t>职务(注)</w:t>
            </w:r>
            <w:r>
              <w:rPr>
                <w:sz w:val="21"/>
              </w:rPr>
              <w:t> </w:t>
            </w:r>
          </w:p>
        </w:tc>
        <w:tc>
          <w:tcPr>
            <w:tcW w:w="860" w:type="dxa"/>
          </w:tcPr>
          <w:p>
            <w:pPr>
              <w:pStyle w:val="TableParagraph"/>
              <w:spacing w:before="0"/>
              <w:rPr>
                <w:sz w:val="20"/>
              </w:rPr>
            </w:pPr>
          </w:p>
          <w:p>
            <w:pPr>
              <w:pStyle w:val="TableParagraph"/>
              <w:spacing w:before="152"/>
              <w:ind w:left="217"/>
              <w:rPr>
                <w:sz w:val="21"/>
              </w:rPr>
            </w:pPr>
            <w:r>
              <w:rPr>
                <w:sz w:val="21"/>
              </w:rPr>
              <w:t>性别 </w:t>
            </w:r>
          </w:p>
        </w:tc>
        <w:tc>
          <w:tcPr>
            <w:tcW w:w="858" w:type="dxa"/>
          </w:tcPr>
          <w:p>
            <w:pPr>
              <w:pStyle w:val="TableParagraph"/>
              <w:spacing w:before="0"/>
              <w:rPr>
                <w:sz w:val="20"/>
              </w:rPr>
            </w:pPr>
          </w:p>
          <w:p>
            <w:pPr>
              <w:pStyle w:val="TableParagraph"/>
              <w:spacing w:before="152"/>
              <w:ind w:left="216"/>
              <w:rPr>
                <w:sz w:val="21"/>
              </w:rPr>
            </w:pPr>
            <w:r>
              <w:rPr>
                <w:sz w:val="21"/>
              </w:rPr>
              <w:t>年龄 </w:t>
            </w:r>
          </w:p>
        </w:tc>
        <w:tc>
          <w:tcPr>
            <w:tcW w:w="1225" w:type="dxa"/>
          </w:tcPr>
          <w:p>
            <w:pPr>
              <w:pStyle w:val="TableParagraph"/>
              <w:spacing w:before="3"/>
              <w:rPr>
                <w:sz w:val="21"/>
              </w:rPr>
            </w:pPr>
          </w:p>
          <w:p>
            <w:pPr>
              <w:pStyle w:val="TableParagraph"/>
              <w:spacing w:line="244" w:lineRule="auto" w:before="0"/>
              <w:ind w:left="398" w:right="181" w:hanging="209"/>
              <w:rPr>
                <w:sz w:val="21"/>
              </w:rPr>
            </w:pPr>
            <w:r>
              <w:rPr>
                <w:spacing w:val="-1"/>
                <w:sz w:val="21"/>
              </w:rPr>
              <w:t>任期起始</w:t>
            </w:r>
            <w:r>
              <w:rPr>
                <w:sz w:val="21"/>
              </w:rPr>
              <w:t>日期 </w:t>
            </w:r>
          </w:p>
        </w:tc>
        <w:tc>
          <w:tcPr>
            <w:tcW w:w="1223" w:type="dxa"/>
          </w:tcPr>
          <w:p>
            <w:pPr>
              <w:pStyle w:val="TableParagraph"/>
              <w:spacing w:before="3"/>
              <w:rPr>
                <w:sz w:val="21"/>
              </w:rPr>
            </w:pPr>
          </w:p>
          <w:p>
            <w:pPr>
              <w:pStyle w:val="TableParagraph"/>
              <w:spacing w:line="244" w:lineRule="auto" w:before="0"/>
              <w:ind w:left="397" w:right="182" w:hanging="212"/>
              <w:rPr>
                <w:sz w:val="21"/>
              </w:rPr>
            </w:pPr>
            <w:r>
              <w:rPr>
                <w:spacing w:val="-1"/>
                <w:sz w:val="21"/>
              </w:rPr>
              <w:t>任期终止</w:t>
            </w:r>
            <w:r>
              <w:rPr>
                <w:sz w:val="21"/>
              </w:rPr>
              <w:t>日期 </w:t>
            </w:r>
          </w:p>
        </w:tc>
        <w:tc>
          <w:tcPr>
            <w:tcW w:w="1154" w:type="dxa"/>
          </w:tcPr>
          <w:p>
            <w:pPr>
              <w:pStyle w:val="TableParagraph"/>
              <w:spacing w:before="3"/>
              <w:rPr>
                <w:sz w:val="21"/>
              </w:rPr>
            </w:pPr>
          </w:p>
          <w:p>
            <w:pPr>
              <w:pStyle w:val="TableParagraph"/>
              <w:spacing w:line="244" w:lineRule="auto" w:before="0"/>
              <w:ind w:left="465" w:right="148" w:hanging="315"/>
              <w:rPr>
                <w:sz w:val="21"/>
              </w:rPr>
            </w:pPr>
            <w:r>
              <w:rPr>
                <w:spacing w:val="-1"/>
                <w:sz w:val="21"/>
              </w:rPr>
              <w:t>年初持股</w:t>
            </w:r>
            <w:r>
              <w:rPr>
                <w:sz w:val="21"/>
              </w:rPr>
              <w:t>数 </w:t>
            </w:r>
          </w:p>
        </w:tc>
        <w:tc>
          <w:tcPr>
            <w:tcW w:w="1139" w:type="dxa"/>
          </w:tcPr>
          <w:p>
            <w:pPr>
              <w:pStyle w:val="TableParagraph"/>
              <w:spacing w:before="3"/>
              <w:rPr>
                <w:sz w:val="21"/>
              </w:rPr>
            </w:pPr>
          </w:p>
          <w:p>
            <w:pPr>
              <w:pStyle w:val="TableParagraph"/>
              <w:spacing w:line="244" w:lineRule="auto" w:before="0"/>
              <w:ind w:left="456" w:right="142" w:hanging="315"/>
              <w:rPr>
                <w:sz w:val="21"/>
              </w:rPr>
            </w:pPr>
            <w:r>
              <w:rPr>
                <w:spacing w:val="-1"/>
                <w:sz w:val="21"/>
              </w:rPr>
              <w:t>年末持股</w:t>
            </w:r>
            <w:r>
              <w:rPr>
                <w:sz w:val="21"/>
              </w:rPr>
              <w:t>数 </w:t>
            </w:r>
          </w:p>
        </w:tc>
        <w:tc>
          <w:tcPr>
            <w:tcW w:w="1365" w:type="dxa"/>
          </w:tcPr>
          <w:p>
            <w:pPr>
              <w:pStyle w:val="TableParagraph"/>
              <w:spacing w:before="3"/>
              <w:rPr>
                <w:sz w:val="21"/>
              </w:rPr>
            </w:pPr>
          </w:p>
          <w:p>
            <w:pPr>
              <w:pStyle w:val="TableParagraph"/>
              <w:spacing w:line="244" w:lineRule="auto" w:before="0"/>
              <w:ind w:left="148" w:right="48"/>
              <w:rPr>
                <w:sz w:val="21"/>
              </w:rPr>
            </w:pPr>
            <w:r>
              <w:rPr>
                <w:sz w:val="21"/>
              </w:rPr>
              <w:t>年度内股份增减变动量 </w:t>
            </w:r>
          </w:p>
        </w:tc>
        <w:tc>
          <w:tcPr>
            <w:tcW w:w="1183" w:type="dxa"/>
          </w:tcPr>
          <w:p>
            <w:pPr>
              <w:pStyle w:val="TableParagraph"/>
              <w:spacing w:before="3"/>
              <w:rPr>
                <w:sz w:val="21"/>
              </w:rPr>
            </w:pPr>
          </w:p>
          <w:p>
            <w:pPr>
              <w:pStyle w:val="TableParagraph"/>
              <w:spacing w:line="244" w:lineRule="auto" w:before="0"/>
              <w:ind w:left="369" w:right="167" w:hanging="209"/>
              <w:rPr>
                <w:sz w:val="21"/>
              </w:rPr>
            </w:pPr>
            <w:r>
              <w:rPr>
                <w:spacing w:val="-1"/>
                <w:sz w:val="21"/>
              </w:rPr>
              <w:t>增减变动</w:t>
            </w:r>
            <w:r>
              <w:rPr>
                <w:sz w:val="21"/>
              </w:rPr>
              <w:t>原因 </w:t>
            </w:r>
          </w:p>
        </w:tc>
        <w:tc>
          <w:tcPr>
            <w:tcW w:w="1420" w:type="dxa"/>
          </w:tcPr>
          <w:p>
            <w:pPr>
              <w:pStyle w:val="TableParagraph"/>
              <w:spacing w:line="242" w:lineRule="auto"/>
              <w:ind w:left="171" w:right="183"/>
              <w:jc w:val="both"/>
              <w:rPr>
                <w:sz w:val="21"/>
              </w:rPr>
            </w:pPr>
            <w:r>
              <w:rPr>
                <w:spacing w:val="-1"/>
                <w:sz w:val="21"/>
              </w:rPr>
              <w:t>报告期内从公司获得的</w:t>
            </w:r>
            <w:r>
              <w:rPr>
                <w:spacing w:val="-3"/>
                <w:sz w:val="21"/>
              </w:rPr>
              <w:t>税前报酬总</w:t>
            </w:r>
          </w:p>
          <w:p>
            <w:pPr>
              <w:pStyle w:val="TableParagraph"/>
              <w:spacing w:line="252" w:lineRule="exact"/>
              <w:ind w:left="171"/>
              <w:rPr>
                <w:sz w:val="21"/>
              </w:rPr>
            </w:pPr>
            <w:r>
              <w:rPr>
                <w:sz w:val="21"/>
              </w:rPr>
              <w:t>额（万元） </w:t>
            </w:r>
          </w:p>
        </w:tc>
        <w:tc>
          <w:tcPr>
            <w:tcW w:w="1454" w:type="dxa"/>
          </w:tcPr>
          <w:p>
            <w:pPr>
              <w:pStyle w:val="TableParagraph"/>
              <w:spacing w:line="242" w:lineRule="auto"/>
              <w:ind w:left="186" w:right="202"/>
              <w:jc w:val="center"/>
              <w:rPr>
                <w:sz w:val="21"/>
              </w:rPr>
            </w:pPr>
            <w:r>
              <w:rPr>
                <w:spacing w:val="-1"/>
                <w:sz w:val="21"/>
              </w:rPr>
              <w:t>是否在公司关联方获取</w:t>
            </w:r>
            <w:r>
              <w:rPr>
                <w:sz w:val="21"/>
              </w:rPr>
              <w:t>报酬 </w:t>
            </w:r>
          </w:p>
        </w:tc>
      </w:tr>
      <w:tr>
        <w:trPr>
          <w:trHeight w:val="544" w:hRule="atLeast"/>
        </w:trPr>
        <w:tc>
          <w:tcPr>
            <w:tcW w:w="1064" w:type="dxa"/>
          </w:tcPr>
          <w:p>
            <w:pPr>
              <w:pStyle w:val="TableParagraph"/>
              <w:ind w:right="208"/>
              <w:jc w:val="right"/>
              <w:rPr>
                <w:sz w:val="21"/>
              </w:rPr>
            </w:pPr>
            <w:r>
              <w:rPr>
                <w:sz w:val="21"/>
              </w:rPr>
              <w:t>姚祖骧 </w:t>
            </w:r>
          </w:p>
        </w:tc>
        <w:tc>
          <w:tcPr>
            <w:tcW w:w="1167" w:type="dxa"/>
          </w:tcPr>
          <w:p>
            <w:pPr>
              <w:pStyle w:val="TableParagraph"/>
              <w:ind w:left="107"/>
              <w:rPr>
                <w:sz w:val="21"/>
              </w:rPr>
            </w:pPr>
            <w:r>
              <w:rPr>
                <w:sz w:val="21"/>
              </w:rPr>
              <w:t>董事长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68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2" w:lineRule="exact" w:before="2"/>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2" w:lineRule="exact" w:before="2"/>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24.00 </w:t>
            </w:r>
          </w:p>
        </w:tc>
        <w:tc>
          <w:tcPr>
            <w:tcW w:w="1454" w:type="dxa"/>
          </w:tcPr>
          <w:p>
            <w:pPr>
              <w:pStyle w:val="TableParagraph"/>
              <w:ind w:left="95"/>
              <w:rPr>
                <w:sz w:val="21"/>
              </w:rPr>
            </w:pPr>
            <w:r>
              <w:rPr>
                <w:sz w:val="21"/>
              </w:rPr>
              <w:t>否 </w:t>
            </w:r>
          </w:p>
        </w:tc>
      </w:tr>
      <w:tr>
        <w:trPr>
          <w:trHeight w:val="544" w:hRule="atLeast"/>
        </w:trPr>
        <w:tc>
          <w:tcPr>
            <w:tcW w:w="1064" w:type="dxa"/>
          </w:tcPr>
          <w:p>
            <w:pPr>
              <w:pStyle w:val="TableParagraph"/>
              <w:ind w:right="208"/>
              <w:jc w:val="right"/>
              <w:rPr>
                <w:sz w:val="21"/>
              </w:rPr>
            </w:pPr>
            <w:r>
              <w:rPr>
                <w:sz w:val="21"/>
              </w:rPr>
              <w:t>毛智辉 </w:t>
            </w:r>
          </w:p>
        </w:tc>
        <w:tc>
          <w:tcPr>
            <w:tcW w:w="1167" w:type="dxa"/>
          </w:tcPr>
          <w:p>
            <w:pPr>
              <w:pStyle w:val="TableParagraph"/>
              <w:ind w:left="107"/>
              <w:rPr>
                <w:sz w:val="21"/>
              </w:rPr>
            </w:pPr>
            <w:r>
              <w:rPr>
                <w:spacing w:val="-21"/>
                <w:sz w:val="21"/>
              </w:rPr>
              <w:t>总经理、董</w:t>
            </w:r>
          </w:p>
          <w:p>
            <w:pPr>
              <w:pStyle w:val="TableParagraph"/>
              <w:spacing w:line="252" w:lineRule="exact" w:before="2"/>
              <w:ind w:left="107"/>
              <w:rPr>
                <w:sz w:val="21"/>
              </w:rPr>
            </w:pPr>
            <w:r>
              <w:rPr>
                <w:sz w:val="21"/>
              </w:rPr>
              <w:t>事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54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2" w:lineRule="exact" w:before="2"/>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2" w:lineRule="exact" w:before="2"/>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52.84 </w:t>
            </w:r>
          </w:p>
        </w:tc>
        <w:tc>
          <w:tcPr>
            <w:tcW w:w="1454" w:type="dxa"/>
          </w:tcPr>
          <w:p>
            <w:pPr>
              <w:pStyle w:val="TableParagraph"/>
              <w:ind w:left="95"/>
              <w:rPr>
                <w:sz w:val="21"/>
              </w:rPr>
            </w:pPr>
            <w:r>
              <w:rPr>
                <w:sz w:val="21"/>
              </w:rPr>
              <w:t>否 </w:t>
            </w:r>
          </w:p>
        </w:tc>
      </w:tr>
      <w:tr>
        <w:trPr>
          <w:trHeight w:val="544" w:hRule="atLeast"/>
        </w:trPr>
        <w:tc>
          <w:tcPr>
            <w:tcW w:w="1064" w:type="dxa"/>
          </w:tcPr>
          <w:p>
            <w:pPr>
              <w:pStyle w:val="TableParagraph"/>
              <w:ind w:right="208"/>
              <w:jc w:val="right"/>
              <w:rPr>
                <w:sz w:val="21"/>
              </w:rPr>
            </w:pPr>
            <w:r>
              <w:rPr>
                <w:sz w:val="21"/>
              </w:rPr>
              <w:t>陈淑珍 </w:t>
            </w:r>
          </w:p>
        </w:tc>
        <w:tc>
          <w:tcPr>
            <w:tcW w:w="1167" w:type="dxa"/>
          </w:tcPr>
          <w:p>
            <w:pPr>
              <w:pStyle w:val="TableParagraph"/>
              <w:ind w:left="107"/>
              <w:rPr>
                <w:sz w:val="21"/>
              </w:rPr>
            </w:pPr>
            <w:r>
              <w:rPr>
                <w:sz w:val="21"/>
              </w:rPr>
              <w:t>董事 </w:t>
            </w:r>
          </w:p>
        </w:tc>
        <w:tc>
          <w:tcPr>
            <w:tcW w:w="860" w:type="dxa"/>
          </w:tcPr>
          <w:p>
            <w:pPr>
              <w:pStyle w:val="TableParagraph"/>
              <w:ind w:left="106"/>
              <w:rPr>
                <w:sz w:val="21"/>
              </w:rPr>
            </w:pPr>
            <w:r>
              <w:rPr>
                <w:sz w:val="21"/>
              </w:rPr>
              <w:t>女 </w:t>
            </w:r>
          </w:p>
        </w:tc>
        <w:tc>
          <w:tcPr>
            <w:tcW w:w="858" w:type="dxa"/>
          </w:tcPr>
          <w:p>
            <w:pPr>
              <w:pStyle w:val="TableParagraph"/>
              <w:ind w:left="105"/>
              <w:rPr>
                <w:sz w:val="21"/>
              </w:rPr>
            </w:pPr>
            <w:r>
              <w:rPr>
                <w:sz w:val="21"/>
              </w:rPr>
              <w:t>55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0" w:lineRule="exact" w:before="4"/>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0" w:lineRule="exact" w:before="4"/>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38.02 </w:t>
            </w:r>
          </w:p>
        </w:tc>
        <w:tc>
          <w:tcPr>
            <w:tcW w:w="1454" w:type="dxa"/>
          </w:tcPr>
          <w:p>
            <w:pPr>
              <w:pStyle w:val="TableParagraph"/>
              <w:ind w:left="95"/>
              <w:rPr>
                <w:sz w:val="21"/>
              </w:rPr>
            </w:pPr>
            <w:r>
              <w:rPr>
                <w:sz w:val="21"/>
              </w:rPr>
              <w:t>否 </w:t>
            </w:r>
          </w:p>
        </w:tc>
      </w:tr>
      <w:tr>
        <w:trPr>
          <w:trHeight w:val="818" w:hRule="atLeast"/>
        </w:trPr>
        <w:tc>
          <w:tcPr>
            <w:tcW w:w="1064" w:type="dxa"/>
          </w:tcPr>
          <w:p>
            <w:pPr>
              <w:pStyle w:val="TableParagraph"/>
              <w:ind w:right="208"/>
              <w:jc w:val="right"/>
              <w:rPr>
                <w:sz w:val="21"/>
              </w:rPr>
            </w:pPr>
            <w:r>
              <w:rPr>
                <w:sz w:val="21"/>
              </w:rPr>
              <w:t>李繁骏 </w:t>
            </w:r>
          </w:p>
        </w:tc>
        <w:tc>
          <w:tcPr>
            <w:tcW w:w="1167" w:type="dxa"/>
          </w:tcPr>
          <w:p>
            <w:pPr>
              <w:pStyle w:val="TableParagraph"/>
              <w:ind w:left="107" w:right="-15"/>
              <w:rPr>
                <w:sz w:val="21"/>
              </w:rPr>
            </w:pPr>
            <w:r>
              <w:rPr>
                <w:sz w:val="21"/>
              </w:rPr>
              <w:t>副总经理、</w:t>
            </w:r>
          </w:p>
          <w:p>
            <w:pPr>
              <w:pStyle w:val="TableParagraph"/>
              <w:spacing w:line="270" w:lineRule="atLeast" w:before="0"/>
              <w:ind w:left="107" w:right="58"/>
              <w:rPr>
                <w:sz w:val="21"/>
              </w:rPr>
            </w:pPr>
            <w:r>
              <w:rPr>
                <w:spacing w:val="31"/>
                <w:sz w:val="21"/>
              </w:rPr>
              <w:t>董事会秘</w:t>
            </w:r>
            <w:r>
              <w:rPr>
                <w:sz w:val="21"/>
              </w:rPr>
              <w:t>书、董事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66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before="5"/>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before="5"/>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47.32 </w:t>
            </w:r>
          </w:p>
        </w:tc>
        <w:tc>
          <w:tcPr>
            <w:tcW w:w="1454" w:type="dxa"/>
          </w:tcPr>
          <w:p>
            <w:pPr>
              <w:pStyle w:val="TableParagraph"/>
              <w:ind w:left="95"/>
              <w:rPr>
                <w:sz w:val="21"/>
              </w:rPr>
            </w:pPr>
            <w:r>
              <w:rPr>
                <w:sz w:val="21"/>
              </w:rPr>
              <w:t>否 </w:t>
            </w:r>
          </w:p>
        </w:tc>
      </w:tr>
      <w:tr>
        <w:trPr>
          <w:trHeight w:val="544" w:hRule="atLeast"/>
        </w:trPr>
        <w:tc>
          <w:tcPr>
            <w:tcW w:w="1064" w:type="dxa"/>
          </w:tcPr>
          <w:p>
            <w:pPr>
              <w:pStyle w:val="TableParagraph"/>
              <w:ind w:right="208"/>
              <w:jc w:val="right"/>
              <w:rPr>
                <w:sz w:val="21"/>
              </w:rPr>
            </w:pPr>
            <w:r>
              <w:rPr>
                <w:sz w:val="21"/>
              </w:rPr>
              <w:t>陈博仁 </w:t>
            </w:r>
          </w:p>
        </w:tc>
        <w:tc>
          <w:tcPr>
            <w:tcW w:w="1167" w:type="dxa"/>
          </w:tcPr>
          <w:p>
            <w:pPr>
              <w:pStyle w:val="TableParagraph"/>
              <w:ind w:left="107"/>
              <w:rPr>
                <w:sz w:val="21"/>
              </w:rPr>
            </w:pPr>
            <w:r>
              <w:rPr>
                <w:sz w:val="21"/>
              </w:rPr>
              <w:t>董事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72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2" w:lineRule="exact" w:before="2"/>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2" w:lineRule="exact" w:before="2"/>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8.40 </w:t>
            </w:r>
          </w:p>
        </w:tc>
        <w:tc>
          <w:tcPr>
            <w:tcW w:w="1454" w:type="dxa"/>
          </w:tcPr>
          <w:p>
            <w:pPr>
              <w:pStyle w:val="TableParagraph"/>
              <w:ind w:left="95"/>
              <w:rPr>
                <w:sz w:val="21"/>
              </w:rPr>
            </w:pPr>
            <w:r>
              <w:rPr>
                <w:sz w:val="21"/>
              </w:rPr>
              <w:t>否 </w:t>
            </w:r>
          </w:p>
        </w:tc>
      </w:tr>
      <w:tr>
        <w:trPr>
          <w:trHeight w:val="544" w:hRule="atLeast"/>
        </w:trPr>
        <w:tc>
          <w:tcPr>
            <w:tcW w:w="1064" w:type="dxa"/>
          </w:tcPr>
          <w:p>
            <w:pPr>
              <w:pStyle w:val="TableParagraph"/>
              <w:ind w:right="208"/>
              <w:jc w:val="right"/>
              <w:rPr>
                <w:sz w:val="21"/>
              </w:rPr>
            </w:pPr>
            <w:r>
              <w:rPr>
                <w:sz w:val="21"/>
              </w:rPr>
              <w:t>姚智怀 </w:t>
            </w:r>
          </w:p>
        </w:tc>
        <w:tc>
          <w:tcPr>
            <w:tcW w:w="1167" w:type="dxa"/>
          </w:tcPr>
          <w:p>
            <w:pPr>
              <w:pStyle w:val="TableParagraph"/>
              <w:ind w:left="107"/>
              <w:rPr>
                <w:sz w:val="21"/>
              </w:rPr>
            </w:pPr>
            <w:r>
              <w:rPr>
                <w:sz w:val="21"/>
              </w:rPr>
              <w:t>董事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39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2" w:lineRule="exact" w:before="2"/>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2" w:lineRule="exact" w:before="2"/>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8.80 </w:t>
            </w:r>
          </w:p>
        </w:tc>
        <w:tc>
          <w:tcPr>
            <w:tcW w:w="1454" w:type="dxa"/>
          </w:tcPr>
          <w:p>
            <w:pPr>
              <w:pStyle w:val="TableParagraph"/>
              <w:ind w:left="95"/>
              <w:rPr>
                <w:sz w:val="21"/>
              </w:rPr>
            </w:pPr>
            <w:r>
              <w:rPr>
                <w:sz w:val="21"/>
              </w:rPr>
              <w:t>否 </w:t>
            </w:r>
          </w:p>
        </w:tc>
      </w:tr>
      <w:tr>
        <w:trPr>
          <w:trHeight w:val="544" w:hRule="atLeast"/>
        </w:trPr>
        <w:tc>
          <w:tcPr>
            <w:tcW w:w="1064" w:type="dxa"/>
          </w:tcPr>
          <w:p>
            <w:pPr>
              <w:pStyle w:val="TableParagraph"/>
              <w:ind w:right="208"/>
              <w:jc w:val="right"/>
              <w:rPr>
                <w:sz w:val="21"/>
              </w:rPr>
            </w:pPr>
            <w:r>
              <w:rPr>
                <w:sz w:val="21"/>
              </w:rPr>
              <w:t>白玉芳 </w:t>
            </w:r>
          </w:p>
        </w:tc>
        <w:tc>
          <w:tcPr>
            <w:tcW w:w="1167" w:type="dxa"/>
          </w:tcPr>
          <w:p>
            <w:pPr>
              <w:pStyle w:val="TableParagraph"/>
              <w:ind w:left="107"/>
              <w:rPr>
                <w:sz w:val="21"/>
              </w:rPr>
            </w:pPr>
            <w:r>
              <w:rPr>
                <w:spacing w:val="-1"/>
                <w:sz w:val="21"/>
              </w:rPr>
              <w:t>独立董事</w:t>
            </w:r>
            <w:r>
              <w:rPr>
                <w:sz w:val="21"/>
              </w:rPr>
              <w:t> </w:t>
            </w:r>
          </w:p>
        </w:tc>
        <w:tc>
          <w:tcPr>
            <w:tcW w:w="860" w:type="dxa"/>
          </w:tcPr>
          <w:p>
            <w:pPr>
              <w:pStyle w:val="TableParagraph"/>
              <w:ind w:left="106"/>
              <w:rPr>
                <w:sz w:val="21"/>
              </w:rPr>
            </w:pPr>
            <w:r>
              <w:rPr>
                <w:sz w:val="21"/>
              </w:rPr>
              <w:t>女 </w:t>
            </w:r>
          </w:p>
        </w:tc>
        <w:tc>
          <w:tcPr>
            <w:tcW w:w="858" w:type="dxa"/>
          </w:tcPr>
          <w:p>
            <w:pPr>
              <w:pStyle w:val="TableParagraph"/>
              <w:ind w:left="105"/>
              <w:rPr>
                <w:sz w:val="21"/>
              </w:rPr>
            </w:pPr>
            <w:r>
              <w:rPr>
                <w:sz w:val="21"/>
              </w:rPr>
              <w:t>60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0" w:lineRule="exact" w:before="4"/>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0" w:lineRule="exact" w:before="4"/>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18.00 </w:t>
            </w:r>
          </w:p>
        </w:tc>
        <w:tc>
          <w:tcPr>
            <w:tcW w:w="1454" w:type="dxa"/>
          </w:tcPr>
          <w:p>
            <w:pPr>
              <w:pStyle w:val="TableParagraph"/>
              <w:ind w:left="95"/>
              <w:rPr>
                <w:sz w:val="21"/>
              </w:rPr>
            </w:pPr>
            <w:r>
              <w:rPr>
                <w:sz w:val="21"/>
              </w:rPr>
              <w:t>否 </w:t>
            </w:r>
          </w:p>
        </w:tc>
      </w:tr>
      <w:tr>
        <w:trPr>
          <w:trHeight w:val="545" w:hRule="atLeast"/>
        </w:trPr>
        <w:tc>
          <w:tcPr>
            <w:tcW w:w="1064" w:type="dxa"/>
          </w:tcPr>
          <w:p>
            <w:pPr>
              <w:pStyle w:val="TableParagraph"/>
              <w:ind w:right="208"/>
              <w:jc w:val="right"/>
              <w:rPr>
                <w:sz w:val="21"/>
              </w:rPr>
            </w:pPr>
            <w:r>
              <w:rPr>
                <w:sz w:val="21"/>
              </w:rPr>
              <w:t>方福前 </w:t>
            </w:r>
          </w:p>
        </w:tc>
        <w:tc>
          <w:tcPr>
            <w:tcW w:w="1167" w:type="dxa"/>
          </w:tcPr>
          <w:p>
            <w:pPr>
              <w:pStyle w:val="TableParagraph"/>
              <w:ind w:left="107"/>
              <w:rPr>
                <w:sz w:val="21"/>
              </w:rPr>
            </w:pPr>
            <w:r>
              <w:rPr>
                <w:spacing w:val="-1"/>
                <w:sz w:val="21"/>
              </w:rPr>
              <w:t>独立董事</w:t>
            </w:r>
            <w:r>
              <w:rPr>
                <w:sz w:val="21"/>
              </w:rPr>
              <w:t>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69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0" w:lineRule="exact" w:before="5"/>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0" w:lineRule="exact" w:before="5"/>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18.00 </w:t>
            </w:r>
          </w:p>
        </w:tc>
        <w:tc>
          <w:tcPr>
            <w:tcW w:w="1454" w:type="dxa"/>
          </w:tcPr>
          <w:p>
            <w:pPr>
              <w:pStyle w:val="TableParagraph"/>
              <w:ind w:left="95"/>
              <w:rPr>
                <w:sz w:val="21"/>
              </w:rPr>
            </w:pPr>
            <w:r>
              <w:rPr>
                <w:sz w:val="21"/>
              </w:rPr>
              <w:t>否 </w:t>
            </w:r>
          </w:p>
        </w:tc>
      </w:tr>
      <w:tr>
        <w:trPr>
          <w:trHeight w:val="544" w:hRule="atLeast"/>
        </w:trPr>
        <w:tc>
          <w:tcPr>
            <w:tcW w:w="1064" w:type="dxa"/>
          </w:tcPr>
          <w:p>
            <w:pPr>
              <w:pStyle w:val="TableParagraph"/>
              <w:ind w:right="208"/>
              <w:jc w:val="right"/>
              <w:rPr>
                <w:sz w:val="21"/>
              </w:rPr>
            </w:pPr>
            <w:r>
              <w:rPr>
                <w:sz w:val="21"/>
              </w:rPr>
              <w:t>林连兴 </w:t>
            </w:r>
          </w:p>
        </w:tc>
        <w:tc>
          <w:tcPr>
            <w:tcW w:w="1167" w:type="dxa"/>
          </w:tcPr>
          <w:p>
            <w:pPr>
              <w:pStyle w:val="TableParagraph"/>
              <w:ind w:left="107"/>
              <w:rPr>
                <w:sz w:val="21"/>
              </w:rPr>
            </w:pPr>
            <w:r>
              <w:rPr>
                <w:spacing w:val="-1"/>
                <w:sz w:val="21"/>
              </w:rPr>
              <w:t>独立董事</w:t>
            </w:r>
            <w:r>
              <w:rPr>
                <w:sz w:val="21"/>
              </w:rPr>
              <w:t>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54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0" w:lineRule="exact" w:before="4"/>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0" w:lineRule="exact" w:before="4"/>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18.00 </w:t>
            </w:r>
          </w:p>
        </w:tc>
        <w:tc>
          <w:tcPr>
            <w:tcW w:w="1454" w:type="dxa"/>
          </w:tcPr>
          <w:p>
            <w:pPr>
              <w:pStyle w:val="TableParagraph"/>
              <w:ind w:left="95"/>
              <w:rPr>
                <w:sz w:val="21"/>
              </w:rPr>
            </w:pPr>
            <w:r>
              <w:rPr>
                <w:sz w:val="21"/>
              </w:rPr>
              <w:t>否 </w:t>
            </w:r>
          </w:p>
        </w:tc>
      </w:tr>
      <w:tr>
        <w:trPr>
          <w:trHeight w:val="544" w:hRule="atLeast"/>
        </w:trPr>
        <w:tc>
          <w:tcPr>
            <w:tcW w:w="1064" w:type="dxa"/>
          </w:tcPr>
          <w:p>
            <w:pPr>
              <w:pStyle w:val="TableParagraph"/>
              <w:ind w:right="208"/>
              <w:jc w:val="right"/>
              <w:rPr>
                <w:sz w:val="21"/>
              </w:rPr>
            </w:pPr>
            <w:r>
              <w:rPr>
                <w:sz w:val="21"/>
              </w:rPr>
              <w:t>吴俊龙 </w:t>
            </w:r>
          </w:p>
        </w:tc>
        <w:tc>
          <w:tcPr>
            <w:tcW w:w="1167" w:type="dxa"/>
          </w:tcPr>
          <w:p>
            <w:pPr>
              <w:pStyle w:val="TableParagraph"/>
              <w:ind w:left="107"/>
              <w:rPr>
                <w:sz w:val="21"/>
              </w:rPr>
            </w:pPr>
            <w:r>
              <w:rPr>
                <w:spacing w:val="36"/>
                <w:sz w:val="21"/>
              </w:rPr>
              <w:t>监事会主</w:t>
            </w:r>
          </w:p>
          <w:p>
            <w:pPr>
              <w:pStyle w:val="TableParagraph"/>
              <w:spacing w:line="250" w:lineRule="exact" w:before="4"/>
              <w:ind w:left="107"/>
              <w:rPr>
                <w:sz w:val="21"/>
              </w:rPr>
            </w:pPr>
            <w:r>
              <w:rPr>
                <w:sz w:val="21"/>
              </w:rPr>
              <w:t>席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57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line="250" w:lineRule="exact" w:before="4"/>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0" w:lineRule="exact" w:before="4"/>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28.80 </w:t>
            </w:r>
          </w:p>
        </w:tc>
        <w:tc>
          <w:tcPr>
            <w:tcW w:w="1454" w:type="dxa"/>
          </w:tcPr>
          <w:p>
            <w:pPr>
              <w:pStyle w:val="TableParagraph"/>
              <w:ind w:left="95"/>
              <w:rPr>
                <w:sz w:val="21"/>
              </w:rPr>
            </w:pPr>
            <w:r>
              <w:rPr>
                <w:sz w:val="21"/>
              </w:rPr>
              <w:t>否 </w:t>
            </w:r>
          </w:p>
        </w:tc>
      </w:tr>
      <w:tr>
        <w:trPr>
          <w:trHeight w:val="273" w:hRule="atLeast"/>
        </w:trPr>
        <w:tc>
          <w:tcPr>
            <w:tcW w:w="1064" w:type="dxa"/>
          </w:tcPr>
          <w:p>
            <w:pPr>
              <w:pStyle w:val="TableParagraph"/>
              <w:spacing w:line="250" w:lineRule="exact" w:before="3"/>
              <w:ind w:right="208"/>
              <w:jc w:val="right"/>
              <w:rPr>
                <w:sz w:val="21"/>
              </w:rPr>
            </w:pPr>
            <w:r>
              <w:rPr>
                <w:sz w:val="21"/>
              </w:rPr>
              <w:t>王世军 </w:t>
            </w:r>
          </w:p>
        </w:tc>
        <w:tc>
          <w:tcPr>
            <w:tcW w:w="1167" w:type="dxa"/>
          </w:tcPr>
          <w:p>
            <w:pPr>
              <w:pStyle w:val="TableParagraph"/>
              <w:spacing w:line="250" w:lineRule="exact" w:before="3"/>
              <w:ind w:left="107"/>
              <w:rPr>
                <w:sz w:val="21"/>
              </w:rPr>
            </w:pPr>
            <w:r>
              <w:rPr>
                <w:sz w:val="21"/>
              </w:rPr>
              <w:t>监事 </w:t>
            </w:r>
          </w:p>
        </w:tc>
        <w:tc>
          <w:tcPr>
            <w:tcW w:w="860" w:type="dxa"/>
          </w:tcPr>
          <w:p>
            <w:pPr>
              <w:pStyle w:val="TableParagraph"/>
              <w:spacing w:line="250" w:lineRule="exact" w:before="3"/>
              <w:ind w:left="106"/>
              <w:rPr>
                <w:sz w:val="21"/>
              </w:rPr>
            </w:pPr>
            <w:r>
              <w:rPr>
                <w:sz w:val="21"/>
              </w:rPr>
              <w:t>男 </w:t>
            </w:r>
          </w:p>
        </w:tc>
        <w:tc>
          <w:tcPr>
            <w:tcW w:w="858" w:type="dxa"/>
          </w:tcPr>
          <w:p>
            <w:pPr>
              <w:pStyle w:val="TableParagraph"/>
              <w:spacing w:line="250" w:lineRule="exact" w:before="3"/>
              <w:ind w:left="105"/>
              <w:rPr>
                <w:sz w:val="21"/>
              </w:rPr>
            </w:pPr>
            <w:r>
              <w:rPr>
                <w:sz w:val="21"/>
              </w:rPr>
              <w:t>48 </w:t>
            </w:r>
          </w:p>
        </w:tc>
        <w:tc>
          <w:tcPr>
            <w:tcW w:w="1225" w:type="dxa"/>
          </w:tcPr>
          <w:p>
            <w:pPr>
              <w:pStyle w:val="TableParagraph"/>
              <w:spacing w:line="250" w:lineRule="exact" w:before="3"/>
              <w:ind w:left="105"/>
              <w:rPr>
                <w:sz w:val="21"/>
              </w:rPr>
            </w:pPr>
            <w:r>
              <w:rPr>
                <w:sz w:val="21"/>
              </w:rPr>
              <w:t>2021</w:t>
            </w:r>
            <w:r>
              <w:rPr>
                <w:spacing w:val="20"/>
                <w:sz w:val="21"/>
              </w:rPr>
              <w:t> 年 </w:t>
            </w:r>
            <w:r>
              <w:rPr>
                <w:sz w:val="21"/>
              </w:rPr>
              <w:t>3</w:t>
            </w:r>
          </w:p>
        </w:tc>
        <w:tc>
          <w:tcPr>
            <w:tcW w:w="1223" w:type="dxa"/>
          </w:tcPr>
          <w:p>
            <w:pPr>
              <w:pStyle w:val="TableParagraph"/>
              <w:spacing w:line="250" w:lineRule="exact" w:before="3"/>
              <w:ind w:left="104"/>
              <w:rPr>
                <w:sz w:val="21"/>
              </w:rPr>
            </w:pPr>
            <w:r>
              <w:rPr>
                <w:sz w:val="21"/>
              </w:rPr>
              <w:t>2024</w:t>
            </w:r>
            <w:r>
              <w:rPr>
                <w:spacing w:val="20"/>
                <w:sz w:val="21"/>
              </w:rPr>
              <w:t> 年 </w:t>
            </w:r>
            <w:r>
              <w:rPr>
                <w:sz w:val="21"/>
              </w:rPr>
              <w:t>3</w:t>
            </w:r>
          </w:p>
        </w:tc>
        <w:tc>
          <w:tcPr>
            <w:tcW w:w="1154" w:type="dxa"/>
          </w:tcPr>
          <w:p>
            <w:pPr>
              <w:pStyle w:val="TableParagraph"/>
              <w:spacing w:line="250" w:lineRule="exact" w:before="3"/>
              <w:ind w:right="-15"/>
              <w:jc w:val="right"/>
              <w:rPr>
                <w:sz w:val="21"/>
              </w:rPr>
            </w:pPr>
            <w:r>
              <w:rPr>
                <w:sz w:val="21"/>
              </w:rPr>
              <w:t>0 </w:t>
            </w:r>
          </w:p>
        </w:tc>
        <w:tc>
          <w:tcPr>
            <w:tcW w:w="1139" w:type="dxa"/>
          </w:tcPr>
          <w:p>
            <w:pPr>
              <w:pStyle w:val="TableParagraph"/>
              <w:spacing w:line="250" w:lineRule="exact" w:before="3"/>
              <w:jc w:val="right"/>
              <w:rPr>
                <w:sz w:val="21"/>
              </w:rPr>
            </w:pPr>
            <w:r>
              <w:rPr>
                <w:sz w:val="21"/>
              </w:rPr>
              <w:t>0 </w:t>
            </w:r>
          </w:p>
        </w:tc>
        <w:tc>
          <w:tcPr>
            <w:tcW w:w="1365" w:type="dxa"/>
          </w:tcPr>
          <w:p>
            <w:pPr>
              <w:pStyle w:val="TableParagraph"/>
              <w:spacing w:line="250" w:lineRule="exact" w:before="3"/>
              <w:jc w:val="right"/>
              <w:rPr>
                <w:sz w:val="21"/>
              </w:rPr>
            </w:pPr>
            <w:r>
              <w:rPr>
                <w:sz w:val="21"/>
              </w:rPr>
              <w:t>0 </w:t>
            </w:r>
          </w:p>
        </w:tc>
        <w:tc>
          <w:tcPr>
            <w:tcW w:w="1183" w:type="dxa"/>
          </w:tcPr>
          <w:p>
            <w:pPr>
              <w:pStyle w:val="TableParagraph"/>
              <w:spacing w:line="250" w:lineRule="exact" w:before="3"/>
              <w:ind w:left="98"/>
              <w:rPr>
                <w:sz w:val="21"/>
              </w:rPr>
            </w:pPr>
            <w:r>
              <w:rPr>
                <w:sz w:val="21"/>
              </w:rPr>
              <w:t>未变动 </w:t>
            </w:r>
          </w:p>
        </w:tc>
        <w:tc>
          <w:tcPr>
            <w:tcW w:w="1420" w:type="dxa"/>
          </w:tcPr>
          <w:p>
            <w:pPr>
              <w:pStyle w:val="TableParagraph"/>
              <w:spacing w:line="250" w:lineRule="exact" w:before="3"/>
              <w:ind w:right="3"/>
              <w:jc w:val="right"/>
              <w:rPr>
                <w:sz w:val="21"/>
              </w:rPr>
            </w:pPr>
            <w:r>
              <w:rPr>
                <w:sz w:val="21"/>
              </w:rPr>
              <w:t>80.72 </w:t>
            </w:r>
          </w:p>
        </w:tc>
        <w:tc>
          <w:tcPr>
            <w:tcW w:w="1454" w:type="dxa"/>
          </w:tcPr>
          <w:p>
            <w:pPr>
              <w:pStyle w:val="TableParagraph"/>
              <w:spacing w:line="250" w:lineRule="exact" w:before="3"/>
              <w:ind w:left="95"/>
              <w:rPr>
                <w:sz w:val="21"/>
              </w:rPr>
            </w:pPr>
            <w:r>
              <w:rPr>
                <w:sz w:val="21"/>
              </w:rPr>
              <w:t>否 </w:t>
            </w:r>
          </w:p>
        </w:tc>
      </w:tr>
    </w:tbl>
    <w:p>
      <w:pPr>
        <w:spacing w:after="0" w:line="250" w:lineRule="exact"/>
        <w:rPr>
          <w:sz w:val="21"/>
        </w:rPr>
        <w:sectPr>
          <w:headerReference w:type="default" r:id="rId17"/>
          <w:footerReference w:type="default" r:id="rId18"/>
          <w:pgSz w:w="16840" w:h="11910" w:orient="landscape"/>
          <w:pgMar w:header="880" w:footer="1195" w:top="1180" w:bottom="1380" w:left="1340" w:right="118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4"/>
        <w:gridCol w:w="1167"/>
        <w:gridCol w:w="860"/>
        <w:gridCol w:w="858"/>
        <w:gridCol w:w="1225"/>
        <w:gridCol w:w="1223"/>
        <w:gridCol w:w="1154"/>
        <w:gridCol w:w="1139"/>
        <w:gridCol w:w="1365"/>
        <w:gridCol w:w="1183"/>
        <w:gridCol w:w="1420"/>
        <w:gridCol w:w="1454"/>
      </w:tblGrid>
      <w:tr>
        <w:trPr>
          <w:trHeight w:val="270" w:hRule="atLeast"/>
        </w:trPr>
        <w:tc>
          <w:tcPr>
            <w:tcW w:w="1064" w:type="dxa"/>
          </w:tcPr>
          <w:p>
            <w:pPr>
              <w:pStyle w:val="TableParagraph"/>
              <w:spacing w:before="0"/>
              <w:rPr>
                <w:rFonts w:ascii="Times New Roman"/>
                <w:sz w:val="20"/>
              </w:rPr>
            </w:pPr>
          </w:p>
        </w:tc>
        <w:tc>
          <w:tcPr>
            <w:tcW w:w="1167" w:type="dxa"/>
          </w:tcPr>
          <w:p>
            <w:pPr>
              <w:pStyle w:val="TableParagraph"/>
              <w:spacing w:before="0"/>
              <w:rPr>
                <w:rFonts w:ascii="Times New Roman"/>
                <w:sz w:val="20"/>
              </w:rPr>
            </w:pPr>
          </w:p>
        </w:tc>
        <w:tc>
          <w:tcPr>
            <w:tcW w:w="860" w:type="dxa"/>
          </w:tcPr>
          <w:p>
            <w:pPr>
              <w:pStyle w:val="TableParagraph"/>
              <w:spacing w:before="0"/>
              <w:rPr>
                <w:rFonts w:ascii="Times New Roman"/>
                <w:sz w:val="20"/>
              </w:rPr>
            </w:pPr>
          </w:p>
        </w:tc>
        <w:tc>
          <w:tcPr>
            <w:tcW w:w="858" w:type="dxa"/>
          </w:tcPr>
          <w:p>
            <w:pPr>
              <w:pStyle w:val="TableParagraph"/>
              <w:spacing w:before="0"/>
              <w:rPr>
                <w:rFonts w:ascii="Times New Roman"/>
                <w:sz w:val="20"/>
              </w:rPr>
            </w:pPr>
          </w:p>
        </w:tc>
        <w:tc>
          <w:tcPr>
            <w:tcW w:w="1225" w:type="dxa"/>
          </w:tcPr>
          <w:p>
            <w:pPr>
              <w:pStyle w:val="TableParagraph"/>
              <w:spacing w:line="250" w:lineRule="exact"/>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spacing w:line="250" w:lineRule="exact"/>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spacing w:before="0"/>
              <w:rPr>
                <w:rFonts w:ascii="Times New Roman"/>
                <w:sz w:val="20"/>
              </w:rPr>
            </w:pPr>
          </w:p>
        </w:tc>
        <w:tc>
          <w:tcPr>
            <w:tcW w:w="1139" w:type="dxa"/>
          </w:tcPr>
          <w:p>
            <w:pPr>
              <w:pStyle w:val="TableParagraph"/>
              <w:spacing w:before="0"/>
              <w:rPr>
                <w:rFonts w:ascii="Times New Roman"/>
                <w:sz w:val="20"/>
              </w:rPr>
            </w:pPr>
          </w:p>
        </w:tc>
        <w:tc>
          <w:tcPr>
            <w:tcW w:w="1365" w:type="dxa"/>
          </w:tcPr>
          <w:p>
            <w:pPr>
              <w:pStyle w:val="TableParagraph"/>
              <w:spacing w:before="0"/>
              <w:rPr>
                <w:rFonts w:ascii="Times New Roman"/>
                <w:sz w:val="20"/>
              </w:rPr>
            </w:pPr>
          </w:p>
        </w:tc>
        <w:tc>
          <w:tcPr>
            <w:tcW w:w="1183" w:type="dxa"/>
          </w:tcPr>
          <w:p>
            <w:pPr>
              <w:pStyle w:val="TableParagraph"/>
              <w:spacing w:before="0"/>
              <w:rPr>
                <w:rFonts w:ascii="Times New Roman"/>
                <w:sz w:val="20"/>
              </w:rPr>
            </w:pPr>
          </w:p>
        </w:tc>
        <w:tc>
          <w:tcPr>
            <w:tcW w:w="1420" w:type="dxa"/>
          </w:tcPr>
          <w:p>
            <w:pPr>
              <w:pStyle w:val="TableParagraph"/>
              <w:spacing w:before="0"/>
              <w:rPr>
                <w:rFonts w:ascii="Times New Roman"/>
                <w:sz w:val="20"/>
              </w:rPr>
            </w:pPr>
          </w:p>
        </w:tc>
        <w:tc>
          <w:tcPr>
            <w:tcW w:w="1454" w:type="dxa"/>
          </w:tcPr>
          <w:p>
            <w:pPr>
              <w:pStyle w:val="TableParagraph"/>
              <w:spacing w:before="0"/>
              <w:rPr>
                <w:rFonts w:ascii="Times New Roman"/>
                <w:sz w:val="20"/>
              </w:rPr>
            </w:pPr>
          </w:p>
        </w:tc>
      </w:tr>
      <w:tr>
        <w:trPr>
          <w:trHeight w:val="546" w:hRule="atLeast"/>
        </w:trPr>
        <w:tc>
          <w:tcPr>
            <w:tcW w:w="1064" w:type="dxa"/>
          </w:tcPr>
          <w:p>
            <w:pPr>
              <w:pStyle w:val="TableParagraph"/>
              <w:spacing w:before="3"/>
              <w:ind w:right="208"/>
              <w:jc w:val="right"/>
              <w:rPr>
                <w:sz w:val="21"/>
              </w:rPr>
            </w:pPr>
            <w:r>
              <w:rPr>
                <w:sz w:val="21"/>
              </w:rPr>
              <w:t>郎丰伟 </w:t>
            </w:r>
          </w:p>
        </w:tc>
        <w:tc>
          <w:tcPr>
            <w:tcW w:w="1167" w:type="dxa"/>
          </w:tcPr>
          <w:p>
            <w:pPr>
              <w:pStyle w:val="TableParagraph"/>
              <w:spacing w:before="3"/>
              <w:ind w:left="107"/>
              <w:rPr>
                <w:sz w:val="21"/>
              </w:rPr>
            </w:pPr>
            <w:r>
              <w:rPr>
                <w:sz w:val="21"/>
              </w:rPr>
              <w:t>监事 </w:t>
            </w:r>
          </w:p>
        </w:tc>
        <w:tc>
          <w:tcPr>
            <w:tcW w:w="860" w:type="dxa"/>
          </w:tcPr>
          <w:p>
            <w:pPr>
              <w:pStyle w:val="TableParagraph"/>
              <w:spacing w:before="3"/>
              <w:ind w:left="106"/>
              <w:rPr>
                <w:sz w:val="21"/>
              </w:rPr>
            </w:pPr>
            <w:r>
              <w:rPr>
                <w:sz w:val="21"/>
              </w:rPr>
              <w:t>男 </w:t>
            </w:r>
          </w:p>
        </w:tc>
        <w:tc>
          <w:tcPr>
            <w:tcW w:w="858" w:type="dxa"/>
          </w:tcPr>
          <w:p>
            <w:pPr>
              <w:pStyle w:val="TableParagraph"/>
              <w:spacing w:before="3"/>
              <w:ind w:left="105"/>
              <w:rPr>
                <w:sz w:val="21"/>
              </w:rPr>
            </w:pPr>
            <w:r>
              <w:rPr>
                <w:sz w:val="21"/>
              </w:rPr>
              <w:t>61 </w:t>
            </w:r>
          </w:p>
        </w:tc>
        <w:tc>
          <w:tcPr>
            <w:tcW w:w="1225" w:type="dxa"/>
          </w:tcPr>
          <w:p>
            <w:pPr>
              <w:pStyle w:val="TableParagraph"/>
              <w:spacing w:before="3"/>
              <w:ind w:left="105"/>
              <w:rPr>
                <w:sz w:val="21"/>
              </w:rPr>
            </w:pPr>
            <w:r>
              <w:rPr>
                <w:sz w:val="21"/>
              </w:rPr>
              <w:t>2021</w:t>
            </w:r>
            <w:r>
              <w:rPr>
                <w:spacing w:val="20"/>
                <w:sz w:val="21"/>
              </w:rPr>
              <w:t> 年 </w:t>
            </w:r>
            <w:r>
              <w:rPr>
                <w:sz w:val="21"/>
              </w:rPr>
              <w:t>3</w:t>
            </w:r>
          </w:p>
          <w:p>
            <w:pPr>
              <w:pStyle w:val="TableParagraph"/>
              <w:spacing w:line="252" w:lineRule="exact" w:before="2"/>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spacing w:before="3"/>
              <w:ind w:left="104"/>
              <w:rPr>
                <w:sz w:val="21"/>
              </w:rPr>
            </w:pPr>
            <w:r>
              <w:rPr>
                <w:sz w:val="21"/>
              </w:rPr>
              <w:t>2024</w:t>
            </w:r>
            <w:r>
              <w:rPr>
                <w:spacing w:val="20"/>
                <w:sz w:val="21"/>
              </w:rPr>
              <w:t> 年 </w:t>
            </w:r>
            <w:r>
              <w:rPr>
                <w:sz w:val="21"/>
              </w:rPr>
              <w:t>3</w:t>
            </w:r>
          </w:p>
          <w:p>
            <w:pPr>
              <w:pStyle w:val="TableParagraph"/>
              <w:spacing w:line="252" w:lineRule="exact" w:before="2"/>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spacing w:before="3"/>
              <w:ind w:right="-15"/>
              <w:jc w:val="right"/>
              <w:rPr>
                <w:sz w:val="21"/>
              </w:rPr>
            </w:pPr>
            <w:r>
              <w:rPr>
                <w:sz w:val="21"/>
              </w:rPr>
              <w:t>0 </w:t>
            </w:r>
          </w:p>
        </w:tc>
        <w:tc>
          <w:tcPr>
            <w:tcW w:w="1139" w:type="dxa"/>
          </w:tcPr>
          <w:p>
            <w:pPr>
              <w:pStyle w:val="TableParagraph"/>
              <w:spacing w:before="3"/>
              <w:jc w:val="right"/>
              <w:rPr>
                <w:sz w:val="21"/>
              </w:rPr>
            </w:pPr>
            <w:r>
              <w:rPr>
                <w:sz w:val="21"/>
              </w:rPr>
              <w:t>0 </w:t>
            </w:r>
          </w:p>
        </w:tc>
        <w:tc>
          <w:tcPr>
            <w:tcW w:w="1365" w:type="dxa"/>
          </w:tcPr>
          <w:p>
            <w:pPr>
              <w:pStyle w:val="TableParagraph"/>
              <w:spacing w:before="3"/>
              <w:jc w:val="right"/>
              <w:rPr>
                <w:sz w:val="21"/>
              </w:rPr>
            </w:pPr>
            <w:r>
              <w:rPr>
                <w:sz w:val="21"/>
              </w:rPr>
              <w:t>0 </w:t>
            </w:r>
          </w:p>
        </w:tc>
        <w:tc>
          <w:tcPr>
            <w:tcW w:w="1183" w:type="dxa"/>
          </w:tcPr>
          <w:p>
            <w:pPr>
              <w:pStyle w:val="TableParagraph"/>
              <w:spacing w:before="3"/>
              <w:ind w:left="98"/>
              <w:rPr>
                <w:sz w:val="21"/>
              </w:rPr>
            </w:pPr>
            <w:r>
              <w:rPr>
                <w:sz w:val="21"/>
              </w:rPr>
              <w:t>未变动 </w:t>
            </w:r>
          </w:p>
        </w:tc>
        <w:tc>
          <w:tcPr>
            <w:tcW w:w="1420" w:type="dxa"/>
          </w:tcPr>
          <w:p>
            <w:pPr>
              <w:pStyle w:val="TableParagraph"/>
              <w:spacing w:before="3"/>
              <w:ind w:right="3"/>
              <w:jc w:val="right"/>
              <w:rPr>
                <w:sz w:val="21"/>
              </w:rPr>
            </w:pPr>
            <w:r>
              <w:rPr>
                <w:sz w:val="21"/>
              </w:rPr>
              <w:t>8.40 </w:t>
            </w:r>
          </w:p>
        </w:tc>
        <w:tc>
          <w:tcPr>
            <w:tcW w:w="1454" w:type="dxa"/>
          </w:tcPr>
          <w:p>
            <w:pPr>
              <w:pStyle w:val="TableParagraph"/>
              <w:spacing w:before="3"/>
              <w:ind w:left="95"/>
              <w:rPr>
                <w:sz w:val="21"/>
              </w:rPr>
            </w:pPr>
            <w:r>
              <w:rPr>
                <w:sz w:val="21"/>
              </w:rPr>
              <w:t>否 </w:t>
            </w:r>
          </w:p>
        </w:tc>
      </w:tr>
      <w:tr>
        <w:trPr>
          <w:trHeight w:val="815" w:hRule="atLeast"/>
        </w:trPr>
        <w:tc>
          <w:tcPr>
            <w:tcW w:w="1064" w:type="dxa"/>
          </w:tcPr>
          <w:p>
            <w:pPr>
              <w:pStyle w:val="TableParagraph"/>
              <w:spacing w:line="242" w:lineRule="auto"/>
              <w:ind w:left="107" w:right="94"/>
              <w:rPr>
                <w:sz w:val="21"/>
              </w:rPr>
            </w:pPr>
            <w:r>
              <w:rPr>
                <w:spacing w:val="-3"/>
                <w:sz w:val="21"/>
              </w:rPr>
              <w:t>杨 政 谕</w:t>
            </w:r>
            <w:r>
              <w:rPr>
                <w:sz w:val="21"/>
              </w:rPr>
              <w:t>(离任) </w:t>
            </w:r>
          </w:p>
        </w:tc>
        <w:tc>
          <w:tcPr>
            <w:tcW w:w="1167" w:type="dxa"/>
          </w:tcPr>
          <w:p>
            <w:pPr>
              <w:pStyle w:val="TableParagraph"/>
              <w:spacing w:line="242" w:lineRule="auto"/>
              <w:ind w:left="107" w:right="-15"/>
              <w:rPr>
                <w:sz w:val="21"/>
              </w:rPr>
            </w:pPr>
            <w:r>
              <w:rPr>
                <w:sz w:val="21"/>
              </w:rPr>
              <w:t>副总经理、</w:t>
            </w:r>
            <w:r>
              <w:rPr>
                <w:spacing w:val="36"/>
                <w:sz w:val="21"/>
              </w:rPr>
              <w:t>研发中心</w:t>
            </w:r>
          </w:p>
          <w:p>
            <w:pPr>
              <w:pStyle w:val="TableParagraph"/>
              <w:spacing w:line="250" w:lineRule="exact"/>
              <w:ind w:left="107"/>
              <w:rPr>
                <w:sz w:val="21"/>
              </w:rPr>
            </w:pPr>
            <w:r>
              <w:rPr>
                <w:sz w:val="21"/>
              </w:rPr>
              <w:t>负责人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54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before="2"/>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2022</w:t>
            </w:r>
            <w:r>
              <w:rPr>
                <w:spacing w:val="20"/>
                <w:sz w:val="21"/>
              </w:rPr>
              <w:t> 年 </w:t>
            </w:r>
            <w:r>
              <w:rPr>
                <w:sz w:val="21"/>
              </w:rPr>
              <w:t>7</w:t>
            </w:r>
          </w:p>
          <w:p>
            <w:pPr>
              <w:pStyle w:val="TableParagraph"/>
              <w:spacing w:before="2"/>
              <w:ind w:left="104"/>
              <w:rPr>
                <w:sz w:val="21"/>
              </w:rPr>
            </w:pPr>
            <w:r>
              <w:rPr>
                <w:spacing w:val="-27"/>
                <w:sz w:val="21"/>
              </w:rPr>
              <w:t>月 </w:t>
            </w:r>
            <w:r>
              <w:rPr>
                <w:sz w:val="21"/>
              </w:rPr>
              <w:t>21</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14.40 </w:t>
            </w:r>
          </w:p>
        </w:tc>
        <w:tc>
          <w:tcPr>
            <w:tcW w:w="1454" w:type="dxa"/>
          </w:tcPr>
          <w:p>
            <w:pPr>
              <w:pStyle w:val="TableParagraph"/>
              <w:ind w:left="95"/>
              <w:rPr>
                <w:sz w:val="21"/>
              </w:rPr>
            </w:pPr>
            <w:r>
              <w:rPr>
                <w:sz w:val="21"/>
              </w:rPr>
              <w:t>否 </w:t>
            </w:r>
          </w:p>
        </w:tc>
      </w:tr>
      <w:tr>
        <w:trPr>
          <w:trHeight w:val="818" w:hRule="atLeast"/>
        </w:trPr>
        <w:tc>
          <w:tcPr>
            <w:tcW w:w="1064" w:type="dxa"/>
          </w:tcPr>
          <w:p>
            <w:pPr>
              <w:pStyle w:val="TableParagraph"/>
              <w:ind w:right="208"/>
              <w:jc w:val="right"/>
              <w:rPr>
                <w:sz w:val="21"/>
              </w:rPr>
            </w:pPr>
            <w:r>
              <w:rPr>
                <w:sz w:val="21"/>
              </w:rPr>
              <w:t>裴力彪 </w:t>
            </w:r>
          </w:p>
        </w:tc>
        <w:tc>
          <w:tcPr>
            <w:tcW w:w="1167" w:type="dxa"/>
          </w:tcPr>
          <w:p>
            <w:pPr>
              <w:pStyle w:val="TableParagraph"/>
              <w:ind w:left="107" w:right="-15"/>
              <w:rPr>
                <w:sz w:val="21"/>
              </w:rPr>
            </w:pPr>
            <w:r>
              <w:rPr>
                <w:sz w:val="21"/>
              </w:rPr>
              <w:t>副总经理、</w:t>
            </w:r>
          </w:p>
          <w:p>
            <w:pPr>
              <w:pStyle w:val="TableParagraph"/>
              <w:spacing w:line="270" w:lineRule="atLeast" w:before="0"/>
              <w:ind w:left="107" w:right="58"/>
              <w:rPr>
                <w:sz w:val="21"/>
              </w:rPr>
            </w:pPr>
            <w:r>
              <w:rPr>
                <w:spacing w:val="31"/>
                <w:sz w:val="21"/>
              </w:rPr>
              <w:t>营运处处</w:t>
            </w:r>
            <w:r>
              <w:rPr>
                <w:sz w:val="21"/>
              </w:rPr>
              <w:t>长 </w:t>
            </w:r>
          </w:p>
        </w:tc>
        <w:tc>
          <w:tcPr>
            <w:tcW w:w="860" w:type="dxa"/>
          </w:tcPr>
          <w:p>
            <w:pPr>
              <w:pStyle w:val="TableParagraph"/>
              <w:ind w:left="106"/>
              <w:rPr>
                <w:sz w:val="21"/>
              </w:rPr>
            </w:pPr>
            <w:r>
              <w:rPr>
                <w:sz w:val="21"/>
              </w:rPr>
              <w:t>男 </w:t>
            </w:r>
          </w:p>
        </w:tc>
        <w:tc>
          <w:tcPr>
            <w:tcW w:w="858" w:type="dxa"/>
          </w:tcPr>
          <w:p>
            <w:pPr>
              <w:pStyle w:val="TableParagraph"/>
              <w:ind w:left="105"/>
              <w:rPr>
                <w:sz w:val="21"/>
              </w:rPr>
            </w:pPr>
            <w:r>
              <w:rPr>
                <w:sz w:val="21"/>
              </w:rPr>
              <w:t>61 </w:t>
            </w:r>
          </w:p>
        </w:tc>
        <w:tc>
          <w:tcPr>
            <w:tcW w:w="1225" w:type="dxa"/>
          </w:tcPr>
          <w:p>
            <w:pPr>
              <w:pStyle w:val="TableParagraph"/>
              <w:ind w:left="105"/>
              <w:rPr>
                <w:sz w:val="21"/>
              </w:rPr>
            </w:pPr>
            <w:r>
              <w:rPr>
                <w:sz w:val="21"/>
              </w:rPr>
              <w:t>2021</w:t>
            </w:r>
            <w:r>
              <w:rPr>
                <w:spacing w:val="20"/>
                <w:sz w:val="21"/>
              </w:rPr>
              <w:t> 年 </w:t>
            </w:r>
            <w:r>
              <w:rPr>
                <w:sz w:val="21"/>
              </w:rPr>
              <w:t>3</w:t>
            </w:r>
          </w:p>
          <w:p>
            <w:pPr>
              <w:pStyle w:val="TableParagraph"/>
              <w:spacing w:before="5"/>
              <w:ind w:left="105"/>
              <w:rPr>
                <w:sz w:val="21"/>
              </w:rPr>
            </w:pPr>
            <w:r>
              <w:rPr>
                <w:spacing w:val="-27"/>
                <w:sz w:val="21"/>
              </w:rPr>
              <w:t>月 </w:t>
            </w:r>
            <w:r>
              <w:rPr>
                <w:sz w:val="21"/>
              </w:rPr>
              <w:t>16</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before="5"/>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63.23 </w:t>
            </w:r>
          </w:p>
        </w:tc>
        <w:tc>
          <w:tcPr>
            <w:tcW w:w="1454" w:type="dxa"/>
          </w:tcPr>
          <w:p>
            <w:pPr>
              <w:pStyle w:val="TableParagraph"/>
              <w:ind w:left="95"/>
              <w:rPr>
                <w:sz w:val="21"/>
              </w:rPr>
            </w:pPr>
            <w:r>
              <w:rPr>
                <w:sz w:val="21"/>
              </w:rPr>
              <w:t>否 </w:t>
            </w:r>
          </w:p>
        </w:tc>
      </w:tr>
      <w:tr>
        <w:trPr>
          <w:trHeight w:val="544" w:hRule="atLeast"/>
        </w:trPr>
        <w:tc>
          <w:tcPr>
            <w:tcW w:w="1064" w:type="dxa"/>
          </w:tcPr>
          <w:p>
            <w:pPr>
              <w:pStyle w:val="TableParagraph"/>
              <w:ind w:right="208"/>
              <w:jc w:val="right"/>
              <w:rPr>
                <w:sz w:val="21"/>
              </w:rPr>
            </w:pPr>
            <w:r>
              <w:rPr>
                <w:sz w:val="21"/>
              </w:rPr>
              <w:t>王明君 </w:t>
            </w:r>
          </w:p>
        </w:tc>
        <w:tc>
          <w:tcPr>
            <w:tcW w:w="1167" w:type="dxa"/>
          </w:tcPr>
          <w:p>
            <w:pPr>
              <w:pStyle w:val="TableParagraph"/>
              <w:ind w:left="107"/>
              <w:rPr>
                <w:sz w:val="21"/>
              </w:rPr>
            </w:pPr>
            <w:r>
              <w:rPr>
                <w:spacing w:val="36"/>
                <w:sz w:val="21"/>
              </w:rPr>
              <w:t>财务负责</w:t>
            </w:r>
          </w:p>
          <w:p>
            <w:pPr>
              <w:pStyle w:val="TableParagraph"/>
              <w:spacing w:line="252" w:lineRule="exact" w:before="2"/>
              <w:ind w:left="107"/>
              <w:rPr>
                <w:sz w:val="21"/>
              </w:rPr>
            </w:pPr>
            <w:r>
              <w:rPr>
                <w:sz w:val="21"/>
              </w:rPr>
              <w:t>人 </w:t>
            </w:r>
          </w:p>
        </w:tc>
        <w:tc>
          <w:tcPr>
            <w:tcW w:w="860" w:type="dxa"/>
          </w:tcPr>
          <w:p>
            <w:pPr>
              <w:pStyle w:val="TableParagraph"/>
              <w:ind w:left="106"/>
              <w:rPr>
                <w:sz w:val="21"/>
              </w:rPr>
            </w:pPr>
            <w:r>
              <w:rPr>
                <w:sz w:val="21"/>
              </w:rPr>
              <w:t>女 </w:t>
            </w:r>
          </w:p>
        </w:tc>
        <w:tc>
          <w:tcPr>
            <w:tcW w:w="858" w:type="dxa"/>
          </w:tcPr>
          <w:p>
            <w:pPr>
              <w:pStyle w:val="TableParagraph"/>
              <w:ind w:left="105"/>
              <w:rPr>
                <w:sz w:val="21"/>
              </w:rPr>
            </w:pPr>
            <w:r>
              <w:rPr>
                <w:sz w:val="21"/>
              </w:rPr>
              <w:t>54 </w:t>
            </w:r>
          </w:p>
        </w:tc>
        <w:tc>
          <w:tcPr>
            <w:tcW w:w="1225" w:type="dxa"/>
          </w:tcPr>
          <w:p>
            <w:pPr>
              <w:pStyle w:val="TableParagraph"/>
              <w:ind w:left="105"/>
              <w:rPr>
                <w:sz w:val="21"/>
              </w:rPr>
            </w:pPr>
            <w:r>
              <w:rPr>
                <w:sz w:val="21"/>
              </w:rPr>
              <w:t>2022</w:t>
            </w:r>
            <w:r>
              <w:rPr>
                <w:spacing w:val="20"/>
                <w:sz w:val="21"/>
              </w:rPr>
              <w:t> 年 </w:t>
            </w:r>
            <w:r>
              <w:rPr>
                <w:sz w:val="21"/>
              </w:rPr>
              <w:t>3</w:t>
            </w:r>
          </w:p>
          <w:p>
            <w:pPr>
              <w:pStyle w:val="TableParagraph"/>
              <w:spacing w:line="252" w:lineRule="exact" w:before="2"/>
              <w:ind w:left="105"/>
              <w:rPr>
                <w:sz w:val="21"/>
              </w:rPr>
            </w:pPr>
            <w:r>
              <w:rPr>
                <w:spacing w:val="-27"/>
                <w:sz w:val="21"/>
              </w:rPr>
              <w:t>月 </w:t>
            </w:r>
            <w:r>
              <w:rPr>
                <w:sz w:val="21"/>
              </w:rPr>
              <w:t>29</w:t>
            </w:r>
            <w:r>
              <w:rPr>
                <w:spacing w:val="-28"/>
                <w:sz w:val="21"/>
              </w:rPr>
              <w:t> 日</w:t>
            </w:r>
            <w:r>
              <w:rPr>
                <w:sz w:val="21"/>
              </w:rPr>
              <w:t> </w:t>
            </w:r>
          </w:p>
        </w:tc>
        <w:tc>
          <w:tcPr>
            <w:tcW w:w="1223" w:type="dxa"/>
          </w:tcPr>
          <w:p>
            <w:pPr>
              <w:pStyle w:val="TableParagraph"/>
              <w:ind w:left="104"/>
              <w:rPr>
                <w:sz w:val="21"/>
              </w:rPr>
            </w:pPr>
            <w:r>
              <w:rPr>
                <w:sz w:val="21"/>
              </w:rPr>
              <w:t>2024</w:t>
            </w:r>
            <w:r>
              <w:rPr>
                <w:spacing w:val="20"/>
                <w:sz w:val="21"/>
              </w:rPr>
              <w:t> 年 </w:t>
            </w:r>
            <w:r>
              <w:rPr>
                <w:sz w:val="21"/>
              </w:rPr>
              <w:t>3</w:t>
            </w:r>
          </w:p>
          <w:p>
            <w:pPr>
              <w:pStyle w:val="TableParagraph"/>
              <w:spacing w:line="252" w:lineRule="exact" w:before="2"/>
              <w:ind w:left="104"/>
              <w:rPr>
                <w:sz w:val="21"/>
              </w:rPr>
            </w:pPr>
            <w:r>
              <w:rPr>
                <w:spacing w:val="-27"/>
                <w:sz w:val="21"/>
              </w:rPr>
              <w:t>月 </w:t>
            </w:r>
            <w:r>
              <w:rPr>
                <w:sz w:val="21"/>
              </w:rPr>
              <w:t>15</w:t>
            </w:r>
            <w:r>
              <w:rPr>
                <w:spacing w:val="-28"/>
                <w:sz w:val="21"/>
              </w:rPr>
              <w:t> 日</w:t>
            </w:r>
            <w:r>
              <w:rPr>
                <w:sz w:val="21"/>
              </w:rPr>
              <w:t> </w:t>
            </w:r>
          </w:p>
        </w:tc>
        <w:tc>
          <w:tcPr>
            <w:tcW w:w="1154" w:type="dxa"/>
          </w:tcPr>
          <w:p>
            <w:pPr>
              <w:pStyle w:val="TableParagraph"/>
              <w:ind w:right="-15"/>
              <w:jc w:val="right"/>
              <w:rPr>
                <w:sz w:val="21"/>
              </w:rPr>
            </w:pPr>
            <w:r>
              <w:rPr>
                <w:sz w:val="21"/>
              </w:rPr>
              <w:t>0 </w:t>
            </w:r>
          </w:p>
        </w:tc>
        <w:tc>
          <w:tcPr>
            <w:tcW w:w="1139" w:type="dxa"/>
          </w:tcPr>
          <w:p>
            <w:pPr>
              <w:pStyle w:val="TableParagraph"/>
              <w:jc w:val="right"/>
              <w:rPr>
                <w:sz w:val="21"/>
              </w:rPr>
            </w:pPr>
            <w:r>
              <w:rPr>
                <w:sz w:val="21"/>
              </w:rPr>
              <w:t>0 </w:t>
            </w:r>
          </w:p>
        </w:tc>
        <w:tc>
          <w:tcPr>
            <w:tcW w:w="1365" w:type="dxa"/>
          </w:tcPr>
          <w:p>
            <w:pPr>
              <w:pStyle w:val="TableParagraph"/>
              <w:jc w:val="right"/>
              <w:rPr>
                <w:sz w:val="21"/>
              </w:rPr>
            </w:pPr>
            <w:r>
              <w:rPr>
                <w:sz w:val="21"/>
              </w:rPr>
              <w:t>0 </w:t>
            </w:r>
          </w:p>
        </w:tc>
        <w:tc>
          <w:tcPr>
            <w:tcW w:w="1183" w:type="dxa"/>
          </w:tcPr>
          <w:p>
            <w:pPr>
              <w:pStyle w:val="TableParagraph"/>
              <w:ind w:left="98"/>
              <w:rPr>
                <w:sz w:val="21"/>
              </w:rPr>
            </w:pPr>
            <w:r>
              <w:rPr>
                <w:sz w:val="21"/>
              </w:rPr>
              <w:t>未变动 </w:t>
            </w:r>
          </w:p>
        </w:tc>
        <w:tc>
          <w:tcPr>
            <w:tcW w:w="1420" w:type="dxa"/>
          </w:tcPr>
          <w:p>
            <w:pPr>
              <w:pStyle w:val="TableParagraph"/>
              <w:ind w:right="3"/>
              <w:jc w:val="right"/>
              <w:rPr>
                <w:sz w:val="21"/>
              </w:rPr>
            </w:pPr>
            <w:r>
              <w:rPr>
                <w:sz w:val="21"/>
              </w:rPr>
              <w:t>37.45 </w:t>
            </w:r>
          </w:p>
        </w:tc>
        <w:tc>
          <w:tcPr>
            <w:tcW w:w="1454" w:type="dxa"/>
          </w:tcPr>
          <w:p>
            <w:pPr>
              <w:pStyle w:val="TableParagraph"/>
              <w:ind w:left="95"/>
              <w:rPr>
                <w:sz w:val="21"/>
              </w:rPr>
            </w:pPr>
            <w:r>
              <w:rPr>
                <w:sz w:val="21"/>
              </w:rPr>
              <w:t>否 </w:t>
            </w:r>
          </w:p>
        </w:tc>
      </w:tr>
      <w:tr>
        <w:trPr>
          <w:trHeight w:val="273" w:hRule="atLeast"/>
        </w:trPr>
        <w:tc>
          <w:tcPr>
            <w:tcW w:w="1064" w:type="dxa"/>
          </w:tcPr>
          <w:p>
            <w:pPr>
              <w:pStyle w:val="TableParagraph"/>
              <w:spacing w:line="252" w:lineRule="exact"/>
              <w:ind w:right="204"/>
              <w:jc w:val="right"/>
              <w:rPr>
                <w:sz w:val="21"/>
              </w:rPr>
            </w:pPr>
            <w:r>
              <w:rPr>
                <w:sz w:val="21"/>
              </w:rPr>
              <w:t>合计 </w:t>
            </w:r>
          </w:p>
        </w:tc>
        <w:tc>
          <w:tcPr>
            <w:tcW w:w="1167" w:type="dxa"/>
          </w:tcPr>
          <w:p>
            <w:pPr>
              <w:pStyle w:val="TableParagraph"/>
              <w:spacing w:line="252" w:lineRule="exact"/>
              <w:ind w:left="562" w:right="449"/>
              <w:jc w:val="center"/>
              <w:rPr>
                <w:sz w:val="21"/>
              </w:rPr>
            </w:pPr>
            <w:r>
              <w:rPr>
                <w:sz w:val="21"/>
              </w:rPr>
              <w:t>/ </w:t>
            </w:r>
          </w:p>
        </w:tc>
        <w:tc>
          <w:tcPr>
            <w:tcW w:w="860" w:type="dxa"/>
          </w:tcPr>
          <w:p>
            <w:pPr>
              <w:pStyle w:val="TableParagraph"/>
              <w:spacing w:line="252" w:lineRule="exact"/>
              <w:ind w:left="375"/>
              <w:rPr>
                <w:sz w:val="21"/>
              </w:rPr>
            </w:pPr>
            <w:r>
              <w:rPr>
                <w:sz w:val="21"/>
              </w:rPr>
              <w:t>/ </w:t>
            </w:r>
          </w:p>
        </w:tc>
        <w:tc>
          <w:tcPr>
            <w:tcW w:w="858" w:type="dxa"/>
          </w:tcPr>
          <w:p>
            <w:pPr>
              <w:pStyle w:val="TableParagraph"/>
              <w:spacing w:line="252" w:lineRule="exact"/>
              <w:ind w:left="374"/>
              <w:rPr>
                <w:sz w:val="21"/>
              </w:rPr>
            </w:pPr>
            <w:r>
              <w:rPr>
                <w:sz w:val="21"/>
              </w:rPr>
              <w:t>/ </w:t>
            </w:r>
          </w:p>
        </w:tc>
        <w:tc>
          <w:tcPr>
            <w:tcW w:w="1225" w:type="dxa"/>
          </w:tcPr>
          <w:p>
            <w:pPr>
              <w:pStyle w:val="TableParagraph"/>
              <w:spacing w:line="252" w:lineRule="exact"/>
              <w:ind w:left="589" w:right="480"/>
              <w:jc w:val="center"/>
              <w:rPr>
                <w:sz w:val="21"/>
              </w:rPr>
            </w:pPr>
            <w:r>
              <w:rPr>
                <w:sz w:val="21"/>
              </w:rPr>
              <w:t>/ </w:t>
            </w:r>
          </w:p>
        </w:tc>
        <w:tc>
          <w:tcPr>
            <w:tcW w:w="1223" w:type="dxa"/>
          </w:tcPr>
          <w:p>
            <w:pPr>
              <w:pStyle w:val="TableParagraph"/>
              <w:spacing w:line="252" w:lineRule="exact"/>
              <w:ind w:left="586" w:right="482"/>
              <w:jc w:val="center"/>
              <w:rPr>
                <w:sz w:val="21"/>
              </w:rPr>
            </w:pPr>
            <w:r>
              <w:rPr>
                <w:sz w:val="21"/>
              </w:rPr>
              <w:t>/ </w:t>
            </w:r>
          </w:p>
        </w:tc>
        <w:tc>
          <w:tcPr>
            <w:tcW w:w="1154" w:type="dxa"/>
          </w:tcPr>
          <w:p>
            <w:pPr>
              <w:pStyle w:val="TableParagraph"/>
              <w:spacing w:line="252" w:lineRule="exact"/>
              <w:ind w:right="-15"/>
              <w:jc w:val="right"/>
              <w:rPr>
                <w:sz w:val="21"/>
              </w:rPr>
            </w:pPr>
            <w:r>
              <w:rPr>
                <w:w w:val="100"/>
                <w:sz w:val="21"/>
              </w:rPr>
              <w:t> </w:t>
            </w:r>
          </w:p>
        </w:tc>
        <w:tc>
          <w:tcPr>
            <w:tcW w:w="1139" w:type="dxa"/>
          </w:tcPr>
          <w:p>
            <w:pPr>
              <w:pStyle w:val="TableParagraph"/>
              <w:spacing w:line="252" w:lineRule="exact"/>
              <w:jc w:val="right"/>
              <w:rPr>
                <w:sz w:val="21"/>
              </w:rPr>
            </w:pPr>
            <w:r>
              <w:rPr>
                <w:w w:val="100"/>
                <w:sz w:val="21"/>
              </w:rPr>
              <w:t> </w:t>
            </w:r>
          </w:p>
        </w:tc>
        <w:tc>
          <w:tcPr>
            <w:tcW w:w="1365" w:type="dxa"/>
          </w:tcPr>
          <w:p>
            <w:pPr>
              <w:pStyle w:val="TableParagraph"/>
              <w:spacing w:line="252" w:lineRule="exact"/>
              <w:jc w:val="right"/>
              <w:rPr>
                <w:sz w:val="21"/>
              </w:rPr>
            </w:pPr>
            <w:r>
              <w:rPr>
                <w:w w:val="100"/>
                <w:sz w:val="21"/>
              </w:rPr>
              <w:t> </w:t>
            </w:r>
          </w:p>
        </w:tc>
        <w:tc>
          <w:tcPr>
            <w:tcW w:w="1183" w:type="dxa"/>
          </w:tcPr>
          <w:p>
            <w:pPr>
              <w:pStyle w:val="TableParagraph"/>
              <w:spacing w:line="252" w:lineRule="exact"/>
              <w:ind w:left="560" w:right="467"/>
              <w:jc w:val="center"/>
              <w:rPr>
                <w:sz w:val="21"/>
              </w:rPr>
            </w:pPr>
            <w:r>
              <w:rPr>
                <w:sz w:val="21"/>
              </w:rPr>
              <w:t>/ </w:t>
            </w:r>
          </w:p>
        </w:tc>
        <w:tc>
          <w:tcPr>
            <w:tcW w:w="1420" w:type="dxa"/>
          </w:tcPr>
          <w:p>
            <w:pPr>
              <w:pStyle w:val="TableParagraph"/>
              <w:spacing w:line="252" w:lineRule="exact"/>
              <w:ind w:right="3"/>
              <w:jc w:val="right"/>
              <w:rPr>
                <w:sz w:val="21"/>
              </w:rPr>
            </w:pPr>
            <w:r>
              <w:rPr>
                <w:sz w:val="21"/>
              </w:rPr>
              <w:t>466.38 </w:t>
            </w:r>
          </w:p>
        </w:tc>
        <w:tc>
          <w:tcPr>
            <w:tcW w:w="1454" w:type="dxa"/>
          </w:tcPr>
          <w:p>
            <w:pPr>
              <w:pStyle w:val="TableParagraph"/>
              <w:spacing w:line="252" w:lineRule="exact"/>
              <w:ind w:left="692" w:right="607"/>
              <w:jc w:val="center"/>
              <w:rPr>
                <w:sz w:val="21"/>
              </w:rPr>
            </w:pPr>
            <w:r>
              <w:rPr>
                <w:sz w:val="21"/>
              </w:rPr>
              <w:t>/ </w:t>
            </w:r>
          </w:p>
        </w:tc>
      </w:tr>
    </w:tbl>
    <w:p>
      <w:pPr>
        <w:pStyle w:val="BodyText"/>
        <w:spacing w:before="1"/>
        <w:ind w:left="100"/>
      </w:pPr>
      <w:r>
        <w:rPr>
          <w:w w:val="100"/>
        </w:rPr>
        <w:t> </w:t>
      </w:r>
    </w:p>
    <w:p>
      <w:pPr>
        <w:pStyle w:val="BodyText"/>
        <w:spacing w:before="2" w:after="4"/>
        <w:ind w:left="100"/>
      </w:pPr>
      <w:r>
        <w:rPr>
          <w:w w:val="100"/>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496"/>
      </w:tblGrid>
      <w:tr>
        <w:trPr>
          <w:trHeight w:val="270" w:hRule="atLeast"/>
        </w:trPr>
        <w:tc>
          <w:tcPr>
            <w:tcW w:w="1368" w:type="dxa"/>
          </w:tcPr>
          <w:p>
            <w:pPr>
              <w:pStyle w:val="TableParagraph"/>
              <w:spacing w:line="250" w:lineRule="exact"/>
              <w:ind w:left="473"/>
              <w:rPr>
                <w:sz w:val="21"/>
              </w:rPr>
            </w:pPr>
            <w:r>
              <w:rPr>
                <w:sz w:val="21"/>
              </w:rPr>
              <w:t>姓名 </w:t>
            </w:r>
          </w:p>
        </w:tc>
        <w:tc>
          <w:tcPr>
            <w:tcW w:w="12496" w:type="dxa"/>
          </w:tcPr>
          <w:p>
            <w:pPr>
              <w:pStyle w:val="TableParagraph"/>
              <w:spacing w:line="250" w:lineRule="exact"/>
              <w:ind w:left="5652" w:right="5539"/>
              <w:jc w:val="center"/>
              <w:rPr>
                <w:sz w:val="21"/>
              </w:rPr>
            </w:pPr>
            <w:r>
              <w:rPr>
                <w:spacing w:val="-1"/>
                <w:sz w:val="21"/>
              </w:rPr>
              <w:t>主要工作经历</w:t>
            </w:r>
            <w:r>
              <w:rPr>
                <w:sz w:val="21"/>
              </w:rPr>
              <w:t> </w:t>
            </w:r>
          </w:p>
        </w:tc>
      </w:tr>
      <w:tr>
        <w:trPr>
          <w:trHeight w:val="1634" w:hRule="atLeast"/>
        </w:trPr>
        <w:tc>
          <w:tcPr>
            <w:tcW w:w="1368" w:type="dxa"/>
          </w:tcPr>
          <w:p>
            <w:pPr>
              <w:pStyle w:val="TableParagraph"/>
              <w:ind w:left="107"/>
              <w:rPr>
                <w:sz w:val="21"/>
              </w:rPr>
            </w:pPr>
            <w:r>
              <w:rPr>
                <w:sz w:val="21"/>
              </w:rPr>
              <w:t>姚祖骧 </w:t>
            </w:r>
          </w:p>
        </w:tc>
        <w:tc>
          <w:tcPr>
            <w:tcW w:w="12496" w:type="dxa"/>
          </w:tcPr>
          <w:p>
            <w:pPr>
              <w:pStyle w:val="TableParagraph"/>
              <w:spacing w:line="242" w:lineRule="auto"/>
              <w:ind w:left="108" w:right="-15"/>
              <w:rPr>
                <w:sz w:val="21"/>
              </w:rPr>
            </w:pPr>
            <w:r>
              <w:rPr>
                <w:spacing w:val="-1"/>
                <w:sz w:val="21"/>
              </w:rPr>
              <w:t>为台湾亚翔之创始人经历：</w:t>
            </w:r>
            <w:r>
              <w:rPr>
                <w:sz w:val="21"/>
              </w:rPr>
              <w:t>2002</w:t>
            </w:r>
            <w:r>
              <w:rPr>
                <w:spacing w:val="-37"/>
                <w:sz w:val="21"/>
              </w:rPr>
              <w:t> 年 </w:t>
            </w:r>
            <w:r>
              <w:rPr>
                <w:sz w:val="21"/>
              </w:rPr>
              <w:t>2</w:t>
            </w:r>
            <w:r>
              <w:rPr>
                <w:spacing w:val="-28"/>
                <w:sz w:val="21"/>
              </w:rPr>
              <w:t> 月至 </w:t>
            </w:r>
            <w:r>
              <w:rPr>
                <w:sz w:val="21"/>
              </w:rPr>
              <w:t>2003</w:t>
            </w:r>
            <w:r>
              <w:rPr>
                <w:spacing w:val="-37"/>
                <w:sz w:val="21"/>
              </w:rPr>
              <w:t> 年 </w:t>
            </w:r>
            <w:r>
              <w:rPr>
                <w:sz w:val="21"/>
              </w:rPr>
              <w:t>9</w:t>
            </w:r>
            <w:r>
              <w:rPr>
                <w:spacing w:val="-8"/>
                <w:sz w:val="21"/>
              </w:rPr>
              <w:t> 月担任本公司董事长、总经理；</w:t>
            </w:r>
            <w:r>
              <w:rPr>
                <w:sz w:val="21"/>
              </w:rPr>
              <w:t>2003</w:t>
            </w:r>
            <w:r>
              <w:rPr>
                <w:spacing w:val="-37"/>
                <w:sz w:val="21"/>
              </w:rPr>
              <w:t> 年 </w:t>
            </w:r>
            <w:r>
              <w:rPr>
                <w:sz w:val="21"/>
              </w:rPr>
              <w:t>9</w:t>
            </w:r>
            <w:r>
              <w:rPr>
                <w:spacing w:val="-27"/>
                <w:sz w:val="21"/>
              </w:rPr>
              <w:t> 月至 </w:t>
            </w:r>
            <w:r>
              <w:rPr>
                <w:sz w:val="21"/>
              </w:rPr>
              <w:t>2008</w:t>
            </w:r>
            <w:r>
              <w:rPr>
                <w:spacing w:val="-36"/>
                <w:sz w:val="21"/>
              </w:rPr>
              <w:t> 年 </w:t>
            </w:r>
            <w:r>
              <w:rPr>
                <w:sz w:val="21"/>
              </w:rPr>
              <w:t>2</w:t>
            </w:r>
            <w:r>
              <w:rPr>
                <w:spacing w:val="-8"/>
                <w:sz w:val="21"/>
              </w:rPr>
              <w:t> 月担任本公司董事；</w:t>
            </w:r>
            <w:r>
              <w:rPr>
                <w:sz w:val="21"/>
              </w:rPr>
              <w:t>2010</w:t>
            </w:r>
            <w:r>
              <w:rPr>
                <w:spacing w:val="1"/>
                <w:sz w:val="21"/>
              </w:rPr>
              <w:t> </w:t>
            </w:r>
            <w:r>
              <w:rPr>
                <w:spacing w:val="15"/>
                <w:sz w:val="21"/>
              </w:rPr>
              <w:t>年     </w:t>
            </w:r>
            <w:r>
              <w:rPr>
                <w:sz w:val="21"/>
              </w:rPr>
              <w:t>1</w:t>
            </w:r>
            <w:r>
              <w:rPr>
                <w:spacing w:val="14"/>
                <w:sz w:val="21"/>
              </w:rPr>
              <w:t>     月至     </w:t>
            </w:r>
            <w:r>
              <w:rPr>
                <w:sz w:val="21"/>
              </w:rPr>
              <w:t>2016</w:t>
            </w:r>
            <w:r>
              <w:rPr>
                <w:spacing w:val="16"/>
                <w:sz w:val="21"/>
              </w:rPr>
              <w:t>     年     </w:t>
            </w:r>
            <w:r>
              <w:rPr>
                <w:sz w:val="21"/>
              </w:rPr>
              <w:t>6</w:t>
            </w:r>
            <w:r>
              <w:rPr>
                <w:spacing w:val="6"/>
                <w:sz w:val="21"/>
              </w:rPr>
              <w:t>     月担任尊伟有限公司     </w:t>
            </w:r>
            <w:r>
              <w:rPr>
                <w:sz w:val="21"/>
              </w:rPr>
              <w:t>UNIQUE</w:t>
            </w:r>
            <w:r>
              <w:rPr>
                <w:spacing w:val="7"/>
                <w:sz w:val="21"/>
              </w:rPr>
              <w:t>      </w:t>
            </w:r>
            <w:r>
              <w:rPr>
                <w:sz w:val="21"/>
              </w:rPr>
              <w:t>GRAND</w:t>
            </w:r>
            <w:r>
              <w:rPr>
                <w:spacing w:val="7"/>
                <w:sz w:val="21"/>
              </w:rPr>
              <w:t>      </w:t>
            </w:r>
            <w:r>
              <w:rPr>
                <w:sz w:val="21"/>
              </w:rPr>
              <w:t>LIMITED</w:t>
            </w:r>
            <w:r>
              <w:rPr>
                <w:spacing w:val="8"/>
                <w:sz w:val="21"/>
              </w:rPr>
              <w:t>     董事。现</w:t>
            </w:r>
            <w:r>
              <w:rPr>
                <w:spacing w:val="-9"/>
                <w:sz w:val="21"/>
              </w:rPr>
              <w:t>职：</w:t>
            </w:r>
            <w:r>
              <w:rPr>
                <w:spacing w:val="-14"/>
                <w:sz w:val="21"/>
              </w:rPr>
              <w:t>2008</w:t>
            </w:r>
            <w:r>
              <w:rPr>
                <w:spacing w:val="-33"/>
                <w:sz w:val="21"/>
              </w:rPr>
              <w:t> 年 </w:t>
            </w:r>
            <w:r>
              <w:rPr>
                <w:sz w:val="21"/>
              </w:rPr>
              <w:t>3</w:t>
            </w:r>
            <w:r>
              <w:rPr>
                <w:spacing w:val="-9"/>
                <w:sz w:val="21"/>
              </w:rPr>
              <w:t> 月迄今担任本公司董事长；</w:t>
            </w:r>
            <w:r>
              <w:rPr>
                <w:spacing w:val="-13"/>
                <w:sz w:val="21"/>
              </w:rPr>
              <w:t>1979</w:t>
            </w:r>
            <w:r>
              <w:rPr>
                <w:spacing w:val="-34"/>
                <w:sz w:val="21"/>
              </w:rPr>
              <w:t> 年 </w:t>
            </w:r>
            <w:r>
              <w:rPr>
                <w:sz w:val="21"/>
              </w:rPr>
              <w:t>4</w:t>
            </w:r>
            <w:r>
              <w:rPr>
                <w:spacing w:val="-9"/>
                <w:sz w:val="21"/>
              </w:rPr>
              <w:t> 月迄今担任亚翔工程股份有限公司董事长；</w:t>
            </w:r>
            <w:r>
              <w:rPr>
                <w:spacing w:val="-14"/>
                <w:sz w:val="21"/>
              </w:rPr>
              <w:t>1998</w:t>
            </w:r>
            <w:r>
              <w:rPr>
                <w:spacing w:val="-33"/>
                <w:sz w:val="21"/>
              </w:rPr>
              <w:t> 年 </w:t>
            </w:r>
            <w:r>
              <w:rPr>
                <w:sz w:val="21"/>
              </w:rPr>
              <w:t>4</w:t>
            </w:r>
            <w:r>
              <w:rPr>
                <w:spacing w:val="-9"/>
                <w:sz w:val="21"/>
              </w:rPr>
              <w:t> 月迄今担任 </w:t>
            </w:r>
            <w:r>
              <w:rPr>
                <w:spacing w:val="-1"/>
                <w:sz w:val="21"/>
              </w:rPr>
              <w:t>L&amp;K</w:t>
            </w:r>
            <w:r>
              <w:rPr>
                <w:spacing w:val="-3"/>
                <w:sz w:val="21"/>
              </w:rPr>
              <w:t> </w:t>
            </w:r>
            <w:r>
              <w:rPr>
                <w:spacing w:val="-1"/>
                <w:sz w:val="21"/>
              </w:rPr>
              <w:t>ENGINEERING</w:t>
            </w:r>
            <w:r>
              <w:rPr>
                <w:spacing w:val="-102"/>
                <w:sz w:val="21"/>
              </w:rPr>
              <w:t> </w:t>
            </w:r>
            <w:r>
              <w:rPr>
                <w:spacing w:val="-1"/>
                <w:sz w:val="21"/>
              </w:rPr>
              <w:t>CO.,LTD.董事长；</w:t>
            </w:r>
            <w:r>
              <w:rPr>
                <w:sz w:val="21"/>
              </w:rPr>
              <w:t>1998</w:t>
            </w:r>
            <w:r>
              <w:rPr>
                <w:spacing w:val="-37"/>
                <w:sz w:val="21"/>
              </w:rPr>
              <w:t> 年 </w:t>
            </w:r>
            <w:r>
              <w:rPr>
                <w:sz w:val="21"/>
              </w:rPr>
              <w:t>6</w:t>
            </w:r>
            <w:r>
              <w:rPr>
                <w:spacing w:val="-8"/>
                <w:sz w:val="21"/>
              </w:rPr>
              <w:t> 月担任迄今生生投资股份有限公司董事长；</w:t>
            </w:r>
            <w:r>
              <w:rPr>
                <w:sz w:val="21"/>
              </w:rPr>
              <w:t>2008</w:t>
            </w:r>
            <w:r>
              <w:rPr>
                <w:spacing w:val="-37"/>
                <w:sz w:val="21"/>
              </w:rPr>
              <w:t> 年 </w:t>
            </w:r>
            <w:r>
              <w:rPr>
                <w:sz w:val="21"/>
              </w:rPr>
              <w:t>7</w:t>
            </w:r>
            <w:r>
              <w:rPr>
                <w:spacing w:val="-17"/>
                <w:sz w:val="21"/>
              </w:rPr>
              <w:t> 月迄今担任 </w:t>
            </w:r>
            <w:r>
              <w:rPr>
                <w:sz w:val="21"/>
              </w:rPr>
              <w:t>L&amp;K</w:t>
            </w:r>
            <w:r>
              <w:rPr>
                <w:spacing w:val="-4"/>
                <w:sz w:val="21"/>
              </w:rPr>
              <w:t> </w:t>
            </w:r>
            <w:r>
              <w:rPr>
                <w:sz w:val="21"/>
              </w:rPr>
              <w:t>ENGINEERING</w:t>
            </w:r>
            <w:r>
              <w:rPr>
                <w:spacing w:val="-2"/>
                <w:sz w:val="21"/>
              </w:rPr>
              <w:t> </w:t>
            </w:r>
            <w:r>
              <w:rPr>
                <w:sz w:val="21"/>
              </w:rPr>
              <w:t>COMPANY</w:t>
            </w:r>
            <w:r>
              <w:rPr>
                <w:spacing w:val="-2"/>
                <w:sz w:val="21"/>
              </w:rPr>
              <w:t> </w:t>
            </w:r>
            <w:r>
              <w:rPr>
                <w:sz w:val="21"/>
              </w:rPr>
              <w:t>LIMITED</w:t>
            </w:r>
            <w:r>
              <w:rPr>
                <w:spacing w:val="-18"/>
                <w:sz w:val="21"/>
              </w:rPr>
              <w:t> 董事</w:t>
            </w:r>
            <w:r>
              <w:rPr>
                <w:spacing w:val="-1"/>
                <w:sz w:val="21"/>
              </w:rPr>
              <w:t>长；2008</w:t>
            </w:r>
            <w:r>
              <w:rPr>
                <w:spacing w:val="-37"/>
                <w:sz w:val="21"/>
              </w:rPr>
              <w:t> 年 </w:t>
            </w:r>
            <w:r>
              <w:rPr>
                <w:spacing w:val="-1"/>
                <w:sz w:val="21"/>
              </w:rPr>
              <w:t>7</w:t>
            </w:r>
            <w:r>
              <w:rPr>
                <w:spacing w:val="-9"/>
                <w:sz w:val="21"/>
              </w:rPr>
              <w:t> 月迄今担任苏州翔生贸易有限公司董事长；</w:t>
            </w:r>
            <w:r>
              <w:rPr>
                <w:spacing w:val="-1"/>
                <w:sz w:val="21"/>
              </w:rPr>
              <w:t>2012</w:t>
            </w:r>
            <w:r>
              <w:rPr>
                <w:spacing w:val="-37"/>
                <w:sz w:val="21"/>
              </w:rPr>
              <w:t> 年 </w:t>
            </w:r>
            <w:r>
              <w:rPr>
                <w:spacing w:val="-1"/>
                <w:sz w:val="21"/>
              </w:rPr>
              <w:t>3</w:t>
            </w:r>
            <w:r>
              <w:rPr>
                <w:spacing w:val="-9"/>
                <w:sz w:val="21"/>
              </w:rPr>
              <w:t> 月迄今担任苏州亚力管理咨询有限公司董事长；</w:t>
            </w:r>
            <w:r>
              <w:rPr>
                <w:spacing w:val="-1"/>
                <w:sz w:val="21"/>
              </w:rPr>
              <w:t>2017</w:t>
            </w:r>
            <w:r>
              <w:rPr>
                <w:spacing w:val="-37"/>
                <w:sz w:val="21"/>
              </w:rPr>
              <w:t> 年 </w:t>
            </w:r>
            <w:r>
              <w:rPr>
                <w:spacing w:val="-1"/>
                <w:sz w:val="21"/>
              </w:rPr>
              <w:t>2</w:t>
            </w:r>
            <w:r>
              <w:rPr>
                <w:spacing w:val="-12"/>
                <w:sz w:val="21"/>
              </w:rPr>
              <w:t> 月迄今担</w:t>
            </w:r>
          </w:p>
          <w:p>
            <w:pPr>
              <w:pStyle w:val="TableParagraph"/>
              <w:spacing w:line="250" w:lineRule="exact" w:before="5"/>
              <w:ind w:left="108"/>
              <w:rPr>
                <w:sz w:val="21"/>
              </w:rPr>
            </w:pPr>
            <w:r>
              <w:rPr>
                <w:spacing w:val="-1"/>
                <w:sz w:val="21"/>
              </w:rPr>
              <w:t>任荣工工程股份有限公司董事长</w:t>
            </w:r>
            <w:r>
              <w:rPr>
                <w:sz w:val="21"/>
              </w:rPr>
              <w:t>；2018</w:t>
            </w:r>
            <w:r>
              <w:rPr>
                <w:spacing w:val="-37"/>
                <w:sz w:val="21"/>
              </w:rPr>
              <w:t> 年 </w:t>
            </w:r>
            <w:r>
              <w:rPr>
                <w:sz w:val="21"/>
              </w:rPr>
              <w:t>1</w:t>
            </w:r>
            <w:r>
              <w:rPr>
                <w:spacing w:val="-12"/>
                <w:sz w:val="21"/>
              </w:rPr>
              <w:t> 月迄今担任尊伟有限公司 </w:t>
            </w:r>
            <w:r>
              <w:rPr>
                <w:sz w:val="21"/>
              </w:rPr>
              <w:t>UNIQUE</w:t>
            </w:r>
            <w:r>
              <w:rPr>
                <w:spacing w:val="1"/>
                <w:sz w:val="21"/>
              </w:rPr>
              <w:t> </w:t>
            </w:r>
            <w:r>
              <w:rPr>
                <w:sz w:val="21"/>
              </w:rPr>
              <w:t>GRAND LIMITED</w:t>
            </w:r>
            <w:r>
              <w:rPr>
                <w:spacing w:val="-14"/>
                <w:sz w:val="21"/>
              </w:rPr>
              <w:t> 董事。</w:t>
            </w:r>
            <w:r>
              <w:rPr>
                <w:sz w:val="21"/>
              </w:rPr>
              <w:t> </w:t>
            </w:r>
          </w:p>
        </w:tc>
      </w:tr>
      <w:tr>
        <w:trPr>
          <w:trHeight w:val="1089" w:hRule="atLeast"/>
        </w:trPr>
        <w:tc>
          <w:tcPr>
            <w:tcW w:w="1368" w:type="dxa"/>
          </w:tcPr>
          <w:p>
            <w:pPr>
              <w:pStyle w:val="TableParagraph"/>
              <w:ind w:left="107"/>
              <w:rPr>
                <w:sz w:val="21"/>
              </w:rPr>
            </w:pPr>
            <w:r>
              <w:rPr>
                <w:sz w:val="21"/>
              </w:rPr>
              <w:t>毛智辉 </w:t>
            </w:r>
          </w:p>
        </w:tc>
        <w:tc>
          <w:tcPr>
            <w:tcW w:w="12496" w:type="dxa"/>
          </w:tcPr>
          <w:p>
            <w:pPr>
              <w:pStyle w:val="TableParagraph"/>
              <w:ind w:left="108"/>
              <w:rPr>
                <w:sz w:val="21"/>
              </w:rPr>
            </w:pPr>
            <w:r>
              <w:rPr>
                <w:spacing w:val="-1"/>
                <w:sz w:val="21"/>
              </w:rPr>
              <w:t>经历：2016</w:t>
            </w:r>
            <w:r>
              <w:rPr>
                <w:spacing w:val="-32"/>
                <w:sz w:val="21"/>
              </w:rPr>
              <w:t> 年 </w:t>
            </w:r>
            <w:r>
              <w:rPr>
                <w:sz w:val="21"/>
              </w:rPr>
              <w:t>7</w:t>
            </w:r>
            <w:r>
              <w:rPr>
                <w:spacing w:val="-23"/>
                <w:sz w:val="21"/>
              </w:rPr>
              <w:t> 月至 </w:t>
            </w:r>
            <w:r>
              <w:rPr>
                <w:sz w:val="21"/>
              </w:rPr>
              <w:t>2017</w:t>
            </w:r>
            <w:r>
              <w:rPr>
                <w:spacing w:val="-32"/>
                <w:sz w:val="21"/>
              </w:rPr>
              <w:t> 年 </w:t>
            </w:r>
            <w:r>
              <w:rPr>
                <w:sz w:val="21"/>
              </w:rPr>
              <w:t>3</w:t>
            </w:r>
            <w:r>
              <w:rPr>
                <w:spacing w:val="-7"/>
                <w:sz w:val="21"/>
              </w:rPr>
              <w:t> 月担任本公司董事长特别助理；</w:t>
            </w:r>
            <w:r>
              <w:rPr>
                <w:sz w:val="21"/>
              </w:rPr>
              <w:t>2007</w:t>
            </w:r>
            <w:r>
              <w:rPr>
                <w:spacing w:val="-31"/>
                <w:sz w:val="21"/>
              </w:rPr>
              <w:t> 年 </w:t>
            </w:r>
            <w:r>
              <w:rPr>
                <w:sz w:val="21"/>
              </w:rPr>
              <w:t>11</w:t>
            </w:r>
            <w:r>
              <w:rPr>
                <w:spacing w:val="-24"/>
                <w:sz w:val="21"/>
              </w:rPr>
              <w:t> 月至 </w:t>
            </w:r>
            <w:r>
              <w:rPr>
                <w:sz w:val="21"/>
              </w:rPr>
              <w:t>2016</w:t>
            </w:r>
            <w:r>
              <w:rPr>
                <w:spacing w:val="-31"/>
                <w:sz w:val="21"/>
              </w:rPr>
              <w:t> 年 </w:t>
            </w:r>
            <w:r>
              <w:rPr>
                <w:sz w:val="21"/>
              </w:rPr>
              <w:t>7</w:t>
            </w:r>
            <w:r>
              <w:rPr>
                <w:spacing w:val="-7"/>
                <w:sz w:val="21"/>
              </w:rPr>
              <w:t> 月担任深超光电(深圳)有限公司处长；</w:t>
            </w:r>
            <w:r>
              <w:rPr>
                <w:sz w:val="21"/>
              </w:rPr>
              <w:t>1996</w:t>
            </w:r>
          </w:p>
          <w:p>
            <w:pPr>
              <w:pStyle w:val="TableParagraph"/>
              <w:spacing w:before="4"/>
              <w:ind w:left="108"/>
              <w:rPr>
                <w:sz w:val="21"/>
              </w:rPr>
            </w:pPr>
            <w:r>
              <w:rPr>
                <w:spacing w:val="-25"/>
                <w:sz w:val="21"/>
              </w:rPr>
              <w:t>年 </w:t>
            </w:r>
            <w:r>
              <w:rPr>
                <w:sz w:val="21"/>
              </w:rPr>
              <w:t>4</w:t>
            </w:r>
            <w:r>
              <w:rPr>
                <w:spacing w:val="-25"/>
                <w:sz w:val="21"/>
              </w:rPr>
              <w:t> 月至 </w:t>
            </w:r>
            <w:r>
              <w:rPr>
                <w:sz w:val="21"/>
              </w:rPr>
              <w:t>2007</w:t>
            </w:r>
            <w:r>
              <w:rPr>
                <w:spacing w:val="-34"/>
                <w:sz w:val="21"/>
              </w:rPr>
              <w:t> 年 </w:t>
            </w:r>
            <w:r>
              <w:rPr>
                <w:sz w:val="21"/>
              </w:rPr>
              <w:t>9</w:t>
            </w:r>
            <w:r>
              <w:rPr>
                <w:spacing w:val="-8"/>
                <w:sz w:val="21"/>
              </w:rPr>
              <w:t> 月担任亚翔工程股份有限公司工程师、主任、经理、协理、副总；</w:t>
            </w:r>
            <w:r>
              <w:rPr>
                <w:sz w:val="21"/>
              </w:rPr>
              <w:t>1993</w:t>
            </w:r>
            <w:r>
              <w:rPr>
                <w:spacing w:val="-33"/>
                <w:sz w:val="21"/>
              </w:rPr>
              <w:t> 年 </w:t>
            </w:r>
            <w:r>
              <w:rPr>
                <w:sz w:val="21"/>
              </w:rPr>
              <w:t>3</w:t>
            </w:r>
            <w:r>
              <w:rPr>
                <w:spacing w:val="-26"/>
                <w:sz w:val="21"/>
              </w:rPr>
              <w:t> 月至 </w:t>
            </w:r>
            <w:r>
              <w:rPr>
                <w:sz w:val="21"/>
              </w:rPr>
              <w:t>1996</w:t>
            </w:r>
            <w:r>
              <w:rPr>
                <w:spacing w:val="-34"/>
                <w:sz w:val="21"/>
              </w:rPr>
              <w:t> 年 </w:t>
            </w:r>
            <w:r>
              <w:rPr>
                <w:sz w:val="21"/>
              </w:rPr>
              <w:t>4</w:t>
            </w:r>
            <w:r>
              <w:rPr>
                <w:spacing w:val="-8"/>
                <w:sz w:val="21"/>
              </w:rPr>
              <w:t> 月担任和电工程股份有</w:t>
            </w:r>
          </w:p>
          <w:p>
            <w:pPr>
              <w:pStyle w:val="TableParagraph"/>
              <w:spacing w:before="2"/>
              <w:ind w:left="108"/>
              <w:rPr>
                <w:sz w:val="21"/>
              </w:rPr>
            </w:pPr>
            <w:r>
              <w:rPr>
                <w:spacing w:val="-1"/>
                <w:sz w:val="21"/>
              </w:rPr>
              <w:t>限公司工程师；</w:t>
            </w:r>
            <w:r>
              <w:rPr>
                <w:sz w:val="21"/>
              </w:rPr>
              <w:t>1991</w:t>
            </w:r>
            <w:r>
              <w:rPr>
                <w:spacing w:val="-37"/>
                <w:sz w:val="21"/>
              </w:rPr>
              <w:t> 年 </w:t>
            </w:r>
            <w:r>
              <w:rPr>
                <w:sz w:val="21"/>
              </w:rPr>
              <w:t>7</w:t>
            </w:r>
            <w:r>
              <w:rPr>
                <w:spacing w:val="-28"/>
                <w:sz w:val="21"/>
              </w:rPr>
              <w:t> 月至 </w:t>
            </w:r>
            <w:r>
              <w:rPr>
                <w:sz w:val="21"/>
              </w:rPr>
              <w:t>1993</w:t>
            </w:r>
            <w:r>
              <w:rPr>
                <w:spacing w:val="-37"/>
                <w:sz w:val="21"/>
              </w:rPr>
              <w:t> 年 </w:t>
            </w:r>
            <w:r>
              <w:rPr>
                <w:sz w:val="21"/>
              </w:rPr>
              <w:t>2</w:t>
            </w:r>
            <w:r>
              <w:rPr>
                <w:spacing w:val="-8"/>
                <w:sz w:val="21"/>
              </w:rPr>
              <w:t> 月担任陞钰科技股份有限公司工程师。</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pStyle w:val="TableParagraph"/>
              <w:spacing w:line="250" w:lineRule="exact" w:before="5"/>
              <w:ind w:left="108"/>
              <w:rPr>
                <w:sz w:val="21"/>
              </w:rPr>
            </w:pPr>
            <w:r>
              <w:rPr>
                <w:spacing w:val="-1"/>
                <w:sz w:val="21"/>
              </w:rPr>
              <w:t>现职：2017</w:t>
            </w:r>
            <w:r>
              <w:rPr>
                <w:spacing w:val="-36"/>
                <w:sz w:val="21"/>
              </w:rPr>
              <w:t> 年 </w:t>
            </w:r>
            <w:r>
              <w:rPr>
                <w:sz w:val="21"/>
              </w:rPr>
              <w:t>3</w:t>
            </w:r>
            <w:r>
              <w:rPr>
                <w:spacing w:val="-8"/>
                <w:sz w:val="21"/>
              </w:rPr>
              <w:t> 月迄今担任本公司总经理。</w:t>
            </w:r>
            <w:r>
              <w:rPr>
                <w:sz w:val="21"/>
              </w:rPr>
              <w:t>2018</w:t>
            </w:r>
            <w:r>
              <w:rPr>
                <w:spacing w:val="-37"/>
                <w:sz w:val="21"/>
              </w:rPr>
              <w:t> 年 </w:t>
            </w:r>
            <w:r>
              <w:rPr>
                <w:sz w:val="21"/>
              </w:rPr>
              <w:t>3</w:t>
            </w:r>
            <w:r>
              <w:rPr>
                <w:spacing w:val="-8"/>
                <w:sz w:val="21"/>
              </w:rPr>
              <w:t> 月迄今担任本公司董事。 </w:t>
            </w:r>
          </w:p>
        </w:tc>
      </w:tr>
      <w:tr>
        <w:trPr>
          <w:trHeight w:val="818" w:hRule="atLeast"/>
        </w:trPr>
        <w:tc>
          <w:tcPr>
            <w:tcW w:w="1368" w:type="dxa"/>
          </w:tcPr>
          <w:p>
            <w:pPr>
              <w:pStyle w:val="TableParagraph"/>
              <w:ind w:left="107"/>
              <w:rPr>
                <w:sz w:val="21"/>
              </w:rPr>
            </w:pPr>
            <w:r>
              <w:rPr>
                <w:sz w:val="21"/>
              </w:rPr>
              <w:t>陈淑珍 </w:t>
            </w:r>
          </w:p>
        </w:tc>
        <w:tc>
          <w:tcPr>
            <w:tcW w:w="12496" w:type="dxa"/>
          </w:tcPr>
          <w:p>
            <w:pPr>
              <w:pStyle w:val="TableParagraph"/>
              <w:spacing w:line="244" w:lineRule="auto"/>
              <w:ind w:left="108" w:right="90"/>
              <w:rPr>
                <w:sz w:val="21"/>
              </w:rPr>
            </w:pPr>
            <w:r>
              <w:rPr>
                <w:spacing w:val="-1"/>
                <w:sz w:val="21"/>
              </w:rPr>
              <w:t>经历：2007</w:t>
            </w:r>
            <w:r>
              <w:rPr>
                <w:spacing w:val="-32"/>
                <w:sz w:val="21"/>
              </w:rPr>
              <w:t> 年 </w:t>
            </w:r>
            <w:r>
              <w:rPr>
                <w:spacing w:val="-1"/>
                <w:sz w:val="21"/>
              </w:rPr>
              <w:t>3</w:t>
            </w:r>
            <w:r>
              <w:rPr>
                <w:spacing w:val="-24"/>
                <w:sz w:val="21"/>
              </w:rPr>
              <w:t> 月至 </w:t>
            </w:r>
            <w:r>
              <w:rPr>
                <w:sz w:val="21"/>
              </w:rPr>
              <w:t>2008</w:t>
            </w:r>
            <w:r>
              <w:rPr>
                <w:spacing w:val="-31"/>
                <w:sz w:val="21"/>
              </w:rPr>
              <w:t> 年 </w:t>
            </w:r>
            <w:r>
              <w:rPr>
                <w:sz w:val="21"/>
              </w:rPr>
              <w:t>10</w:t>
            </w:r>
            <w:r>
              <w:rPr>
                <w:spacing w:val="-7"/>
                <w:sz w:val="21"/>
              </w:rPr>
              <w:t> 月担任亚翔系统集成科技</w:t>
            </w:r>
            <w:r>
              <w:rPr>
                <w:sz w:val="21"/>
              </w:rPr>
              <w:t>（重庆）有限公司监事。2005</w:t>
            </w:r>
            <w:r>
              <w:rPr>
                <w:spacing w:val="-32"/>
                <w:sz w:val="21"/>
              </w:rPr>
              <w:t> 年 </w:t>
            </w:r>
            <w:r>
              <w:rPr>
                <w:sz w:val="21"/>
              </w:rPr>
              <w:t>6</w:t>
            </w:r>
            <w:r>
              <w:rPr>
                <w:spacing w:val="-24"/>
                <w:sz w:val="21"/>
              </w:rPr>
              <w:t> 月至 </w:t>
            </w:r>
            <w:r>
              <w:rPr>
                <w:sz w:val="21"/>
              </w:rPr>
              <w:t>2022</w:t>
            </w:r>
            <w:r>
              <w:rPr>
                <w:spacing w:val="-31"/>
                <w:sz w:val="21"/>
              </w:rPr>
              <w:t> 年 </w:t>
            </w:r>
            <w:r>
              <w:rPr>
                <w:sz w:val="21"/>
              </w:rPr>
              <w:t>3</w:t>
            </w:r>
            <w:r>
              <w:rPr>
                <w:spacing w:val="-7"/>
                <w:sz w:val="21"/>
              </w:rPr>
              <w:t> 月担任本公司资深副总经</w:t>
            </w:r>
            <w:r>
              <w:rPr>
                <w:sz w:val="21"/>
              </w:rPr>
              <w:t>理、财务负责人。 </w:t>
            </w:r>
          </w:p>
          <w:p>
            <w:pPr>
              <w:pStyle w:val="TableParagraph"/>
              <w:spacing w:line="248" w:lineRule="exact" w:before="0"/>
              <w:ind w:left="108"/>
              <w:rPr>
                <w:sz w:val="21"/>
              </w:rPr>
            </w:pPr>
            <w:r>
              <w:rPr>
                <w:spacing w:val="-1"/>
                <w:sz w:val="21"/>
              </w:rPr>
              <w:t>现职：2005</w:t>
            </w:r>
            <w:r>
              <w:rPr>
                <w:spacing w:val="-37"/>
                <w:sz w:val="21"/>
              </w:rPr>
              <w:t> 年 </w:t>
            </w:r>
            <w:r>
              <w:rPr>
                <w:sz w:val="21"/>
              </w:rPr>
              <w:t>6</w:t>
            </w:r>
            <w:r>
              <w:rPr>
                <w:spacing w:val="-8"/>
                <w:sz w:val="21"/>
              </w:rPr>
              <w:t> 月迄今担任本公司董事；</w:t>
            </w:r>
            <w:r>
              <w:rPr>
                <w:sz w:val="21"/>
              </w:rPr>
              <w:t>2008</w:t>
            </w:r>
            <w:r>
              <w:rPr>
                <w:spacing w:val="-37"/>
                <w:sz w:val="21"/>
              </w:rPr>
              <w:t> 年 </w:t>
            </w:r>
            <w:r>
              <w:rPr>
                <w:sz w:val="21"/>
              </w:rPr>
              <w:t>6</w:t>
            </w:r>
            <w:r>
              <w:rPr>
                <w:spacing w:val="-8"/>
                <w:sz w:val="21"/>
              </w:rPr>
              <w:t> 月迄今担任苏州协益管理咨询有限公司董事长。</w:t>
            </w:r>
            <w:r>
              <w:rPr>
                <w:sz w:val="21"/>
              </w:rPr>
              <w:t> </w:t>
            </w:r>
          </w:p>
        </w:tc>
      </w:tr>
      <w:tr>
        <w:trPr>
          <w:trHeight w:val="817" w:hRule="atLeast"/>
        </w:trPr>
        <w:tc>
          <w:tcPr>
            <w:tcW w:w="1368" w:type="dxa"/>
          </w:tcPr>
          <w:p>
            <w:pPr>
              <w:pStyle w:val="TableParagraph"/>
              <w:ind w:left="107"/>
              <w:rPr>
                <w:sz w:val="21"/>
              </w:rPr>
            </w:pPr>
            <w:r>
              <w:rPr>
                <w:sz w:val="21"/>
              </w:rPr>
              <w:t>李繁骏 </w:t>
            </w:r>
          </w:p>
        </w:tc>
        <w:tc>
          <w:tcPr>
            <w:tcW w:w="12496" w:type="dxa"/>
          </w:tcPr>
          <w:p>
            <w:pPr>
              <w:pStyle w:val="TableParagraph"/>
              <w:ind w:left="108"/>
              <w:rPr>
                <w:sz w:val="21"/>
              </w:rPr>
            </w:pPr>
            <w:r>
              <w:rPr>
                <w:spacing w:val="-1"/>
                <w:sz w:val="21"/>
              </w:rPr>
              <w:t>经历：2009</w:t>
            </w:r>
            <w:r>
              <w:rPr>
                <w:spacing w:val="-37"/>
                <w:sz w:val="21"/>
              </w:rPr>
              <w:t> 年 </w:t>
            </w:r>
            <w:r>
              <w:rPr>
                <w:sz w:val="21"/>
              </w:rPr>
              <w:t>1</w:t>
            </w:r>
            <w:r>
              <w:rPr>
                <w:spacing w:val="-27"/>
                <w:sz w:val="21"/>
              </w:rPr>
              <w:t> 月至 </w:t>
            </w:r>
            <w:r>
              <w:rPr>
                <w:sz w:val="21"/>
              </w:rPr>
              <w:t>2009</w:t>
            </w:r>
            <w:r>
              <w:rPr>
                <w:spacing w:val="-35"/>
                <w:sz w:val="21"/>
              </w:rPr>
              <w:t> 年 </w:t>
            </w:r>
            <w:r>
              <w:rPr>
                <w:sz w:val="21"/>
              </w:rPr>
              <w:t>6</w:t>
            </w:r>
            <w:r>
              <w:rPr>
                <w:spacing w:val="-8"/>
                <w:sz w:val="21"/>
              </w:rPr>
              <w:t> 月担任亚翔工程股份有限公司董事长特助</w:t>
            </w:r>
            <w:r>
              <w:rPr>
                <w:sz w:val="21"/>
              </w:rPr>
              <w:t>；2007</w:t>
            </w:r>
            <w:r>
              <w:rPr>
                <w:spacing w:val="-37"/>
                <w:sz w:val="21"/>
              </w:rPr>
              <w:t> 年 </w:t>
            </w:r>
            <w:r>
              <w:rPr>
                <w:sz w:val="21"/>
              </w:rPr>
              <w:t>12</w:t>
            </w:r>
            <w:r>
              <w:rPr>
                <w:spacing w:val="-28"/>
                <w:sz w:val="21"/>
              </w:rPr>
              <w:t> 月至 </w:t>
            </w:r>
            <w:r>
              <w:rPr>
                <w:sz w:val="21"/>
              </w:rPr>
              <w:t>2008</w:t>
            </w:r>
            <w:r>
              <w:rPr>
                <w:spacing w:val="-37"/>
                <w:sz w:val="21"/>
              </w:rPr>
              <w:t> 年 </w:t>
            </w:r>
            <w:r>
              <w:rPr>
                <w:sz w:val="21"/>
              </w:rPr>
              <w:t>12</w:t>
            </w:r>
            <w:r>
              <w:rPr>
                <w:spacing w:val="-8"/>
                <w:sz w:val="21"/>
              </w:rPr>
              <w:t> 月担任亚翔工程股份有限公司市</w:t>
            </w:r>
          </w:p>
          <w:p>
            <w:pPr>
              <w:pStyle w:val="TableParagraph"/>
              <w:spacing w:before="4"/>
              <w:ind w:left="108"/>
              <w:rPr>
                <w:sz w:val="21"/>
              </w:rPr>
            </w:pPr>
            <w:r>
              <w:rPr>
                <w:sz w:val="21"/>
              </w:rPr>
              <w:t>场及客户关系处处长；2005</w:t>
            </w:r>
            <w:r>
              <w:rPr>
                <w:spacing w:val="-32"/>
                <w:sz w:val="21"/>
              </w:rPr>
              <w:t> 年 </w:t>
            </w:r>
            <w:r>
              <w:rPr>
                <w:sz w:val="21"/>
              </w:rPr>
              <w:t>4</w:t>
            </w:r>
            <w:r>
              <w:rPr>
                <w:spacing w:val="-23"/>
                <w:sz w:val="21"/>
              </w:rPr>
              <w:t> 月至 </w:t>
            </w:r>
            <w:r>
              <w:rPr>
                <w:sz w:val="21"/>
              </w:rPr>
              <w:t>2007</w:t>
            </w:r>
            <w:r>
              <w:rPr>
                <w:spacing w:val="-31"/>
                <w:sz w:val="21"/>
              </w:rPr>
              <w:t> 年 </w:t>
            </w:r>
            <w:r>
              <w:rPr>
                <w:sz w:val="21"/>
              </w:rPr>
              <w:t>11</w:t>
            </w:r>
            <w:r>
              <w:rPr>
                <w:spacing w:val="-7"/>
                <w:sz w:val="21"/>
              </w:rPr>
              <w:t> 月担任亚翔工程股份有限公司业务处副总经理；</w:t>
            </w:r>
            <w:r>
              <w:rPr>
                <w:sz w:val="21"/>
              </w:rPr>
              <w:t>2003</w:t>
            </w:r>
            <w:r>
              <w:rPr>
                <w:spacing w:val="-31"/>
                <w:sz w:val="21"/>
              </w:rPr>
              <w:t> 年 </w:t>
            </w:r>
            <w:r>
              <w:rPr>
                <w:sz w:val="21"/>
              </w:rPr>
              <w:t>8</w:t>
            </w:r>
            <w:r>
              <w:rPr>
                <w:spacing w:val="-24"/>
                <w:sz w:val="21"/>
              </w:rPr>
              <w:t> 月至 </w:t>
            </w:r>
            <w:r>
              <w:rPr>
                <w:sz w:val="21"/>
              </w:rPr>
              <w:t>2005</w:t>
            </w:r>
            <w:r>
              <w:rPr>
                <w:spacing w:val="-32"/>
                <w:sz w:val="21"/>
              </w:rPr>
              <w:t> 年 </w:t>
            </w:r>
            <w:r>
              <w:rPr>
                <w:sz w:val="21"/>
              </w:rPr>
              <w:t>3</w:t>
            </w:r>
            <w:r>
              <w:rPr>
                <w:spacing w:val="-9"/>
                <w:sz w:val="21"/>
              </w:rPr>
              <w:t> 月担任亚翔</w:t>
            </w:r>
          </w:p>
          <w:p>
            <w:pPr>
              <w:pStyle w:val="TableParagraph"/>
              <w:spacing w:line="252" w:lineRule="exact" w:before="2"/>
              <w:ind w:left="108"/>
              <w:rPr>
                <w:sz w:val="21"/>
              </w:rPr>
            </w:pPr>
            <w:r>
              <w:rPr>
                <w:spacing w:val="-1"/>
                <w:sz w:val="21"/>
              </w:rPr>
              <w:t>工程股份有限公司董事长特助；</w:t>
            </w:r>
            <w:r>
              <w:rPr>
                <w:sz w:val="21"/>
              </w:rPr>
              <w:t>1985</w:t>
            </w:r>
            <w:r>
              <w:rPr>
                <w:spacing w:val="-37"/>
                <w:sz w:val="21"/>
              </w:rPr>
              <w:t> 年 </w:t>
            </w:r>
            <w:r>
              <w:rPr>
                <w:sz w:val="21"/>
              </w:rPr>
              <w:t>5</w:t>
            </w:r>
            <w:r>
              <w:rPr>
                <w:spacing w:val="-27"/>
                <w:sz w:val="21"/>
              </w:rPr>
              <w:t> 月至 </w:t>
            </w:r>
            <w:r>
              <w:rPr>
                <w:sz w:val="21"/>
              </w:rPr>
              <w:t>2003</w:t>
            </w:r>
            <w:r>
              <w:rPr>
                <w:spacing w:val="-36"/>
                <w:sz w:val="21"/>
              </w:rPr>
              <w:t> 年 </w:t>
            </w:r>
            <w:r>
              <w:rPr>
                <w:sz w:val="21"/>
              </w:rPr>
              <w:t>8</w:t>
            </w:r>
            <w:r>
              <w:rPr>
                <w:spacing w:val="-8"/>
                <w:sz w:val="21"/>
              </w:rPr>
              <w:t> 月担任益鼎工程股份有限公司经理。</w:t>
            </w:r>
            <w:r>
              <w:rPr>
                <w:sz w:val="21"/>
              </w:rPr>
              <w:t> </w:t>
            </w:r>
            <w:r>
              <w:rPr>
                <w:spacing w:val="-3"/>
                <w:sz w:val="21"/>
              </w:rPr>
              <w:t> </w:t>
            </w:r>
            <w:r>
              <w:rPr>
                <w:sz w:val="21"/>
              </w:rPr>
              <w:t>   </w:t>
            </w:r>
            <w:r>
              <w:rPr>
                <w:spacing w:val="-3"/>
                <w:sz w:val="21"/>
              </w:rPr>
              <w:t>  </w:t>
            </w:r>
            <w:r>
              <w:rPr>
                <w:sz w:val="21"/>
              </w:rPr>
              <w:t> </w:t>
            </w:r>
            <w:r>
              <w:rPr>
                <w:spacing w:val="-1"/>
                <w:sz w:val="21"/>
              </w:rPr>
              <w:t> </w:t>
            </w:r>
            <w:r>
              <w:rPr>
                <w:sz w:val="21"/>
              </w:rPr>
              <w:t> </w:t>
            </w:r>
          </w:p>
        </w:tc>
      </w:tr>
    </w:tbl>
    <w:p>
      <w:pPr>
        <w:spacing w:after="0" w:line="252" w:lineRule="exact"/>
        <w:rPr>
          <w:sz w:val="21"/>
        </w:rPr>
        <w:sectPr>
          <w:pgSz w:w="16840" w:h="11910" w:orient="landscape"/>
          <w:pgMar w:header="880" w:footer="1195" w:top="1180" w:bottom="1380" w:left="1340" w:right="118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496"/>
      </w:tblGrid>
      <w:tr>
        <w:trPr>
          <w:trHeight w:val="270" w:hRule="atLeast"/>
        </w:trPr>
        <w:tc>
          <w:tcPr>
            <w:tcW w:w="1368" w:type="dxa"/>
          </w:tcPr>
          <w:p>
            <w:pPr>
              <w:pStyle w:val="TableParagraph"/>
              <w:spacing w:before="0"/>
              <w:rPr>
                <w:rFonts w:ascii="Times New Roman"/>
                <w:sz w:val="20"/>
              </w:rPr>
            </w:pPr>
          </w:p>
        </w:tc>
        <w:tc>
          <w:tcPr>
            <w:tcW w:w="12496" w:type="dxa"/>
          </w:tcPr>
          <w:p>
            <w:pPr>
              <w:pStyle w:val="TableParagraph"/>
              <w:spacing w:line="250" w:lineRule="exact"/>
              <w:ind w:left="108"/>
              <w:rPr>
                <w:sz w:val="21"/>
              </w:rPr>
            </w:pPr>
            <w:r>
              <w:rPr>
                <w:spacing w:val="-1"/>
                <w:sz w:val="21"/>
              </w:rPr>
              <w:t>现职：2009</w:t>
            </w:r>
            <w:r>
              <w:rPr>
                <w:spacing w:val="-37"/>
                <w:sz w:val="21"/>
              </w:rPr>
              <w:t> 年 </w:t>
            </w:r>
            <w:r>
              <w:rPr>
                <w:spacing w:val="-1"/>
                <w:sz w:val="21"/>
              </w:rPr>
              <w:t>7</w:t>
            </w:r>
            <w:r>
              <w:rPr>
                <w:spacing w:val="-8"/>
                <w:sz w:val="21"/>
              </w:rPr>
              <w:t> 月迄今担任本公司董事、资深副总经理、董事会秘书；</w:t>
            </w:r>
            <w:r>
              <w:rPr>
                <w:sz w:val="21"/>
              </w:rPr>
              <w:t>2012</w:t>
            </w:r>
            <w:r>
              <w:rPr>
                <w:spacing w:val="-37"/>
                <w:sz w:val="21"/>
              </w:rPr>
              <w:t> 年 </w:t>
            </w:r>
            <w:r>
              <w:rPr>
                <w:sz w:val="21"/>
              </w:rPr>
              <w:t>2</w:t>
            </w:r>
            <w:r>
              <w:rPr>
                <w:spacing w:val="-8"/>
                <w:sz w:val="21"/>
              </w:rPr>
              <w:t> 月迄今担任苏州丰合管理咨询有限公司董事长。</w:t>
            </w:r>
            <w:r>
              <w:rPr>
                <w:sz w:val="21"/>
              </w:rPr>
              <w:t> </w:t>
            </w:r>
          </w:p>
        </w:tc>
      </w:tr>
      <w:tr>
        <w:trPr>
          <w:trHeight w:val="1362" w:hRule="atLeast"/>
        </w:trPr>
        <w:tc>
          <w:tcPr>
            <w:tcW w:w="1368" w:type="dxa"/>
          </w:tcPr>
          <w:p>
            <w:pPr>
              <w:pStyle w:val="TableParagraph"/>
              <w:spacing w:before="3"/>
              <w:ind w:left="107"/>
              <w:rPr>
                <w:sz w:val="21"/>
              </w:rPr>
            </w:pPr>
            <w:r>
              <w:rPr>
                <w:sz w:val="21"/>
              </w:rPr>
              <w:t>陈博仁 </w:t>
            </w:r>
          </w:p>
        </w:tc>
        <w:tc>
          <w:tcPr>
            <w:tcW w:w="12496" w:type="dxa"/>
          </w:tcPr>
          <w:p>
            <w:pPr>
              <w:pStyle w:val="TableParagraph"/>
              <w:spacing w:before="3"/>
              <w:ind w:left="108"/>
              <w:rPr>
                <w:sz w:val="21"/>
              </w:rPr>
            </w:pPr>
            <w:r>
              <w:rPr>
                <w:spacing w:val="-1"/>
                <w:sz w:val="21"/>
              </w:rPr>
              <w:t>经历：2012</w:t>
            </w:r>
            <w:r>
              <w:rPr>
                <w:spacing w:val="-35"/>
                <w:sz w:val="21"/>
              </w:rPr>
              <w:t> 年 </w:t>
            </w:r>
            <w:r>
              <w:rPr>
                <w:sz w:val="21"/>
              </w:rPr>
              <w:t>1</w:t>
            </w:r>
            <w:r>
              <w:rPr>
                <w:spacing w:val="-26"/>
                <w:sz w:val="21"/>
              </w:rPr>
              <w:t> 月至 </w:t>
            </w:r>
            <w:r>
              <w:rPr>
                <w:sz w:val="21"/>
              </w:rPr>
              <w:t>2017</w:t>
            </w:r>
            <w:r>
              <w:rPr>
                <w:spacing w:val="-35"/>
                <w:sz w:val="21"/>
              </w:rPr>
              <w:t> 年 </w:t>
            </w:r>
            <w:r>
              <w:rPr>
                <w:sz w:val="21"/>
              </w:rPr>
              <w:t>3</w:t>
            </w:r>
            <w:r>
              <w:rPr>
                <w:spacing w:val="-8"/>
                <w:sz w:val="21"/>
              </w:rPr>
              <w:t> 月担任本公司副董事长；</w:t>
            </w:r>
            <w:r>
              <w:rPr>
                <w:sz w:val="21"/>
              </w:rPr>
              <w:t>2008</w:t>
            </w:r>
            <w:r>
              <w:rPr>
                <w:spacing w:val="-35"/>
                <w:sz w:val="21"/>
              </w:rPr>
              <w:t> 年 </w:t>
            </w:r>
            <w:r>
              <w:rPr>
                <w:sz w:val="21"/>
              </w:rPr>
              <w:t>3</w:t>
            </w:r>
            <w:r>
              <w:rPr>
                <w:spacing w:val="-26"/>
                <w:sz w:val="21"/>
              </w:rPr>
              <w:t> 月至 </w:t>
            </w:r>
            <w:r>
              <w:rPr>
                <w:sz w:val="21"/>
              </w:rPr>
              <w:t>2012</w:t>
            </w:r>
            <w:r>
              <w:rPr>
                <w:spacing w:val="-35"/>
                <w:sz w:val="21"/>
              </w:rPr>
              <w:t> 年 </w:t>
            </w:r>
            <w:r>
              <w:rPr>
                <w:sz w:val="21"/>
              </w:rPr>
              <w:t>1</w:t>
            </w:r>
            <w:r>
              <w:rPr>
                <w:spacing w:val="-8"/>
                <w:sz w:val="21"/>
              </w:rPr>
              <w:t> 月担任本公司总经理</w:t>
            </w:r>
            <w:r>
              <w:rPr>
                <w:sz w:val="21"/>
              </w:rPr>
              <w:t>；2008</w:t>
            </w:r>
            <w:r>
              <w:rPr>
                <w:spacing w:val="-35"/>
                <w:sz w:val="21"/>
              </w:rPr>
              <w:t> 年 </w:t>
            </w:r>
            <w:r>
              <w:rPr>
                <w:sz w:val="21"/>
              </w:rPr>
              <w:t>6</w:t>
            </w:r>
            <w:r>
              <w:rPr>
                <w:spacing w:val="-26"/>
                <w:sz w:val="21"/>
              </w:rPr>
              <w:t> 月至 </w:t>
            </w:r>
            <w:r>
              <w:rPr>
                <w:sz w:val="21"/>
              </w:rPr>
              <w:t>2012</w:t>
            </w:r>
            <w:r>
              <w:rPr>
                <w:spacing w:val="-35"/>
                <w:sz w:val="21"/>
              </w:rPr>
              <w:t> 年 </w:t>
            </w:r>
            <w:r>
              <w:rPr>
                <w:sz w:val="21"/>
              </w:rPr>
              <w:t>3</w:t>
            </w:r>
            <w:r>
              <w:rPr>
                <w:spacing w:val="-18"/>
                <w:sz w:val="21"/>
              </w:rPr>
              <w:t> 月担</w:t>
            </w:r>
          </w:p>
          <w:p>
            <w:pPr>
              <w:pStyle w:val="TableParagraph"/>
              <w:spacing w:before="2"/>
              <w:ind w:left="108"/>
              <w:rPr>
                <w:sz w:val="21"/>
              </w:rPr>
            </w:pPr>
            <w:r>
              <w:rPr>
                <w:spacing w:val="-1"/>
                <w:sz w:val="21"/>
              </w:rPr>
              <w:t>任苏州亚力管理咨询有限公司董事长</w:t>
            </w:r>
            <w:r>
              <w:rPr>
                <w:sz w:val="21"/>
              </w:rPr>
              <w:t>；2007</w:t>
            </w:r>
            <w:r>
              <w:rPr>
                <w:spacing w:val="-23"/>
                <w:sz w:val="21"/>
              </w:rPr>
              <w:t> 年 </w:t>
            </w:r>
            <w:r>
              <w:rPr>
                <w:sz w:val="21"/>
              </w:rPr>
              <w:t>3</w:t>
            </w:r>
            <w:r>
              <w:rPr>
                <w:spacing w:val="-18"/>
                <w:sz w:val="21"/>
              </w:rPr>
              <w:t> 月至 </w:t>
            </w:r>
            <w:r>
              <w:rPr>
                <w:sz w:val="21"/>
              </w:rPr>
              <w:t>2008</w:t>
            </w:r>
            <w:r>
              <w:rPr>
                <w:spacing w:val="-23"/>
                <w:sz w:val="21"/>
              </w:rPr>
              <w:t> 年 </w:t>
            </w:r>
            <w:r>
              <w:rPr>
                <w:sz w:val="21"/>
              </w:rPr>
              <w:t>10</w:t>
            </w:r>
            <w:r>
              <w:rPr>
                <w:spacing w:val="-6"/>
                <w:sz w:val="21"/>
              </w:rPr>
              <w:t> 月担任亚翔系统集成科技</w:t>
            </w:r>
            <w:r>
              <w:rPr>
                <w:sz w:val="21"/>
              </w:rPr>
              <w:t>（重庆）有限公司董事长；2007</w:t>
            </w:r>
            <w:r>
              <w:rPr>
                <w:spacing w:val="-23"/>
                <w:sz w:val="21"/>
              </w:rPr>
              <w:t> 年 </w:t>
            </w:r>
            <w:r>
              <w:rPr>
                <w:sz w:val="21"/>
              </w:rPr>
              <w:t>6</w:t>
            </w:r>
            <w:r>
              <w:rPr>
                <w:spacing w:val="-12"/>
                <w:sz w:val="21"/>
              </w:rPr>
              <w:t> 月至</w:t>
            </w:r>
          </w:p>
          <w:p>
            <w:pPr>
              <w:pStyle w:val="TableParagraph"/>
              <w:spacing w:before="5"/>
              <w:ind w:left="108"/>
              <w:rPr>
                <w:sz w:val="21"/>
              </w:rPr>
            </w:pPr>
            <w:r>
              <w:rPr>
                <w:spacing w:val="-1"/>
                <w:sz w:val="21"/>
              </w:rPr>
              <w:t>2008</w:t>
            </w:r>
            <w:r>
              <w:rPr>
                <w:spacing w:val="-37"/>
                <w:sz w:val="21"/>
              </w:rPr>
              <w:t> 年 </w:t>
            </w:r>
            <w:r>
              <w:rPr>
                <w:sz w:val="21"/>
              </w:rPr>
              <w:t>3</w:t>
            </w:r>
            <w:r>
              <w:rPr>
                <w:spacing w:val="-8"/>
                <w:sz w:val="21"/>
              </w:rPr>
              <w:t> 月担任本公司董事长；</w:t>
            </w:r>
            <w:r>
              <w:rPr>
                <w:sz w:val="21"/>
              </w:rPr>
              <w:t>1998</w:t>
            </w:r>
            <w:r>
              <w:rPr>
                <w:spacing w:val="-37"/>
                <w:sz w:val="21"/>
              </w:rPr>
              <w:t> 年 </w:t>
            </w:r>
            <w:r>
              <w:rPr>
                <w:sz w:val="21"/>
              </w:rPr>
              <w:t>5</w:t>
            </w:r>
            <w:r>
              <w:rPr>
                <w:spacing w:val="-28"/>
                <w:sz w:val="21"/>
              </w:rPr>
              <w:t> 月至 </w:t>
            </w:r>
            <w:r>
              <w:rPr>
                <w:sz w:val="21"/>
              </w:rPr>
              <w:t>2006</w:t>
            </w:r>
            <w:r>
              <w:rPr>
                <w:spacing w:val="-36"/>
                <w:sz w:val="21"/>
              </w:rPr>
              <w:t> 年 </w:t>
            </w:r>
            <w:r>
              <w:rPr>
                <w:sz w:val="21"/>
              </w:rPr>
              <w:t>9</w:t>
            </w:r>
            <w:r>
              <w:rPr>
                <w:spacing w:val="-8"/>
                <w:sz w:val="21"/>
              </w:rPr>
              <w:t> 月担任同开科技工程股份有限公司执行长、总经理；</w:t>
            </w:r>
            <w:r>
              <w:rPr>
                <w:sz w:val="21"/>
              </w:rPr>
              <w:t>1979</w:t>
            </w:r>
            <w:r>
              <w:rPr>
                <w:spacing w:val="-37"/>
                <w:sz w:val="21"/>
              </w:rPr>
              <w:t> 年 </w:t>
            </w:r>
            <w:r>
              <w:rPr>
                <w:sz w:val="21"/>
              </w:rPr>
              <w:t>5</w:t>
            </w:r>
            <w:r>
              <w:rPr>
                <w:spacing w:val="-27"/>
                <w:sz w:val="21"/>
              </w:rPr>
              <w:t> 月至 </w:t>
            </w:r>
            <w:r>
              <w:rPr>
                <w:sz w:val="21"/>
              </w:rPr>
              <w:t>1998</w:t>
            </w:r>
            <w:r>
              <w:rPr>
                <w:spacing w:val="-36"/>
                <w:sz w:val="21"/>
              </w:rPr>
              <w:t> 年 </w:t>
            </w:r>
            <w:r>
              <w:rPr>
                <w:sz w:val="21"/>
              </w:rPr>
              <w:t>4</w:t>
            </w:r>
          </w:p>
          <w:p>
            <w:pPr>
              <w:pStyle w:val="TableParagraph"/>
              <w:spacing w:line="270" w:lineRule="atLeast" w:before="0"/>
              <w:ind w:left="108" w:right="452"/>
              <w:rPr>
                <w:sz w:val="21"/>
              </w:rPr>
            </w:pPr>
            <w:r>
              <w:rPr>
                <w:spacing w:val="-1"/>
                <w:sz w:val="21"/>
              </w:rPr>
              <w:t>月担任永胜工程股份有限公司主任、经理、副总经理、总经理；</w:t>
            </w:r>
            <w:r>
              <w:rPr>
                <w:sz w:val="21"/>
              </w:rPr>
              <w:t>1976</w:t>
            </w:r>
            <w:r>
              <w:rPr>
                <w:spacing w:val="-37"/>
                <w:sz w:val="21"/>
              </w:rPr>
              <w:t> 年 </w:t>
            </w:r>
            <w:r>
              <w:rPr>
                <w:sz w:val="21"/>
              </w:rPr>
              <w:t>11</w:t>
            </w:r>
            <w:r>
              <w:rPr>
                <w:spacing w:val="-28"/>
                <w:sz w:val="21"/>
              </w:rPr>
              <w:t> 月至 </w:t>
            </w:r>
            <w:r>
              <w:rPr>
                <w:sz w:val="21"/>
              </w:rPr>
              <w:t>1979</w:t>
            </w:r>
            <w:r>
              <w:rPr>
                <w:spacing w:val="-37"/>
                <w:sz w:val="21"/>
              </w:rPr>
              <w:t> 年 </w:t>
            </w:r>
            <w:r>
              <w:rPr>
                <w:sz w:val="21"/>
              </w:rPr>
              <w:t>5</w:t>
            </w:r>
            <w:r>
              <w:rPr>
                <w:spacing w:val="-8"/>
                <w:sz w:val="21"/>
              </w:rPr>
              <w:t> 月担任开扬营造股份有限公司工程师。</w:t>
            </w:r>
            <w:r>
              <w:rPr>
                <w:sz w:val="21"/>
              </w:rPr>
              <w:t>现职：2017</w:t>
            </w:r>
            <w:r>
              <w:rPr>
                <w:spacing w:val="-37"/>
                <w:sz w:val="21"/>
              </w:rPr>
              <w:t> 年 </w:t>
            </w:r>
            <w:r>
              <w:rPr>
                <w:sz w:val="21"/>
              </w:rPr>
              <w:t>3</w:t>
            </w:r>
            <w:r>
              <w:rPr>
                <w:spacing w:val="-8"/>
                <w:sz w:val="21"/>
              </w:rPr>
              <w:t> 月迄今担任本公司董事。</w:t>
            </w:r>
            <w:r>
              <w:rPr>
                <w:sz w:val="21"/>
              </w:rPr>
              <w:t> </w:t>
            </w:r>
          </w:p>
        </w:tc>
      </w:tr>
      <w:tr>
        <w:trPr>
          <w:trHeight w:val="1089" w:hRule="atLeast"/>
        </w:trPr>
        <w:tc>
          <w:tcPr>
            <w:tcW w:w="1368" w:type="dxa"/>
          </w:tcPr>
          <w:p>
            <w:pPr>
              <w:pStyle w:val="TableParagraph"/>
              <w:ind w:left="107"/>
              <w:rPr>
                <w:sz w:val="21"/>
              </w:rPr>
            </w:pPr>
            <w:r>
              <w:rPr>
                <w:sz w:val="21"/>
              </w:rPr>
              <w:t>姚智怀 </w:t>
            </w:r>
          </w:p>
        </w:tc>
        <w:tc>
          <w:tcPr>
            <w:tcW w:w="12496" w:type="dxa"/>
          </w:tcPr>
          <w:p>
            <w:pPr>
              <w:pStyle w:val="TableParagraph"/>
              <w:spacing w:line="242" w:lineRule="auto"/>
              <w:ind w:left="108" w:right="90"/>
              <w:jc w:val="both"/>
              <w:rPr>
                <w:sz w:val="21"/>
              </w:rPr>
            </w:pPr>
            <w:r>
              <w:rPr>
                <w:spacing w:val="-2"/>
                <w:sz w:val="21"/>
              </w:rPr>
              <w:t>现职：2017</w:t>
            </w:r>
            <w:r>
              <w:rPr>
                <w:spacing w:val="-37"/>
                <w:sz w:val="21"/>
              </w:rPr>
              <w:t> 年 </w:t>
            </w:r>
            <w:r>
              <w:rPr>
                <w:spacing w:val="-2"/>
                <w:sz w:val="21"/>
              </w:rPr>
              <w:t>3</w:t>
            </w:r>
            <w:r>
              <w:rPr>
                <w:spacing w:val="-10"/>
                <w:sz w:val="21"/>
              </w:rPr>
              <w:t> 月迄今担任本公司董事；</w:t>
            </w:r>
            <w:r>
              <w:rPr>
                <w:spacing w:val="-2"/>
                <w:sz w:val="21"/>
              </w:rPr>
              <w:t>2022</w:t>
            </w:r>
            <w:r>
              <w:rPr>
                <w:spacing w:val="-37"/>
                <w:sz w:val="21"/>
              </w:rPr>
              <w:t> 年 </w:t>
            </w:r>
            <w:r>
              <w:rPr>
                <w:spacing w:val="-2"/>
                <w:sz w:val="21"/>
              </w:rPr>
              <w:t>12</w:t>
            </w:r>
            <w:r>
              <w:rPr>
                <w:spacing w:val="-10"/>
                <w:sz w:val="21"/>
              </w:rPr>
              <w:t> 月迄今担任本公司永续长；</w:t>
            </w:r>
            <w:r>
              <w:rPr>
                <w:spacing w:val="-1"/>
                <w:sz w:val="21"/>
              </w:rPr>
              <w:t>2016</w:t>
            </w:r>
            <w:r>
              <w:rPr>
                <w:spacing w:val="-37"/>
                <w:sz w:val="21"/>
              </w:rPr>
              <w:t> 年 </w:t>
            </w:r>
            <w:r>
              <w:rPr>
                <w:spacing w:val="-1"/>
                <w:sz w:val="21"/>
              </w:rPr>
              <w:t>6</w:t>
            </w:r>
            <w:r>
              <w:rPr>
                <w:spacing w:val="-9"/>
                <w:sz w:val="21"/>
              </w:rPr>
              <w:t> 月迄今担任尊伟有限公司董事；</w:t>
            </w:r>
            <w:r>
              <w:rPr>
                <w:spacing w:val="-1"/>
                <w:sz w:val="21"/>
              </w:rPr>
              <w:t>2014</w:t>
            </w:r>
            <w:r>
              <w:rPr>
                <w:spacing w:val="-37"/>
                <w:sz w:val="21"/>
              </w:rPr>
              <w:t> 年 </w:t>
            </w:r>
            <w:r>
              <w:rPr>
                <w:spacing w:val="-1"/>
                <w:sz w:val="21"/>
              </w:rPr>
              <w:t>11</w:t>
            </w:r>
            <w:r>
              <w:rPr>
                <w:spacing w:val="-28"/>
                <w:sz w:val="21"/>
              </w:rPr>
              <w:t> 月</w:t>
            </w:r>
            <w:r>
              <w:rPr>
                <w:spacing w:val="-1"/>
                <w:sz w:val="21"/>
              </w:rPr>
              <w:t>迄今担任翔生大地有机农业发展学院负责人；</w:t>
            </w:r>
            <w:r>
              <w:rPr>
                <w:sz w:val="21"/>
              </w:rPr>
              <w:t>2014</w:t>
            </w:r>
            <w:r>
              <w:rPr>
                <w:spacing w:val="-37"/>
                <w:sz w:val="21"/>
              </w:rPr>
              <w:t> 年 </w:t>
            </w:r>
            <w:r>
              <w:rPr>
                <w:sz w:val="21"/>
              </w:rPr>
              <w:t>11</w:t>
            </w:r>
            <w:r>
              <w:rPr>
                <w:spacing w:val="-16"/>
                <w:sz w:val="21"/>
              </w:rPr>
              <w:t> 月迄今担任 </w:t>
            </w:r>
            <w:r>
              <w:rPr>
                <w:sz w:val="21"/>
              </w:rPr>
              <w:t>IFOAM</w:t>
            </w:r>
            <w:r>
              <w:rPr>
                <w:spacing w:val="-8"/>
                <w:sz w:val="21"/>
              </w:rPr>
              <w:t> 国际有机农业运动联盟亚洲区荣誉理事</w:t>
            </w:r>
            <w:r>
              <w:rPr>
                <w:sz w:val="21"/>
              </w:rPr>
              <w:t>；2012</w:t>
            </w:r>
            <w:r>
              <w:rPr>
                <w:spacing w:val="-37"/>
                <w:sz w:val="21"/>
              </w:rPr>
              <w:t> 年 </w:t>
            </w:r>
            <w:r>
              <w:rPr>
                <w:sz w:val="21"/>
              </w:rPr>
              <w:t>11</w:t>
            </w:r>
            <w:r>
              <w:rPr>
                <w:spacing w:val="-15"/>
                <w:sz w:val="21"/>
              </w:rPr>
              <w:t> 月迄今</w:t>
            </w:r>
            <w:r>
              <w:rPr>
                <w:spacing w:val="-1"/>
                <w:sz w:val="21"/>
              </w:rPr>
              <w:t>担任成都翔生投资有限公司法定代表人；</w:t>
            </w:r>
            <w:r>
              <w:rPr>
                <w:sz w:val="21"/>
              </w:rPr>
              <w:t>2011</w:t>
            </w:r>
            <w:r>
              <w:rPr>
                <w:spacing w:val="-37"/>
                <w:sz w:val="21"/>
              </w:rPr>
              <w:t> 年 </w:t>
            </w:r>
            <w:r>
              <w:rPr>
                <w:sz w:val="21"/>
              </w:rPr>
              <w:t>6</w:t>
            </w:r>
            <w:r>
              <w:rPr>
                <w:spacing w:val="-8"/>
                <w:sz w:val="21"/>
              </w:rPr>
              <w:t> 月迄今担任北京大学生态三农研究所执行所长</w:t>
            </w:r>
            <w:r>
              <w:rPr>
                <w:sz w:val="21"/>
              </w:rPr>
              <w:t>；2010</w:t>
            </w:r>
            <w:r>
              <w:rPr>
                <w:spacing w:val="-35"/>
                <w:sz w:val="21"/>
              </w:rPr>
              <w:t> 年 </w:t>
            </w:r>
            <w:r>
              <w:rPr>
                <w:sz w:val="21"/>
              </w:rPr>
              <w:t>2</w:t>
            </w:r>
            <w:r>
              <w:rPr>
                <w:spacing w:val="-8"/>
                <w:sz w:val="21"/>
              </w:rPr>
              <w:t> 月迄今担任成都翔生实业</w:t>
            </w:r>
          </w:p>
          <w:p>
            <w:pPr>
              <w:pStyle w:val="TableParagraph"/>
              <w:spacing w:line="250" w:lineRule="exact" w:before="3"/>
              <w:ind w:left="108"/>
              <w:jc w:val="both"/>
              <w:rPr>
                <w:sz w:val="21"/>
              </w:rPr>
            </w:pPr>
            <w:r>
              <w:rPr>
                <w:spacing w:val="-1"/>
                <w:sz w:val="21"/>
              </w:rPr>
              <w:t>有限公司法定代表人；2004</w:t>
            </w:r>
            <w:r>
              <w:rPr>
                <w:spacing w:val="-36"/>
                <w:sz w:val="21"/>
              </w:rPr>
              <w:t> 年 </w:t>
            </w:r>
            <w:r>
              <w:rPr>
                <w:spacing w:val="-1"/>
                <w:sz w:val="21"/>
              </w:rPr>
              <w:t>7</w:t>
            </w:r>
            <w:r>
              <w:rPr>
                <w:spacing w:val="-8"/>
                <w:sz w:val="21"/>
              </w:rPr>
              <w:t> 月迄今担任升辉投资股份有限公司董事；</w:t>
            </w:r>
            <w:r>
              <w:rPr>
                <w:sz w:val="21"/>
              </w:rPr>
              <w:t>2003</w:t>
            </w:r>
            <w:r>
              <w:rPr>
                <w:spacing w:val="-36"/>
                <w:sz w:val="21"/>
              </w:rPr>
              <w:t> 年 </w:t>
            </w:r>
            <w:r>
              <w:rPr>
                <w:sz w:val="21"/>
              </w:rPr>
              <w:t>10</w:t>
            </w:r>
            <w:r>
              <w:rPr>
                <w:spacing w:val="-8"/>
                <w:sz w:val="21"/>
              </w:rPr>
              <w:t> 月迄今担任生生投资股份有限公司董事。</w:t>
            </w:r>
            <w:r>
              <w:rPr>
                <w:sz w:val="21"/>
              </w:rPr>
              <w:t> </w:t>
            </w:r>
          </w:p>
        </w:tc>
      </w:tr>
      <w:tr>
        <w:trPr>
          <w:trHeight w:val="1362" w:hRule="atLeast"/>
        </w:trPr>
        <w:tc>
          <w:tcPr>
            <w:tcW w:w="1368" w:type="dxa"/>
          </w:tcPr>
          <w:p>
            <w:pPr>
              <w:pStyle w:val="TableParagraph"/>
              <w:ind w:left="107"/>
              <w:rPr>
                <w:sz w:val="21"/>
              </w:rPr>
            </w:pPr>
            <w:r>
              <w:rPr>
                <w:sz w:val="21"/>
              </w:rPr>
              <w:t>白玉芳 </w:t>
            </w:r>
          </w:p>
        </w:tc>
        <w:tc>
          <w:tcPr>
            <w:tcW w:w="12496" w:type="dxa"/>
          </w:tcPr>
          <w:p>
            <w:pPr>
              <w:pStyle w:val="TableParagraph"/>
              <w:spacing w:line="244" w:lineRule="auto"/>
              <w:ind w:left="108" w:right="93"/>
              <w:rPr>
                <w:sz w:val="21"/>
              </w:rPr>
            </w:pPr>
            <w:r>
              <w:rPr>
                <w:spacing w:val="-1"/>
                <w:sz w:val="21"/>
              </w:rPr>
              <w:t>经历：1989</w:t>
            </w:r>
            <w:r>
              <w:rPr>
                <w:spacing w:val="-37"/>
                <w:sz w:val="21"/>
              </w:rPr>
              <w:t> 年 </w:t>
            </w:r>
            <w:r>
              <w:rPr>
                <w:spacing w:val="-1"/>
                <w:sz w:val="21"/>
              </w:rPr>
              <w:t>8</w:t>
            </w:r>
            <w:r>
              <w:rPr>
                <w:spacing w:val="-28"/>
                <w:sz w:val="21"/>
              </w:rPr>
              <w:t> 月</w:t>
            </w:r>
            <w:r>
              <w:rPr>
                <w:spacing w:val="-1"/>
                <w:sz w:val="21"/>
              </w:rPr>
              <w:t>-1998</w:t>
            </w:r>
            <w:r>
              <w:rPr>
                <w:spacing w:val="-19"/>
                <w:sz w:val="21"/>
              </w:rPr>
              <w:t> 年 </w:t>
            </w:r>
            <w:r>
              <w:rPr>
                <w:spacing w:val="-1"/>
                <w:sz w:val="21"/>
              </w:rPr>
              <w:t>12</w:t>
            </w:r>
            <w:r>
              <w:rPr>
                <w:spacing w:val="-2"/>
                <w:sz w:val="21"/>
              </w:rPr>
              <w:t> 月 中央财政管理干部学院会计系任教，兼任教工支部书记</w:t>
            </w:r>
            <w:r>
              <w:rPr>
                <w:sz w:val="21"/>
              </w:rPr>
              <w:t>（</w:t>
            </w:r>
            <w:r>
              <w:rPr>
                <w:spacing w:val="-18"/>
                <w:sz w:val="21"/>
              </w:rPr>
              <w:t>其中 </w:t>
            </w:r>
            <w:r>
              <w:rPr>
                <w:sz w:val="21"/>
              </w:rPr>
              <w:t>1989</w:t>
            </w:r>
            <w:r>
              <w:rPr>
                <w:spacing w:val="-36"/>
                <w:sz w:val="21"/>
              </w:rPr>
              <w:t> 年 </w:t>
            </w:r>
            <w:r>
              <w:rPr>
                <w:sz w:val="21"/>
              </w:rPr>
              <w:t>8</w:t>
            </w:r>
            <w:r>
              <w:rPr>
                <w:spacing w:val="-20"/>
                <w:sz w:val="21"/>
              </w:rPr>
              <w:t> 月- </w:t>
            </w:r>
            <w:r>
              <w:rPr>
                <w:sz w:val="21"/>
              </w:rPr>
              <w:t>1996</w:t>
            </w:r>
            <w:r>
              <w:rPr>
                <w:spacing w:val="-37"/>
                <w:sz w:val="21"/>
              </w:rPr>
              <w:t> 年 </w:t>
            </w:r>
            <w:r>
              <w:rPr>
                <w:sz w:val="21"/>
              </w:rPr>
              <w:t>12</w:t>
            </w:r>
            <w:r>
              <w:rPr>
                <w:spacing w:val="-10"/>
                <w:sz w:val="21"/>
              </w:rPr>
              <w:t> 月在中州会</w:t>
            </w:r>
            <w:r>
              <w:rPr>
                <w:sz w:val="21"/>
              </w:rPr>
              <w:t>计师事务所做兼职，参与企业年度审计等工作 ）。 </w:t>
            </w:r>
          </w:p>
          <w:p>
            <w:pPr>
              <w:pStyle w:val="TableParagraph"/>
              <w:spacing w:line="265" w:lineRule="exact" w:before="0"/>
              <w:ind w:left="108"/>
              <w:rPr>
                <w:sz w:val="21"/>
              </w:rPr>
            </w:pPr>
            <w:r>
              <w:rPr>
                <w:spacing w:val="-1"/>
                <w:sz w:val="21"/>
              </w:rPr>
              <w:t>现职：1998</w:t>
            </w:r>
            <w:r>
              <w:rPr>
                <w:spacing w:val="-37"/>
                <w:sz w:val="21"/>
              </w:rPr>
              <w:t> 年 </w:t>
            </w:r>
            <w:r>
              <w:rPr>
                <w:sz w:val="21"/>
              </w:rPr>
              <w:t>12</w:t>
            </w:r>
            <w:r>
              <w:rPr>
                <w:spacing w:val="-8"/>
                <w:sz w:val="21"/>
              </w:rPr>
              <w:t> 月迄今于中央财经大学会计学院任教，兼任管理会计系党支部组织委员，校院两级职工代表大会代表</w:t>
            </w:r>
            <w:r>
              <w:rPr>
                <w:sz w:val="21"/>
              </w:rPr>
              <w:t>；1997</w:t>
            </w:r>
            <w:r>
              <w:rPr>
                <w:spacing w:val="-37"/>
                <w:sz w:val="21"/>
              </w:rPr>
              <w:t> 年 </w:t>
            </w:r>
            <w:r>
              <w:rPr>
                <w:sz w:val="21"/>
              </w:rPr>
              <w:t>12</w:t>
            </w:r>
            <w:r>
              <w:rPr>
                <w:spacing w:val="-28"/>
                <w:sz w:val="21"/>
              </w:rPr>
              <w:t> 月</w:t>
            </w:r>
          </w:p>
          <w:p>
            <w:pPr>
              <w:pStyle w:val="TableParagraph"/>
              <w:spacing w:line="270" w:lineRule="atLeast" w:before="0"/>
              <w:ind w:left="108" w:right="90"/>
              <w:rPr>
                <w:sz w:val="21"/>
              </w:rPr>
            </w:pPr>
            <w:r>
              <w:rPr>
                <w:spacing w:val="-1"/>
                <w:sz w:val="21"/>
              </w:rPr>
              <w:t>迄今担任中国注册会计师协会非执业会员</w:t>
            </w:r>
            <w:r>
              <w:rPr>
                <w:sz w:val="21"/>
              </w:rPr>
              <w:t>；1999</w:t>
            </w:r>
            <w:r>
              <w:rPr>
                <w:spacing w:val="-37"/>
                <w:sz w:val="21"/>
              </w:rPr>
              <w:t> 年 </w:t>
            </w:r>
            <w:r>
              <w:rPr>
                <w:sz w:val="21"/>
              </w:rPr>
              <w:t>1</w:t>
            </w:r>
            <w:r>
              <w:rPr>
                <w:spacing w:val="-8"/>
                <w:sz w:val="21"/>
              </w:rPr>
              <w:t> 月迄今担任中国会计学会会员</w:t>
            </w:r>
            <w:r>
              <w:rPr>
                <w:sz w:val="21"/>
              </w:rPr>
              <w:t>；2021</w:t>
            </w:r>
            <w:r>
              <w:rPr>
                <w:spacing w:val="-37"/>
                <w:sz w:val="21"/>
              </w:rPr>
              <w:t> 年 </w:t>
            </w:r>
            <w:r>
              <w:rPr>
                <w:sz w:val="21"/>
              </w:rPr>
              <w:t>1</w:t>
            </w:r>
            <w:r>
              <w:rPr>
                <w:spacing w:val="-8"/>
                <w:sz w:val="21"/>
              </w:rPr>
              <w:t> 月迄今担任北京博睿宏远数据科技股份</w:t>
            </w:r>
            <w:r>
              <w:rPr>
                <w:sz w:val="21"/>
              </w:rPr>
              <w:t>有限公司独立董事；2021</w:t>
            </w:r>
            <w:r>
              <w:rPr>
                <w:spacing w:val="-36"/>
                <w:sz w:val="21"/>
              </w:rPr>
              <w:t> 年 </w:t>
            </w:r>
            <w:r>
              <w:rPr>
                <w:sz w:val="21"/>
              </w:rPr>
              <w:t>3</w:t>
            </w:r>
            <w:r>
              <w:rPr>
                <w:spacing w:val="-8"/>
                <w:sz w:val="21"/>
              </w:rPr>
              <w:t> 月迄今担任本公司独立董事。</w:t>
            </w:r>
            <w:r>
              <w:rPr>
                <w:sz w:val="21"/>
              </w:rPr>
              <w:t> </w:t>
            </w:r>
          </w:p>
        </w:tc>
      </w:tr>
      <w:tr>
        <w:trPr>
          <w:trHeight w:val="1634" w:hRule="atLeast"/>
        </w:trPr>
        <w:tc>
          <w:tcPr>
            <w:tcW w:w="1368" w:type="dxa"/>
          </w:tcPr>
          <w:p>
            <w:pPr>
              <w:pStyle w:val="TableParagraph"/>
              <w:ind w:left="107"/>
              <w:rPr>
                <w:sz w:val="21"/>
              </w:rPr>
            </w:pPr>
            <w:r>
              <w:rPr>
                <w:sz w:val="21"/>
              </w:rPr>
              <w:t>方福前 </w:t>
            </w:r>
          </w:p>
        </w:tc>
        <w:tc>
          <w:tcPr>
            <w:tcW w:w="12496" w:type="dxa"/>
          </w:tcPr>
          <w:p>
            <w:pPr>
              <w:pStyle w:val="TableParagraph"/>
              <w:ind w:left="108"/>
              <w:rPr>
                <w:sz w:val="21"/>
              </w:rPr>
            </w:pPr>
            <w:r>
              <w:rPr>
                <w:spacing w:val="-1"/>
                <w:sz w:val="21"/>
              </w:rPr>
              <w:t>经历：1994</w:t>
            </w:r>
            <w:r>
              <w:rPr>
                <w:spacing w:val="-36"/>
                <w:sz w:val="21"/>
              </w:rPr>
              <w:t> 年 </w:t>
            </w:r>
            <w:r>
              <w:rPr>
                <w:sz w:val="21"/>
              </w:rPr>
              <w:t>7</w:t>
            </w:r>
            <w:r>
              <w:rPr>
                <w:spacing w:val="-8"/>
                <w:sz w:val="21"/>
              </w:rPr>
              <w:t> 月迄今担任中国人民大学经济学院教授，博士生导师。</w:t>
            </w:r>
            <w:r>
              <w:rPr>
                <w:sz w:val="21"/>
              </w:rPr>
              <w:t> </w:t>
            </w:r>
          </w:p>
          <w:p>
            <w:pPr>
              <w:pStyle w:val="TableParagraph"/>
              <w:spacing w:line="244" w:lineRule="auto" w:before="2"/>
              <w:ind w:left="108" w:right="90"/>
              <w:rPr>
                <w:sz w:val="21"/>
              </w:rPr>
            </w:pPr>
            <w:r>
              <w:rPr>
                <w:sz w:val="21"/>
              </w:rPr>
              <w:t>其中，1998</w:t>
            </w:r>
            <w:r>
              <w:rPr>
                <w:spacing w:val="-32"/>
                <w:sz w:val="21"/>
              </w:rPr>
              <w:t> 年 </w:t>
            </w:r>
            <w:r>
              <w:rPr>
                <w:sz w:val="21"/>
              </w:rPr>
              <w:t>5</w:t>
            </w:r>
            <w:r>
              <w:rPr>
                <w:spacing w:val="-24"/>
                <w:sz w:val="21"/>
              </w:rPr>
              <w:t> 月</w:t>
            </w:r>
            <w:r>
              <w:rPr>
                <w:sz w:val="21"/>
              </w:rPr>
              <w:t>-1998</w:t>
            </w:r>
            <w:r>
              <w:rPr>
                <w:spacing w:val="-33"/>
                <w:sz w:val="21"/>
              </w:rPr>
              <w:t> 年 </w:t>
            </w:r>
            <w:r>
              <w:rPr>
                <w:sz w:val="21"/>
              </w:rPr>
              <w:t>11</w:t>
            </w:r>
            <w:r>
              <w:rPr>
                <w:spacing w:val="-17"/>
                <w:sz w:val="21"/>
              </w:rPr>
              <w:t> 月，丹麦 </w:t>
            </w:r>
            <w:r>
              <w:rPr>
                <w:sz w:val="21"/>
              </w:rPr>
              <w:t>Aalborg</w:t>
            </w:r>
            <w:r>
              <w:rPr>
                <w:spacing w:val="-7"/>
                <w:sz w:val="21"/>
              </w:rPr>
              <w:t> 大学访问学者。</w:t>
            </w:r>
            <w:r>
              <w:rPr>
                <w:sz w:val="21"/>
              </w:rPr>
              <w:t>2006</w:t>
            </w:r>
            <w:r>
              <w:rPr>
                <w:spacing w:val="-32"/>
                <w:sz w:val="21"/>
              </w:rPr>
              <w:t> 年 </w:t>
            </w:r>
            <w:r>
              <w:rPr>
                <w:sz w:val="21"/>
              </w:rPr>
              <w:t>7</w:t>
            </w:r>
            <w:r>
              <w:rPr>
                <w:spacing w:val="-24"/>
                <w:sz w:val="21"/>
              </w:rPr>
              <w:t> 月</w:t>
            </w:r>
            <w:r>
              <w:rPr>
                <w:sz w:val="21"/>
              </w:rPr>
              <w:t>-2007</w:t>
            </w:r>
            <w:r>
              <w:rPr>
                <w:spacing w:val="-32"/>
                <w:sz w:val="21"/>
              </w:rPr>
              <w:t> 年 </w:t>
            </w:r>
            <w:r>
              <w:rPr>
                <w:sz w:val="21"/>
              </w:rPr>
              <w:t>1</w:t>
            </w:r>
            <w:r>
              <w:rPr>
                <w:spacing w:val="-17"/>
                <w:sz w:val="21"/>
              </w:rPr>
              <w:t> 月，美国 </w:t>
            </w:r>
            <w:r>
              <w:rPr>
                <w:sz w:val="21"/>
              </w:rPr>
              <w:t>Stanford</w:t>
            </w:r>
            <w:r>
              <w:rPr>
                <w:spacing w:val="-7"/>
                <w:sz w:val="21"/>
              </w:rPr>
              <w:t> 大学高级研究学者。</w:t>
            </w:r>
            <w:r>
              <w:rPr>
                <w:sz w:val="21"/>
              </w:rPr>
              <w:t>2005</w:t>
            </w:r>
            <w:r>
              <w:rPr>
                <w:spacing w:val="-102"/>
                <w:sz w:val="21"/>
              </w:rPr>
              <w:t> </w:t>
            </w:r>
            <w:r>
              <w:rPr>
                <w:spacing w:val="-25"/>
                <w:sz w:val="21"/>
              </w:rPr>
              <w:t>年 </w:t>
            </w:r>
            <w:r>
              <w:rPr>
                <w:spacing w:val="-1"/>
                <w:sz w:val="21"/>
              </w:rPr>
              <w:t>5</w:t>
            </w:r>
            <w:r>
              <w:rPr>
                <w:spacing w:val="-18"/>
                <w:sz w:val="21"/>
              </w:rPr>
              <w:t> 月-</w:t>
            </w:r>
            <w:r>
              <w:rPr>
                <w:spacing w:val="-1"/>
                <w:sz w:val="21"/>
              </w:rPr>
              <w:t>2015</w:t>
            </w:r>
            <w:r>
              <w:rPr>
                <w:spacing w:val="-33"/>
                <w:sz w:val="21"/>
              </w:rPr>
              <w:t> 年 </w:t>
            </w:r>
            <w:r>
              <w:rPr>
                <w:sz w:val="21"/>
              </w:rPr>
              <w:t>3</w:t>
            </w:r>
            <w:r>
              <w:rPr>
                <w:spacing w:val="-8"/>
                <w:sz w:val="21"/>
              </w:rPr>
              <w:t> 月，中国人民大学《经济理论与经济管理》杂志主编</w:t>
            </w:r>
            <w:r>
              <w:rPr>
                <w:sz w:val="21"/>
              </w:rPr>
              <w:t>（正处）。2015</w:t>
            </w:r>
            <w:r>
              <w:rPr>
                <w:spacing w:val="-33"/>
                <w:sz w:val="21"/>
              </w:rPr>
              <w:t> 年 </w:t>
            </w:r>
            <w:r>
              <w:rPr>
                <w:sz w:val="21"/>
              </w:rPr>
              <w:t>9</w:t>
            </w:r>
            <w:r>
              <w:rPr>
                <w:spacing w:val="-17"/>
                <w:sz w:val="21"/>
              </w:rPr>
              <w:t> 月-</w:t>
            </w:r>
            <w:r>
              <w:rPr>
                <w:sz w:val="21"/>
              </w:rPr>
              <w:t>2015</w:t>
            </w:r>
            <w:r>
              <w:rPr>
                <w:spacing w:val="-33"/>
                <w:sz w:val="21"/>
              </w:rPr>
              <w:t> 年 </w:t>
            </w:r>
            <w:r>
              <w:rPr>
                <w:sz w:val="21"/>
              </w:rPr>
              <w:t>11</w:t>
            </w:r>
            <w:r>
              <w:rPr>
                <w:spacing w:val="-7"/>
                <w:sz w:val="21"/>
              </w:rPr>
              <w:t> 月，韩国成均馆大学教授。</w:t>
            </w:r>
          </w:p>
          <w:p>
            <w:pPr>
              <w:pStyle w:val="TableParagraph"/>
              <w:spacing w:line="244" w:lineRule="auto" w:before="0"/>
              <w:ind w:left="108" w:right="90"/>
              <w:rPr>
                <w:sz w:val="21"/>
              </w:rPr>
            </w:pPr>
            <w:r>
              <w:rPr>
                <w:sz w:val="21"/>
              </w:rPr>
              <w:t>2001</w:t>
            </w:r>
            <w:r>
              <w:rPr>
                <w:spacing w:val="-30"/>
                <w:sz w:val="21"/>
              </w:rPr>
              <w:t> 年 </w:t>
            </w:r>
            <w:r>
              <w:rPr>
                <w:sz w:val="21"/>
              </w:rPr>
              <w:t>10</w:t>
            </w:r>
            <w:r>
              <w:rPr>
                <w:spacing w:val="-24"/>
                <w:sz w:val="21"/>
              </w:rPr>
              <w:t> 月</w:t>
            </w:r>
            <w:r>
              <w:rPr>
                <w:sz w:val="21"/>
              </w:rPr>
              <w:t>-2018</w:t>
            </w:r>
            <w:r>
              <w:rPr>
                <w:spacing w:val="-30"/>
                <w:sz w:val="21"/>
              </w:rPr>
              <w:t> 年 </w:t>
            </w:r>
            <w:r>
              <w:rPr>
                <w:sz w:val="21"/>
              </w:rPr>
              <w:t>12</w:t>
            </w:r>
            <w:r>
              <w:rPr>
                <w:spacing w:val="-7"/>
                <w:sz w:val="21"/>
              </w:rPr>
              <w:t> 月，中华外国经济学说研究会副会长。</w:t>
            </w:r>
            <w:r>
              <w:rPr>
                <w:sz w:val="21"/>
              </w:rPr>
              <w:t>2003</w:t>
            </w:r>
            <w:r>
              <w:rPr>
                <w:spacing w:val="-30"/>
                <w:sz w:val="21"/>
              </w:rPr>
              <w:t> 年 </w:t>
            </w:r>
            <w:r>
              <w:rPr>
                <w:sz w:val="21"/>
              </w:rPr>
              <w:t>11</w:t>
            </w:r>
            <w:r>
              <w:rPr>
                <w:spacing w:val="-24"/>
                <w:sz w:val="21"/>
              </w:rPr>
              <w:t> 月</w:t>
            </w:r>
            <w:r>
              <w:rPr>
                <w:sz w:val="21"/>
              </w:rPr>
              <w:t>-2018</w:t>
            </w:r>
            <w:r>
              <w:rPr>
                <w:spacing w:val="-31"/>
                <w:sz w:val="21"/>
              </w:rPr>
              <w:t> 年 </w:t>
            </w:r>
            <w:r>
              <w:rPr>
                <w:sz w:val="21"/>
              </w:rPr>
              <w:t>12</w:t>
            </w:r>
            <w:r>
              <w:rPr>
                <w:spacing w:val="-7"/>
                <w:sz w:val="21"/>
              </w:rPr>
              <w:t> 月，北京外国经济学说研究会会长兼法人代</w:t>
            </w:r>
            <w:r>
              <w:rPr>
                <w:sz w:val="21"/>
              </w:rPr>
              <w:t>表。 </w:t>
            </w:r>
          </w:p>
          <w:p>
            <w:pPr>
              <w:pStyle w:val="TableParagraph"/>
              <w:spacing w:line="248" w:lineRule="exact" w:before="0"/>
              <w:ind w:left="108"/>
              <w:rPr>
                <w:sz w:val="21"/>
              </w:rPr>
            </w:pPr>
            <w:r>
              <w:rPr>
                <w:spacing w:val="-1"/>
                <w:sz w:val="21"/>
              </w:rPr>
              <w:t>现职：1994</w:t>
            </w:r>
            <w:r>
              <w:rPr>
                <w:spacing w:val="-37"/>
                <w:sz w:val="21"/>
              </w:rPr>
              <w:t> 年 </w:t>
            </w:r>
            <w:r>
              <w:rPr>
                <w:spacing w:val="-1"/>
                <w:sz w:val="21"/>
              </w:rPr>
              <w:t>7</w:t>
            </w:r>
            <w:r>
              <w:rPr>
                <w:spacing w:val="-8"/>
                <w:sz w:val="21"/>
              </w:rPr>
              <w:t> 月迄今担任中国人民大学经济学院教授；</w:t>
            </w:r>
            <w:r>
              <w:rPr>
                <w:sz w:val="21"/>
              </w:rPr>
              <w:t>2021</w:t>
            </w:r>
            <w:r>
              <w:rPr>
                <w:spacing w:val="-37"/>
                <w:sz w:val="21"/>
              </w:rPr>
              <w:t> 年 </w:t>
            </w:r>
            <w:r>
              <w:rPr>
                <w:sz w:val="21"/>
              </w:rPr>
              <w:t>3</w:t>
            </w:r>
            <w:r>
              <w:rPr>
                <w:spacing w:val="-8"/>
                <w:sz w:val="21"/>
              </w:rPr>
              <w:t> 月迄今担任本公司独立董事。</w:t>
            </w:r>
            <w:r>
              <w:rPr>
                <w:sz w:val="21"/>
              </w:rPr>
              <w:t> </w:t>
            </w:r>
          </w:p>
        </w:tc>
      </w:tr>
      <w:tr>
        <w:trPr>
          <w:trHeight w:val="1634" w:hRule="atLeast"/>
        </w:trPr>
        <w:tc>
          <w:tcPr>
            <w:tcW w:w="1368" w:type="dxa"/>
          </w:tcPr>
          <w:p>
            <w:pPr>
              <w:pStyle w:val="TableParagraph"/>
              <w:ind w:left="107"/>
              <w:rPr>
                <w:sz w:val="21"/>
              </w:rPr>
            </w:pPr>
            <w:r>
              <w:rPr>
                <w:sz w:val="21"/>
              </w:rPr>
              <w:t>林连兴 </w:t>
            </w:r>
          </w:p>
        </w:tc>
        <w:tc>
          <w:tcPr>
            <w:tcW w:w="12496" w:type="dxa"/>
          </w:tcPr>
          <w:p>
            <w:pPr>
              <w:pStyle w:val="TableParagraph"/>
              <w:ind w:left="108"/>
              <w:rPr>
                <w:sz w:val="21"/>
              </w:rPr>
            </w:pPr>
            <w:r>
              <w:rPr>
                <w:spacing w:val="-1"/>
                <w:sz w:val="21"/>
              </w:rPr>
              <w:t>经历：</w:t>
            </w:r>
            <w:r>
              <w:rPr>
                <w:sz w:val="21"/>
              </w:rPr>
              <w:t>2011</w:t>
            </w:r>
            <w:r>
              <w:rPr>
                <w:spacing w:val="-37"/>
                <w:sz w:val="21"/>
              </w:rPr>
              <w:t> 年 </w:t>
            </w:r>
            <w:r>
              <w:rPr>
                <w:sz w:val="21"/>
              </w:rPr>
              <w:t>9</w:t>
            </w:r>
            <w:r>
              <w:rPr>
                <w:spacing w:val="-27"/>
                <w:sz w:val="21"/>
              </w:rPr>
              <w:t> 月至 </w:t>
            </w:r>
            <w:r>
              <w:rPr>
                <w:sz w:val="21"/>
              </w:rPr>
              <w:t>2014</w:t>
            </w:r>
            <w:r>
              <w:rPr>
                <w:spacing w:val="-35"/>
                <w:sz w:val="21"/>
              </w:rPr>
              <w:t> 年 </w:t>
            </w:r>
            <w:r>
              <w:rPr>
                <w:sz w:val="21"/>
              </w:rPr>
              <w:t>5</w:t>
            </w:r>
            <w:r>
              <w:rPr>
                <w:spacing w:val="-8"/>
                <w:sz w:val="21"/>
              </w:rPr>
              <w:t> 月担任鼎捷软件股份有限公司财务经理</w:t>
            </w:r>
            <w:r>
              <w:rPr>
                <w:sz w:val="21"/>
              </w:rPr>
              <w:t>；2014</w:t>
            </w:r>
            <w:r>
              <w:rPr>
                <w:spacing w:val="-36"/>
                <w:sz w:val="21"/>
              </w:rPr>
              <w:t> 年 </w:t>
            </w:r>
            <w:r>
              <w:rPr>
                <w:sz w:val="21"/>
              </w:rPr>
              <w:t>5</w:t>
            </w:r>
            <w:r>
              <w:rPr>
                <w:spacing w:val="-28"/>
                <w:sz w:val="21"/>
              </w:rPr>
              <w:t> 月至 </w:t>
            </w:r>
            <w:r>
              <w:rPr>
                <w:sz w:val="21"/>
              </w:rPr>
              <w:t>2017</w:t>
            </w:r>
            <w:r>
              <w:rPr>
                <w:spacing w:val="-37"/>
                <w:sz w:val="21"/>
              </w:rPr>
              <w:t> 年 </w:t>
            </w:r>
            <w:r>
              <w:rPr>
                <w:sz w:val="21"/>
              </w:rPr>
              <w:t>4</w:t>
            </w:r>
            <w:r>
              <w:rPr>
                <w:spacing w:val="-8"/>
                <w:sz w:val="21"/>
              </w:rPr>
              <w:t> 月担任鼎捷软件股份有限公司董事；</w:t>
            </w:r>
          </w:p>
          <w:p>
            <w:pPr>
              <w:pStyle w:val="TableParagraph"/>
              <w:spacing w:before="2"/>
              <w:ind w:left="108"/>
              <w:rPr>
                <w:sz w:val="21"/>
              </w:rPr>
            </w:pPr>
            <w:r>
              <w:rPr>
                <w:spacing w:val="-1"/>
                <w:sz w:val="21"/>
              </w:rPr>
              <w:t>2014</w:t>
            </w:r>
            <w:r>
              <w:rPr>
                <w:spacing w:val="-37"/>
                <w:sz w:val="21"/>
              </w:rPr>
              <w:t> 年 </w:t>
            </w:r>
            <w:r>
              <w:rPr>
                <w:sz w:val="21"/>
              </w:rPr>
              <w:t>5</w:t>
            </w:r>
            <w:r>
              <w:rPr>
                <w:spacing w:val="-28"/>
                <w:sz w:val="21"/>
              </w:rPr>
              <w:t> 月至 </w:t>
            </w:r>
            <w:r>
              <w:rPr>
                <w:sz w:val="21"/>
              </w:rPr>
              <w:t>2015</w:t>
            </w:r>
            <w:r>
              <w:rPr>
                <w:spacing w:val="-36"/>
                <w:sz w:val="21"/>
              </w:rPr>
              <w:t> 年 </w:t>
            </w:r>
            <w:r>
              <w:rPr>
                <w:sz w:val="21"/>
              </w:rPr>
              <w:t>3</w:t>
            </w:r>
            <w:r>
              <w:rPr>
                <w:spacing w:val="-8"/>
                <w:sz w:val="21"/>
              </w:rPr>
              <w:t> 月担任鼎捷软件股份有限公司董事会秘书；</w:t>
            </w:r>
            <w:r>
              <w:rPr>
                <w:sz w:val="21"/>
              </w:rPr>
              <w:t>2015</w:t>
            </w:r>
            <w:r>
              <w:rPr>
                <w:spacing w:val="-37"/>
                <w:sz w:val="21"/>
              </w:rPr>
              <w:t> 年 </w:t>
            </w:r>
            <w:r>
              <w:rPr>
                <w:sz w:val="21"/>
              </w:rPr>
              <w:t>4</w:t>
            </w:r>
            <w:r>
              <w:rPr>
                <w:spacing w:val="-28"/>
                <w:sz w:val="21"/>
              </w:rPr>
              <w:t> 月至 </w:t>
            </w:r>
            <w:r>
              <w:rPr>
                <w:sz w:val="21"/>
              </w:rPr>
              <w:t>2019</w:t>
            </w:r>
            <w:r>
              <w:rPr>
                <w:spacing w:val="-37"/>
                <w:sz w:val="21"/>
              </w:rPr>
              <w:t> 年 </w:t>
            </w:r>
            <w:r>
              <w:rPr>
                <w:sz w:val="21"/>
              </w:rPr>
              <w:t>7</w:t>
            </w:r>
            <w:r>
              <w:rPr>
                <w:spacing w:val="-8"/>
                <w:sz w:val="21"/>
              </w:rPr>
              <w:t> 月担任海峡资本管理顾问股份有限公司董</w:t>
            </w:r>
          </w:p>
          <w:p>
            <w:pPr>
              <w:pStyle w:val="TableParagraph"/>
              <w:spacing w:before="4"/>
              <w:ind w:left="108"/>
              <w:rPr>
                <w:sz w:val="21"/>
              </w:rPr>
            </w:pPr>
            <w:r>
              <w:rPr>
                <w:sz w:val="21"/>
              </w:rPr>
              <w:t>事；2019</w:t>
            </w:r>
            <w:r>
              <w:rPr>
                <w:spacing w:val="-37"/>
                <w:sz w:val="21"/>
              </w:rPr>
              <w:t> 年 </w:t>
            </w:r>
            <w:r>
              <w:rPr>
                <w:sz w:val="21"/>
              </w:rPr>
              <w:t>8</w:t>
            </w:r>
            <w:r>
              <w:rPr>
                <w:spacing w:val="-28"/>
                <w:sz w:val="21"/>
              </w:rPr>
              <w:t> 月至 </w:t>
            </w:r>
            <w:r>
              <w:rPr>
                <w:sz w:val="21"/>
              </w:rPr>
              <w:t>2021</w:t>
            </w:r>
            <w:r>
              <w:rPr>
                <w:spacing w:val="-36"/>
                <w:sz w:val="21"/>
              </w:rPr>
              <w:t> 年 </w:t>
            </w:r>
            <w:r>
              <w:rPr>
                <w:sz w:val="21"/>
              </w:rPr>
              <w:t>6</w:t>
            </w:r>
            <w:r>
              <w:rPr>
                <w:spacing w:val="-8"/>
                <w:sz w:val="21"/>
              </w:rPr>
              <w:t> 月担任海峡资本管理顾问股份有限公司顾问。</w:t>
            </w:r>
            <w:r>
              <w:rPr>
                <w:sz w:val="21"/>
              </w:rPr>
              <w:t> </w:t>
            </w:r>
          </w:p>
          <w:p>
            <w:pPr>
              <w:pStyle w:val="TableParagraph"/>
              <w:spacing w:before="3"/>
              <w:ind w:left="108" w:right="-15"/>
              <w:rPr>
                <w:sz w:val="21"/>
              </w:rPr>
            </w:pPr>
            <w:r>
              <w:rPr>
                <w:spacing w:val="-1"/>
                <w:sz w:val="21"/>
              </w:rPr>
              <w:t>现职：2021</w:t>
            </w:r>
            <w:r>
              <w:rPr>
                <w:spacing w:val="-37"/>
                <w:sz w:val="21"/>
              </w:rPr>
              <w:t> 年 </w:t>
            </w:r>
            <w:r>
              <w:rPr>
                <w:spacing w:val="-1"/>
                <w:sz w:val="21"/>
              </w:rPr>
              <w:t>1</w:t>
            </w:r>
            <w:r>
              <w:rPr>
                <w:spacing w:val="-8"/>
                <w:sz w:val="21"/>
              </w:rPr>
              <w:t> 月迄今担任大同齿轮传动</w:t>
            </w:r>
            <w:r>
              <w:rPr>
                <w:sz w:val="21"/>
              </w:rPr>
              <w:t>（昆山）股份有限公司独立董事；2020</w:t>
            </w:r>
            <w:r>
              <w:rPr>
                <w:spacing w:val="-37"/>
                <w:sz w:val="21"/>
              </w:rPr>
              <w:t> 年 </w:t>
            </w:r>
            <w:r>
              <w:rPr>
                <w:sz w:val="21"/>
              </w:rPr>
              <w:t>5</w:t>
            </w:r>
            <w:r>
              <w:rPr>
                <w:spacing w:val="-8"/>
                <w:sz w:val="21"/>
              </w:rPr>
              <w:t> 月迄今担任上海冠龙阀门节能设备股份有限公司</w:t>
            </w:r>
            <w:r>
              <w:rPr>
                <w:sz w:val="21"/>
              </w:rPr>
              <w:t> </w:t>
            </w:r>
          </w:p>
          <w:p>
            <w:pPr>
              <w:pStyle w:val="TableParagraph"/>
              <w:spacing w:line="270" w:lineRule="atLeast" w:before="0"/>
              <w:ind w:left="108" w:right="90"/>
              <w:rPr>
                <w:sz w:val="21"/>
              </w:rPr>
            </w:pPr>
            <w:r>
              <w:rPr>
                <w:sz w:val="21"/>
              </w:rPr>
              <w:t>独立董事；2020</w:t>
            </w:r>
            <w:r>
              <w:rPr>
                <w:spacing w:val="-14"/>
                <w:sz w:val="21"/>
              </w:rPr>
              <w:t> 年 </w:t>
            </w:r>
            <w:r>
              <w:rPr>
                <w:sz w:val="21"/>
              </w:rPr>
              <w:t>3</w:t>
            </w:r>
            <w:r>
              <w:rPr>
                <w:spacing w:val="-5"/>
                <w:sz w:val="21"/>
              </w:rPr>
              <w:t> 月迄今担任倚强科技股份有限公司独立董事</w:t>
            </w:r>
            <w:r>
              <w:rPr>
                <w:sz w:val="21"/>
              </w:rPr>
              <w:t>；2019</w:t>
            </w:r>
            <w:r>
              <w:rPr>
                <w:spacing w:val="-14"/>
                <w:sz w:val="21"/>
              </w:rPr>
              <w:t> 年 </w:t>
            </w:r>
            <w:r>
              <w:rPr>
                <w:sz w:val="21"/>
              </w:rPr>
              <w:t>6</w:t>
            </w:r>
            <w:r>
              <w:rPr>
                <w:spacing w:val="-5"/>
                <w:sz w:val="21"/>
              </w:rPr>
              <w:t> 月迄今担任勋龙汽车轻量化应用有限公司独立非执行董</w:t>
            </w:r>
            <w:r>
              <w:rPr>
                <w:sz w:val="21"/>
              </w:rPr>
              <w:t>事；2021</w:t>
            </w:r>
            <w:r>
              <w:rPr>
                <w:spacing w:val="-37"/>
                <w:sz w:val="21"/>
              </w:rPr>
              <w:t> 年 </w:t>
            </w:r>
            <w:r>
              <w:rPr>
                <w:sz w:val="21"/>
              </w:rPr>
              <w:t>3</w:t>
            </w:r>
            <w:r>
              <w:rPr>
                <w:spacing w:val="-8"/>
                <w:sz w:val="21"/>
              </w:rPr>
              <w:t> 月迄今担任本公司独立董事。</w:t>
            </w:r>
            <w:r>
              <w:rPr>
                <w:sz w:val="21"/>
              </w:rPr>
              <w:t> </w:t>
            </w:r>
          </w:p>
        </w:tc>
      </w:tr>
      <w:tr>
        <w:trPr>
          <w:trHeight w:val="1089" w:hRule="atLeast"/>
        </w:trPr>
        <w:tc>
          <w:tcPr>
            <w:tcW w:w="1368" w:type="dxa"/>
          </w:tcPr>
          <w:p>
            <w:pPr>
              <w:pStyle w:val="TableParagraph"/>
              <w:ind w:left="107"/>
              <w:rPr>
                <w:sz w:val="21"/>
              </w:rPr>
            </w:pPr>
            <w:r>
              <w:rPr>
                <w:sz w:val="21"/>
              </w:rPr>
              <w:t>吴俊龙 </w:t>
            </w:r>
          </w:p>
        </w:tc>
        <w:tc>
          <w:tcPr>
            <w:tcW w:w="12496" w:type="dxa"/>
          </w:tcPr>
          <w:p>
            <w:pPr>
              <w:pStyle w:val="TableParagraph"/>
              <w:ind w:left="108"/>
              <w:rPr>
                <w:sz w:val="21"/>
              </w:rPr>
            </w:pPr>
            <w:r>
              <w:rPr>
                <w:sz w:val="21"/>
              </w:rPr>
              <w:t>经历：2013</w:t>
            </w:r>
            <w:r>
              <w:rPr>
                <w:spacing w:val="-37"/>
                <w:sz w:val="21"/>
              </w:rPr>
              <w:t> 年 </w:t>
            </w:r>
            <w:r>
              <w:rPr>
                <w:sz w:val="21"/>
              </w:rPr>
              <w:t>9</w:t>
            </w:r>
            <w:r>
              <w:rPr>
                <w:spacing w:val="-28"/>
                <w:sz w:val="21"/>
              </w:rPr>
              <w:t> 月至 </w:t>
            </w:r>
            <w:r>
              <w:rPr>
                <w:sz w:val="21"/>
              </w:rPr>
              <w:t>2017</w:t>
            </w:r>
            <w:r>
              <w:rPr>
                <w:spacing w:val="-35"/>
                <w:sz w:val="21"/>
              </w:rPr>
              <w:t> 年 </w:t>
            </w:r>
            <w:r>
              <w:rPr>
                <w:sz w:val="21"/>
              </w:rPr>
              <w:t>3</w:t>
            </w:r>
            <w:r>
              <w:rPr>
                <w:spacing w:val="-8"/>
                <w:sz w:val="21"/>
              </w:rPr>
              <w:t> 月担任迪瑞药业</w:t>
            </w:r>
            <w:r>
              <w:rPr>
                <w:sz w:val="21"/>
              </w:rPr>
              <w:t>（成都）股份有限公司工程副总；2007</w:t>
            </w:r>
            <w:r>
              <w:rPr>
                <w:spacing w:val="-37"/>
                <w:sz w:val="21"/>
              </w:rPr>
              <w:t> 年 </w:t>
            </w:r>
            <w:r>
              <w:rPr>
                <w:sz w:val="21"/>
              </w:rPr>
              <w:t>8</w:t>
            </w:r>
            <w:r>
              <w:rPr>
                <w:spacing w:val="-28"/>
                <w:sz w:val="21"/>
              </w:rPr>
              <w:t> 月至 </w:t>
            </w:r>
            <w:r>
              <w:rPr>
                <w:sz w:val="21"/>
              </w:rPr>
              <w:t>2013</w:t>
            </w:r>
            <w:r>
              <w:rPr>
                <w:spacing w:val="-36"/>
                <w:sz w:val="21"/>
              </w:rPr>
              <w:t> 年 </w:t>
            </w:r>
            <w:r>
              <w:rPr>
                <w:sz w:val="21"/>
              </w:rPr>
              <w:t>8</w:t>
            </w:r>
            <w:r>
              <w:rPr>
                <w:spacing w:val="-8"/>
                <w:sz w:val="21"/>
              </w:rPr>
              <w:t> 月担任亚翔工程股份有限公</w:t>
            </w:r>
          </w:p>
          <w:p>
            <w:pPr>
              <w:pStyle w:val="TableParagraph"/>
              <w:spacing w:before="2"/>
              <w:ind w:left="108"/>
              <w:rPr>
                <w:sz w:val="21"/>
              </w:rPr>
            </w:pPr>
            <w:r>
              <w:rPr>
                <w:spacing w:val="-1"/>
                <w:sz w:val="21"/>
              </w:rPr>
              <w:t>司协理、副总；</w:t>
            </w:r>
            <w:r>
              <w:rPr>
                <w:sz w:val="21"/>
              </w:rPr>
              <w:t>2002</w:t>
            </w:r>
            <w:r>
              <w:rPr>
                <w:spacing w:val="-37"/>
                <w:sz w:val="21"/>
              </w:rPr>
              <w:t> 年 </w:t>
            </w:r>
            <w:r>
              <w:rPr>
                <w:sz w:val="21"/>
              </w:rPr>
              <w:t>8</w:t>
            </w:r>
            <w:r>
              <w:rPr>
                <w:spacing w:val="-28"/>
                <w:sz w:val="21"/>
              </w:rPr>
              <w:t> 月至 </w:t>
            </w:r>
            <w:r>
              <w:rPr>
                <w:sz w:val="21"/>
              </w:rPr>
              <w:t>2007</w:t>
            </w:r>
            <w:r>
              <w:rPr>
                <w:spacing w:val="-37"/>
                <w:sz w:val="21"/>
              </w:rPr>
              <w:t> 年 </w:t>
            </w:r>
            <w:r>
              <w:rPr>
                <w:sz w:val="21"/>
              </w:rPr>
              <w:t>7</w:t>
            </w:r>
            <w:r>
              <w:rPr>
                <w:spacing w:val="-8"/>
                <w:sz w:val="21"/>
              </w:rPr>
              <w:t> 月担任群裕设计咨询</w:t>
            </w:r>
            <w:r>
              <w:rPr>
                <w:sz w:val="21"/>
              </w:rPr>
              <w:t>（上海）有限公司资深经理、协理；2000</w:t>
            </w:r>
            <w:r>
              <w:rPr>
                <w:spacing w:val="-36"/>
                <w:sz w:val="21"/>
              </w:rPr>
              <w:t> 年 </w:t>
            </w:r>
            <w:r>
              <w:rPr>
                <w:sz w:val="21"/>
              </w:rPr>
              <w:t>5</w:t>
            </w:r>
            <w:r>
              <w:rPr>
                <w:spacing w:val="-27"/>
                <w:sz w:val="21"/>
              </w:rPr>
              <w:t> 月至 </w:t>
            </w:r>
            <w:r>
              <w:rPr>
                <w:sz w:val="21"/>
              </w:rPr>
              <w:t>2002</w:t>
            </w:r>
            <w:r>
              <w:rPr>
                <w:spacing w:val="-37"/>
                <w:sz w:val="21"/>
              </w:rPr>
              <w:t> 年 </w:t>
            </w:r>
            <w:r>
              <w:rPr>
                <w:sz w:val="21"/>
              </w:rPr>
              <w:t>8</w:t>
            </w:r>
            <w:r>
              <w:rPr>
                <w:spacing w:val="-10"/>
                <w:sz w:val="21"/>
              </w:rPr>
              <w:t> 月担任新企</w:t>
            </w:r>
          </w:p>
          <w:p>
            <w:pPr>
              <w:pStyle w:val="TableParagraph"/>
              <w:spacing w:before="4"/>
              <w:ind w:left="108"/>
              <w:rPr>
                <w:sz w:val="21"/>
              </w:rPr>
            </w:pPr>
            <w:r>
              <w:rPr>
                <w:spacing w:val="-8"/>
                <w:sz w:val="21"/>
              </w:rPr>
              <w:t>工程股份有限公司副理、项目经理；</w:t>
            </w:r>
            <w:r>
              <w:rPr>
                <w:spacing w:val="-10"/>
                <w:sz w:val="21"/>
              </w:rPr>
              <w:t>1997</w:t>
            </w:r>
            <w:r>
              <w:rPr>
                <w:spacing w:val="-32"/>
                <w:sz w:val="21"/>
              </w:rPr>
              <w:t> 年 </w:t>
            </w:r>
            <w:r>
              <w:rPr>
                <w:spacing w:val="-2"/>
                <w:sz w:val="21"/>
              </w:rPr>
              <w:t>11</w:t>
            </w:r>
            <w:r>
              <w:rPr>
                <w:spacing w:val="-25"/>
                <w:sz w:val="21"/>
              </w:rPr>
              <w:t> 月至 </w:t>
            </w:r>
            <w:r>
              <w:rPr>
                <w:spacing w:val="-1"/>
                <w:sz w:val="21"/>
              </w:rPr>
              <w:t>2000</w:t>
            </w:r>
            <w:r>
              <w:rPr>
                <w:spacing w:val="-32"/>
                <w:sz w:val="21"/>
              </w:rPr>
              <w:t> 年 </w:t>
            </w:r>
            <w:r>
              <w:rPr>
                <w:sz w:val="21"/>
              </w:rPr>
              <w:t>5</w:t>
            </w:r>
            <w:r>
              <w:rPr>
                <w:spacing w:val="-10"/>
                <w:sz w:val="21"/>
              </w:rPr>
              <w:t> 月担任中租建设开发股份有限公司襄理、项目经理；</w:t>
            </w:r>
            <w:r>
              <w:rPr>
                <w:spacing w:val="-9"/>
                <w:sz w:val="21"/>
              </w:rPr>
              <w:t>1993</w:t>
            </w:r>
            <w:r>
              <w:rPr>
                <w:spacing w:val="-32"/>
                <w:sz w:val="21"/>
              </w:rPr>
              <w:t> 年 </w:t>
            </w:r>
            <w:r>
              <w:rPr>
                <w:sz w:val="21"/>
              </w:rPr>
              <w:t>11</w:t>
            </w:r>
            <w:r>
              <w:rPr>
                <w:spacing w:val="-25"/>
                <w:sz w:val="21"/>
              </w:rPr>
              <w:t> 月至 </w:t>
            </w:r>
            <w:r>
              <w:rPr>
                <w:spacing w:val="-1"/>
                <w:sz w:val="21"/>
              </w:rPr>
              <w:t>1997</w:t>
            </w:r>
          </w:p>
          <w:p>
            <w:pPr>
              <w:pStyle w:val="TableParagraph"/>
              <w:spacing w:line="252" w:lineRule="exact" w:before="2"/>
              <w:ind w:left="108"/>
              <w:rPr>
                <w:sz w:val="21"/>
              </w:rPr>
            </w:pPr>
            <w:r>
              <w:rPr>
                <w:spacing w:val="-25"/>
                <w:sz w:val="21"/>
              </w:rPr>
              <w:t>年 </w:t>
            </w:r>
            <w:r>
              <w:rPr>
                <w:sz w:val="21"/>
              </w:rPr>
              <w:t>8</w:t>
            </w:r>
            <w:r>
              <w:rPr>
                <w:spacing w:val="-8"/>
                <w:sz w:val="21"/>
              </w:rPr>
              <w:t> 月担任大友为营造股份有限公司组长、科长</w:t>
            </w:r>
            <w:r>
              <w:rPr>
                <w:sz w:val="21"/>
              </w:rPr>
              <w:t>；1991</w:t>
            </w:r>
            <w:r>
              <w:rPr>
                <w:spacing w:val="-34"/>
                <w:sz w:val="21"/>
              </w:rPr>
              <w:t> 年 </w:t>
            </w:r>
            <w:r>
              <w:rPr>
                <w:sz w:val="21"/>
              </w:rPr>
              <w:t>4</w:t>
            </w:r>
            <w:r>
              <w:rPr>
                <w:spacing w:val="-25"/>
                <w:sz w:val="21"/>
              </w:rPr>
              <w:t> 月至 </w:t>
            </w:r>
            <w:r>
              <w:rPr>
                <w:sz w:val="21"/>
              </w:rPr>
              <w:t>1993</w:t>
            </w:r>
            <w:r>
              <w:rPr>
                <w:spacing w:val="-33"/>
                <w:sz w:val="21"/>
              </w:rPr>
              <w:t> 年 </w:t>
            </w:r>
            <w:r>
              <w:rPr>
                <w:sz w:val="21"/>
              </w:rPr>
              <w:t>8</w:t>
            </w:r>
            <w:r>
              <w:rPr>
                <w:spacing w:val="-8"/>
                <w:sz w:val="21"/>
              </w:rPr>
              <w:t> 月担任潘冀建筑师事务所造价工程师；</w:t>
            </w:r>
            <w:r>
              <w:rPr>
                <w:sz w:val="21"/>
              </w:rPr>
              <w:t>1988</w:t>
            </w:r>
            <w:r>
              <w:rPr>
                <w:spacing w:val="-33"/>
                <w:sz w:val="21"/>
              </w:rPr>
              <w:t> 年 </w:t>
            </w:r>
            <w:r>
              <w:rPr>
                <w:sz w:val="21"/>
              </w:rPr>
              <w:t>8</w:t>
            </w:r>
            <w:r>
              <w:rPr>
                <w:spacing w:val="-27"/>
                <w:sz w:val="21"/>
              </w:rPr>
              <w:t> 月至 </w:t>
            </w:r>
            <w:r>
              <w:rPr>
                <w:sz w:val="21"/>
              </w:rPr>
              <w:t>1990</w:t>
            </w:r>
          </w:p>
        </w:tc>
      </w:tr>
    </w:tbl>
    <w:p>
      <w:pPr>
        <w:spacing w:after="0" w:line="252" w:lineRule="exact"/>
        <w:rPr>
          <w:sz w:val="21"/>
        </w:rPr>
        <w:sectPr>
          <w:pgSz w:w="16840" w:h="11910" w:orient="landscape"/>
          <w:pgMar w:header="880" w:footer="1195" w:top="1180" w:bottom="1380" w:left="1340" w:right="118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496"/>
      </w:tblGrid>
      <w:tr>
        <w:trPr>
          <w:trHeight w:val="544" w:hRule="atLeast"/>
        </w:trPr>
        <w:tc>
          <w:tcPr>
            <w:tcW w:w="1368" w:type="dxa"/>
          </w:tcPr>
          <w:p>
            <w:pPr>
              <w:pStyle w:val="TableParagraph"/>
              <w:spacing w:before="0"/>
              <w:rPr>
                <w:rFonts w:ascii="Times New Roman"/>
                <w:sz w:val="20"/>
              </w:rPr>
            </w:pPr>
          </w:p>
        </w:tc>
        <w:tc>
          <w:tcPr>
            <w:tcW w:w="12496" w:type="dxa"/>
          </w:tcPr>
          <w:p>
            <w:pPr>
              <w:pStyle w:val="TableParagraph"/>
              <w:ind w:left="108"/>
              <w:rPr>
                <w:sz w:val="21"/>
              </w:rPr>
            </w:pPr>
            <w:r>
              <w:rPr>
                <w:spacing w:val="-27"/>
                <w:sz w:val="21"/>
              </w:rPr>
              <w:t>年 </w:t>
            </w:r>
            <w:r>
              <w:rPr>
                <w:spacing w:val="-1"/>
                <w:sz w:val="21"/>
              </w:rPr>
              <w:t>2</w:t>
            </w:r>
            <w:r>
              <w:rPr>
                <w:spacing w:val="-8"/>
                <w:sz w:val="21"/>
              </w:rPr>
              <w:t> 月担任沈祖海建筑师事务所工程师。</w:t>
            </w:r>
            <w:r>
              <w:rPr>
                <w:sz w:val="21"/>
              </w:rPr>
              <w:t> </w:t>
            </w:r>
          </w:p>
          <w:p>
            <w:pPr>
              <w:pStyle w:val="TableParagraph"/>
              <w:spacing w:line="252" w:lineRule="exact" w:before="2"/>
              <w:ind w:left="108"/>
              <w:rPr>
                <w:sz w:val="21"/>
              </w:rPr>
            </w:pPr>
            <w:r>
              <w:rPr>
                <w:spacing w:val="-1"/>
                <w:sz w:val="21"/>
              </w:rPr>
              <w:t>现职：2008</w:t>
            </w:r>
            <w:r>
              <w:rPr>
                <w:spacing w:val="-36"/>
                <w:sz w:val="21"/>
              </w:rPr>
              <w:t> 年 </w:t>
            </w:r>
            <w:r>
              <w:rPr>
                <w:sz w:val="21"/>
              </w:rPr>
              <w:t>9</w:t>
            </w:r>
            <w:r>
              <w:rPr>
                <w:spacing w:val="-8"/>
                <w:sz w:val="21"/>
              </w:rPr>
              <w:t> 月迄今担任本公司监事会主席</w:t>
            </w:r>
            <w:r>
              <w:rPr>
                <w:sz w:val="21"/>
              </w:rPr>
              <w:t> </w:t>
            </w:r>
          </w:p>
        </w:tc>
      </w:tr>
      <w:tr>
        <w:trPr>
          <w:trHeight w:val="544" w:hRule="atLeast"/>
        </w:trPr>
        <w:tc>
          <w:tcPr>
            <w:tcW w:w="1368" w:type="dxa"/>
          </w:tcPr>
          <w:p>
            <w:pPr>
              <w:pStyle w:val="TableParagraph"/>
              <w:ind w:left="107"/>
              <w:rPr>
                <w:sz w:val="21"/>
              </w:rPr>
            </w:pPr>
            <w:r>
              <w:rPr>
                <w:sz w:val="21"/>
              </w:rPr>
              <w:t>王世军 </w:t>
            </w:r>
          </w:p>
        </w:tc>
        <w:tc>
          <w:tcPr>
            <w:tcW w:w="12496" w:type="dxa"/>
          </w:tcPr>
          <w:p>
            <w:pPr>
              <w:pStyle w:val="TableParagraph"/>
              <w:ind w:left="108"/>
              <w:rPr>
                <w:sz w:val="21"/>
              </w:rPr>
            </w:pPr>
            <w:r>
              <w:rPr>
                <w:spacing w:val="-1"/>
                <w:sz w:val="21"/>
              </w:rPr>
              <w:t>经历：</w:t>
            </w:r>
            <w:r>
              <w:rPr>
                <w:sz w:val="21"/>
              </w:rPr>
              <w:t>1996</w:t>
            </w:r>
            <w:r>
              <w:rPr>
                <w:spacing w:val="-37"/>
                <w:sz w:val="21"/>
              </w:rPr>
              <w:t> 年 </w:t>
            </w:r>
            <w:r>
              <w:rPr>
                <w:sz w:val="21"/>
              </w:rPr>
              <w:t>8</w:t>
            </w:r>
            <w:r>
              <w:rPr>
                <w:spacing w:val="-27"/>
                <w:sz w:val="21"/>
              </w:rPr>
              <w:t> 月至 </w:t>
            </w:r>
            <w:r>
              <w:rPr>
                <w:sz w:val="21"/>
              </w:rPr>
              <w:t>2002</w:t>
            </w:r>
            <w:r>
              <w:rPr>
                <w:spacing w:val="-35"/>
                <w:sz w:val="21"/>
              </w:rPr>
              <w:t> 年 </w:t>
            </w:r>
            <w:r>
              <w:rPr>
                <w:sz w:val="21"/>
              </w:rPr>
              <w:t>7</w:t>
            </w:r>
            <w:r>
              <w:rPr>
                <w:spacing w:val="-8"/>
                <w:sz w:val="21"/>
              </w:rPr>
              <w:t> 月担任中国石化集团第二建筑公司技术员。</w:t>
            </w:r>
            <w:r>
              <w:rPr>
                <w:sz w:val="21"/>
              </w:rPr>
              <w:t> </w:t>
            </w:r>
          </w:p>
          <w:p>
            <w:pPr>
              <w:pStyle w:val="TableParagraph"/>
              <w:spacing w:line="250" w:lineRule="exact" w:before="4"/>
              <w:ind w:left="108" w:right="-15"/>
              <w:rPr>
                <w:sz w:val="21"/>
              </w:rPr>
            </w:pPr>
            <w:r>
              <w:rPr>
                <w:spacing w:val="-1"/>
                <w:sz w:val="21"/>
              </w:rPr>
              <w:t>现职：2002</w:t>
            </w:r>
            <w:r>
              <w:rPr>
                <w:spacing w:val="-37"/>
                <w:sz w:val="21"/>
              </w:rPr>
              <w:t> 年 </w:t>
            </w:r>
            <w:r>
              <w:rPr>
                <w:spacing w:val="-1"/>
                <w:sz w:val="21"/>
              </w:rPr>
              <w:t>8</w:t>
            </w:r>
            <w:r>
              <w:rPr>
                <w:spacing w:val="-8"/>
                <w:sz w:val="21"/>
              </w:rPr>
              <w:t> 月迄今担任本公司副理、经理、资深经理、协理、设计总监、执行总监</w:t>
            </w:r>
            <w:r>
              <w:rPr>
                <w:sz w:val="21"/>
              </w:rPr>
              <w:t>；2011</w:t>
            </w:r>
            <w:r>
              <w:rPr>
                <w:spacing w:val="-37"/>
                <w:sz w:val="21"/>
              </w:rPr>
              <w:t> 年 </w:t>
            </w:r>
            <w:r>
              <w:rPr>
                <w:sz w:val="21"/>
              </w:rPr>
              <w:t>11</w:t>
            </w:r>
            <w:r>
              <w:rPr>
                <w:spacing w:val="-15"/>
                <w:sz w:val="21"/>
              </w:rPr>
              <w:t> 月迄今担任本公司职工代表监事。</w:t>
            </w:r>
            <w:r>
              <w:rPr>
                <w:sz w:val="21"/>
              </w:rPr>
              <w:t> </w:t>
            </w:r>
          </w:p>
        </w:tc>
      </w:tr>
      <w:tr>
        <w:trPr>
          <w:trHeight w:val="2450" w:hRule="atLeast"/>
        </w:trPr>
        <w:tc>
          <w:tcPr>
            <w:tcW w:w="1368" w:type="dxa"/>
          </w:tcPr>
          <w:p>
            <w:pPr>
              <w:pStyle w:val="TableParagraph"/>
              <w:ind w:left="107"/>
              <w:rPr>
                <w:sz w:val="21"/>
              </w:rPr>
            </w:pPr>
            <w:r>
              <w:rPr>
                <w:sz w:val="21"/>
              </w:rPr>
              <w:t>郎丰伟 </w:t>
            </w:r>
          </w:p>
        </w:tc>
        <w:tc>
          <w:tcPr>
            <w:tcW w:w="12496" w:type="dxa"/>
          </w:tcPr>
          <w:p>
            <w:pPr>
              <w:pStyle w:val="TableParagraph"/>
              <w:ind w:left="108"/>
              <w:jc w:val="both"/>
              <w:rPr>
                <w:sz w:val="21"/>
              </w:rPr>
            </w:pPr>
            <w:r>
              <w:rPr>
                <w:spacing w:val="-1"/>
                <w:sz w:val="21"/>
              </w:rPr>
              <w:t>经历：1985</w:t>
            </w:r>
            <w:r>
              <w:rPr>
                <w:spacing w:val="-37"/>
                <w:sz w:val="21"/>
              </w:rPr>
              <w:t> 年 </w:t>
            </w:r>
            <w:r>
              <w:rPr>
                <w:sz w:val="21"/>
              </w:rPr>
              <w:t>4</w:t>
            </w:r>
            <w:r>
              <w:rPr>
                <w:spacing w:val="-28"/>
                <w:sz w:val="21"/>
              </w:rPr>
              <w:t> 月至 </w:t>
            </w:r>
            <w:r>
              <w:rPr>
                <w:sz w:val="21"/>
              </w:rPr>
              <w:t>1989</w:t>
            </w:r>
            <w:r>
              <w:rPr>
                <w:spacing w:val="-35"/>
                <w:sz w:val="21"/>
              </w:rPr>
              <w:t> 年 </w:t>
            </w:r>
            <w:r>
              <w:rPr>
                <w:sz w:val="21"/>
              </w:rPr>
              <w:t>4</w:t>
            </w:r>
            <w:r>
              <w:rPr>
                <w:spacing w:val="-8"/>
                <w:sz w:val="21"/>
              </w:rPr>
              <w:t> 月担任长虹公司情报室情报员、主任；</w:t>
            </w:r>
            <w:r>
              <w:rPr>
                <w:sz w:val="21"/>
              </w:rPr>
              <w:t>1989</w:t>
            </w:r>
            <w:r>
              <w:rPr>
                <w:spacing w:val="-36"/>
                <w:sz w:val="21"/>
              </w:rPr>
              <w:t> 年 </w:t>
            </w:r>
            <w:r>
              <w:rPr>
                <w:sz w:val="21"/>
              </w:rPr>
              <w:t>4</w:t>
            </w:r>
            <w:r>
              <w:rPr>
                <w:spacing w:val="-27"/>
                <w:sz w:val="21"/>
              </w:rPr>
              <w:t> 月至 </w:t>
            </w:r>
            <w:r>
              <w:rPr>
                <w:sz w:val="21"/>
              </w:rPr>
              <w:t>1995</w:t>
            </w:r>
            <w:r>
              <w:rPr>
                <w:spacing w:val="-37"/>
                <w:sz w:val="21"/>
              </w:rPr>
              <w:t> 年 </w:t>
            </w:r>
            <w:r>
              <w:rPr>
                <w:sz w:val="21"/>
              </w:rPr>
              <w:t>9</w:t>
            </w:r>
            <w:r>
              <w:rPr>
                <w:spacing w:val="-8"/>
                <w:sz w:val="21"/>
              </w:rPr>
              <w:t> 月担任长虹公司规划处项目经理；</w:t>
            </w:r>
            <w:r>
              <w:rPr>
                <w:sz w:val="21"/>
              </w:rPr>
              <w:t>1995</w:t>
            </w:r>
          </w:p>
          <w:p>
            <w:pPr>
              <w:pStyle w:val="TableParagraph"/>
              <w:spacing w:before="4"/>
              <w:ind w:left="108"/>
              <w:jc w:val="both"/>
              <w:rPr>
                <w:sz w:val="21"/>
              </w:rPr>
            </w:pPr>
            <w:r>
              <w:rPr>
                <w:spacing w:val="-27"/>
                <w:sz w:val="21"/>
              </w:rPr>
              <w:t>年 </w:t>
            </w:r>
            <w:r>
              <w:rPr>
                <w:spacing w:val="-1"/>
                <w:sz w:val="21"/>
              </w:rPr>
              <w:t>9</w:t>
            </w:r>
            <w:r>
              <w:rPr>
                <w:spacing w:val="-37"/>
                <w:sz w:val="21"/>
              </w:rPr>
              <w:t> 至 </w:t>
            </w:r>
            <w:r>
              <w:rPr>
                <w:spacing w:val="-1"/>
                <w:sz w:val="21"/>
              </w:rPr>
              <w:t>1996</w:t>
            </w:r>
            <w:r>
              <w:rPr>
                <w:spacing w:val="-37"/>
                <w:sz w:val="21"/>
              </w:rPr>
              <w:t> 年 </w:t>
            </w:r>
            <w:r>
              <w:rPr>
                <w:sz w:val="21"/>
              </w:rPr>
              <w:t>12</w:t>
            </w:r>
            <w:r>
              <w:rPr>
                <w:spacing w:val="-8"/>
                <w:sz w:val="21"/>
              </w:rPr>
              <w:t> 月担任长虹公司家电城筹建处副处长；</w:t>
            </w:r>
            <w:r>
              <w:rPr>
                <w:sz w:val="21"/>
              </w:rPr>
              <w:t>1996</w:t>
            </w:r>
            <w:r>
              <w:rPr>
                <w:spacing w:val="-37"/>
                <w:sz w:val="21"/>
              </w:rPr>
              <w:t> 年 </w:t>
            </w:r>
            <w:r>
              <w:rPr>
                <w:sz w:val="21"/>
              </w:rPr>
              <w:t>12</w:t>
            </w:r>
            <w:r>
              <w:rPr>
                <w:spacing w:val="-28"/>
                <w:sz w:val="21"/>
              </w:rPr>
              <w:t> 月至 </w:t>
            </w:r>
            <w:r>
              <w:rPr>
                <w:sz w:val="21"/>
              </w:rPr>
              <w:t>1999</w:t>
            </w:r>
            <w:r>
              <w:rPr>
                <w:spacing w:val="-36"/>
                <w:sz w:val="21"/>
              </w:rPr>
              <w:t> 年 </w:t>
            </w:r>
            <w:r>
              <w:rPr>
                <w:sz w:val="21"/>
              </w:rPr>
              <w:t>10</w:t>
            </w:r>
            <w:r>
              <w:rPr>
                <w:spacing w:val="-8"/>
                <w:sz w:val="21"/>
              </w:rPr>
              <w:t> 月担任长虹公司空调事业部副部长</w:t>
            </w:r>
            <w:r>
              <w:rPr>
                <w:sz w:val="21"/>
              </w:rPr>
              <w:t>；1999</w:t>
            </w:r>
            <w:r>
              <w:rPr>
                <w:spacing w:val="-37"/>
                <w:sz w:val="21"/>
              </w:rPr>
              <w:t> 年 </w:t>
            </w:r>
            <w:r>
              <w:rPr>
                <w:sz w:val="21"/>
              </w:rPr>
              <w:t>11</w:t>
            </w:r>
            <w:r>
              <w:rPr>
                <w:spacing w:val="-27"/>
                <w:sz w:val="21"/>
              </w:rPr>
              <w:t> 月</w:t>
            </w:r>
          </w:p>
          <w:p>
            <w:pPr>
              <w:pStyle w:val="TableParagraph"/>
              <w:spacing w:line="242" w:lineRule="auto" w:before="2"/>
              <w:ind w:left="108" w:right="90"/>
              <w:jc w:val="both"/>
              <w:rPr>
                <w:sz w:val="21"/>
              </w:rPr>
            </w:pPr>
            <w:r>
              <w:rPr>
                <w:spacing w:val="-27"/>
                <w:sz w:val="21"/>
              </w:rPr>
              <w:t>至 </w:t>
            </w:r>
            <w:r>
              <w:rPr>
                <w:spacing w:val="-1"/>
                <w:sz w:val="21"/>
              </w:rPr>
              <w:t>2000</w:t>
            </w:r>
            <w:r>
              <w:rPr>
                <w:spacing w:val="-37"/>
                <w:sz w:val="21"/>
              </w:rPr>
              <w:t> 年 </w:t>
            </w:r>
            <w:r>
              <w:rPr>
                <w:spacing w:val="-1"/>
                <w:sz w:val="21"/>
              </w:rPr>
              <w:t>4</w:t>
            </w:r>
            <w:r>
              <w:rPr>
                <w:spacing w:val="-8"/>
                <w:sz w:val="21"/>
              </w:rPr>
              <w:t> 月担任长虹公司销售部副处长</w:t>
            </w:r>
            <w:r>
              <w:rPr>
                <w:sz w:val="21"/>
              </w:rPr>
              <w:t>；2000</w:t>
            </w:r>
            <w:r>
              <w:rPr>
                <w:spacing w:val="-37"/>
                <w:sz w:val="21"/>
              </w:rPr>
              <w:t> 年 </w:t>
            </w:r>
            <w:r>
              <w:rPr>
                <w:sz w:val="21"/>
              </w:rPr>
              <w:t>4</w:t>
            </w:r>
            <w:r>
              <w:rPr>
                <w:spacing w:val="-28"/>
                <w:sz w:val="21"/>
              </w:rPr>
              <w:t> 月至 </w:t>
            </w:r>
            <w:r>
              <w:rPr>
                <w:sz w:val="21"/>
              </w:rPr>
              <w:t>2001</w:t>
            </w:r>
            <w:r>
              <w:rPr>
                <w:spacing w:val="-37"/>
                <w:sz w:val="21"/>
              </w:rPr>
              <w:t> 年 </w:t>
            </w:r>
            <w:r>
              <w:rPr>
                <w:sz w:val="21"/>
              </w:rPr>
              <w:t>6</w:t>
            </w:r>
            <w:r>
              <w:rPr>
                <w:spacing w:val="-8"/>
                <w:sz w:val="21"/>
              </w:rPr>
              <w:t> 月担任长虹公司董事会办公室主任。</w:t>
            </w:r>
            <w:r>
              <w:rPr>
                <w:sz w:val="21"/>
              </w:rPr>
              <w:t>2001</w:t>
            </w:r>
            <w:r>
              <w:rPr>
                <w:spacing w:val="-37"/>
                <w:sz w:val="21"/>
              </w:rPr>
              <w:t> 年 </w:t>
            </w:r>
            <w:r>
              <w:rPr>
                <w:sz w:val="21"/>
              </w:rPr>
              <w:t>6</w:t>
            </w:r>
            <w:r>
              <w:rPr>
                <w:spacing w:val="-27"/>
                <w:sz w:val="21"/>
              </w:rPr>
              <w:t> 月至 </w:t>
            </w:r>
            <w:r>
              <w:rPr>
                <w:sz w:val="21"/>
              </w:rPr>
              <w:t>2017</w:t>
            </w:r>
            <w:r>
              <w:rPr>
                <w:spacing w:val="-37"/>
                <w:sz w:val="21"/>
              </w:rPr>
              <w:t> 年 </w:t>
            </w:r>
            <w:r>
              <w:rPr>
                <w:sz w:val="21"/>
              </w:rPr>
              <w:t>12</w:t>
            </w:r>
            <w:r>
              <w:rPr>
                <w:spacing w:val="-27"/>
                <w:sz w:val="21"/>
              </w:rPr>
              <w:t> 月</w:t>
            </w:r>
            <w:r>
              <w:rPr>
                <w:spacing w:val="-11"/>
                <w:sz w:val="21"/>
              </w:rPr>
              <w:t>先后、同时担任以下职务：四川长虹电器股份有限公司担任董事兼规划发展部部长；四川长虹电器股份有限公司担任总经理助理；四川</w:t>
            </w:r>
            <w:r>
              <w:rPr>
                <w:spacing w:val="-1"/>
                <w:sz w:val="21"/>
              </w:rPr>
              <w:t>虹视显示技术有限公司担任董事兼总经理；四川长虹科技有限公司担任董事兼总经理；深圳</w:t>
            </w:r>
            <w:r>
              <w:rPr>
                <w:sz w:val="21"/>
              </w:rPr>
              <w:t>（长虹）科技有限公司担任董事兼总经理;</w:t>
            </w:r>
            <w:r>
              <w:rPr>
                <w:spacing w:val="-103"/>
                <w:sz w:val="21"/>
              </w:rPr>
              <w:t> </w:t>
            </w:r>
            <w:r>
              <w:rPr>
                <w:spacing w:val="-7"/>
                <w:sz w:val="21"/>
              </w:rPr>
              <w:t>四川世纪双虹显示器有限公司担任董事；四川长虹置业房地产有限公司担任董事；四川东虹显示技术有限公司担任董事；四川虹欧显示</w:t>
            </w:r>
            <w:r>
              <w:rPr>
                <w:spacing w:val="-5"/>
                <w:sz w:val="21"/>
              </w:rPr>
              <w:t>器件有限公司担任董事；韩国 </w:t>
            </w:r>
            <w:r>
              <w:rPr>
                <w:sz w:val="21"/>
              </w:rPr>
              <w:t>ORION-PDP</w:t>
            </w:r>
            <w:r>
              <w:rPr>
                <w:spacing w:val="14"/>
                <w:sz w:val="21"/>
              </w:rPr>
              <w:t> </w:t>
            </w:r>
            <w:r>
              <w:rPr>
                <w:sz w:val="21"/>
              </w:rPr>
              <w:t>CO，LTD</w:t>
            </w:r>
            <w:r>
              <w:rPr>
                <w:spacing w:val="-13"/>
                <w:sz w:val="21"/>
              </w:rPr>
              <w:t> 担任董事；韩国 </w:t>
            </w:r>
            <w:r>
              <w:rPr>
                <w:sz w:val="21"/>
              </w:rPr>
              <w:t>ORION-OLED</w:t>
            </w:r>
            <w:r>
              <w:rPr>
                <w:spacing w:val="15"/>
                <w:sz w:val="21"/>
              </w:rPr>
              <w:t> </w:t>
            </w:r>
            <w:r>
              <w:rPr>
                <w:sz w:val="21"/>
              </w:rPr>
              <w:t>CO，LTD</w:t>
            </w:r>
            <w:r>
              <w:rPr>
                <w:spacing w:val="-13"/>
                <w:sz w:val="21"/>
              </w:rPr>
              <w:t> 担任董事；荷兰 </w:t>
            </w:r>
            <w:r>
              <w:rPr>
                <w:sz w:val="21"/>
              </w:rPr>
              <w:t>ELECTRIC</w:t>
            </w:r>
            <w:r>
              <w:rPr>
                <w:spacing w:val="15"/>
                <w:sz w:val="21"/>
              </w:rPr>
              <w:t> </w:t>
            </w:r>
            <w:r>
              <w:rPr>
                <w:sz w:val="21"/>
              </w:rPr>
              <w:t>B.V.担任董事；荷</w:t>
            </w:r>
            <w:r>
              <w:rPr>
                <w:spacing w:val="-27"/>
                <w:sz w:val="21"/>
              </w:rPr>
              <w:t>兰 </w:t>
            </w:r>
            <w:r>
              <w:rPr>
                <w:spacing w:val="-1"/>
                <w:sz w:val="21"/>
              </w:rPr>
              <w:t>STEROPE</w:t>
            </w:r>
            <w:r>
              <w:rPr>
                <w:sz w:val="21"/>
              </w:rPr>
              <w:t> INVERTMENTS</w:t>
            </w:r>
            <w:r>
              <w:rPr>
                <w:spacing w:val="-2"/>
                <w:sz w:val="21"/>
              </w:rPr>
              <w:t> </w:t>
            </w:r>
            <w:r>
              <w:rPr>
                <w:sz w:val="21"/>
              </w:rPr>
              <w:t>B.V.担任董事；四川省平板显示行业协会担任秘书长。 </w:t>
            </w:r>
          </w:p>
          <w:p>
            <w:pPr>
              <w:pStyle w:val="TableParagraph"/>
              <w:spacing w:line="250" w:lineRule="exact" w:before="5"/>
              <w:ind w:left="108"/>
              <w:jc w:val="both"/>
              <w:rPr>
                <w:sz w:val="21"/>
              </w:rPr>
            </w:pPr>
            <w:r>
              <w:rPr>
                <w:spacing w:val="-1"/>
                <w:sz w:val="21"/>
              </w:rPr>
              <w:t>现职：2013</w:t>
            </w:r>
            <w:r>
              <w:rPr>
                <w:spacing w:val="-37"/>
                <w:sz w:val="21"/>
              </w:rPr>
              <w:t> 年 </w:t>
            </w:r>
            <w:r>
              <w:rPr>
                <w:spacing w:val="-1"/>
                <w:sz w:val="21"/>
              </w:rPr>
              <w:t>9</w:t>
            </w:r>
            <w:r>
              <w:rPr>
                <w:spacing w:val="-8"/>
                <w:sz w:val="21"/>
              </w:rPr>
              <w:t> 月迄今担任四川省平板显示行业协会秘书长；</w:t>
            </w:r>
            <w:r>
              <w:rPr>
                <w:sz w:val="21"/>
              </w:rPr>
              <w:t>2020</w:t>
            </w:r>
            <w:r>
              <w:rPr>
                <w:spacing w:val="-35"/>
                <w:sz w:val="21"/>
              </w:rPr>
              <w:t> 年 </w:t>
            </w:r>
            <w:r>
              <w:rPr>
                <w:sz w:val="21"/>
              </w:rPr>
              <w:t>11</w:t>
            </w:r>
            <w:r>
              <w:rPr>
                <w:spacing w:val="-8"/>
                <w:sz w:val="21"/>
              </w:rPr>
              <w:t> 月迄今担任本公司监事。</w:t>
            </w:r>
            <w:r>
              <w:rPr>
                <w:sz w:val="21"/>
              </w:rPr>
              <w:t> </w:t>
            </w:r>
          </w:p>
        </w:tc>
      </w:tr>
      <w:tr>
        <w:trPr>
          <w:trHeight w:val="546" w:hRule="atLeast"/>
        </w:trPr>
        <w:tc>
          <w:tcPr>
            <w:tcW w:w="1368" w:type="dxa"/>
          </w:tcPr>
          <w:p>
            <w:pPr>
              <w:pStyle w:val="TableParagraph"/>
              <w:spacing w:before="3"/>
              <w:ind w:left="107"/>
              <w:rPr>
                <w:sz w:val="21"/>
              </w:rPr>
            </w:pPr>
            <w:r>
              <w:rPr>
                <w:sz w:val="21"/>
              </w:rPr>
              <w:t>杨政谕 </w:t>
            </w:r>
          </w:p>
        </w:tc>
        <w:tc>
          <w:tcPr>
            <w:tcW w:w="12496" w:type="dxa"/>
          </w:tcPr>
          <w:p>
            <w:pPr>
              <w:pStyle w:val="TableParagraph"/>
              <w:spacing w:before="3"/>
              <w:ind w:left="108"/>
              <w:rPr>
                <w:sz w:val="21"/>
              </w:rPr>
            </w:pPr>
            <w:r>
              <w:rPr>
                <w:spacing w:val="-2"/>
                <w:sz w:val="21"/>
              </w:rPr>
              <w:t>经历：1993</w:t>
            </w:r>
            <w:r>
              <w:rPr>
                <w:spacing w:val="-37"/>
                <w:sz w:val="21"/>
              </w:rPr>
              <w:t> 年 </w:t>
            </w:r>
            <w:r>
              <w:rPr>
                <w:spacing w:val="-2"/>
                <w:sz w:val="21"/>
              </w:rPr>
              <w:t>7</w:t>
            </w:r>
            <w:r>
              <w:rPr>
                <w:spacing w:val="-29"/>
                <w:sz w:val="21"/>
              </w:rPr>
              <w:t> 月至 </w:t>
            </w:r>
            <w:r>
              <w:rPr>
                <w:spacing w:val="-2"/>
                <w:sz w:val="21"/>
              </w:rPr>
              <w:t>1998</w:t>
            </w:r>
            <w:r>
              <w:rPr>
                <w:spacing w:val="-37"/>
                <w:sz w:val="21"/>
              </w:rPr>
              <w:t> 年 </w:t>
            </w:r>
            <w:r>
              <w:rPr>
                <w:spacing w:val="-2"/>
                <w:sz w:val="21"/>
              </w:rPr>
              <w:t>5</w:t>
            </w:r>
            <w:r>
              <w:rPr>
                <w:spacing w:val="-10"/>
                <w:sz w:val="21"/>
              </w:rPr>
              <w:t> 月担任江陆机电副理；</w:t>
            </w:r>
            <w:r>
              <w:rPr>
                <w:spacing w:val="-2"/>
                <w:sz w:val="21"/>
              </w:rPr>
              <w:t>1998</w:t>
            </w:r>
            <w:r>
              <w:rPr>
                <w:spacing w:val="-37"/>
                <w:sz w:val="21"/>
              </w:rPr>
              <w:t> 年 </w:t>
            </w:r>
            <w:r>
              <w:rPr>
                <w:spacing w:val="-2"/>
                <w:sz w:val="21"/>
              </w:rPr>
              <w:t>6</w:t>
            </w:r>
            <w:r>
              <w:rPr>
                <w:spacing w:val="-28"/>
                <w:sz w:val="21"/>
              </w:rPr>
              <w:t> 月至 </w:t>
            </w:r>
            <w:r>
              <w:rPr>
                <w:spacing w:val="-2"/>
                <w:sz w:val="21"/>
              </w:rPr>
              <w:t>2012</w:t>
            </w:r>
            <w:r>
              <w:rPr>
                <w:spacing w:val="-37"/>
                <w:sz w:val="21"/>
              </w:rPr>
              <w:t> 年 </w:t>
            </w:r>
            <w:r>
              <w:rPr>
                <w:spacing w:val="-1"/>
                <w:sz w:val="21"/>
              </w:rPr>
              <w:t>6</w:t>
            </w:r>
            <w:r>
              <w:rPr>
                <w:spacing w:val="-9"/>
                <w:sz w:val="21"/>
              </w:rPr>
              <w:t> 月担任亚翔工程股份有限公司特助；</w:t>
            </w:r>
            <w:r>
              <w:rPr>
                <w:spacing w:val="-1"/>
                <w:sz w:val="21"/>
              </w:rPr>
              <w:t>2012</w:t>
            </w:r>
            <w:r>
              <w:rPr>
                <w:spacing w:val="-37"/>
                <w:sz w:val="21"/>
              </w:rPr>
              <w:t> 年 </w:t>
            </w:r>
            <w:r>
              <w:rPr>
                <w:spacing w:val="-1"/>
                <w:sz w:val="21"/>
              </w:rPr>
              <w:t>7</w:t>
            </w:r>
            <w:r>
              <w:rPr>
                <w:spacing w:val="-28"/>
                <w:sz w:val="21"/>
              </w:rPr>
              <w:t> 月至 </w:t>
            </w:r>
            <w:r>
              <w:rPr>
                <w:spacing w:val="-1"/>
                <w:sz w:val="21"/>
              </w:rPr>
              <w:t>2022</w:t>
            </w:r>
          </w:p>
          <w:p>
            <w:pPr>
              <w:pStyle w:val="TableParagraph"/>
              <w:spacing w:line="252" w:lineRule="exact" w:before="2"/>
              <w:ind w:left="108"/>
              <w:rPr>
                <w:sz w:val="21"/>
              </w:rPr>
            </w:pPr>
            <w:r>
              <w:rPr>
                <w:spacing w:val="-27"/>
                <w:sz w:val="21"/>
              </w:rPr>
              <w:t>年 </w:t>
            </w:r>
            <w:r>
              <w:rPr>
                <w:spacing w:val="-1"/>
                <w:sz w:val="21"/>
              </w:rPr>
              <w:t>7</w:t>
            </w:r>
            <w:r>
              <w:rPr>
                <w:spacing w:val="-8"/>
                <w:sz w:val="21"/>
              </w:rPr>
              <w:t> 月担任本公司副总经理。</w:t>
            </w:r>
            <w:r>
              <w:rPr>
                <w:sz w:val="21"/>
              </w:rPr>
              <w:t> </w:t>
            </w:r>
          </w:p>
        </w:tc>
      </w:tr>
      <w:tr>
        <w:trPr>
          <w:trHeight w:val="1634" w:hRule="atLeast"/>
        </w:trPr>
        <w:tc>
          <w:tcPr>
            <w:tcW w:w="1368" w:type="dxa"/>
          </w:tcPr>
          <w:p>
            <w:pPr>
              <w:pStyle w:val="TableParagraph"/>
              <w:ind w:left="107"/>
              <w:rPr>
                <w:sz w:val="21"/>
              </w:rPr>
            </w:pPr>
            <w:r>
              <w:rPr>
                <w:sz w:val="21"/>
              </w:rPr>
              <w:t>裴力彪 </w:t>
            </w:r>
          </w:p>
        </w:tc>
        <w:tc>
          <w:tcPr>
            <w:tcW w:w="12496" w:type="dxa"/>
          </w:tcPr>
          <w:p>
            <w:pPr>
              <w:pStyle w:val="TableParagraph"/>
              <w:ind w:left="108"/>
              <w:rPr>
                <w:sz w:val="21"/>
              </w:rPr>
            </w:pPr>
            <w:r>
              <w:rPr>
                <w:spacing w:val="-1"/>
                <w:sz w:val="21"/>
              </w:rPr>
              <w:t>经历：1982</w:t>
            </w:r>
            <w:r>
              <w:rPr>
                <w:spacing w:val="-37"/>
                <w:sz w:val="21"/>
              </w:rPr>
              <w:t> 年 </w:t>
            </w:r>
            <w:r>
              <w:rPr>
                <w:spacing w:val="-1"/>
                <w:sz w:val="21"/>
              </w:rPr>
              <w:t>8</w:t>
            </w:r>
            <w:r>
              <w:rPr>
                <w:spacing w:val="-28"/>
                <w:sz w:val="21"/>
              </w:rPr>
              <w:t> 月至 </w:t>
            </w:r>
            <w:r>
              <w:rPr>
                <w:spacing w:val="-1"/>
                <w:sz w:val="21"/>
              </w:rPr>
              <w:t>1987</w:t>
            </w:r>
            <w:r>
              <w:rPr>
                <w:spacing w:val="-37"/>
                <w:sz w:val="21"/>
              </w:rPr>
              <w:t> 年 </w:t>
            </w:r>
            <w:r>
              <w:rPr>
                <w:spacing w:val="-1"/>
                <w:sz w:val="21"/>
              </w:rPr>
              <w:t>2</w:t>
            </w:r>
            <w:r>
              <w:rPr>
                <w:spacing w:val="-9"/>
                <w:sz w:val="21"/>
              </w:rPr>
              <w:t> 月担任上海手表五厂员工；</w:t>
            </w:r>
            <w:r>
              <w:rPr>
                <w:spacing w:val="-1"/>
                <w:sz w:val="21"/>
              </w:rPr>
              <w:t>1995</w:t>
            </w:r>
            <w:r>
              <w:rPr>
                <w:spacing w:val="-37"/>
                <w:sz w:val="21"/>
              </w:rPr>
              <w:t> 年 </w:t>
            </w:r>
            <w:r>
              <w:rPr>
                <w:spacing w:val="-1"/>
                <w:sz w:val="21"/>
              </w:rPr>
              <w:t>6</w:t>
            </w:r>
            <w:r>
              <w:rPr>
                <w:spacing w:val="-28"/>
                <w:sz w:val="21"/>
              </w:rPr>
              <w:t> 月至 </w:t>
            </w:r>
            <w:r>
              <w:rPr>
                <w:spacing w:val="-1"/>
                <w:sz w:val="21"/>
              </w:rPr>
              <w:t>2002</w:t>
            </w:r>
            <w:r>
              <w:rPr>
                <w:spacing w:val="-37"/>
                <w:sz w:val="21"/>
              </w:rPr>
              <w:t> 年 </w:t>
            </w:r>
            <w:r>
              <w:rPr>
                <w:spacing w:val="-1"/>
                <w:sz w:val="21"/>
              </w:rPr>
              <w:t>1</w:t>
            </w:r>
            <w:r>
              <w:rPr>
                <w:spacing w:val="-9"/>
                <w:sz w:val="21"/>
              </w:rPr>
              <w:t> 月担任新日本空调株式会社翻译、工程师；</w:t>
            </w:r>
            <w:r>
              <w:rPr>
                <w:spacing w:val="-1"/>
                <w:sz w:val="21"/>
              </w:rPr>
              <w:t>2002</w:t>
            </w:r>
            <w:r>
              <w:rPr>
                <w:spacing w:val="-27"/>
                <w:sz w:val="21"/>
              </w:rPr>
              <w:t> 年</w:t>
            </w:r>
          </w:p>
          <w:p>
            <w:pPr>
              <w:pStyle w:val="TableParagraph"/>
              <w:spacing w:before="2"/>
              <w:ind w:left="108"/>
              <w:rPr>
                <w:sz w:val="21"/>
              </w:rPr>
            </w:pPr>
            <w:r>
              <w:rPr>
                <w:sz w:val="21"/>
              </w:rPr>
              <w:t>2</w:t>
            </w:r>
            <w:r>
              <w:rPr>
                <w:spacing w:val="-23"/>
                <w:sz w:val="21"/>
              </w:rPr>
              <w:t> 月至 </w:t>
            </w:r>
            <w:r>
              <w:rPr>
                <w:sz w:val="21"/>
              </w:rPr>
              <w:t>2005</w:t>
            </w:r>
            <w:r>
              <w:rPr>
                <w:spacing w:val="-30"/>
                <w:sz w:val="21"/>
              </w:rPr>
              <w:t> 年 </w:t>
            </w:r>
            <w:r>
              <w:rPr>
                <w:sz w:val="21"/>
              </w:rPr>
              <w:t>9</w:t>
            </w:r>
            <w:r>
              <w:rPr>
                <w:spacing w:val="-7"/>
                <w:sz w:val="21"/>
              </w:rPr>
              <w:t> 月担任亚翔工程股份有限公司工程师、主任、经理</w:t>
            </w:r>
            <w:r>
              <w:rPr>
                <w:sz w:val="21"/>
              </w:rPr>
              <w:t>；2005</w:t>
            </w:r>
            <w:r>
              <w:rPr>
                <w:spacing w:val="-31"/>
                <w:sz w:val="21"/>
              </w:rPr>
              <w:t> 年 </w:t>
            </w:r>
            <w:r>
              <w:rPr>
                <w:sz w:val="21"/>
              </w:rPr>
              <w:t>9</w:t>
            </w:r>
            <w:r>
              <w:rPr>
                <w:spacing w:val="-23"/>
                <w:sz w:val="21"/>
              </w:rPr>
              <w:t> 月至 </w:t>
            </w:r>
            <w:r>
              <w:rPr>
                <w:sz w:val="21"/>
              </w:rPr>
              <w:t>2011</w:t>
            </w:r>
            <w:r>
              <w:rPr>
                <w:spacing w:val="-30"/>
                <w:sz w:val="21"/>
              </w:rPr>
              <w:t> 年 </w:t>
            </w:r>
            <w:r>
              <w:rPr>
                <w:sz w:val="21"/>
              </w:rPr>
              <w:t>6</w:t>
            </w:r>
            <w:r>
              <w:rPr>
                <w:spacing w:val="-7"/>
                <w:sz w:val="21"/>
              </w:rPr>
              <w:t> 月担任亚翔系统集成科技(苏州)股份有</w:t>
            </w:r>
          </w:p>
          <w:p>
            <w:pPr>
              <w:pStyle w:val="TableParagraph"/>
              <w:spacing w:before="5"/>
              <w:ind w:left="108"/>
              <w:rPr>
                <w:sz w:val="21"/>
              </w:rPr>
            </w:pPr>
            <w:r>
              <w:rPr>
                <w:spacing w:val="-1"/>
                <w:sz w:val="21"/>
              </w:rPr>
              <w:t>限公司经理；2011</w:t>
            </w:r>
            <w:r>
              <w:rPr>
                <w:spacing w:val="-37"/>
                <w:sz w:val="21"/>
              </w:rPr>
              <w:t> 年 </w:t>
            </w:r>
            <w:r>
              <w:rPr>
                <w:sz w:val="21"/>
              </w:rPr>
              <w:t>7</w:t>
            </w:r>
            <w:r>
              <w:rPr>
                <w:spacing w:val="-27"/>
                <w:sz w:val="21"/>
              </w:rPr>
              <w:t> 月至 </w:t>
            </w:r>
            <w:r>
              <w:rPr>
                <w:sz w:val="21"/>
              </w:rPr>
              <w:t>2014</w:t>
            </w:r>
            <w:r>
              <w:rPr>
                <w:spacing w:val="-37"/>
                <w:sz w:val="21"/>
              </w:rPr>
              <w:t> 年 </w:t>
            </w:r>
            <w:r>
              <w:rPr>
                <w:sz w:val="21"/>
              </w:rPr>
              <w:t>6</w:t>
            </w:r>
            <w:r>
              <w:rPr>
                <w:spacing w:val="-8"/>
                <w:sz w:val="21"/>
              </w:rPr>
              <w:t> 月担任苏州友昶机电安装工程有限公司总经理</w:t>
            </w:r>
            <w:r>
              <w:rPr>
                <w:sz w:val="21"/>
              </w:rPr>
              <w:t>；2014</w:t>
            </w:r>
            <w:r>
              <w:rPr>
                <w:spacing w:val="-36"/>
                <w:sz w:val="21"/>
              </w:rPr>
              <w:t> 年 </w:t>
            </w:r>
            <w:r>
              <w:rPr>
                <w:sz w:val="21"/>
              </w:rPr>
              <w:t>7</w:t>
            </w:r>
            <w:r>
              <w:rPr>
                <w:spacing w:val="-28"/>
                <w:sz w:val="21"/>
              </w:rPr>
              <w:t> 月至 </w:t>
            </w:r>
            <w:r>
              <w:rPr>
                <w:sz w:val="21"/>
              </w:rPr>
              <w:t>2017</w:t>
            </w:r>
            <w:r>
              <w:rPr>
                <w:spacing w:val="-36"/>
                <w:sz w:val="21"/>
              </w:rPr>
              <w:t> 年 </w:t>
            </w:r>
            <w:r>
              <w:rPr>
                <w:sz w:val="21"/>
              </w:rPr>
              <w:t>8</w:t>
            </w:r>
            <w:r>
              <w:rPr>
                <w:spacing w:val="-8"/>
                <w:sz w:val="21"/>
              </w:rPr>
              <w:t> 月担任北京世源希达工</w:t>
            </w:r>
          </w:p>
          <w:p>
            <w:pPr>
              <w:pStyle w:val="TableParagraph"/>
              <w:spacing w:before="2"/>
              <w:ind w:left="108"/>
              <w:rPr>
                <w:sz w:val="21"/>
              </w:rPr>
            </w:pPr>
            <w:r>
              <w:rPr>
                <w:spacing w:val="-1"/>
                <w:sz w:val="21"/>
              </w:rPr>
              <w:t>程技术公司工程技术总监</w:t>
            </w:r>
            <w:r>
              <w:rPr>
                <w:sz w:val="21"/>
              </w:rPr>
              <w:t>；2017</w:t>
            </w:r>
            <w:r>
              <w:rPr>
                <w:spacing w:val="-36"/>
                <w:sz w:val="21"/>
              </w:rPr>
              <w:t> 年 </w:t>
            </w:r>
            <w:r>
              <w:rPr>
                <w:sz w:val="21"/>
              </w:rPr>
              <w:t>10</w:t>
            </w:r>
            <w:r>
              <w:rPr>
                <w:spacing w:val="-27"/>
                <w:sz w:val="21"/>
              </w:rPr>
              <w:t> 月至 </w:t>
            </w:r>
            <w:r>
              <w:rPr>
                <w:sz w:val="21"/>
              </w:rPr>
              <w:t>2018</w:t>
            </w:r>
            <w:r>
              <w:rPr>
                <w:spacing w:val="-37"/>
                <w:sz w:val="21"/>
              </w:rPr>
              <w:t> 年 </w:t>
            </w:r>
            <w:r>
              <w:rPr>
                <w:sz w:val="21"/>
              </w:rPr>
              <w:t>3</w:t>
            </w:r>
            <w:r>
              <w:rPr>
                <w:spacing w:val="-8"/>
                <w:sz w:val="21"/>
              </w:rPr>
              <w:t> 月担任上海盛剑环境系统科技有限公司总经理特助。</w:t>
            </w:r>
            <w:r>
              <w:rPr>
                <w:sz w:val="21"/>
              </w:rPr>
              <w:t> </w:t>
            </w:r>
          </w:p>
          <w:p>
            <w:pPr>
              <w:pStyle w:val="TableParagraph"/>
              <w:spacing w:line="270" w:lineRule="atLeast" w:before="0"/>
              <w:ind w:left="108" w:right="90"/>
              <w:rPr>
                <w:sz w:val="21"/>
              </w:rPr>
            </w:pPr>
            <w:r>
              <w:rPr>
                <w:spacing w:val="-1"/>
                <w:sz w:val="21"/>
              </w:rPr>
              <w:t>现职：2020</w:t>
            </w:r>
            <w:r>
              <w:rPr>
                <w:spacing w:val="-37"/>
                <w:sz w:val="21"/>
              </w:rPr>
              <w:t> 年 </w:t>
            </w:r>
            <w:r>
              <w:rPr>
                <w:spacing w:val="-1"/>
                <w:sz w:val="21"/>
              </w:rPr>
              <w:t>7</w:t>
            </w:r>
            <w:r>
              <w:rPr>
                <w:spacing w:val="-8"/>
                <w:sz w:val="21"/>
              </w:rPr>
              <w:t> 月迄今担任荣工建筑工程</w:t>
            </w:r>
            <w:r>
              <w:rPr>
                <w:sz w:val="21"/>
              </w:rPr>
              <w:t>（重庆）有限公司监事；2018</w:t>
            </w:r>
            <w:r>
              <w:rPr>
                <w:spacing w:val="-37"/>
                <w:sz w:val="21"/>
              </w:rPr>
              <w:t> 年 </w:t>
            </w:r>
            <w:r>
              <w:rPr>
                <w:sz w:val="21"/>
              </w:rPr>
              <w:t>3</w:t>
            </w:r>
            <w:r>
              <w:rPr>
                <w:spacing w:val="-8"/>
                <w:sz w:val="21"/>
              </w:rPr>
              <w:t> 月迄今担任亚翔系统集成科技</w:t>
            </w:r>
            <w:r>
              <w:rPr>
                <w:sz w:val="21"/>
              </w:rPr>
              <w:t>（苏州）股份有限公司总经理特助、副总经理。 </w:t>
            </w:r>
          </w:p>
        </w:tc>
      </w:tr>
      <w:tr>
        <w:trPr>
          <w:trHeight w:val="1361" w:hRule="atLeast"/>
        </w:trPr>
        <w:tc>
          <w:tcPr>
            <w:tcW w:w="1368" w:type="dxa"/>
          </w:tcPr>
          <w:p>
            <w:pPr>
              <w:pStyle w:val="TableParagraph"/>
              <w:ind w:left="107"/>
              <w:rPr>
                <w:sz w:val="21"/>
              </w:rPr>
            </w:pPr>
            <w:r>
              <w:rPr>
                <w:sz w:val="21"/>
              </w:rPr>
              <w:t>王明君 </w:t>
            </w:r>
          </w:p>
        </w:tc>
        <w:tc>
          <w:tcPr>
            <w:tcW w:w="12496" w:type="dxa"/>
          </w:tcPr>
          <w:p>
            <w:pPr>
              <w:pStyle w:val="TableParagraph"/>
              <w:ind w:left="108"/>
              <w:rPr>
                <w:sz w:val="21"/>
              </w:rPr>
            </w:pPr>
            <w:r>
              <w:rPr>
                <w:spacing w:val="-1"/>
                <w:sz w:val="21"/>
              </w:rPr>
              <w:t>经历：1990</w:t>
            </w:r>
            <w:r>
              <w:rPr>
                <w:spacing w:val="-37"/>
                <w:sz w:val="21"/>
              </w:rPr>
              <w:t> 年 </w:t>
            </w:r>
            <w:r>
              <w:rPr>
                <w:sz w:val="21"/>
              </w:rPr>
              <w:t>7</w:t>
            </w:r>
            <w:r>
              <w:rPr>
                <w:spacing w:val="-27"/>
                <w:sz w:val="21"/>
              </w:rPr>
              <w:t> 月至 </w:t>
            </w:r>
            <w:r>
              <w:rPr>
                <w:sz w:val="21"/>
              </w:rPr>
              <w:t>1991</w:t>
            </w:r>
            <w:r>
              <w:rPr>
                <w:spacing w:val="-35"/>
                <w:sz w:val="21"/>
              </w:rPr>
              <w:t> 年 </w:t>
            </w:r>
            <w:r>
              <w:rPr>
                <w:sz w:val="21"/>
              </w:rPr>
              <w:t>6</w:t>
            </w:r>
            <w:r>
              <w:rPr>
                <w:spacing w:val="-8"/>
                <w:sz w:val="21"/>
              </w:rPr>
              <w:t> 月于黑龙江省宝清县五九七农场政法科工作，担任公证员。</w:t>
            </w:r>
            <w:r>
              <w:rPr>
                <w:sz w:val="21"/>
              </w:rPr>
              <w:t>1991</w:t>
            </w:r>
            <w:r>
              <w:rPr>
                <w:spacing w:val="-36"/>
                <w:sz w:val="21"/>
              </w:rPr>
              <w:t> 年 </w:t>
            </w:r>
            <w:r>
              <w:rPr>
                <w:sz w:val="21"/>
              </w:rPr>
              <w:t>7</w:t>
            </w:r>
            <w:r>
              <w:rPr>
                <w:spacing w:val="-28"/>
                <w:sz w:val="21"/>
              </w:rPr>
              <w:t> 月至 </w:t>
            </w:r>
            <w:r>
              <w:rPr>
                <w:sz w:val="21"/>
              </w:rPr>
              <w:t>2000</w:t>
            </w:r>
            <w:r>
              <w:rPr>
                <w:spacing w:val="-36"/>
                <w:sz w:val="21"/>
              </w:rPr>
              <w:t> 年 </w:t>
            </w:r>
            <w:r>
              <w:rPr>
                <w:sz w:val="21"/>
              </w:rPr>
              <w:t>6</w:t>
            </w:r>
            <w:r>
              <w:rPr>
                <w:spacing w:val="-8"/>
                <w:sz w:val="21"/>
              </w:rPr>
              <w:t> 月于江苏新沂农药</w:t>
            </w:r>
          </w:p>
          <w:p>
            <w:pPr>
              <w:pStyle w:val="TableParagraph"/>
              <w:spacing w:before="2"/>
              <w:ind w:left="108"/>
              <w:rPr>
                <w:sz w:val="21"/>
              </w:rPr>
            </w:pPr>
            <w:r>
              <w:rPr>
                <w:spacing w:val="-1"/>
                <w:sz w:val="21"/>
              </w:rPr>
              <w:t>有限公司先后但任出纳、成本会计。</w:t>
            </w:r>
            <w:r>
              <w:rPr>
                <w:sz w:val="21"/>
              </w:rPr>
              <w:t>2000</w:t>
            </w:r>
            <w:r>
              <w:rPr>
                <w:spacing w:val="-31"/>
                <w:sz w:val="21"/>
              </w:rPr>
              <w:t> 年 </w:t>
            </w:r>
            <w:r>
              <w:rPr>
                <w:sz w:val="21"/>
              </w:rPr>
              <w:t>7</w:t>
            </w:r>
            <w:r>
              <w:rPr>
                <w:spacing w:val="-24"/>
                <w:sz w:val="21"/>
              </w:rPr>
              <w:t> 月至 </w:t>
            </w:r>
            <w:r>
              <w:rPr>
                <w:sz w:val="21"/>
              </w:rPr>
              <w:t>2005</w:t>
            </w:r>
            <w:r>
              <w:rPr>
                <w:spacing w:val="-31"/>
                <w:sz w:val="21"/>
              </w:rPr>
              <w:t> 年 </w:t>
            </w:r>
            <w:r>
              <w:rPr>
                <w:sz w:val="21"/>
              </w:rPr>
              <w:t>10</w:t>
            </w:r>
            <w:r>
              <w:rPr>
                <w:spacing w:val="-7"/>
                <w:sz w:val="21"/>
              </w:rPr>
              <w:t> 月于山东博汇纸业股份有限公司先后担任成本会计、总帐会计、财务科</w:t>
            </w:r>
          </w:p>
          <w:p>
            <w:pPr>
              <w:pStyle w:val="TableParagraph"/>
              <w:spacing w:line="242" w:lineRule="auto" w:before="4"/>
              <w:ind w:left="108" w:right="92"/>
              <w:rPr>
                <w:sz w:val="21"/>
              </w:rPr>
            </w:pPr>
            <w:r>
              <w:rPr>
                <w:spacing w:val="-1"/>
                <w:sz w:val="21"/>
              </w:rPr>
              <w:t>长，负责公司税务申报、成本核算、合并报表等工作。</w:t>
            </w:r>
            <w:r>
              <w:rPr>
                <w:sz w:val="21"/>
              </w:rPr>
              <w:t>2005</w:t>
            </w:r>
            <w:r>
              <w:rPr>
                <w:spacing w:val="-31"/>
                <w:sz w:val="21"/>
              </w:rPr>
              <w:t> 年 </w:t>
            </w:r>
            <w:r>
              <w:rPr>
                <w:sz w:val="21"/>
              </w:rPr>
              <w:t>11</w:t>
            </w:r>
            <w:r>
              <w:rPr>
                <w:spacing w:val="-24"/>
                <w:sz w:val="21"/>
              </w:rPr>
              <w:t> 月至 </w:t>
            </w:r>
            <w:r>
              <w:rPr>
                <w:sz w:val="21"/>
              </w:rPr>
              <w:t>2006</w:t>
            </w:r>
            <w:r>
              <w:rPr>
                <w:spacing w:val="-31"/>
                <w:sz w:val="21"/>
              </w:rPr>
              <w:t> 年 </w:t>
            </w:r>
            <w:r>
              <w:rPr>
                <w:sz w:val="21"/>
              </w:rPr>
              <w:t>5</w:t>
            </w:r>
            <w:r>
              <w:rPr>
                <w:spacing w:val="-7"/>
                <w:sz w:val="21"/>
              </w:rPr>
              <w:t> 月于苏州群伦精密机电工业有限公司担任总账会计工</w:t>
            </w:r>
            <w:r>
              <w:rPr>
                <w:spacing w:val="-1"/>
                <w:sz w:val="21"/>
              </w:rPr>
              <w:t>作，全面主管公司会计工作。</w:t>
            </w:r>
            <w:r>
              <w:rPr>
                <w:sz w:val="21"/>
              </w:rPr>
              <w:t>2006</w:t>
            </w:r>
            <w:r>
              <w:rPr>
                <w:spacing w:val="-37"/>
                <w:sz w:val="21"/>
              </w:rPr>
              <w:t> 年 </w:t>
            </w:r>
            <w:r>
              <w:rPr>
                <w:sz w:val="21"/>
              </w:rPr>
              <w:t>5</w:t>
            </w:r>
            <w:r>
              <w:rPr>
                <w:spacing w:val="-8"/>
                <w:sz w:val="21"/>
              </w:rPr>
              <w:t> 月迄今于亚翔系统集成科技</w:t>
            </w:r>
            <w:r>
              <w:rPr>
                <w:sz w:val="21"/>
              </w:rPr>
              <w:t>（苏州）股份有限公司担任会计部负责人，主管公司会计工作。 </w:t>
            </w:r>
          </w:p>
          <w:p>
            <w:pPr>
              <w:pStyle w:val="TableParagraph"/>
              <w:spacing w:line="250" w:lineRule="exact" w:before="2"/>
              <w:ind w:left="108"/>
              <w:rPr>
                <w:sz w:val="21"/>
              </w:rPr>
            </w:pPr>
            <w:r>
              <w:rPr>
                <w:spacing w:val="-1"/>
                <w:sz w:val="21"/>
              </w:rPr>
              <w:t>现职：2006</w:t>
            </w:r>
            <w:r>
              <w:rPr>
                <w:spacing w:val="-37"/>
                <w:sz w:val="21"/>
              </w:rPr>
              <w:t> 年 </w:t>
            </w:r>
            <w:r>
              <w:rPr>
                <w:spacing w:val="-1"/>
                <w:sz w:val="21"/>
              </w:rPr>
              <w:t>5</w:t>
            </w:r>
            <w:r>
              <w:rPr>
                <w:spacing w:val="-8"/>
                <w:sz w:val="21"/>
              </w:rPr>
              <w:t> 月迄今担任本公司会计部资深经理。</w:t>
            </w:r>
            <w:r>
              <w:rPr>
                <w:sz w:val="21"/>
              </w:rPr>
              <w:t>2022</w:t>
            </w:r>
            <w:r>
              <w:rPr>
                <w:spacing w:val="-37"/>
                <w:sz w:val="21"/>
              </w:rPr>
              <w:t> 年 </w:t>
            </w:r>
            <w:r>
              <w:rPr>
                <w:sz w:val="21"/>
              </w:rPr>
              <w:t>3</w:t>
            </w:r>
            <w:r>
              <w:rPr>
                <w:spacing w:val="-8"/>
                <w:sz w:val="21"/>
              </w:rPr>
              <w:t> 月迄今担任本公司财务负责人。</w:t>
            </w:r>
            <w:r>
              <w:rPr>
                <w:sz w:val="21"/>
              </w:rPr>
              <w:t> </w:t>
            </w:r>
          </w:p>
        </w:tc>
      </w:tr>
    </w:tbl>
    <w:p>
      <w:pPr>
        <w:pStyle w:val="BodyText"/>
        <w:spacing w:before="1"/>
        <w:ind w:left="100"/>
      </w:pPr>
      <w:r>
        <w:rPr>
          <w:w w:val="100"/>
        </w:rPr>
        <w:t> </w:t>
      </w:r>
    </w:p>
    <w:p>
      <w:pPr>
        <w:pStyle w:val="BodyText"/>
        <w:spacing w:before="4"/>
        <w:ind w:left="100"/>
      </w:pPr>
      <w:r>
        <w:rPr>
          <w:spacing w:val="-1"/>
        </w:rPr>
        <w:t>其它情况说明</w:t>
      </w:r>
      <w:r>
        <w:rPr/>
        <w:t> </w:t>
      </w:r>
    </w:p>
    <w:p>
      <w:pPr>
        <w:pStyle w:val="BodyText"/>
        <w:spacing w:before="3"/>
        <w:ind w:left="100"/>
      </w:pPr>
      <w:r>
        <w:rPr/>
        <w:t>□适用 √不适用</w:t>
      </w:r>
      <w:r>
        <w:rPr>
          <w:spacing w:val="-3"/>
        </w:rPr>
        <w:t> </w:t>
      </w:r>
      <w:r>
        <w:rPr/>
        <w:t> </w:t>
      </w:r>
    </w:p>
    <w:p>
      <w:pPr>
        <w:spacing w:after="0"/>
        <w:sectPr>
          <w:pgSz w:w="16840" w:h="11910" w:orient="landscape"/>
          <w:pgMar w:header="880" w:footer="1195" w:top="1180" w:bottom="1380" w:left="1340" w:right="1180"/>
        </w:sectPr>
      </w:pPr>
    </w:p>
    <w:p>
      <w:pPr>
        <w:pStyle w:val="BodyText"/>
        <w:spacing w:before="122"/>
        <w:ind w:left="21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0"/>
          <w:numId w:val="12"/>
        </w:numPr>
        <w:tabs>
          <w:tab w:pos="638" w:val="left" w:leader="none"/>
        </w:tabs>
        <w:spacing w:line="240" w:lineRule="auto" w:before="64" w:after="0"/>
        <w:ind w:left="638" w:right="0" w:hanging="420"/>
        <w:jc w:val="left"/>
        <w:rPr>
          <w:sz w:val="21"/>
        </w:rPr>
      </w:pPr>
      <w:r>
        <w:rPr>
          <w:sz w:val="21"/>
        </w:rPr>
        <w:t>在股东单位任职情况</w:t>
      </w:r>
    </w:p>
    <w:p>
      <w:pPr>
        <w:pStyle w:val="BodyText"/>
        <w:spacing w:before="2" w:after="4"/>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835"/>
        <w:gridCol w:w="1419"/>
        <w:gridCol w:w="1513"/>
        <w:gridCol w:w="1503"/>
      </w:tblGrid>
      <w:tr>
        <w:trPr>
          <w:trHeight w:val="544" w:hRule="atLeast"/>
        </w:trPr>
        <w:tc>
          <w:tcPr>
            <w:tcW w:w="1555" w:type="dxa"/>
          </w:tcPr>
          <w:p>
            <w:pPr>
              <w:pStyle w:val="TableParagraph"/>
              <w:spacing w:before="137"/>
              <w:ind w:left="146"/>
              <w:rPr>
                <w:sz w:val="21"/>
              </w:rPr>
            </w:pPr>
            <w:r>
              <w:rPr>
                <w:spacing w:val="-1"/>
                <w:sz w:val="21"/>
              </w:rPr>
              <w:t>任职人员姓名</w:t>
            </w:r>
            <w:r>
              <w:rPr>
                <w:sz w:val="21"/>
              </w:rPr>
              <w:t> </w:t>
            </w:r>
          </w:p>
        </w:tc>
        <w:tc>
          <w:tcPr>
            <w:tcW w:w="2835" w:type="dxa"/>
          </w:tcPr>
          <w:p>
            <w:pPr>
              <w:pStyle w:val="TableParagraph"/>
              <w:spacing w:before="137"/>
              <w:ind w:left="787"/>
              <w:rPr>
                <w:sz w:val="21"/>
              </w:rPr>
            </w:pPr>
            <w:r>
              <w:rPr>
                <w:spacing w:val="-1"/>
                <w:sz w:val="21"/>
              </w:rPr>
              <w:t>股东单位名称</w:t>
            </w:r>
            <w:r>
              <w:rPr>
                <w:sz w:val="21"/>
              </w:rPr>
              <w:t> </w:t>
            </w:r>
          </w:p>
        </w:tc>
        <w:tc>
          <w:tcPr>
            <w:tcW w:w="1419" w:type="dxa"/>
          </w:tcPr>
          <w:p>
            <w:pPr>
              <w:pStyle w:val="TableParagraph"/>
              <w:ind w:left="182"/>
              <w:rPr>
                <w:sz w:val="21"/>
              </w:rPr>
            </w:pPr>
            <w:r>
              <w:rPr>
                <w:sz w:val="21"/>
              </w:rPr>
              <w:t>在股东单位</w:t>
            </w:r>
          </w:p>
          <w:p>
            <w:pPr>
              <w:pStyle w:val="TableParagraph"/>
              <w:spacing w:line="252" w:lineRule="exact" w:before="2"/>
              <w:ind w:left="182"/>
              <w:rPr>
                <w:sz w:val="21"/>
              </w:rPr>
            </w:pPr>
            <w:r>
              <w:rPr>
                <w:sz w:val="21"/>
              </w:rPr>
              <w:t>担任的职务 </w:t>
            </w:r>
          </w:p>
        </w:tc>
        <w:tc>
          <w:tcPr>
            <w:tcW w:w="1513" w:type="dxa"/>
          </w:tcPr>
          <w:p>
            <w:pPr>
              <w:pStyle w:val="TableParagraph"/>
              <w:spacing w:before="137"/>
              <w:ind w:left="122"/>
              <w:rPr>
                <w:sz w:val="21"/>
              </w:rPr>
            </w:pPr>
            <w:r>
              <w:rPr>
                <w:spacing w:val="-1"/>
                <w:sz w:val="21"/>
              </w:rPr>
              <w:t>任期起始日期</w:t>
            </w:r>
            <w:r>
              <w:rPr>
                <w:sz w:val="21"/>
              </w:rPr>
              <w:t> </w:t>
            </w:r>
          </w:p>
        </w:tc>
        <w:tc>
          <w:tcPr>
            <w:tcW w:w="1503" w:type="dxa"/>
          </w:tcPr>
          <w:p>
            <w:pPr>
              <w:pStyle w:val="TableParagraph"/>
              <w:spacing w:before="137"/>
              <w:ind w:left="119"/>
              <w:rPr>
                <w:sz w:val="21"/>
              </w:rPr>
            </w:pPr>
            <w:r>
              <w:rPr>
                <w:spacing w:val="-1"/>
                <w:sz w:val="21"/>
              </w:rPr>
              <w:t>任期终止日期</w:t>
            </w:r>
            <w:r>
              <w:rPr>
                <w:sz w:val="21"/>
              </w:rPr>
              <w:t> </w:t>
            </w:r>
          </w:p>
        </w:tc>
      </w:tr>
      <w:tr>
        <w:trPr>
          <w:trHeight w:val="273" w:hRule="atLeast"/>
        </w:trPr>
        <w:tc>
          <w:tcPr>
            <w:tcW w:w="1555" w:type="dxa"/>
          </w:tcPr>
          <w:p>
            <w:pPr>
              <w:pStyle w:val="TableParagraph"/>
              <w:spacing w:line="252" w:lineRule="exact"/>
              <w:ind w:left="107"/>
              <w:rPr>
                <w:sz w:val="21"/>
              </w:rPr>
            </w:pPr>
            <w:r>
              <w:rPr>
                <w:sz w:val="21"/>
              </w:rPr>
              <w:t>姚祖骧 </w:t>
            </w:r>
          </w:p>
        </w:tc>
        <w:tc>
          <w:tcPr>
            <w:tcW w:w="2835" w:type="dxa"/>
          </w:tcPr>
          <w:p>
            <w:pPr>
              <w:pStyle w:val="TableParagraph"/>
              <w:spacing w:line="252" w:lineRule="exact"/>
              <w:ind w:left="107"/>
              <w:rPr>
                <w:sz w:val="21"/>
              </w:rPr>
            </w:pPr>
            <w:r>
              <w:rPr>
                <w:spacing w:val="-1"/>
                <w:sz w:val="21"/>
              </w:rPr>
              <w:t>亚翔工程股份有限公司</w:t>
            </w:r>
            <w:r>
              <w:rPr>
                <w:sz w:val="21"/>
              </w:rPr>
              <w:t> </w:t>
            </w:r>
          </w:p>
        </w:tc>
        <w:tc>
          <w:tcPr>
            <w:tcW w:w="1419" w:type="dxa"/>
          </w:tcPr>
          <w:p>
            <w:pPr>
              <w:pStyle w:val="TableParagraph"/>
              <w:spacing w:line="252" w:lineRule="exact"/>
              <w:ind w:left="108"/>
              <w:rPr>
                <w:sz w:val="21"/>
              </w:rPr>
            </w:pPr>
            <w:r>
              <w:rPr>
                <w:sz w:val="21"/>
              </w:rPr>
              <w:t>董事长 </w:t>
            </w:r>
          </w:p>
        </w:tc>
        <w:tc>
          <w:tcPr>
            <w:tcW w:w="1513" w:type="dxa"/>
          </w:tcPr>
          <w:p>
            <w:pPr>
              <w:pStyle w:val="TableParagraph"/>
              <w:spacing w:line="252" w:lineRule="exact"/>
              <w:ind w:left="105"/>
              <w:rPr>
                <w:sz w:val="21"/>
              </w:rPr>
            </w:pPr>
            <w:r>
              <w:rPr>
                <w:sz w:val="21"/>
              </w:rPr>
              <w:t>1979</w:t>
            </w:r>
            <w:r>
              <w:rPr>
                <w:spacing w:val="-36"/>
                <w:sz w:val="21"/>
              </w:rPr>
              <w:t> 年 </w:t>
            </w:r>
            <w:r>
              <w:rPr>
                <w:sz w:val="21"/>
              </w:rPr>
              <w:t>4</w:t>
            </w:r>
            <w:r>
              <w:rPr>
                <w:spacing w:val="-27"/>
                <w:sz w:val="21"/>
              </w:rPr>
              <w:t> 月</w:t>
            </w:r>
            <w:r>
              <w:rPr>
                <w:sz w:val="21"/>
              </w:rPr>
              <w:t> </w:t>
            </w:r>
            <w:r>
              <w:rPr>
                <w:spacing w:val="-53"/>
                <w:sz w:val="21"/>
              </w:rPr>
              <w:t> </w:t>
            </w:r>
            <w:r>
              <w:rPr>
                <w:w w:val="100"/>
                <w:sz w:val="21"/>
              </w:rPr>
              <w:t> </w:t>
            </w:r>
          </w:p>
        </w:tc>
        <w:tc>
          <w:tcPr>
            <w:tcW w:w="1503" w:type="dxa"/>
          </w:tcPr>
          <w:p>
            <w:pPr>
              <w:pStyle w:val="TableParagraph"/>
              <w:spacing w:line="252" w:lineRule="exact"/>
              <w:ind w:left="107"/>
              <w:rPr>
                <w:sz w:val="21"/>
              </w:rPr>
            </w:pPr>
            <w:r>
              <w:rPr>
                <w:sz w:val="21"/>
              </w:rPr>
              <w:t>无 </w:t>
            </w:r>
          </w:p>
        </w:tc>
      </w:tr>
      <w:tr>
        <w:trPr>
          <w:trHeight w:val="270" w:hRule="atLeast"/>
        </w:trPr>
        <w:tc>
          <w:tcPr>
            <w:tcW w:w="1555" w:type="dxa"/>
          </w:tcPr>
          <w:p>
            <w:pPr>
              <w:pStyle w:val="TableParagraph"/>
              <w:spacing w:line="250" w:lineRule="exact"/>
              <w:ind w:left="107"/>
              <w:rPr>
                <w:sz w:val="21"/>
              </w:rPr>
            </w:pPr>
            <w:r>
              <w:rPr>
                <w:sz w:val="21"/>
              </w:rPr>
              <w:t>姚祖骧 </w:t>
            </w:r>
          </w:p>
        </w:tc>
        <w:tc>
          <w:tcPr>
            <w:tcW w:w="2835" w:type="dxa"/>
          </w:tcPr>
          <w:p>
            <w:pPr>
              <w:pStyle w:val="TableParagraph"/>
              <w:spacing w:line="250" w:lineRule="exact"/>
              <w:ind w:left="107"/>
              <w:rPr>
                <w:sz w:val="21"/>
              </w:rPr>
            </w:pPr>
            <w:r>
              <w:rPr>
                <w:spacing w:val="-1"/>
                <w:sz w:val="21"/>
              </w:rPr>
              <w:t>苏州亚力管理咨询有限公司 </w:t>
            </w:r>
          </w:p>
        </w:tc>
        <w:tc>
          <w:tcPr>
            <w:tcW w:w="1419" w:type="dxa"/>
          </w:tcPr>
          <w:p>
            <w:pPr>
              <w:pStyle w:val="TableParagraph"/>
              <w:spacing w:line="250" w:lineRule="exact"/>
              <w:ind w:left="108"/>
              <w:rPr>
                <w:sz w:val="21"/>
              </w:rPr>
            </w:pPr>
            <w:r>
              <w:rPr>
                <w:spacing w:val="-1"/>
                <w:sz w:val="21"/>
              </w:rPr>
              <w:t>法人代表</w:t>
            </w:r>
            <w:r>
              <w:rPr>
                <w:sz w:val="21"/>
              </w:rPr>
              <w:t> </w:t>
            </w:r>
          </w:p>
        </w:tc>
        <w:tc>
          <w:tcPr>
            <w:tcW w:w="1513" w:type="dxa"/>
          </w:tcPr>
          <w:p>
            <w:pPr>
              <w:pStyle w:val="TableParagraph"/>
              <w:spacing w:line="250" w:lineRule="exact"/>
              <w:ind w:left="105"/>
              <w:rPr>
                <w:sz w:val="21"/>
              </w:rPr>
            </w:pPr>
            <w:r>
              <w:rPr>
                <w:sz w:val="21"/>
              </w:rPr>
              <w:t>2012</w:t>
            </w:r>
            <w:r>
              <w:rPr>
                <w:spacing w:val="-36"/>
                <w:sz w:val="21"/>
              </w:rPr>
              <w:t> 年 </w:t>
            </w:r>
            <w:r>
              <w:rPr>
                <w:sz w:val="21"/>
              </w:rPr>
              <w:t>3</w:t>
            </w:r>
            <w:r>
              <w:rPr>
                <w:spacing w:val="-27"/>
                <w:sz w:val="21"/>
              </w:rPr>
              <w:t> 月</w:t>
            </w:r>
            <w:r>
              <w:rPr>
                <w:sz w:val="21"/>
              </w:rPr>
              <w:t> </w:t>
            </w:r>
          </w:p>
        </w:tc>
        <w:tc>
          <w:tcPr>
            <w:tcW w:w="1503" w:type="dxa"/>
          </w:tcPr>
          <w:p>
            <w:pPr>
              <w:pStyle w:val="TableParagraph"/>
              <w:spacing w:line="250" w:lineRule="exact"/>
              <w:ind w:left="107"/>
              <w:rPr>
                <w:sz w:val="21"/>
              </w:rPr>
            </w:pPr>
            <w:r>
              <w:rPr>
                <w:sz w:val="21"/>
              </w:rPr>
              <w:t>无 </w:t>
            </w:r>
          </w:p>
        </w:tc>
      </w:tr>
      <w:tr>
        <w:trPr>
          <w:trHeight w:val="273" w:hRule="atLeast"/>
        </w:trPr>
        <w:tc>
          <w:tcPr>
            <w:tcW w:w="1555" w:type="dxa"/>
          </w:tcPr>
          <w:p>
            <w:pPr>
              <w:pStyle w:val="TableParagraph"/>
              <w:spacing w:line="252" w:lineRule="exact"/>
              <w:ind w:left="107"/>
              <w:rPr>
                <w:sz w:val="21"/>
              </w:rPr>
            </w:pPr>
            <w:r>
              <w:rPr>
                <w:sz w:val="21"/>
              </w:rPr>
              <w:t>陈淑珍 </w:t>
            </w:r>
          </w:p>
        </w:tc>
        <w:tc>
          <w:tcPr>
            <w:tcW w:w="2835" w:type="dxa"/>
          </w:tcPr>
          <w:p>
            <w:pPr>
              <w:pStyle w:val="TableParagraph"/>
              <w:spacing w:line="252" w:lineRule="exact"/>
              <w:ind w:left="107"/>
              <w:rPr>
                <w:sz w:val="21"/>
              </w:rPr>
            </w:pPr>
            <w:r>
              <w:rPr>
                <w:spacing w:val="-1"/>
                <w:sz w:val="21"/>
              </w:rPr>
              <w:t>苏州协益管理咨询有限公司 </w:t>
            </w:r>
          </w:p>
        </w:tc>
        <w:tc>
          <w:tcPr>
            <w:tcW w:w="1419" w:type="dxa"/>
          </w:tcPr>
          <w:p>
            <w:pPr>
              <w:pStyle w:val="TableParagraph"/>
              <w:spacing w:line="252" w:lineRule="exact"/>
              <w:ind w:left="108"/>
              <w:rPr>
                <w:sz w:val="21"/>
              </w:rPr>
            </w:pPr>
            <w:r>
              <w:rPr>
                <w:spacing w:val="-1"/>
                <w:sz w:val="21"/>
              </w:rPr>
              <w:t>法人代表</w:t>
            </w:r>
            <w:r>
              <w:rPr>
                <w:sz w:val="21"/>
              </w:rPr>
              <w:t> </w:t>
            </w:r>
          </w:p>
        </w:tc>
        <w:tc>
          <w:tcPr>
            <w:tcW w:w="1513" w:type="dxa"/>
          </w:tcPr>
          <w:p>
            <w:pPr>
              <w:pStyle w:val="TableParagraph"/>
              <w:spacing w:line="252" w:lineRule="exact"/>
              <w:ind w:left="105"/>
              <w:rPr>
                <w:sz w:val="21"/>
              </w:rPr>
            </w:pPr>
            <w:r>
              <w:rPr>
                <w:sz w:val="21"/>
              </w:rPr>
              <w:t>2008</w:t>
            </w:r>
            <w:r>
              <w:rPr>
                <w:spacing w:val="-36"/>
                <w:sz w:val="21"/>
              </w:rPr>
              <w:t> 年 </w:t>
            </w:r>
            <w:r>
              <w:rPr>
                <w:sz w:val="21"/>
              </w:rPr>
              <w:t>3</w:t>
            </w:r>
            <w:r>
              <w:rPr>
                <w:spacing w:val="-27"/>
                <w:sz w:val="21"/>
              </w:rPr>
              <w:t> 月</w:t>
            </w:r>
            <w:r>
              <w:rPr>
                <w:sz w:val="21"/>
              </w:rPr>
              <w:t> </w:t>
            </w:r>
          </w:p>
        </w:tc>
        <w:tc>
          <w:tcPr>
            <w:tcW w:w="1503" w:type="dxa"/>
          </w:tcPr>
          <w:p>
            <w:pPr>
              <w:pStyle w:val="TableParagraph"/>
              <w:spacing w:line="252" w:lineRule="exact"/>
              <w:ind w:left="107"/>
              <w:rPr>
                <w:sz w:val="21"/>
              </w:rPr>
            </w:pPr>
            <w:r>
              <w:rPr>
                <w:sz w:val="21"/>
              </w:rPr>
              <w:t>无 </w:t>
            </w:r>
          </w:p>
        </w:tc>
      </w:tr>
      <w:tr>
        <w:trPr>
          <w:trHeight w:val="273" w:hRule="atLeast"/>
        </w:trPr>
        <w:tc>
          <w:tcPr>
            <w:tcW w:w="1555" w:type="dxa"/>
          </w:tcPr>
          <w:p>
            <w:pPr>
              <w:pStyle w:val="TableParagraph"/>
              <w:spacing w:line="252" w:lineRule="exact"/>
              <w:ind w:left="107"/>
              <w:rPr>
                <w:sz w:val="21"/>
              </w:rPr>
            </w:pPr>
            <w:r>
              <w:rPr>
                <w:sz w:val="21"/>
              </w:rPr>
              <w:t>李繁骏 </w:t>
            </w:r>
          </w:p>
        </w:tc>
        <w:tc>
          <w:tcPr>
            <w:tcW w:w="2835" w:type="dxa"/>
          </w:tcPr>
          <w:p>
            <w:pPr>
              <w:pStyle w:val="TableParagraph"/>
              <w:spacing w:line="252" w:lineRule="exact"/>
              <w:ind w:left="107"/>
              <w:rPr>
                <w:sz w:val="21"/>
              </w:rPr>
            </w:pPr>
            <w:r>
              <w:rPr>
                <w:spacing w:val="-1"/>
                <w:sz w:val="21"/>
              </w:rPr>
              <w:t>苏州丰合管理咨询有限公司 </w:t>
            </w:r>
          </w:p>
        </w:tc>
        <w:tc>
          <w:tcPr>
            <w:tcW w:w="1419" w:type="dxa"/>
          </w:tcPr>
          <w:p>
            <w:pPr>
              <w:pStyle w:val="TableParagraph"/>
              <w:spacing w:line="252" w:lineRule="exact"/>
              <w:ind w:left="108"/>
              <w:rPr>
                <w:sz w:val="21"/>
              </w:rPr>
            </w:pPr>
            <w:r>
              <w:rPr>
                <w:spacing w:val="-1"/>
                <w:sz w:val="21"/>
              </w:rPr>
              <w:t>法人代表</w:t>
            </w:r>
            <w:r>
              <w:rPr>
                <w:sz w:val="21"/>
              </w:rPr>
              <w:t> </w:t>
            </w:r>
          </w:p>
        </w:tc>
        <w:tc>
          <w:tcPr>
            <w:tcW w:w="1513" w:type="dxa"/>
          </w:tcPr>
          <w:p>
            <w:pPr>
              <w:pStyle w:val="TableParagraph"/>
              <w:spacing w:line="252" w:lineRule="exact"/>
              <w:ind w:left="105"/>
              <w:rPr>
                <w:sz w:val="21"/>
              </w:rPr>
            </w:pPr>
            <w:r>
              <w:rPr>
                <w:sz w:val="21"/>
              </w:rPr>
              <w:t>2012</w:t>
            </w:r>
            <w:r>
              <w:rPr>
                <w:spacing w:val="-36"/>
                <w:sz w:val="21"/>
              </w:rPr>
              <w:t> 年 </w:t>
            </w:r>
            <w:r>
              <w:rPr>
                <w:sz w:val="21"/>
              </w:rPr>
              <w:t>3</w:t>
            </w:r>
            <w:r>
              <w:rPr>
                <w:spacing w:val="-27"/>
                <w:sz w:val="21"/>
              </w:rPr>
              <w:t> 月</w:t>
            </w:r>
            <w:r>
              <w:rPr>
                <w:sz w:val="21"/>
              </w:rPr>
              <w:t> </w:t>
            </w:r>
          </w:p>
        </w:tc>
        <w:tc>
          <w:tcPr>
            <w:tcW w:w="1503" w:type="dxa"/>
          </w:tcPr>
          <w:p>
            <w:pPr>
              <w:pStyle w:val="TableParagraph"/>
              <w:spacing w:line="252" w:lineRule="exact"/>
              <w:ind w:left="107"/>
              <w:rPr>
                <w:sz w:val="21"/>
              </w:rPr>
            </w:pPr>
            <w:r>
              <w:rPr>
                <w:sz w:val="21"/>
              </w:rPr>
              <w:t>无 </w:t>
            </w:r>
          </w:p>
        </w:tc>
      </w:tr>
      <w:tr>
        <w:trPr>
          <w:trHeight w:val="544" w:hRule="atLeast"/>
        </w:trPr>
        <w:tc>
          <w:tcPr>
            <w:tcW w:w="1555" w:type="dxa"/>
          </w:tcPr>
          <w:p>
            <w:pPr>
              <w:pStyle w:val="TableParagraph"/>
              <w:ind w:left="107"/>
              <w:rPr>
                <w:sz w:val="21"/>
              </w:rPr>
            </w:pPr>
            <w:r>
              <w:rPr>
                <w:spacing w:val="11"/>
                <w:sz w:val="21"/>
              </w:rPr>
              <w:t>在股东单位任</w:t>
            </w:r>
          </w:p>
          <w:p>
            <w:pPr>
              <w:pStyle w:val="TableParagraph"/>
              <w:spacing w:line="252" w:lineRule="exact" w:before="2"/>
              <w:ind w:left="107"/>
              <w:rPr>
                <w:sz w:val="21"/>
              </w:rPr>
            </w:pPr>
            <w:r>
              <w:rPr>
                <w:spacing w:val="-1"/>
                <w:sz w:val="21"/>
              </w:rPr>
              <w:t>职情况的说明</w:t>
            </w:r>
            <w:r>
              <w:rPr>
                <w:sz w:val="21"/>
              </w:rPr>
              <w:t> </w:t>
            </w:r>
          </w:p>
        </w:tc>
        <w:tc>
          <w:tcPr>
            <w:tcW w:w="7270" w:type="dxa"/>
            <w:gridSpan w:val="4"/>
          </w:tcPr>
          <w:p>
            <w:pPr>
              <w:pStyle w:val="TableParagraph"/>
              <w:ind w:left="107"/>
              <w:rPr>
                <w:sz w:val="21"/>
              </w:rPr>
            </w:pPr>
            <w:r>
              <w:rPr>
                <w:sz w:val="21"/>
              </w:rPr>
              <w:t>无 </w:t>
            </w:r>
          </w:p>
        </w:tc>
      </w:tr>
    </w:tbl>
    <w:p>
      <w:pPr>
        <w:pStyle w:val="BodyText"/>
        <w:spacing w:before="1"/>
        <w:ind w:left="218"/>
      </w:pPr>
      <w:r>
        <w:rPr>
          <w:w w:val="100"/>
        </w:rPr>
        <w:t> </w:t>
      </w:r>
    </w:p>
    <w:p>
      <w:pPr>
        <w:pStyle w:val="ListParagraph"/>
        <w:numPr>
          <w:ilvl w:val="0"/>
          <w:numId w:val="12"/>
        </w:numPr>
        <w:tabs>
          <w:tab w:pos="638" w:val="left" w:leader="none"/>
        </w:tabs>
        <w:spacing w:line="240" w:lineRule="auto" w:before="2" w:after="0"/>
        <w:ind w:left="638" w:right="0" w:hanging="420"/>
        <w:jc w:val="left"/>
        <w:rPr>
          <w:sz w:val="21"/>
        </w:rPr>
      </w:pPr>
      <w:r>
        <w:rPr>
          <w:sz w:val="21"/>
        </w:rPr>
        <w:t>在其他单位任职情况</w:t>
      </w:r>
    </w:p>
    <w:p>
      <w:pPr>
        <w:pStyle w:val="BodyText"/>
        <w:spacing w:before="5"/>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2348"/>
        <w:gridCol w:w="2189"/>
        <w:gridCol w:w="1560"/>
        <w:gridCol w:w="1029"/>
      </w:tblGrid>
      <w:tr>
        <w:trPr>
          <w:trHeight w:val="544" w:hRule="atLeast"/>
        </w:trPr>
        <w:tc>
          <w:tcPr>
            <w:tcW w:w="1697" w:type="dxa"/>
          </w:tcPr>
          <w:p>
            <w:pPr>
              <w:pStyle w:val="TableParagraph"/>
              <w:spacing w:before="138"/>
              <w:ind w:left="218"/>
              <w:rPr>
                <w:sz w:val="21"/>
              </w:rPr>
            </w:pPr>
            <w:r>
              <w:rPr>
                <w:spacing w:val="-1"/>
                <w:sz w:val="21"/>
              </w:rPr>
              <w:t>任职人员姓名</w:t>
            </w:r>
            <w:r>
              <w:rPr>
                <w:sz w:val="21"/>
              </w:rPr>
              <w:t> </w:t>
            </w:r>
          </w:p>
        </w:tc>
        <w:tc>
          <w:tcPr>
            <w:tcW w:w="2348" w:type="dxa"/>
          </w:tcPr>
          <w:p>
            <w:pPr>
              <w:pStyle w:val="TableParagraph"/>
              <w:spacing w:before="138"/>
              <w:ind w:left="542"/>
              <w:rPr>
                <w:sz w:val="21"/>
              </w:rPr>
            </w:pPr>
            <w:r>
              <w:rPr>
                <w:spacing w:val="-1"/>
                <w:sz w:val="21"/>
              </w:rPr>
              <w:t>其他单位名称</w:t>
            </w:r>
            <w:r>
              <w:rPr>
                <w:sz w:val="21"/>
              </w:rPr>
              <w:t> </w:t>
            </w:r>
          </w:p>
        </w:tc>
        <w:tc>
          <w:tcPr>
            <w:tcW w:w="2189" w:type="dxa"/>
          </w:tcPr>
          <w:p>
            <w:pPr>
              <w:pStyle w:val="TableParagraph"/>
              <w:ind w:left="130" w:right="119"/>
              <w:jc w:val="center"/>
              <w:rPr>
                <w:sz w:val="21"/>
              </w:rPr>
            </w:pPr>
            <w:r>
              <w:rPr>
                <w:sz w:val="21"/>
              </w:rPr>
              <w:t>在其他单位担任的职</w:t>
            </w:r>
          </w:p>
          <w:p>
            <w:pPr>
              <w:pStyle w:val="TableParagraph"/>
              <w:spacing w:line="250" w:lineRule="exact" w:before="4"/>
              <w:ind w:left="130" w:right="16"/>
              <w:jc w:val="center"/>
              <w:rPr>
                <w:sz w:val="21"/>
              </w:rPr>
            </w:pPr>
            <w:r>
              <w:rPr>
                <w:sz w:val="21"/>
              </w:rPr>
              <w:t>务 </w:t>
            </w:r>
          </w:p>
        </w:tc>
        <w:tc>
          <w:tcPr>
            <w:tcW w:w="1560" w:type="dxa"/>
          </w:tcPr>
          <w:p>
            <w:pPr>
              <w:pStyle w:val="TableParagraph"/>
              <w:spacing w:before="138"/>
              <w:ind w:left="148"/>
              <w:rPr>
                <w:sz w:val="21"/>
              </w:rPr>
            </w:pPr>
            <w:r>
              <w:rPr>
                <w:spacing w:val="-1"/>
                <w:sz w:val="21"/>
              </w:rPr>
              <w:t>任期起始日期</w:t>
            </w:r>
            <w:r>
              <w:rPr>
                <w:sz w:val="21"/>
              </w:rPr>
              <w:t> </w:t>
            </w:r>
          </w:p>
        </w:tc>
        <w:tc>
          <w:tcPr>
            <w:tcW w:w="1029" w:type="dxa"/>
          </w:tcPr>
          <w:p>
            <w:pPr>
              <w:pStyle w:val="TableParagraph"/>
              <w:ind w:left="199"/>
              <w:rPr>
                <w:sz w:val="21"/>
              </w:rPr>
            </w:pPr>
            <w:r>
              <w:rPr>
                <w:sz w:val="21"/>
              </w:rPr>
              <w:t>任期终</w:t>
            </w:r>
          </w:p>
          <w:p>
            <w:pPr>
              <w:pStyle w:val="TableParagraph"/>
              <w:spacing w:line="250" w:lineRule="exact" w:before="4"/>
              <w:ind w:left="199"/>
              <w:rPr>
                <w:sz w:val="21"/>
              </w:rPr>
            </w:pPr>
            <w:r>
              <w:rPr>
                <w:sz w:val="21"/>
              </w:rPr>
              <w:t>止日期 </w:t>
            </w:r>
          </w:p>
        </w:tc>
      </w:tr>
      <w:tr>
        <w:trPr>
          <w:trHeight w:val="544" w:hRule="atLeast"/>
        </w:trPr>
        <w:tc>
          <w:tcPr>
            <w:tcW w:w="1697" w:type="dxa"/>
          </w:tcPr>
          <w:p>
            <w:pPr>
              <w:pStyle w:val="TableParagraph"/>
              <w:spacing w:before="3"/>
              <w:ind w:left="107"/>
              <w:rPr>
                <w:sz w:val="21"/>
              </w:rPr>
            </w:pPr>
            <w:r>
              <w:rPr>
                <w:sz w:val="21"/>
              </w:rPr>
              <w:t>姚智怀 </w:t>
            </w:r>
          </w:p>
          <w:p>
            <w:pPr>
              <w:pStyle w:val="TableParagraph"/>
              <w:tabs>
                <w:tab w:pos="527" w:val="left" w:leader="none"/>
                <w:tab w:pos="947" w:val="left" w:leader="none"/>
                <w:tab w:pos="1367" w:val="left" w:leader="none"/>
              </w:tabs>
              <w:spacing w:line="250" w:lineRule="exact" w:before="2"/>
              <w:ind w:left="107"/>
              <w:rPr>
                <w:sz w:val="21"/>
              </w:rPr>
            </w:pPr>
            <w:r>
              <w:rPr>
                <w:w w:val="100"/>
                <w:sz w:val="21"/>
              </w:rPr>
              <w:t> </w:t>
            </w:r>
            <w:r>
              <w:rPr>
                <w:sz w:val="21"/>
              </w:rPr>
              <w:tab/>
            </w:r>
            <w:r>
              <w:rPr>
                <w:w w:val="100"/>
                <w:sz w:val="21"/>
              </w:rPr>
              <w:t> </w:t>
            </w:r>
            <w:r>
              <w:rPr>
                <w:sz w:val="21"/>
              </w:rPr>
              <w:tab/>
            </w:r>
            <w:r>
              <w:rPr>
                <w:w w:val="100"/>
                <w:sz w:val="21"/>
              </w:rPr>
              <w:t> </w:t>
            </w:r>
            <w:r>
              <w:rPr>
                <w:sz w:val="21"/>
              </w:rPr>
              <w:tab/>
            </w:r>
            <w:r>
              <w:rPr>
                <w:w w:val="100"/>
                <w:sz w:val="21"/>
              </w:rPr>
              <w:t> </w:t>
            </w:r>
          </w:p>
        </w:tc>
        <w:tc>
          <w:tcPr>
            <w:tcW w:w="2348" w:type="dxa"/>
          </w:tcPr>
          <w:p>
            <w:pPr>
              <w:pStyle w:val="TableParagraph"/>
              <w:spacing w:before="3"/>
              <w:ind w:left="107"/>
              <w:rPr>
                <w:sz w:val="21"/>
              </w:rPr>
            </w:pPr>
            <w:r>
              <w:rPr>
                <w:spacing w:val="-1"/>
                <w:sz w:val="21"/>
              </w:rPr>
              <w:t>成都翔生实业有限公司</w:t>
            </w:r>
            <w:r>
              <w:rPr>
                <w:sz w:val="21"/>
              </w:rPr>
              <w:t> </w:t>
            </w:r>
          </w:p>
        </w:tc>
        <w:tc>
          <w:tcPr>
            <w:tcW w:w="2189" w:type="dxa"/>
          </w:tcPr>
          <w:p>
            <w:pPr>
              <w:pStyle w:val="TableParagraph"/>
              <w:spacing w:before="3"/>
              <w:ind w:left="107"/>
              <w:rPr>
                <w:sz w:val="21"/>
              </w:rPr>
            </w:pPr>
            <w:r>
              <w:rPr>
                <w:spacing w:val="-1"/>
                <w:sz w:val="21"/>
              </w:rPr>
              <w:t>法人代表</w:t>
            </w:r>
            <w:r>
              <w:rPr>
                <w:sz w:val="21"/>
              </w:rPr>
              <w:t> </w:t>
            </w:r>
          </w:p>
        </w:tc>
        <w:tc>
          <w:tcPr>
            <w:tcW w:w="1560" w:type="dxa"/>
          </w:tcPr>
          <w:p>
            <w:pPr>
              <w:pStyle w:val="TableParagraph"/>
              <w:spacing w:before="3"/>
              <w:ind w:left="107"/>
              <w:rPr>
                <w:sz w:val="21"/>
              </w:rPr>
            </w:pPr>
            <w:r>
              <w:rPr>
                <w:sz w:val="21"/>
              </w:rPr>
              <w:t>2010</w:t>
            </w:r>
            <w:r>
              <w:rPr>
                <w:spacing w:val="-36"/>
                <w:sz w:val="21"/>
              </w:rPr>
              <w:t> 年 </w:t>
            </w:r>
            <w:r>
              <w:rPr>
                <w:sz w:val="21"/>
              </w:rPr>
              <w:t>02</w:t>
            </w:r>
            <w:r>
              <w:rPr>
                <w:spacing w:val="-27"/>
                <w:sz w:val="21"/>
              </w:rPr>
              <w:t> 月</w:t>
            </w:r>
            <w:r>
              <w:rPr>
                <w:sz w:val="21"/>
              </w:rPr>
              <w:t> </w:t>
            </w:r>
          </w:p>
        </w:tc>
        <w:tc>
          <w:tcPr>
            <w:tcW w:w="1029" w:type="dxa"/>
          </w:tcPr>
          <w:p>
            <w:pPr>
              <w:pStyle w:val="TableParagraph"/>
              <w:spacing w:before="3"/>
              <w:ind w:left="108"/>
              <w:rPr>
                <w:sz w:val="21"/>
              </w:rPr>
            </w:pPr>
            <w:r>
              <w:rPr>
                <w:sz w:val="21"/>
              </w:rPr>
              <w:t>无 </w:t>
            </w:r>
          </w:p>
        </w:tc>
      </w:tr>
      <w:tr>
        <w:trPr>
          <w:trHeight w:val="546" w:hRule="atLeast"/>
        </w:trPr>
        <w:tc>
          <w:tcPr>
            <w:tcW w:w="1697" w:type="dxa"/>
          </w:tcPr>
          <w:p>
            <w:pPr>
              <w:pStyle w:val="TableParagraph"/>
              <w:spacing w:before="3"/>
              <w:ind w:left="107"/>
              <w:rPr>
                <w:sz w:val="21"/>
              </w:rPr>
            </w:pPr>
            <w:r>
              <w:rPr>
                <w:sz w:val="21"/>
              </w:rPr>
              <w:t>姚智怀 </w:t>
            </w:r>
          </w:p>
        </w:tc>
        <w:tc>
          <w:tcPr>
            <w:tcW w:w="2348" w:type="dxa"/>
          </w:tcPr>
          <w:p>
            <w:pPr>
              <w:pStyle w:val="TableParagraph"/>
              <w:spacing w:line="270" w:lineRule="atLeast" w:before="0"/>
              <w:ind w:left="107" w:right="92"/>
              <w:rPr>
                <w:sz w:val="21"/>
              </w:rPr>
            </w:pPr>
            <w:r>
              <w:rPr>
                <w:sz w:val="21"/>
              </w:rPr>
              <w:t>北京大学生态三农研究所 </w:t>
            </w:r>
          </w:p>
        </w:tc>
        <w:tc>
          <w:tcPr>
            <w:tcW w:w="2189" w:type="dxa"/>
          </w:tcPr>
          <w:p>
            <w:pPr>
              <w:pStyle w:val="TableParagraph"/>
              <w:spacing w:before="3"/>
              <w:ind w:left="107"/>
              <w:rPr>
                <w:sz w:val="21"/>
              </w:rPr>
            </w:pPr>
            <w:r>
              <w:rPr>
                <w:spacing w:val="-1"/>
                <w:sz w:val="21"/>
              </w:rPr>
              <w:t>执行所长</w:t>
            </w:r>
            <w:r>
              <w:rPr>
                <w:sz w:val="21"/>
              </w:rPr>
              <w:t> </w:t>
            </w:r>
          </w:p>
        </w:tc>
        <w:tc>
          <w:tcPr>
            <w:tcW w:w="1560" w:type="dxa"/>
          </w:tcPr>
          <w:p>
            <w:pPr>
              <w:pStyle w:val="TableParagraph"/>
              <w:spacing w:before="3"/>
              <w:ind w:left="107"/>
              <w:rPr>
                <w:sz w:val="21"/>
              </w:rPr>
            </w:pPr>
            <w:r>
              <w:rPr>
                <w:sz w:val="21"/>
              </w:rPr>
              <w:t>2011</w:t>
            </w:r>
            <w:r>
              <w:rPr>
                <w:spacing w:val="-36"/>
                <w:sz w:val="21"/>
              </w:rPr>
              <w:t> 年 </w:t>
            </w:r>
            <w:r>
              <w:rPr>
                <w:sz w:val="21"/>
              </w:rPr>
              <w:t>06</w:t>
            </w:r>
            <w:r>
              <w:rPr>
                <w:spacing w:val="-27"/>
                <w:sz w:val="21"/>
              </w:rPr>
              <w:t> 月</w:t>
            </w:r>
            <w:r>
              <w:rPr>
                <w:sz w:val="21"/>
              </w:rPr>
              <w:t> </w:t>
            </w:r>
          </w:p>
        </w:tc>
        <w:tc>
          <w:tcPr>
            <w:tcW w:w="1029" w:type="dxa"/>
          </w:tcPr>
          <w:p>
            <w:pPr>
              <w:pStyle w:val="TableParagraph"/>
              <w:spacing w:before="3"/>
              <w:ind w:left="108"/>
              <w:rPr>
                <w:sz w:val="21"/>
              </w:rPr>
            </w:pPr>
            <w:r>
              <w:rPr>
                <w:sz w:val="21"/>
              </w:rPr>
              <w:t>无 </w:t>
            </w:r>
          </w:p>
        </w:tc>
      </w:tr>
      <w:tr>
        <w:trPr>
          <w:trHeight w:val="270" w:hRule="atLeast"/>
        </w:trPr>
        <w:tc>
          <w:tcPr>
            <w:tcW w:w="1697" w:type="dxa"/>
          </w:tcPr>
          <w:p>
            <w:pPr>
              <w:pStyle w:val="TableParagraph"/>
              <w:spacing w:line="250" w:lineRule="exact"/>
              <w:ind w:left="107"/>
              <w:rPr>
                <w:sz w:val="21"/>
              </w:rPr>
            </w:pPr>
            <w:r>
              <w:rPr>
                <w:sz w:val="21"/>
              </w:rPr>
              <w:t>姚智怀 </w:t>
            </w:r>
          </w:p>
        </w:tc>
        <w:tc>
          <w:tcPr>
            <w:tcW w:w="2348" w:type="dxa"/>
          </w:tcPr>
          <w:p>
            <w:pPr>
              <w:pStyle w:val="TableParagraph"/>
              <w:spacing w:line="250" w:lineRule="exact"/>
              <w:ind w:left="107"/>
              <w:rPr>
                <w:sz w:val="21"/>
              </w:rPr>
            </w:pPr>
            <w:r>
              <w:rPr>
                <w:spacing w:val="-1"/>
                <w:sz w:val="21"/>
              </w:rPr>
              <w:t>成都翔生投资有限公司</w:t>
            </w:r>
            <w:r>
              <w:rPr>
                <w:sz w:val="21"/>
              </w:rPr>
              <w:t> </w:t>
            </w:r>
          </w:p>
        </w:tc>
        <w:tc>
          <w:tcPr>
            <w:tcW w:w="2189" w:type="dxa"/>
          </w:tcPr>
          <w:p>
            <w:pPr>
              <w:pStyle w:val="TableParagraph"/>
              <w:spacing w:line="250" w:lineRule="exact"/>
              <w:ind w:left="107"/>
              <w:rPr>
                <w:sz w:val="21"/>
              </w:rPr>
            </w:pPr>
            <w:r>
              <w:rPr>
                <w:spacing w:val="-1"/>
                <w:sz w:val="21"/>
              </w:rPr>
              <w:t>法人代表</w:t>
            </w:r>
            <w:r>
              <w:rPr>
                <w:sz w:val="21"/>
              </w:rPr>
              <w:t> </w:t>
            </w:r>
          </w:p>
        </w:tc>
        <w:tc>
          <w:tcPr>
            <w:tcW w:w="1560" w:type="dxa"/>
          </w:tcPr>
          <w:p>
            <w:pPr>
              <w:pStyle w:val="TableParagraph"/>
              <w:spacing w:line="250" w:lineRule="exact"/>
              <w:ind w:left="107"/>
              <w:rPr>
                <w:sz w:val="21"/>
              </w:rPr>
            </w:pPr>
            <w:r>
              <w:rPr>
                <w:sz w:val="21"/>
              </w:rPr>
              <w:t>2012</w:t>
            </w:r>
            <w:r>
              <w:rPr>
                <w:spacing w:val="-36"/>
                <w:sz w:val="21"/>
              </w:rPr>
              <w:t> 年 </w:t>
            </w:r>
            <w:r>
              <w:rPr>
                <w:sz w:val="21"/>
              </w:rPr>
              <w:t>12</w:t>
            </w:r>
            <w:r>
              <w:rPr>
                <w:spacing w:val="-27"/>
                <w:sz w:val="21"/>
              </w:rPr>
              <w:t> 月</w:t>
            </w:r>
            <w:r>
              <w:rPr>
                <w:sz w:val="21"/>
              </w:rPr>
              <w:t> </w:t>
            </w:r>
          </w:p>
        </w:tc>
        <w:tc>
          <w:tcPr>
            <w:tcW w:w="1029" w:type="dxa"/>
          </w:tcPr>
          <w:p>
            <w:pPr>
              <w:pStyle w:val="TableParagraph"/>
              <w:spacing w:line="250" w:lineRule="exact"/>
              <w:ind w:left="108"/>
              <w:rPr>
                <w:sz w:val="21"/>
              </w:rPr>
            </w:pPr>
            <w:r>
              <w:rPr>
                <w:sz w:val="21"/>
              </w:rPr>
              <w:t>无 </w:t>
            </w:r>
          </w:p>
        </w:tc>
      </w:tr>
      <w:tr>
        <w:trPr>
          <w:trHeight w:val="544" w:hRule="atLeast"/>
        </w:trPr>
        <w:tc>
          <w:tcPr>
            <w:tcW w:w="1697" w:type="dxa"/>
          </w:tcPr>
          <w:p>
            <w:pPr>
              <w:pStyle w:val="TableParagraph"/>
              <w:ind w:left="107"/>
              <w:rPr>
                <w:sz w:val="21"/>
              </w:rPr>
            </w:pPr>
            <w:r>
              <w:rPr>
                <w:sz w:val="21"/>
              </w:rPr>
              <w:t>姚智怀 </w:t>
            </w:r>
          </w:p>
        </w:tc>
        <w:tc>
          <w:tcPr>
            <w:tcW w:w="2348" w:type="dxa"/>
          </w:tcPr>
          <w:p>
            <w:pPr>
              <w:pStyle w:val="TableParagraph"/>
              <w:ind w:left="107"/>
              <w:rPr>
                <w:sz w:val="21"/>
              </w:rPr>
            </w:pPr>
            <w:r>
              <w:rPr>
                <w:sz w:val="21"/>
              </w:rPr>
              <w:t>翔生大地有机农业发展</w:t>
            </w:r>
          </w:p>
          <w:p>
            <w:pPr>
              <w:pStyle w:val="TableParagraph"/>
              <w:spacing w:line="250" w:lineRule="exact" w:before="4"/>
              <w:ind w:left="107"/>
              <w:rPr>
                <w:sz w:val="21"/>
              </w:rPr>
            </w:pPr>
            <w:r>
              <w:rPr>
                <w:sz w:val="21"/>
              </w:rPr>
              <w:t>学院 </w:t>
            </w:r>
          </w:p>
        </w:tc>
        <w:tc>
          <w:tcPr>
            <w:tcW w:w="2189" w:type="dxa"/>
          </w:tcPr>
          <w:p>
            <w:pPr>
              <w:pStyle w:val="TableParagraph"/>
              <w:ind w:left="107"/>
              <w:rPr>
                <w:sz w:val="21"/>
              </w:rPr>
            </w:pPr>
            <w:r>
              <w:rPr>
                <w:sz w:val="21"/>
              </w:rPr>
              <w:t>负责人 </w:t>
            </w:r>
          </w:p>
        </w:tc>
        <w:tc>
          <w:tcPr>
            <w:tcW w:w="1560" w:type="dxa"/>
          </w:tcPr>
          <w:p>
            <w:pPr>
              <w:pStyle w:val="TableParagraph"/>
              <w:ind w:left="107"/>
              <w:rPr>
                <w:sz w:val="21"/>
              </w:rPr>
            </w:pPr>
            <w:r>
              <w:rPr>
                <w:sz w:val="21"/>
              </w:rPr>
              <w:t>2014</w:t>
            </w:r>
            <w:r>
              <w:rPr>
                <w:spacing w:val="-36"/>
                <w:sz w:val="21"/>
              </w:rPr>
              <w:t> 年 </w:t>
            </w:r>
            <w:r>
              <w:rPr>
                <w:sz w:val="21"/>
              </w:rPr>
              <w:t>11</w:t>
            </w:r>
            <w:r>
              <w:rPr>
                <w:spacing w:val="-27"/>
                <w:sz w:val="21"/>
              </w:rPr>
              <w:t> 月</w:t>
            </w:r>
            <w:r>
              <w:rPr>
                <w:sz w:val="21"/>
              </w:rPr>
              <w:t> </w:t>
            </w:r>
          </w:p>
        </w:tc>
        <w:tc>
          <w:tcPr>
            <w:tcW w:w="1029" w:type="dxa"/>
          </w:tcPr>
          <w:p>
            <w:pPr>
              <w:pStyle w:val="TableParagraph"/>
              <w:ind w:left="108"/>
              <w:rPr>
                <w:sz w:val="21"/>
              </w:rPr>
            </w:pPr>
            <w:r>
              <w:rPr>
                <w:sz w:val="21"/>
              </w:rPr>
              <w:t>无 </w:t>
            </w:r>
          </w:p>
        </w:tc>
      </w:tr>
      <w:tr>
        <w:trPr>
          <w:trHeight w:val="544" w:hRule="atLeast"/>
        </w:trPr>
        <w:tc>
          <w:tcPr>
            <w:tcW w:w="1697" w:type="dxa"/>
          </w:tcPr>
          <w:p>
            <w:pPr>
              <w:pStyle w:val="TableParagraph"/>
              <w:spacing w:before="3"/>
              <w:ind w:left="107"/>
              <w:rPr>
                <w:sz w:val="21"/>
              </w:rPr>
            </w:pPr>
            <w:r>
              <w:rPr>
                <w:sz w:val="21"/>
              </w:rPr>
              <w:t>姚智怀 </w:t>
            </w:r>
          </w:p>
        </w:tc>
        <w:tc>
          <w:tcPr>
            <w:tcW w:w="2348" w:type="dxa"/>
          </w:tcPr>
          <w:p>
            <w:pPr>
              <w:pStyle w:val="TableParagraph"/>
              <w:spacing w:line="270" w:lineRule="atLeast" w:before="0"/>
              <w:ind w:left="107" w:right="95"/>
              <w:rPr>
                <w:sz w:val="21"/>
              </w:rPr>
            </w:pPr>
            <w:r>
              <w:rPr>
                <w:sz w:val="21"/>
              </w:rPr>
              <w:t>IFOAM 国际有机农业运动联盟 </w:t>
            </w:r>
          </w:p>
        </w:tc>
        <w:tc>
          <w:tcPr>
            <w:tcW w:w="2189" w:type="dxa"/>
          </w:tcPr>
          <w:p>
            <w:pPr>
              <w:pStyle w:val="TableParagraph"/>
              <w:spacing w:before="3"/>
              <w:ind w:left="107"/>
              <w:rPr>
                <w:sz w:val="21"/>
              </w:rPr>
            </w:pPr>
            <w:r>
              <w:rPr>
                <w:spacing w:val="-1"/>
                <w:sz w:val="21"/>
              </w:rPr>
              <w:t>亚洲区荣誉理事</w:t>
            </w:r>
            <w:r>
              <w:rPr>
                <w:sz w:val="21"/>
              </w:rPr>
              <w:t> </w:t>
            </w:r>
          </w:p>
        </w:tc>
        <w:tc>
          <w:tcPr>
            <w:tcW w:w="1560" w:type="dxa"/>
          </w:tcPr>
          <w:p>
            <w:pPr>
              <w:pStyle w:val="TableParagraph"/>
              <w:spacing w:before="3"/>
              <w:ind w:left="107"/>
              <w:rPr>
                <w:sz w:val="21"/>
              </w:rPr>
            </w:pPr>
            <w:r>
              <w:rPr>
                <w:sz w:val="21"/>
              </w:rPr>
              <w:t>2014</w:t>
            </w:r>
            <w:r>
              <w:rPr>
                <w:spacing w:val="-36"/>
                <w:sz w:val="21"/>
              </w:rPr>
              <w:t> 年 </w:t>
            </w:r>
            <w:r>
              <w:rPr>
                <w:sz w:val="21"/>
              </w:rPr>
              <w:t>11</w:t>
            </w:r>
            <w:r>
              <w:rPr>
                <w:spacing w:val="-27"/>
                <w:sz w:val="21"/>
              </w:rPr>
              <w:t> 月</w:t>
            </w:r>
            <w:r>
              <w:rPr>
                <w:sz w:val="21"/>
              </w:rPr>
              <w:t> </w:t>
            </w:r>
          </w:p>
        </w:tc>
        <w:tc>
          <w:tcPr>
            <w:tcW w:w="1029" w:type="dxa"/>
          </w:tcPr>
          <w:p>
            <w:pPr>
              <w:pStyle w:val="TableParagraph"/>
              <w:spacing w:before="3"/>
              <w:ind w:left="108"/>
              <w:rPr>
                <w:sz w:val="21"/>
              </w:rPr>
            </w:pPr>
            <w:r>
              <w:rPr>
                <w:sz w:val="21"/>
              </w:rPr>
              <w:t>无 </w:t>
            </w:r>
          </w:p>
        </w:tc>
      </w:tr>
      <w:tr>
        <w:trPr>
          <w:trHeight w:val="273" w:hRule="atLeast"/>
        </w:trPr>
        <w:tc>
          <w:tcPr>
            <w:tcW w:w="1697" w:type="dxa"/>
          </w:tcPr>
          <w:p>
            <w:pPr>
              <w:pStyle w:val="TableParagraph"/>
              <w:spacing w:line="250" w:lineRule="exact" w:before="3"/>
              <w:ind w:left="107"/>
              <w:rPr>
                <w:sz w:val="21"/>
              </w:rPr>
            </w:pPr>
            <w:r>
              <w:rPr>
                <w:sz w:val="21"/>
              </w:rPr>
              <w:t>姚智怀 </w:t>
            </w:r>
          </w:p>
        </w:tc>
        <w:tc>
          <w:tcPr>
            <w:tcW w:w="2348" w:type="dxa"/>
          </w:tcPr>
          <w:p>
            <w:pPr>
              <w:pStyle w:val="TableParagraph"/>
              <w:spacing w:line="250" w:lineRule="exact" w:before="3"/>
              <w:ind w:left="107"/>
              <w:rPr>
                <w:sz w:val="21"/>
              </w:rPr>
            </w:pPr>
            <w:r>
              <w:rPr>
                <w:spacing w:val="-1"/>
                <w:sz w:val="21"/>
              </w:rPr>
              <w:t>生生投资股份有限公司</w:t>
            </w:r>
            <w:r>
              <w:rPr>
                <w:sz w:val="21"/>
              </w:rPr>
              <w:t> </w:t>
            </w:r>
          </w:p>
        </w:tc>
        <w:tc>
          <w:tcPr>
            <w:tcW w:w="2189" w:type="dxa"/>
          </w:tcPr>
          <w:p>
            <w:pPr>
              <w:pStyle w:val="TableParagraph"/>
              <w:spacing w:line="250" w:lineRule="exact" w:before="3"/>
              <w:ind w:left="107"/>
              <w:rPr>
                <w:sz w:val="21"/>
              </w:rPr>
            </w:pPr>
            <w:r>
              <w:rPr>
                <w:sz w:val="21"/>
              </w:rPr>
              <w:t>董事 </w:t>
            </w:r>
          </w:p>
        </w:tc>
        <w:tc>
          <w:tcPr>
            <w:tcW w:w="1560" w:type="dxa"/>
          </w:tcPr>
          <w:p>
            <w:pPr>
              <w:pStyle w:val="TableParagraph"/>
              <w:spacing w:line="250" w:lineRule="exact" w:before="3"/>
              <w:ind w:left="107"/>
              <w:rPr>
                <w:sz w:val="21"/>
              </w:rPr>
            </w:pPr>
            <w:r>
              <w:rPr>
                <w:sz w:val="21"/>
              </w:rPr>
              <w:t>2003</w:t>
            </w:r>
            <w:r>
              <w:rPr>
                <w:spacing w:val="-36"/>
                <w:sz w:val="21"/>
              </w:rPr>
              <w:t> 年 </w:t>
            </w:r>
            <w:r>
              <w:rPr>
                <w:sz w:val="21"/>
              </w:rPr>
              <w:t>01</w:t>
            </w:r>
            <w:r>
              <w:rPr>
                <w:spacing w:val="-27"/>
                <w:sz w:val="21"/>
              </w:rPr>
              <w:t> 月</w:t>
            </w:r>
            <w:r>
              <w:rPr>
                <w:sz w:val="21"/>
              </w:rPr>
              <w:t> </w:t>
            </w:r>
          </w:p>
        </w:tc>
        <w:tc>
          <w:tcPr>
            <w:tcW w:w="1029" w:type="dxa"/>
          </w:tcPr>
          <w:p>
            <w:pPr>
              <w:pStyle w:val="TableParagraph"/>
              <w:spacing w:line="250" w:lineRule="exact" w:before="3"/>
              <w:ind w:left="108"/>
              <w:rPr>
                <w:sz w:val="21"/>
              </w:rPr>
            </w:pPr>
            <w:r>
              <w:rPr>
                <w:sz w:val="21"/>
              </w:rPr>
              <w:t>无 </w:t>
            </w:r>
          </w:p>
        </w:tc>
      </w:tr>
      <w:tr>
        <w:trPr>
          <w:trHeight w:val="273" w:hRule="atLeast"/>
        </w:trPr>
        <w:tc>
          <w:tcPr>
            <w:tcW w:w="1697" w:type="dxa"/>
          </w:tcPr>
          <w:p>
            <w:pPr>
              <w:pStyle w:val="TableParagraph"/>
              <w:spacing w:line="252" w:lineRule="exact"/>
              <w:ind w:left="107"/>
              <w:rPr>
                <w:sz w:val="21"/>
              </w:rPr>
            </w:pPr>
            <w:r>
              <w:rPr>
                <w:sz w:val="21"/>
              </w:rPr>
              <w:t>姚智怀 </w:t>
            </w:r>
          </w:p>
        </w:tc>
        <w:tc>
          <w:tcPr>
            <w:tcW w:w="2348" w:type="dxa"/>
          </w:tcPr>
          <w:p>
            <w:pPr>
              <w:pStyle w:val="TableParagraph"/>
              <w:spacing w:line="252" w:lineRule="exact"/>
              <w:ind w:left="107"/>
              <w:rPr>
                <w:sz w:val="21"/>
              </w:rPr>
            </w:pPr>
            <w:r>
              <w:rPr>
                <w:spacing w:val="-1"/>
                <w:sz w:val="21"/>
              </w:rPr>
              <w:t>升辉投资股份有限公司</w:t>
            </w:r>
            <w:r>
              <w:rPr>
                <w:sz w:val="21"/>
              </w:rPr>
              <w:t> </w:t>
            </w:r>
          </w:p>
        </w:tc>
        <w:tc>
          <w:tcPr>
            <w:tcW w:w="2189" w:type="dxa"/>
          </w:tcPr>
          <w:p>
            <w:pPr>
              <w:pStyle w:val="TableParagraph"/>
              <w:spacing w:line="252" w:lineRule="exact"/>
              <w:ind w:left="107"/>
              <w:rPr>
                <w:sz w:val="21"/>
              </w:rPr>
            </w:pPr>
            <w:r>
              <w:rPr>
                <w:sz w:val="21"/>
              </w:rPr>
              <w:t>董事 </w:t>
            </w:r>
          </w:p>
        </w:tc>
        <w:tc>
          <w:tcPr>
            <w:tcW w:w="1560" w:type="dxa"/>
          </w:tcPr>
          <w:p>
            <w:pPr>
              <w:pStyle w:val="TableParagraph"/>
              <w:spacing w:line="252" w:lineRule="exact"/>
              <w:ind w:left="107"/>
              <w:rPr>
                <w:sz w:val="21"/>
              </w:rPr>
            </w:pPr>
            <w:r>
              <w:rPr>
                <w:sz w:val="21"/>
              </w:rPr>
              <w:t>2004</w:t>
            </w:r>
            <w:r>
              <w:rPr>
                <w:spacing w:val="-36"/>
                <w:sz w:val="21"/>
              </w:rPr>
              <w:t> 年 </w:t>
            </w:r>
            <w:r>
              <w:rPr>
                <w:sz w:val="21"/>
              </w:rPr>
              <w:t>07</w:t>
            </w:r>
            <w:r>
              <w:rPr>
                <w:spacing w:val="-27"/>
                <w:sz w:val="21"/>
              </w:rPr>
              <w:t> 月</w:t>
            </w:r>
            <w:r>
              <w:rPr>
                <w:sz w:val="21"/>
              </w:rPr>
              <w:t> </w:t>
            </w:r>
          </w:p>
        </w:tc>
        <w:tc>
          <w:tcPr>
            <w:tcW w:w="1029" w:type="dxa"/>
          </w:tcPr>
          <w:p>
            <w:pPr>
              <w:pStyle w:val="TableParagraph"/>
              <w:spacing w:line="252" w:lineRule="exact"/>
              <w:ind w:left="108"/>
              <w:rPr>
                <w:sz w:val="21"/>
              </w:rPr>
            </w:pPr>
            <w:r>
              <w:rPr>
                <w:sz w:val="21"/>
              </w:rPr>
              <w:t>无 </w:t>
            </w:r>
          </w:p>
        </w:tc>
      </w:tr>
      <w:tr>
        <w:trPr>
          <w:trHeight w:val="270" w:hRule="atLeast"/>
        </w:trPr>
        <w:tc>
          <w:tcPr>
            <w:tcW w:w="1697" w:type="dxa"/>
          </w:tcPr>
          <w:p>
            <w:pPr>
              <w:pStyle w:val="TableParagraph"/>
              <w:spacing w:line="250" w:lineRule="exact"/>
              <w:ind w:left="107"/>
              <w:rPr>
                <w:sz w:val="21"/>
              </w:rPr>
            </w:pPr>
            <w:r>
              <w:rPr>
                <w:sz w:val="21"/>
              </w:rPr>
              <w:t>姚智怀 </w:t>
            </w:r>
          </w:p>
        </w:tc>
        <w:tc>
          <w:tcPr>
            <w:tcW w:w="2348" w:type="dxa"/>
          </w:tcPr>
          <w:p>
            <w:pPr>
              <w:pStyle w:val="TableParagraph"/>
              <w:spacing w:line="250" w:lineRule="exact"/>
              <w:ind w:left="107"/>
              <w:rPr>
                <w:sz w:val="21"/>
              </w:rPr>
            </w:pPr>
            <w:r>
              <w:rPr>
                <w:spacing w:val="-1"/>
                <w:sz w:val="21"/>
              </w:rPr>
              <w:t>尊伟有限公司</w:t>
            </w:r>
            <w:r>
              <w:rPr>
                <w:sz w:val="21"/>
              </w:rPr>
              <w:t> </w:t>
            </w:r>
          </w:p>
        </w:tc>
        <w:tc>
          <w:tcPr>
            <w:tcW w:w="2189" w:type="dxa"/>
          </w:tcPr>
          <w:p>
            <w:pPr>
              <w:pStyle w:val="TableParagraph"/>
              <w:spacing w:line="250" w:lineRule="exact"/>
              <w:ind w:left="107"/>
              <w:rPr>
                <w:sz w:val="21"/>
              </w:rPr>
            </w:pPr>
            <w:r>
              <w:rPr>
                <w:spacing w:val="-1"/>
                <w:sz w:val="21"/>
              </w:rPr>
              <w:t>法人代表</w:t>
            </w:r>
            <w:r>
              <w:rPr>
                <w:sz w:val="21"/>
              </w:rPr>
              <w:t> </w:t>
            </w:r>
          </w:p>
        </w:tc>
        <w:tc>
          <w:tcPr>
            <w:tcW w:w="1560" w:type="dxa"/>
          </w:tcPr>
          <w:p>
            <w:pPr>
              <w:pStyle w:val="TableParagraph"/>
              <w:spacing w:line="250" w:lineRule="exact"/>
              <w:ind w:left="107"/>
              <w:rPr>
                <w:sz w:val="21"/>
              </w:rPr>
            </w:pPr>
            <w:r>
              <w:rPr>
                <w:sz w:val="21"/>
              </w:rPr>
              <w:t>2016</w:t>
            </w:r>
            <w:r>
              <w:rPr>
                <w:spacing w:val="-36"/>
                <w:sz w:val="21"/>
              </w:rPr>
              <w:t> 年 </w:t>
            </w:r>
            <w:r>
              <w:rPr>
                <w:sz w:val="21"/>
              </w:rPr>
              <w:t>06</w:t>
            </w:r>
            <w:r>
              <w:rPr>
                <w:spacing w:val="-27"/>
                <w:sz w:val="21"/>
              </w:rPr>
              <w:t> 月</w:t>
            </w:r>
            <w:r>
              <w:rPr>
                <w:sz w:val="21"/>
              </w:rPr>
              <w:t> </w:t>
            </w:r>
          </w:p>
        </w:tc>
        <w:tc>
          <w:tcPr>
            <w:tcW w:w="1029" w:type="dxa"/>
          </w:tcPr>
          <w:p>
            <w:pPr>
              <w:pStyle w:val="TableParagraph"/>
              <w:spacing w:line="250" w:lineRule="exact"/>
              <w:ind w:left="108"/>
              <w:rPr>
                <w:sz w:val="21"/>
              </w:rPr>
            </w:pPr>
            <w:r>
              <w:rPr>
                <w:sz w:val="21"/>
              </w:rPr>
              <w:t>无 </w:t>
            </w:r>
          </w:p>
        </w:tc>
      </w:tr>
      <w:tr>
        <w:trPr>
          <w:trHeight w:val="1091" w:hRule="atLeast"/>
        </w:trPr>
        <w:tc>
          <w:tcPr>
            <w:tcW w:w="1697" w:type="dxa"/>
          </w:tcPr>
          <w:p>
            <w:pPr>
              <w:pStyle w:val="TableParagraph"/>
              <w:spacing w:before="3"/>
              <w:ind w:left="107"/>
              <w:rPr>
                <w:sz w:val="21"/>
              </w:rPr>
            </w:pPr>
            <w:r>
              <w:rPr>
                <w:sz w:val="21"/>
              </w:rPr>
              <w:t>白玉芳 </w:t>
            </w:r>
          </w:p>
        </w:tc>
        <w:tc>
          <w:tcPr>
            <w:tcW w:w="2348" w:type="dxa"/>
          </w:tcPr>
          <w:p>
            <w:pPr>
              <w:pStyle w:val="TableParagraph"/>
              <w:spacing w:before="3"/>
              <w:ind w:left="107"/>
              <w:rPr>
                <w:sz w:val="21"/>
              </w:rPr>
            </w:pPr>
            <w:r>
              <w:rPr>
                <w:spacing w:val="-1"/>
                <w:sz w:val="21"/>
              </w:rPr>
              <w:t>中央财经大学会计学院</w:t>
            </w:r>
            <w:r>
              <w:rPr>
                <w:sz w:val="21"/>
              </w:rPr>
              <w:t> </w:t>
            </w:r>
          </w:p>
        </w:tc>
        <w:tc>
          <w:tcPr>
            <w:tcW w:w="2189" w:type="dxa"/>
          </w:tcPr>
          <w:p>
            <w:pPr>
              <w:pStyle w:val="TableParagraph"/>
              <w:spacing w:line="242" w:lineRule="auto" w:before="3"/>
              <w:ind w:left="107" w:right="96"/>
              <w:jc w:val="both"/>
              <w:rPr>
                <w:sz w:val="21"/>
              </w:rPr>
            </w:pPr>
            <w:r>
              <w:rPr>
                <w:sz w:val="21"/>
              </w:rPr>
              <w:t>学院教授，兼任管理会计系党支部组织委员，校院两级职工代</w:t>
            </w:r>
          </w:p>
          <w:p>
            <w:pPr>
              <w:pStyle w:val="TableParagraph"/>
              <w:spacing w:line="252" w:lineRule="exact"/>
              <w:ind w:left="107"/>
              <w:rPr>
                <w:sz w:val="21"/>
              </w:rPr>
            </w:pPr>
            <w:r>
              <w:rPr>
                <w:sz w:val="21"/>
              </w:rPr>
              <w:t>表大会代表 </w:t>
            </w:r>
          </w:p>
        </w:tc>
        <w:tc>
          <w:tcPr>
            <w:tcW w:w="1560" w:type="dxa"/>
          </w:tcPr>
          <w:p>
            <w:pPr>
              <w:pStyle w:val="TableParagraph"/>
              <w:spacing w:before="3"/>
              <w:ind w:left="107"/>
              <w:rPr>
                <w:sz w:val="21"/>
              </w:rPr>
            </w:pPr>
            <w:r>
              <w:rPr>
                <w:sz w:val="21"/>
              </w:rPr>
              <w:t>1998</w:t>
            </w:r>
            <w:r>
              <w:rPr>
                <w:spacing w:val="-36"/>
                <w:sz w:val="21"/>
              </w:rPr>
              <w:t> 年 </w:t>
            </w:r>
            <w:r>
              <w:rPr>
                <w:sz w:val="21"/>
              </w:rPr>
              <w:t>12</w:t>
            </w:r>
            <w:r>
              <w:rPr>
                <w:spacing w:val="-27"/>
                <w:sz w:val="21"/>
              </w:rPr>
              <w:t> 月</w:t>
            </w:r>
            <w:r>
              <w:rPr>
                <w:sz w:val="21"/>
              </w:rPr>
              <w:t> </w:t>
            </w:r>
          </w:p>
        </w:tc>
        <w:tc>
          <w:tcPr>
            <w:tcW w:w="1029" w:type="dxa"/>
          </w:tcPr>
          <w:p>
            <w:pPr>
              <w:pStyle w:val="TableParagraph"/>
              <w:spacing w:before="3"/>
              <w:ind w:left="108"/>
              <w:rPr>
                <w:sz w:val="21"/>
              </w:rPr>
            </w:pPr>
            <w:r>
              <w:rPr>
                <w:sz w:val="21"/>
              </w:rPr>
              <w:t>无 </w:t>
            </w:r>
          </w:p>
        </w:tc>
      </w:tr>
      <w:tr>
        <w:trPr>
          <w:trHeight w:val="270" w:hRule="atLeast"/>
        </w:trPr>
        <w:tc>
          <w:tcPr>
            <w:tcW w:w="1697" w:type="dxa"/>
          </w:tcPr>
          <w:p>
            <w:pPr>
              <w:pStyle w:val="TableParagraph"/>
              <w:spacing w:line="250" w:lineRule="exact"/>
              <w:ind w:left="107"/>
              <w:rPr>
                <w:sz w:val="21"/>
              </w:rPr>
            </w:pPr>
            <w:r>
              <w:rPr>
                <w:sz w:val="21"/>
              </w:rPr>
              <w:t>白玉芳 </w:t>
            </w:r>
          </w:p>
        </w:tc>
        <w:tc>
          <w:tcPr>
            <w:tcW w:w="2348" w:type="dxa"/>
          </w:tcPr>
          <w:p>
            <w:pPr>
              <w:pStyle w:val="TableParagraph"/>
              <w:spacing w:line="250" w:lineRule="exact"/>
              <w:ind w:left="107"/>
              <w:rPr>
                <w:sz w:val="21"/>
              </w:rPr>
            </w:pPr>
            <w:r>
              <w:rPr>
                <w:spacing w:val="-1"/>
                <w:sz w:val="21"/>
              </w:rPr>
              <w:t>中国注册会计师协会</w:t>
            </w:r>
            <w:r>
              <w:rPr>
                <w:sz w:val="21"/>
              </w:rPr>
              <w:t> </w:t>
            </w:r>
          </w:p>
        </w:tc>
        <w:tc>
          <w:tcPr>
            <w:tcW w:w="2189" w:type="dxa"/>
          </w:tcPr>
          <w:p>
            <w:pPr>
              <w:pStyle w:val="TableParagraph"/>
              <w:spacing w:line="250" w:lineRule="exact"/>
              <w:ind w:left="107"/>
              <w:rPr>
                <w:sz w:val="21"/>
              </w:rPr>
            </w:pPr>
            <w:r>
              <w:rPr>
                <w:sz w:val="21"/>
              </w:rPr>
              <w:t>非执业会员 </w:t>
            </w:r>
          </w:p>
        </w:tc>
        <w:tc>
          <w:tcPr>
            <w:tcW w:w="1560" w:type="dxa"/>
          </w:tcPr>
          <w:p>
            <w:pPr>
              <w:pStyle w:val="TableParagraph"/>
              <w:spacing w:line="250" w:lineRule="exact"/>
              <w:ind w:left="107"/>
              <w:rPr>
                <w:sz w:val="21"/>
              </w:rPr>
            </w:pPr>
            <w:r>
              <w:rPr>
                <w:sz w:val="21"/>
              </w:rPr>
              <w:t>1997</w:t>
            </w:r>
            <w:r>
              <w:rPr>
                <w:spacing w:val="-36"/>
                <w:sz w:val="21"/>
              </w:rPr>
              <w:t> 年 </w:t>
            </w:r>
            <w:r>
              <w:rPr>
                <w:sz w:val="21"/>
              </w:rPr>
              <w:t>12</w:t>
            </w:r>
            <w:r>
              <w:rPr>
                <w:spacing w:val="-27"/>
                <w:sz w:val="21"/>
              </w:rPr>
              <w:t> 月</w:t>
            </w:r>
            <w:r>
              <w:rPr>
                <w:sz w:val="21"/>
              </w:rPr>
              <w:t> </w:t>
            </w:r>
          </w:p>
        </w:tc>
        <w:tc>
          <w:tcPr>
            <w:tcW w:w="1029" w:type="dxa"/>
          </w:tcPr>
          <w:p>
            <w:pPr>
              <w:pStyle w:val="TableParagraph"/>
              <w:spacing w:line="250" w:lineRule="exact"/>
              <w:ind w:left="108"/>
              <w:rPr>
                <w:sz w:val="21"/>
              </w:rPr>
            </w:pPr>
            <w:r>
              <w:rPr>
                <w:sz w:val="21"/>
              </w:rPr>
              <w:t>无 </w:t>
            </w:r>
          </w:p>
        </w:tc>
      </w:tr>
      <w:tr>
        <w:trPr>
          <w:trHeight w:val="273" w:hRule="atLeast"/>
        </w:trPr>
        <w:tc>
          <w:tcPr>
            <w:tcW w:w="1697" w:type="dxa"/>
          </w:tcPr>
          <w:p>
            <w:pPr>
              <w:pStyle w:val="TableParagraph"/>
              <w:spacing w:line="252" w:lineRule="exact"/>
              <w:ind w:left="107"/>
              <w:rPr>
                <w:sz w:val="21"/>
              </w:rPr>
            </w:pPr>
            <w:r>
              <w:rPr>
                <w:sz w:val="21"/>
              </w:rPr>
              <w:t>白玉芳 </w:t>
            </w:r>
          </w:p>
        </w:tc>
        <w:tc>
          <w:tcPr>
            <w:tcW w:w="2348" w:type="dxa"/>
          </w:tcPr>
          <w:p>
            <w:pPr>
              <w:pStyle w:val="TableParagraph"/>
              <w:spacing w:line="252" w:lineRule="exact"/>
              <w:ind w:left="107"/>
              <w:rPr>
                <w:sz w:val="21"/>
              </w:rPr>
            </w:pPr>
            <w:r>
              <w:rPr>
                <w:spacing w:val="-1"/>
                <w:sz w:val="21"/>
              </w:rPr>
              <w:t>中国会计学会</w:t>
            </w:r>
            <w:r>
              <w:rPr>
                <w:sz w:val="21"/>
              </w:rPr>
              <w:t> </w:t>
            </w:r>
          </w:p>
        </w:tc>
        <w:tc>
          <w:tcPr>
            <w:tcW w:w="2189" w:type="dxa"/>
          </w:tcPr>
          <w:p>
            <w:pPr>
              <w:pStyle w:val="TableParagraph"/>
              <w:spacing w:line="252" w:lineRule="exact"/>
              <w:ind w:left="107"/>
              <w:rPr>
                <w:sz w:val="21"/>
              </w:rPr>
            </w:pPr>
            <w:r>
              <w:rPr>
                <w:sz w:val="21"/>
              </w:rPr>
              <w:t>会员 </w:t>
            </w:r>
          </w:p>
        </w:tc>
        <w:tc>
          <w:tcPr>
            <w:tcW w:w="1560" w:type="dxa"/>
          </w:tcPr>
          <w:p>
            <w:pPr>
              <w:pStyle w:val="TableParagraph"/>
              <w:spacing w:line="252" w:lineRule="exact"/>
              <w:ind w:left="107"/>
              <w:rPr>
                <w:sz w:val="21"/>
              </w:rPr>
            </w:pPr>
            <w:r>
              <w:rPr>
                <w:sz w:val="21"/>
              </w:rPr>
              <w:t>1999</w:t>
            </w:r>
            <w:r>
              <w:rPr>
                <w:spacing w:val="-36"/>
                <w:sz w:val="21"/>
              </w:rPr>
              <w:t> 年 </w:t>
            </w:r>
            <w:r>
              <w:rPr>
                <w:sz w:val="21"/>
              </w:rPr>
              <w:t>01</w:t>
            </w:r>
            <w:r>
              <w:rPr>
                <w:spacing w:val="-27"/>
                <w:sz w:val="21"/>
              </w:rPr>
              <w:t> 月</w:t>
            </w:r>
            <w:r>
              <w:rPr>
                <w:sz w:val="21"/>
              </w:rPr>
              <w:t> </w:t>
            </w:r>
          </w:p>
        </w:tc>
        <w:tc>
          <w:tcPr>
            <w:tcW w:w="1029" w:type="dxa"/>
          </w:tcPr>
          <w:p>
            <w:pPr>
              <w:pStyle w:val="TableParagraph"/>
              <w:spacing w:line="252" w:lineRule="exact"/>
              <w:ind w:left="108"/>
              <w:rPr>
                <w:sz w:val="21"/>
              </w:rPr>
            </w:pPr>
            <w:r>
              <w:rPr>
                <w:sz w:val="21"/>
              </w:rPr>
              <w:t>无 </w:t>
            </w:r>
          </w:p>
        </w:tc>
      </w:tr>
      <w:tr>
        <w:trPr>
          <w:trHeight w:val="544" w:hRule="atLeast"/>
        </w:trPr>
        <w:tc>
          <w:tcPr>
            <w:tcW w:w="1697" w:type="dxa"/>
          </w:tcPr>
          <w:p>
            <w:pPr>
              <w:pStyle w:val="TableParagraph"/>
              <w:ind w:left="107"/>
              <w:rPr>
                <w:sz w:val="21"/>
              </w:rPr>
            </w:pPr>
            <w:r>
              <w:rPr>
                <w:sz w:val="21"/>
              </w:rPr>
              <w:t>白玉芳 </w:t>
            </w:r>
          </w:p>
        </w:tc>
        <w:tc>
          <w:tcPr>
            <w:tcW w:w="2348" w:type="dxa"/>
          </w:tcPr>
          <w:p>
            <w:pPr>
              <w:pStyle w:val="TableParagraph"/>
              <w:ind w:left="107"/>
              <w:rPr>
                <w:sz w:val="21"/>
              </w:rPr>
            </w:pPr>
            <w:r>
              <w:rPr>
                <w:sz w:val="21"/>
              </w:rPr>
              <w:t>北京博睿宏远数据科技</w:t>
            </w:r>
          </w:p>
          <w:p>
            <w:pPr>
              <w:pStyle w:val="TableParagraph"/>
              <w:spacing w:line="252" w:lineRule="exact" w:before="2"/>
              <w:ind w:left="107"/>
              <w:rPr>
                <w:sz w:val="21"/>
              </w:rPr>
            </w:pPr>
            <w:r>
              <w:rPr>
                <w:spacing w:val="-1"/>
                <w:sz w:val="21"/>
              </w:rPr>
              <w:t>股份有限公司</w:t>
            </w:r>
            <w:r>
              <w:rPr>
                <w:sz w:val="21"/>
              </w:rPr>
              <w:t> </w:t>
            </w:r>
          </w:p>
        </w:tc>
        <w:tc>
          <w:tcPr>
            <w:tcW w:w="2189" w:type="dxa"/>
          </w:tcPr>
          <w:p>
            <w:pPr>
              <w:pStyle w:val="TableParagraph"/>
              <w:ind w:left="107"/>
              <w:rPr>
                <w:sz w:val="21"/>
              </w:rPr>
            </w:pPr>
            <w:r>
              <w:rPr>
                <w:spacing w:val="-1"/>
                <w:sz w:val="21"/>
              </w:rPr>
              <w:t>独立董事</w:t>
            </w:r>
            <w:r>
              <w:rPr>
                <w:sz w:val="21"/>
              </w:rPr>
              <w:t> </w:t>
            </w:r>
          </w:p>
        </w:tc>
        <w:tc>
          <w:tcPr>
            <w:tcW w:w="1560" w:type="dxa"/>
          </w:tcPr>
          <w:p>
            <w:pPr>
              <w:pStyle w:val="TableParagraph"/>
              <w:ind w:left="107"/>
              <w:rPr>
                <w:sz w:val="21"/>
              </w:rPr>
            </w:pPr>
            <w:r>
              <w:rPr>
                <w:sz w:val="21"/>
              </w:rPr>
              <w:t>2021</w:t>
            </w:r>
            <w:r>
              <w:rPr>
                <w:spacing w:val="-36"/>
                <w:sz w:val="21"/>
              </w:rPr>
              <w:t> 年 </w:t>
            </w:r>
            <w:r>
              <w:rPr>
                <w:sz w:val="21"/>
              </w:rPr>
              <w:t>01</w:t>
            </w:r>
            <w:r>
              <w:rPr>
                <w:spacing w:val="-27"/>
                <w:sz w:val="21"/>
              </w:rPr>
              <w:t> 月</w:t>
            </w:r>
            <w:r>
              <w:rPr>
                <w:sz w:val="21"/>
              </w:rPr>
              <w:t> </w:t>
            </w:r>
          </w:p>
        </w:tc>
        <w:tc>
          <w:tcPr>
            <w:tcW w:w="1029" w:type="dxa"/>
          </w:tcPr>
          <w:p>
            <w:pPr>
              <w:pStyle w:val="TableParagraph"/>
              <w:ind w:left="108"/>
              <w:rPr>
                <w:sz w:val="21"/>
              </w:rPr>
            </w:pPr>
            <w:r>
              <w:rPr>
                <w:sz w:val="21"/>
              </w:rPr>
              <w:t>无 </w:t>
            </w:r>
          </w:p>
        </w:tc>
      </w:tr>
      <w:tr>
        <w:trPr>
          <w:trHeight w:val="273" w:hRule="atLeast"/>
        </w:trPr>
        <w:tc>
          <w:tcPr>
            <w:tcW w:w="1697" w:type="dxa"/>
          </w:tcPr>
          <w:p>
            <w:pPr>
              <w:pStyle w:val="TableParagraph"/>
              <w:spacing w:line="252" w:lineRule="exact"/>
              <w:ind w:left="107"/>
              <w:rPr>
                <w:sz w:val="21"/>
              </w:rPr>
            </w:pPr>
            <w:r>
              <w:rPr>
                <w:sz w:val="21"/>
              </w:rPr>
              <w:t>方福前 </w:t>
            </w:r>
          </w:p>
        </w:tc>
        <w:tc>
          <w:tcPr>
            <w:tcW w:w="2348" w:type="dxa"/>
          </w:tcPr>
          <w:p>
            <w:pPr>
              <w:pStyle w:val="TableParagraph"/>
              <w:spacing w:line="252" w:lineRule="exact"/>
              <w:ind w:left="107"/>
              <w:rPr>
                <w:sz w:val="21"/>
              </w:rPr>
            </w:pPr>
            <w:r>
              <w:rPr>
                <w:spacing w:val="-1"/>
                <w:sz w:val="21"/>
              </w:rPr>
              <w:t>中国人民大学经济</w:t>
            </w:r>
            <w:r>
              <w:rPr>
                <w:sz w:val="21"/>
              </w:rPr>
              <w:t> </w:t>
            </w:r>
          </w:p>
        </w:tc>
        <w:tc>
          <w:tcPr>
            <w:tcW w:w="2189" w:type="dxa"/>
          </w:tcPr>
          <w:p>
            <w:pPr>
              <w:pStyle w:val="TableParagraph"/>
              <w:spacing w:line="252" w:lineRule="exact"/>
              <w:ind w:left="107"/>
              <w:rPr>
                <w:sz w:val="21"/>
              </w:rPr>
            </w:pPr>
            <w:r>
              <w:rPr>
                <w:spacing w:val="-1"/>
                <w:sz w:val="21"/>
              </w:rPr>
              <w:t>学院教授</w:t>
            </w:r>
            <w:r>
              <w:rPr>
                <w:sz w:val="21"/>
              </w:rPr>
              <w:t> </w:t>
            </w:r>
          </w:p>
        </w:tc>
        <w:tc>
          <w:tcPr>
            <w:tcW w:w="1560" w:type="dxa"/>
          </w:tcPr>
          <w:p>
            <w:pPr>
              <w:pStyle w:val="TableParagraph"/>
              <w:spacing w:line="252" w:lineRule="exact"/>
              <w:ind w:left="107"/>
              <w:rPr>
                <w:sz w:val="21"/>
              </w:rPr>
            </w:pPr>
            <w:r>
              <w:rPr>
                <w:sz w:val="21"/>
              </w:rPr>
              <w:t>1994</w:t>
            </w:r>
            <w:r>
              <w:rPr>
                <w:spacing w:val="-36"/>
                <w:sz w:val="21"/>
              </w:rPr>
              <w:t> 年 </w:t>
            </w:r>
            <w:r>
              <w:rPr>
                <w:sz w:val="21"/>
              </w:rPr>
              <w:t>7</w:t>
            </w:r>
            <w:r>
              <w:rPr>
                <w:spacing w:val="-28"/>
                <w:sz w:val="21"/>
              </w:rPr>
              <w:t> 月</w:t>
            </w:r>
            <w:r>
              <w:rPr>
                <w:sz w:val="21"/>
              </w:rPr>
              <w:t> </w:t>
            </w:r>
          </w:p>
        </w:tc>
        <w:tc>
          <w:tcPr>
            <w:tcW w:w="1029" w:type="dxa"/>
          </w:tcPr>
          <w:p>
            <w:pPr>
              <w:pStyle w:val="TableParagraph"/>
              <w:spacing w:line="252" w:lineRule="exact"/>
              <w:ind w:left="108"/>
              <w:rPr>
                <w:sz w:val="21"/>
              </w:rPr>
            </w:pPr>
            <w:r>
              <w:rPr>
                <w:sz w:val="21"/>
              </w:rPr>
              <w:t>无 </w:t>
            </w:r>
          </w:p>
        </w:tc>
      </w:tr>
      <w:tr>
        <w:trPr>
          <w:trHeight w:val="545" w:hRule="atLeast"/>
        </w:trPr>
        <w:tc>
          <w:tcPr>
            <w:tcW w:w="1697" w:type="dxa"/>
          </w:tcPr>
          <w:p>
            <w:pPr>
              <w:pStyle w:val="TableParagraph"/>
              <w:ind w:left="107"/>
              <w:rPr>
                <w:sz w:val="21"/>
              </w:rPr>
            </w:pPr>
            <w:r>
              <w:rPr>
                <w:sz w:val="21"/>
              </w:rPr>
              <w:t>林连兴 </w:t>
            </w:r>
          </w:p>
        </w:tc>
        <w:tc>
          <w:tcPr>
            <w:tcW w:w="2348" w:type="dxa"/>
          </w:tcPr>
          <w:p>
            <w:pPr>
              <w:pStyle w:val="TableParagraph"/>
              <w:ind w:left="107"/>
              <w:rPr>
                <w:sz w:val="21"/>
              </w:rPr>
            </w:pPr>
            <w:r>
              <w:rPr>
                <w:spacing w:val="-16"/>
                <w:sz w:val="21"/>
              </w:rPr>
              <w:t>大同齿轮传动</w:t>
            </w:r>
            <w:r>
              <w:rPr>
                <w:sz w:val="21"/>
              </w:rPr>
              <w:t>（昆山</w:t>
            </w:r>
            <w:r>
              <w:rPr>
                <w:spacing w:val="-92"/>
                <w:sz w:val="21"/>
              </w:rPr>
              <w:t>）</w:t>
            </w:r>
            <w:r>
              <w:rPr>
                <w:sz w:val="21"/>
              </w:rPr>
              <w:t>股</w:t>
            </w:r>
          </w:p>
          <w:p>
            <w:pPr>
              <w:pStyle w:val="TableParagraph"/>
              <w:spacing w:line="253" w:lineRule="exact" w:before="2"/>
              <w:ind w:left="107"/>
              <w:rPr>
                <w:sz w:val="21"/>
              </w:rPr>
            </w:pPr>
            <w:r>
              <w:rPr>
                <w:sz w:val="21"/>
              </w:rPr>
              <w:t>份有限公司 </w:t>
            </w:r>
          </w:p>
        </w:tc>
        <w:tc>
          <w:tcPr>
            <w:tcW w:w="2189" w:type="dxa"/>
          </w:tcPr>
          <w:p>
            <w:pPr>
              <w:pStyle w:val="TableParagraph"/>
              <w:ind w:left="107"/>
              <w:rPr>
                <w:sz w:val="21"/>
              </w:rPr>
            </w:pPr>
            <w:r>
              <w:rPr>
                <w:spacing w:val="-1"/>
                <w:sz w:val="21"/>
              </w:rPr>
              <w:t>独立董事</w:t>
            </w:r>
            <w:r>
              <w:rPr>
                <w:sz w:val="21"/>
              </w:rPr>
              <w:t> </w:t>
            </w:r>
          </w:p>
        </w:tc>
        <w:tc>
          <w:tcPr>
            <w:tcW w:w="1560" w:type="dxa"/>
          </w:tcPr>
          <w:p>
            <w:pPr>
              <w:pStyle w:val="TableParagraph"/>
              <w:ind w:left="107"/>
              <w:rPr>
                <w:sz w:val="21"/>
              </w:rPr>
            </w:pPr>
            <w:r>
              <w:rPr>
                <w:sz w:val="21"/>
              </w:rPr>
              <w:t>2021</w:t>
            </w:r>
            <w:r>
              <w:rPr>
                <w:spacing w:val="-36"/>
                <w:sz w:val="21"/>
              </w:rPr>
              <w:t> 年 </w:t>
            </w:r>
            <w:r>
              <w:rPr>
                <w:sz w:val="21"/>
              </w:rPr>
              <w:t>1</w:t>
            </w:r>
            <w:r>
              <w:rPr>
                <w:spacing w:val="-28"/>
                <w:sz w:val="21"/>
              </w:rPr>
              <w:t> 月</w:t>
            </w:r>
            <w:r>
              <w:rPr>
                <w:sz w:val="21"/>
              </w:rPr>
              <w:t> </w:t>
            </w:r>
          </w:p>
        </w:tc>
        <w:tc>
          <w:tcPr>
            <w:tcW w:w="1029" w:type="dxa"/>
          </w:tcPr>
          <w:p>
            <w:pPr>
              <w:pStyle w:val="TableParagraph"/>
              <w:ind w:left="108"/>
              <w:rPr>
                <w:sz w:val="21"/>
              </w:rPr>
            </w:pPr>
            <w:r>
              <w:rPr>
                <w:sz w:val="21"/>
              </w:rPr>
              <w:t>无 </w:t>
            </w:r>
          </w:p>
        </w:tc>
      </w:tr>
      <w:tr>
        <w:trPr>
          <w:trHeight w:val="544" w:hRule="atLeast"/>
        </w:trPr>
        <w:tc>
          <w:tcPr>
            <w:tcW w:w="1697" w:type="dxa"/>
          </w:tcPr>
          <w:p>
            <w:pPr>
              <w:pStyle w:val="TableParagraph"/>
              <w:ind w:left="107"/>
              <w:rPr>
                <w:sz w:val="21"/>
              </w:rPr>
            </w:pPr>
            <w:r>
              <w:rPr>
                <w:sz w:val="21"/>
              </w:rPr>
              <w:t>林连兴 </w:t>
            </w:r>
          </w:p>
        </w:tc>
        <w:tc>
          <w:tcPr>
            <w:tcW w:w="2348" w:type="dxa"/>
          </w:tcPr>
          <w:p>
            <w:pPr>
              <w:pStyle w:val="TableParagraph"/>
              <w:ind w:left="107"/>
              <w:rPr>
                <w:sz w:val="21"/>
              </w:rPr>
            </w:pPr>
            <w:r>
              <w:rPr>
                <w:sz w:val="21"/>
              </w:rPr>
              <w:t>上海冠龙阀门节能设备</w:t>
            </w:r>
          </w:p>
          <w:p>
            <w:pPr>
              <w:pStyle w:val="TableParagraph"/>
              <w:spacing w:line="252" w:lineRule="exact" w:before="2"/>
              <w:ind w:left="107"/>
              <w:rPr>
                <w:sz w:val="21"/>
              </w:rPr>
            </w:pPr>
            <w:r>
              <w:rPr>
                <w:spacing w:val="-1"/>
                <w:sz w:val="21"/>
              </w:rPr>
              <w:t>股份有限公司</w:t>
            </w:r>
            <w:r>
              <w:rPr>
                <w:sz w:val="21"/>
              </w:rPr>
              <w:t> </w:t>
            </w:r>
          </w:p>
        </w:tc>
        <w:tc>
          <w:tcPr>
            <w:tcW w:w="2189" w:type="dxa"/>
          </w:tcPr>
          <w:p>
            <w:pPr>
              <w:pStyle w:val="TableParagraph"/>
              <w:ind w:left="107"/>
              <w:rPr>
                <w:sz w:val="21"/>
              </w:rPr>
            </w:pPr>
            <w:r>
              <w:rPr>
                <w:spacing w:val="-1"/>
                <w:sz w:val="21"/>
              </w:rPr>
              <w:t>独立董事</w:t>
            </w:r>
            <w:r>
              <w:rPr>
                <w:sz w:val="21"/>
              </w:rPr>
              <w:t> </w:t>
            </w:r>
          </w:p>
        </w:tc>
        <w:tc>
          <w:tcPr>
            <w:tcW w:w="1560" w:type="dxa"/>
          </w:tcPr>
          <w:p>
            <w:pPr>
              <w:pStyle w:val="TableParagraph"/>
              <w:ind w:left="107"/>
              <w:rPr>
                <w:sz w:val="21"/>
              </w:rPr>
            </w:pPr>
            <w:r>
              <w:rPr>
                <w:sz w:val="21"/>
              </w:rPr>
              <w:t>2020</w:t>
            </w:r>
            <w:r>
              <w:rPr>
                <w:spacing w:val="-36"/>
                <w:sz w:val="21"/>
              </w:rPr>
              <w:t> 年 </w:t>
            </w:r>
            <w:r>
              <w:rPr>
                <w:sz w:val="21"/>
              </w:rPr>
              <w:t>5</w:t>
            </w:r>
            <w:r>
              <w:rPr>
                <w:spacing w:val="-28"/>
                <w:sz w:val="21"/>
              </w:rPr>
              <w:t> 月</w:t>
            </w:r>
            <w:r>
              <w:rPr>
                <w:sz w:val="21"/>
              </w:rPr>
              <w:t> </w:t>
            </w:r>
          </w:p>
        </w:tc>
        <w:tc>
          <w:tcPr>
            <w:tcW w:w="1029" w:type="dxa"/>
          </w:tcPr>
          <w:p>
            <w:pPr>
              <w:pStyle w:val="TableParagraph"/>
              <w:ind w:left="108"/>
              <w:rPr>
                <w:sz w:val="21"/>
              </w:rPr>
            </w:pPr>
            <w:r>
              <w:rPr>
                <w:sz w:val="21"/>
              </w:rPr>
              <w:t>无 </w:t>
            </w:r>
          </w:p>
        </w:tc>
      </w:tr>
      <w:tr>
        <w:trPr>
          <w:trHeight w:val="270" w:hRule="atLeast"/>
        </w:trPr>
        <w:tc>
          <w:tcPr>
            <w:tcW w:w="1697" w:type="dxa"/>
          </w:tcPr>
          <w:p>
            <w:pPr>
              <w:pStyle w:val="TableParagraph"/>
              <w:spacing w:line="250" w:lineRule="exact"/>
              <w:ind w:left="107"/>
              <w:rPr>
                <w:sz w:val="21"/>
              </w:rPr>
            </w:pPr>
            <w:r>
              <w:rPr>
                <w:sz w:val="21"/>
              </w:rPr>
              <w:t>林连兴 </w:t>
            </w:r>
          </w:p>
        </w:tc>
        <w:tc>
          <w:tcPr>
            <w:tcW w:w="2348" w:type="dxa"/>
          </w:tcPr>
          <w:p>
            <w:pPr>
              <w:pStyle w:val="TableParagraph"/>
              <w:spacing w:line="250" w:lineRule="exact"/>
              <w:ind w:left="107"/>
              <w:rPr>
                <w:sz w:val="21"/>
              </w:rPr>
            </w:pPr>
            <w:r>
              <w:rPr>
                <w:spacing w:val="-1"/>
                <w:sz w:val="21"/>
              </w:rPr>
              <w:t>倚强科技股份有限公司</w:t>
            </w:r>
            <w:r>
              <w:rPr>
                <w:sz w:val="21"/>
              </w:rPr>
              <w:t> </w:t>
            </w:r>
          </w:p>
        </w:tc>
        <w:tc>
          <w:tcPr>
            <w:tcW w:w="2189" w:type="dxa"/>
          </w:tcPr>
          <w:p>
            <w:pPr>
              <w:pStyle w:val="TableParagraph"/>
              <w:spacing w:line="250" w:lineRule="exact"/>
              <w:ind w:left="107"/>
              <w:rPr>
                <w:sz w:val="21"/>
              </w:rPr>
            </w:pPr>
            <w:r>
              <w:rPr>
                <w:spacing w:val="-1"/>
                <w:sz w:val="21"/>
              </w:rPr>
              <w:t>独立董事</w:t>
            </w:r>
            <w:r>
              <w:rPr>
                <w:sz w:val="21"/>
              </w:rPr>
              <w:t> </w:t>
            </w:r>
          </w:p>
        </w:tc>
        <w:tc>
          <w:tcPr>
            <w:tcW w:w="1560" w:type="dxa"/>
          </w:tcPr>
          <w:p>
            <w:pPr>
              <w:pStyle w:val="TableParagraph"/>
              <w:spacing w:line="250" w:lineRule="exact"/>
              <w:ind w:left="107"/>
              <w:rPr>
                <w:sz w:val="21"/>
              </w:rPr>
            </w:pPr>
            <w:r>
              <w:rPr>
                <w:sz w:val="21"/>
              </w:rPr>
              <w:t>2020</w:t>
            </w:r>
            <w:r>
              <w:rPr>
                <w:spacing w:val="-36"/>
                <w:sz w:val="21"/>
              </w:rPr>
              <w:t> 年 </w:t>
            </w:r>
            <w:r>
              <w:rPr>
                <w:sz w:val="21"/>
              </w:rPr>
              <w:t>3</w:t>
            </w:r>
            <w:r>
              <w:rPr>
                <w:spacing w:val="-28"/>
                <w:sz w:val="21"/>
              </w:rPr>
              <w:t> 月</w:t>
            </w:r>
            <w:r>
              <w:rPr>
                <w:sz w:val="21"/>
              </w:rPr>
              <w:t> </w:t>
            </w:r>
          </w:p>
        </w:tc>
        <w:tc>
          <w:tcPr>
            <w:tcW w:w="1029" w:type="dxa"/>
          </w:tcPr>
          <w:p>
            <w:pPr>
              <w:pStyle w:val="TableParagraph"/>
              <w:spacing w:line="250" w:lineRule="exact"/>
              <w:ind w:left="108"/>
              <w:rPr>
                <w:sz w:val="21"/>
              </w:rPr>
            </w:pPr>
            <w:r>
              <w:rPr>
                <w:sz w:val="21"/>
              </w:rPr>
              <w:t>无 </w:t>
            </w:r>
          </w:p>
        </w:tc>
      </w:tr>
      <w:tr>
        <w:trPr>
          <w:trHeight w:val="546" w:hRule="atLeast"/>
        </w:trPr>
        <w:tc>
          <w:tcPr>
            <w:tcW w:w="1697" w:type="dxa"/>
          </w:tcPr>
          <w:p>
            <w:pPr>
              <w:pStyle w:val="TableParagraph"/>
              <w:spacing w:before="3"/>
              <w:ind w:left="107"/>
              <w:rPr>
                <w:sz w:val="21"/>
              </w:rPr>
            </w:pPr>
            <w:r>
              <w:rPr>
                <w:sz w:val="21"/>
              </w:rPr>
              <w:t>林连兴 </w:t>
            </w:r>
          </w:p>
        </w:tc>
        <w:tc>
          <w:tcPr>
            <w:tcW w:w="2348" w:type="dxa"/>
          </w:tcPr>
          <w:p>
            <w:pPr>
              <w:pStyle w:val="TableParagraph"/>
              <w:spacing w:line="270" w:lineRule="atLeast" w:before="0"/>
              <w:ind w:left="107" w:right="92"/>
              <w:rPr>
                <w:sz w:val="21"/>
              </w:rPr>
            </w:pPr>
            <w:r>
              <w:rPr>
                <w:sz w:val="21"/>
              </w:rPr>
              <w:t>勋龙汽车轻量化应用有限公司 </w:t>
            </w:r>
          </w:p>
        </w:tc>
        <w:tc>
          <w:tcPr>
            <w:tcW w:w="2189" w:type="dxa"/>
          </w:tcPr>
          <w:p>
            <w:pPr>
              <w:pStyle w:val="TableParagraph"/>
              <w:spacing w:before="3"/>
              <w:ind w:left="107"/>
              <w:rPr>
                <w:sz w:val="21"/>
              </w:rPr>
            </w:pPr>
            <w:r>
              <w:rPr>
                <w:spacing w:val="-1"/>
                <w:sz w:val="21"/>
              </w:rPr>
              <w:t>独立非执行董事</w:t>
            </w:r>
            <w:r>
              <w:rPr>
                <w:sz w:val="21"/>
              </w:rPr>
              <w:t> </w:t>
            </w:r>
          </w:p>
        </w:tc>
        <w:tc>
          <w:tcPr>
            <w:tcW w:w="1560" w:type="dxa"/>
          </w:tcPr>
          <w:p>
            <w:pPr>
              <w:pStyle w:val="TableParagraph"/>
              <w:spacing w:before="3"/>
              <w:ind w:left="107"/>
              <w:rPr>
                <w:sz w:val="21"/>
              </w:rPr>
            </w:pPr>
            <w:r>
              <w:rPr>
                <w:sz w:val="21"/>
              </w:rPr>
              <w:t>2019</w:t>
            </w:r>
            <w:r>
              <w:rPr>
                <w:spacing w:val="-36"/>
                <w:sz w:val="21"/>
              </w:rPr>
              <w:t> 年 </w:t>
            </w:r>
            <w:r>
              <w:rPr>
                <w:sz w:val="21"/>
              </w:rPr>
              <w:t>6</w:t>
            </w:r>
            <w:r>
              <w:rPr>
                <w:spacing w:val="-28"/>
                <w:sz w:val="21"/>
              </w:rPr>
              <w:t> 月</w:t>
            </w:r>
            <w:r>
              <w:rPr>
                <w:sz w:val="21"/>
              </w:rPr>
              <w:t> </w:t>
            </w:r>
          </w:p>
        </w:tc>
        <w:tc>
          <w:tcPr>
            <w:tcW w:w="1029" w:type="dxa"/>
          </w:tcPr>
          <w:p>
            <w:pPr>
              <w:pStyle w:val="TableParagraph"/>
              <w:spacing w:before="3"/>
              <w:ind w:left="108"/>
              <w:rPr>
                <w:sz w:val="21"/>
              </w:rPr>
            </w:pPr>
            <w:r>
              <w:rPr>
                <w:sz w:val="21"/>
              </w:rPr>
              <w:t>无 </w:t>
            </w:r>
          </w:p>
        </w:tc>
      </w:tr>
      <w:tr>
        <w:trPr>
          <w:trHeight w:val="544" w:hRule="atLeast"/>
        </w:trPr>
        <w:tc>
          <w:tcPr>
            <w:tcW w:w="1697" w:type="dxa"/>
          </w:tcPr>
          <w:p>
            <w:pPr>
              <w:pStyle w:val="TableParagraph"/>
              <w:ind w:left="107"/>
              <w:rPr>
                <w:sz w:val="21"/>
              </w:rPr>
            </w:pPr>
            <w:r>
              <w:rPr>
                <w:sz w:val="21"/>
              </w:rPr>
              <w:t>在其他单位任职</w:t>
            </w:r>
          </w:p>
          <w:p>
            <w:pPr>
              <w:pStyle w:val="TableParagraph"/>
              <w:spacing w:line="252" w:lineRule="exact" w:before="2"/>
              <w:ind w:left="107"/>
              <w:rPr>
                <w:sz w:val="21"/>
              </w:rPr>
            </w:pPr>
            <w:r>
              <w:rPr>
                <w:sz w:val="21"/>
              </w:rPr>
              <w:t>情况的说明 </w:t>
            </w:r>
          </w:p>
        </w:tc>
        <w:tc>
          <w:tcPr>
            <w:tcW w:w="7126" w:type="dxa"/>
            <w:gridSpan w:val="4"/>
          </w:tcPr>
          <w:p>
            <w:pPr>
              <w:pStyle w:val="TableParagraph"/>
              <w:ind w:left="107"/>
              <w:rPr>
                <w:sz w:val="21"/>
              </w:rPr>
            </w:pPr>
            <w:r>
              <w:rPr>
                <w:sz w:val="21"/>
              </w:rPr>
              <w:t>无 </w:t>
            </w:r>
          </w:p>
        </w:tc>
      </w:tr>
    </w:tbl>
    <w:p>
      <w:pPr>
        <w:pStyle w:val="BodyText"/>
        <w:spacing w:before="1"/>
        <w:ind w:left="218"/>
      </w:pPr>
      <w:r>
        <w:rPr>
          <w:w w:val="100"/>
        </w:rPr>
        <w:t> </w:t>
      </w:r>
    </w:p>
    <w:p>
      <w:pPr>
        <w:pStyle w:val="BodyText"/>
        <w:spacing w:before="2"/>
        <w:ind w:left="218"/>
      </w:pPr>
      <w:r>
        <w:rPr>
          <w:w w:val="100"/>
        </w:rPr>
        <w:t> </w:t>
      </w:r>
    </w:p>
    <w:p>
      <w:pPr>
        <w:spacing w:after="0"/>
        <w:sectPr>
          <w:headerReference w:type="default" r:id="rId19"/>
          <w:footerReference w:type="default" r:id="rId20"/>
          <w:pgSz w:w="11910" w:h="16840"/>
          <w:pgMar w:header="877" w:footer="1163" w:top="1460" w:bottom="1360" w:left="1580" w:right="1040"/>
        </w:sectPr>
      </w:pPr>
    </w:p>
    <w:p>
      <w:pPr>
        <w:pStyle w:val="BodyText"/>
        <w:spacing w:before="61"/>
        <w:ind w:left="218"/>
      </w:pPr>
      <w:r>
        <w:rPr>
          <w:rFonts w:ascii="Calibri" w:eastAsia="Calibri"/>
          <w:b/>
        </w:rPr>
        <w:t>(</w:t>
      </w:r>
      <w:r>
        <w:rPr/>
        <w:t>三</w:t>
      </w:r>
      <w:r>
        <w:rPr>
          <w:rFonts w:ascii="Calibri" w:eastAsia="Calibri"/>
          <w:b/>
          <w:spacing w:val="17"/>
        </w:rPr>
        <w:t>) </w:t>
      </w:r>
      <w:r>
        <w:rPr/>
        <w:t>董事、监事、高级管理人员报酬情况</w:t>
      </w:r>
    </w:p>
    <w:p>
      <w:pPr>
        <w:pStyle w:val="BodyText"/>
        <w:spacing w:before="65"/>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6018"/>
      </w:tblGrid>
      <w:tr>
        <w:trPr>
          <w:trHeight w:val="817" w:hRule="atLeast"/>
        </w:trPr>
        <w:tc>
          <w:tcPr>
            <w:tcW w:w="2806" w:type="dxa"/>
          </w:tcPr>
          <w:p>
            <w:pPr>
              <w:pStyle w:val="TableParagraph"/>
              <w:spacing w:line="242" w:lineRule="auto" w:before="3"/>
              <w:ind w:left="107" w:right="96"/>
              <w:rPr>
                <w:sz w:val="21"/>
              </w:rPr>
            </w:pPr>
            <w:r>
              <w:rPr>
                <w:spacing w:val="-14"/>
                <w:sz w:val="21"/>
              </w:rPr>
              <w:t>董事、监事、高级管理人员报</w:t>
            </w:r>
            <w:r>
              <w:rPr>
                <w:sz w:val="21"/>
              </w:rPr>
              <w:t>酬的决策程序 </w:t>
            </w:r>
          </w:p>
        </w:tc>
        <w:tc>
          <w:tcPr>
            <w:tcW w:w="6018" w:type="dxa"/>
          </w:tcPr>
          <w:p>
            <w:pPr>
              <w:pStyle w:val="TableParagraph"/>
              <w:spacing w:line="270" w:lineRule="atLeast" w:before="0"/>
              <w:ind w:left="107" w:right="10"/>
              <w:rPr>
                <w:sz w:val="21"/>
              </w:rPr>
            </w:pPr>
            <w:r>
              <w:rPr>
                <w:sz w:val="21"/>
              </w:rPr>
              <w:t>参考行业以及地区水平，结合公司实际情况，由公司拟定方案，</w:t>
            </w:r>
            <w:r>
              <w:rPr>
                <w:spacing w:val="-102"/>
                <w:sz w:val="21"/>
              </w:rPr>
              <w:t> </w:t>
            </w:r>
            <w:r>
              <w:rPr>
                <w:spacing w:val="-1"/>
                <w:sz w:val="21"/>
              </w:rPr>
              <w:t>董事、监事的报酬经股东大会决策，高级管理人员的报酬经董事</w:t>
            </w:r>
            <w:r>
              <w:rPr>
                <w:sz w:val="21"/>
              </w:rPr>
              <w:t>会决策。 </w:t>
            </w:r>
          </w:p>
        </w:tc>
      </w:tr>
      <w:tr>
        <w:trPr>
          <w:trHeight w:val="818" w:hRule="atLeast"/>
        </w:trPr>
        <w:tc>
          <w:tcPr>
            <w:tcW w:w="2806" w:type="dxa"/>
          </w:tcPr>
          <w:p>
            <w:pPr>
              <w:pStyle w:val="TableParagraph"/>
              <w:spacing w:line="244" w:lineRule="auto"/>
              <w:ind w:left="107" w:right="96"/>
              <w:rPr>
                <w:sz w:val="21"/>
              </w:rPr>
            </w:pPr>
            <w:r>
              <w:rPr>
                <w:spacing w:val="-14"/>
                <w:sz w:val="21"/>
              </w:rPr>
              <w:t>董事、监事、高级管理人员报</w:t>
            </w:r>
            <w:r>
              <w:rPr>
                <w:sz w:val="21"/>
              </w:rPr>
              <w:t>酬确定依据 </w:t>
            </w:r>
          </w:p>
        </w:tc>
        <w:tc>
          <w:tcPr>
            <w:tcW w:w="6018" w:type="dxa"/>
          </w:tcPr>
          <w:p>
            <w:pPr>
              <w:pStyle w:val="TableParagraph"/>
              <w:ind w:left="107"/>
              <w:rPr>
                <w:sz w:val="21"/>
              </w:rPr>
            </w:pPr>
            <w:r>
              <w:rPr>
                <w:sz w:val="21"/>
              </w:rPr>
              <w:t>按照双方签订的董事聘用合同及董事会、股东大会审议的标准，</w:t>
            </w:r>
          </w:p>
          <w:p>
            <w:pPr>
              <w:pStyle w:val="TableParagraph"/>
              <w:spacing w:line="270" w:lineRule="atLeast" w:before="0"/>
              <w:ind w:left="107" w:right="93"/>
              <w:rPr>
                <w:sz w:val="21"/>
              </w:rPr>
            </w:pPr>
            <w:r>
              <w:rPr>
                <w:spacing w:val="-3"/>
                <w:sz w:val="21"/>
              </w:rPr>
              <w:t>对任职的董事、监事和高级管理人员确定报酬，依据其任职岗位</w:t>
            </w:r>
            <w:r>
              <w:rPr>
                <w:sz w:val="21"/>
              </w:rPr>
              <w:t>个人考核评定确定相应的报酬。 </w:t>
            </w:r>
          </w:p>
        </w:tc>
      </w:tr>
      <w:tr>
        <w:trPr>
          <w:trHeight w:val="544" w:hRule="atLeast"/>
        </w:trPr>
        <w:tc>
          <w:tcPr>
            <w:tcW w:w="2806" w:type="dxa"/>
          </w:tcPr>
          <w:p>
            <w:pPr>
              <w:pStyle w:val="TableParagraph"/>
              <w:ind w:left="107"/>
              <w:rPr>
                <w:sz w:val="21"/>
              </w:rPr>
            </w:pPr>
            <w:r>
              <w:rPr>
                <w:sz w:val="21"/>
              </w:rPr>
              <w:t>董事、监事和高级管理人员</w:t>
            </w:r>
          </w:p>
          <w:p>
            <w:pPr>
              <w:pStyle w:val="TableParagraph"/>
              <w:spacing w:line="252" w:lineRule="exact" w:before="2"/>
              <w:ind w:left="107"/>
              <w:rPr>
                <w:sz w:val="21"/>
              </w:rPr>
            </w:pPr>
            <w:r>
              <w:rPr>
                <w:spacing w:val="-1"/>
                <w:sz w:val="21"/>
              </w:rPr>
              <w:t>报酬的实际支付情况</w:t>
            </w:r>
            <w:r>
              <w:rPr>
                <w:sz w:val="21"/>
              </w:rPr>
              <w:t> </w:t>
            </w:r>
          </w:p>
        </w:tc>
        <w:tc>
          <w:tcPr>
            <w:tcW w:w="6018" w:type="dxa"/>
          </w:tcPr>
          <w:p>
            <w:pPr>
              <w:pStyle w:val="TableParagraph"/>
              <w:ind w:left="107" w:right="-15"/>
              <w:rPr>
                <w:sz w:val="21"/>
              </w:rPr>
            </w:pPr>
            <w:r>
              <w:rPr>
                <w:spacing w:val="-15"/>
                <w:sz w:val="21"/>
              </w:rPr>
              <w:t>公司董事、监事、高级管理人员薪酬依据上述相关规定按时发放，</w:t>
            </w:r>
          </w:p>
          <w:p>
            <w:pPr>
              <w:pStyle w:val="TableParagraph"/>
              <w:spacing w:line="252" w:lineRule="exact" w:before="2"/>
              <w:ind w:left="107"/>
              <w:rPr>
                <w:sz w:val="21"/>
              </w:rPr>
            </w:pPr>
            <w:r>
              <w:rPr>
                <w:spacing w:val="-1"/>
                <w:sz w:val="21"/>
              </w:rPr>
              <w:t>薪酬数据真实、准确。</w:t>
            </w:r>
            <w:r>
              <w:rPr>
                <w:sz w:val="21"/>
              </w:rPr>
              <w:t> </w:t>
            </w:r>
          </w:p>
        </w:tc>
      </w:tr>
      <w:tr>
        <w:trPr>
          <w:trHeight w:val="815" w:hRule="atLeast"/>
        </w:trPr>
        <w:tc>
          <w:tcPr>
            <w:tcW w:w="2806" w:type="dxa"/>
          </w:tcPr>
          <w:p>
            <w:pPr>
              <w:pStyle w:val="TableParagraph"/>
              <w:spacing w:line="242" w:lineRule="auto"/>
              <w:ind w:left="107" w:right="98"/>
              <w:rPr>
                <w:sz w:val="21"/>
              </w:rPr>
            </w:pPr>
            <w:r>
              <w:rPr>
                <w:sz w:val="21"/>
              </w:rPr>
              <w:t>报告期末全体董事、监事和高级管理人员实际获得的报</w:t>
            </w:r>
          </w:p>
          <w:p>
            <w:pPr>
              <w:pStyle w:val="TableParagraph"/>
              <w:spacing w:line="250" w:lineRule="exact"/>
              <w:ind w:left="107"/>
              <w:rPr>
                <w:sz w:val="21"/>
              </w:rPr>
            </w:pPr>
            <w:r>
              <w:rPr>
                <w:sz w:val="21"/>
              </w:rPr>
              <w:t>酬合计 </w:t>
            </w:r>
          </w:p>
        </w:tc>
        <w:tc>
          <w:tcPr>
            <w:tcW w:w="6018" w:type="dxa"/>
          </w:tcPr>
          <w:p>
            <w:pPr>
              <w:pStyle w:val="TableParagraph"/>
              <w:spacing w:line="242" w:lineRule="auto"/>
              <w:ind w:left="107" w:right="89"/>
              <w:rPr>
                <w:sz w:val="21"/>
              </w:rPr>
            </w:pPr>
            <w:r>
              <w:rPr>
                <w:spacing w:val="-3"/>
                <w:sz w:val="21"/>
              </w:rPr>
              <w:t>报告期末，全体董事、监事和高级管理人员实际从公司获得的报</w:t>
            </w:r>
            <w:r>
              <w:rPr>
                <w:spacing w:val="-12"/>
                <w:sz w:val="21"/>
              </w:rPr>
              <w:t>酬合计为 </w:t>
            </w:r>
            <w:r>
              <w:rPr>
                <w:sz w:val="21"/>
              </w:rPr>
              <w:t>466.38</w:t>
            </w:r>
            <w:r>
              <w:rPr>
                <w:spacing w:val="-14"/>
                <w:sz w:val="21"/>
              </w:rPr>
              <w:t> 万元。</w:t>
            </w:r>
            <w:r>
              <w:rPr>
                <w:sz w:val="21"/>
              </w:rPr>
              <w:t> </w:t>
            </w:r>
          </w:p>
        </w:tc>
      </w:tr>
    </w:tbl>
    <w:p>
      <w:pPr>
        <w:pStyle w:val="BodyText"/>
        <w:spacing w:before="1"/>
        <w:ind w:left="218"/>
      </w:pPr>
      <w:r>
        <w:rPr>
          <w:w w:val="100"/>
        </w:rPr>
        <w:t> </w:t>
      </w:r>
    </w:p>
    <w:p>
      <w:pPr>
        <w:pStyle w:val="BodyText"/>
        <w:spacing w:before="65"/>
        <w:ind w:left="21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2" w:after="4"/>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2410"/>
        <w:gridCol w:w="849"/>
        <w:gridCol w:w="4575"/>
      </w:tblGrid>
      <w:tr>
        <w:trPr>
          <w:trHeight w:val="544" w:hRule="atLeast"/>
        </w:trPr>
        <w:tc>
          <w:tcPr>
            <w:tcW w:w="989" w:type="dxa"/>
          </w:tcPr>
          <w:p>
            <w:pPr>
              <w:pStyle w:val="TableParagraph"/>
              <w:spacing w:before="138"/>
              <w:ind w:right="168"/>
              <w:jc w:val="right"/>
              <w:rPr>
                <w:sz w:val="21"/>
              </w:rPr>
            </w:pPr>
            <w:r>
              <w:rPr>
                <w:sz w:val="21"/>
              </w:rPr>
              <w:t>姓名 </w:t>
            </w:r>
          </w:p>
        </w:tc>
        <w:tc>
          <w:tcPr>
            <w:tcW w:w="2410" w:type="dxa"/>
          </w:tcPr>
          <w:p>
            <w:pPr>
              <w:pStyle w:val="TableParagraph"/>
              <w:spacing w:before="138"/>
              <w:ind w:left="676"/>
              <w:rPr>
                <w:sz w:val="21"/>
              </w:rPr>
            </w:pPr>
            <w:r>
              <w:rPr>
                <w:sz w:val="21"/>
              </w:rPr>
              <w:t>担任的职务 </w:t>
            </w:r>
          </w:p>
        </w:tc>
        <w:tc>
          <w:tcPr>
            <w:tcW w:w="849" w:type="dxa"/>
          </w:tcPr>
          <w:p>
            <w:pPr>
              <w:pStyle w:val="TableParagraph"/>
              <w:ind w:left="107"/>
              <w:rPr>
                <w:sz w:val="21"/>
              </w:rPr>
            </w:pPr>
            <w:r>
              <w:rPr>
                <w:sz w:val="21"/>
              </w:rPr>
              <w:t>变动情</w:t>
            </w:r>
          </w:p>
          <w:p>
            <w:pPr>
              <w:pStyle w:val="TableParagraph"/>
              <w:spacing w:line="250" w:lineRule="exact" w:before="4"/>
              <w:ind w:left="316"/>
              <w:rPr>
                <w:sz w:val="21"/>
              </w:rPr>
            </w:pPr>
            <w:r>
              <w:rPr>
                <w:sz w:val="21"/>
              </w:rPr>
              <w:t>形 </w:t>
            </w:r>
          </w:p>
        </w:tc>
        <w:tc>
          <w:tcPr>
            <w:tcW w:w="4575" w:type="dxa"/>
          </w:tcPr>
          <w:p>
            <w:pPr>
              <w:pStyle w:val="TableParagraph"/>
              <w:spacing w:before="138"/>
              <w:ind w:left="1902" w:right="1786"/>
              <w:jc w:val="center"/>
              <w:rPr>
                <w:sz w:val="21"/>
              </w:rPr>
            </w:pPr>
            <w:r>
              <w:rPr>
                <w:spacing w:val="-1"/>
                <w:sz w:val="21"/>
              </w:rPr>
              <w:t>变动原因</w:t>
            </w:r>
            <w:r>
              <w:rPr>
                <w:sz w:val="21"/>
              </w:rPr>
              <w:t> </w:t>
            </w:r>
          </w:p>
        </w:tc>
      </w:tr>
      <w:tr>
        <w:trPr>
          <w:trHeight w:val="273" w:hRule="atLeast"/>
        </w:trPr>
        <w:tc>
          <w:tcPr>
            <w:tcW w:w="989" w:type="dxa"/>
          </w:tcPr>
          <w:p>
            <w:pPr>
              <w:pStyle w:val="TableParagraph"/>
              <w:spacing w:line="252" w:lineRule="exact"/>
              <w:ind w:right="132"/>
              <w:jc w:val="right"/>
              <w:rPr>
                <w:sz w:val="21"/>
              </w:rPr>
            </w:pPr>
            <w:r>
              <w:rPr>
                <w:sz w:val="21"/>
              </w:rPr>
              <w:t>陈淑珍 </w:t>
            </w:r>
          </w:p>
        </w:tc>
        <w:tc>
          <w:tcPr>
            <w:tcW w:w="2410" w:type="dxa"/>
          </w:tcPr>
          <w:p>
            <w:pPr>
              <w:pStyle w:val="TableParagraph"/>
              <w:spacing w:line="252" w:lineRule="exact"/>
              <w:ind w:left="105"/>
              <w:rPr>
                <w:sz w:val="21"/>
              </w:rPr>
            </w:pPr>
            <w:r>
              <w:rPr>
                <w:spacing w:val="-1"/>
                <w:sz w:val="21"/>
              </w:rPr>
              <w:t>副总经理、财务负责人</w:t>
            </w:r>
            <w:r>
              <w:rPr>
                <w:sz w:val="21"/>
              </w:rPr>
              <w:t> </w:t>
            </w:r>
          </w:p>
        </w:tc>
        <w:tc>
          <w:tcPr>
            <w:tcW w:w="849" w:type="dxa"/>
          </w:tcPr>
          <w:p>
            <w:pPr>
              <w:pStyle w:val="TableParagraph"/>
              <w:spacing w:line="252" w:lineRule="exact"/>
              <w:ind w:left="105"/>
              <w:rPr>
                <w:sz w:val="21"/>
              </w:rPr>
            </w:pPr>
            <w:r>
              <w:rPr>
                <w:sz w:val="21"/>
              </w:rPr>
              <w:t>解聘 </w:t>
            </w:r>
          </w:p>
        </w:tc>
        <w:tc>
          <w:tcPr>
            <w:tcW w:w="4575" w:type="dxa"/>
          </w:tcPr>
          <w:p>
            <w:pPr>
              <w:pStyle w:val="TableParagraph"/>
              <w:spacing w:line="252" w:lineRule="exact"/>
              <w:ind w:left="108"/>
              <w:rPr>
                <w:sz w:val="21"/>
              </w:rPr>
            </w:pPr>
            <w:r>
              <w:rPr>
                <w:spacing w:val="-1"/>
                <w:sz w:val="21"/>
              </w:rPr>
              <w:t>2022</w:t>
            </w:r>
            <w:r>
              <w:rPr>
                <w:spacing w:val="-36"/>
                <w:sz w:val="21"/>
              </w:rPr>
              <w:t> 年 </w:t>
            </w:r>
            <w:r>
              <w:rPr>
                <w:sz w:val="21"/>
              </w:rPr>
              <w:t>3</w:t>
            </w:r>
            <w:r>
              <w:rPr>
                <w:spacing w:val="-8"/>
                <w:sz w:val="21"/>
              </w:rPr>
              <w:t> 月辞去副总经理及财务负责人职务</w:t>
            </w:r>
            <w:r>
              <w:rPr>
                <w:sz w:val="21"/>
              </w:rPr>
              <w:t> </w:t>
            </w:r>
          </w:p>
        </w:tc>
      </w:tr>
      <w:tr>
        <w:trPr>
          <w:trHeight w:val="270" w:hRule="atLeast"/>
        </w:trPr>
        <w:tc>
          <w:tcPr>
            <w:tcW w:w="989" w:type="dxa"/>
          </w:tcPr>
          <w:p>
            <w:pPr>
              <w:pStyle w:val="TableParagraph"/>
              <w:spacing w:line="250" w:lineRule="exact"/>
              <w:ind w:right="132"/>
              <w:jc w:val="right"/>
              <w:rPr>
                <w:sz w:val="21"/>
              </w:rPr>
            </w:pPr>
            <w:r>
              <w:rPr>
                <w:sz w:val="21"/>
              </w:rPr>
              <w:t>杨政谕 </w:t>
            </w:r>
          </w:p>
        </w:tc>
        <w:tc>
          <w:tcPr>
            <w:tcW w:w="2410" w:type="dxa"/>
          </w:tcPr>
          <w:p>
            <w:pPr>
              <w:pStyle w:val="TableParagraph"/>
              <w:spacing w:line="250" w:lineRule="exact"/>
              <w:ind w:left="105"/>
              <w:rPr>
                <w:sz w:val="21"/>
              </w:rPr>
            </w:pPr>
            <w:r>
              <w:rPr>
                <w:spacing w:val="-1"/>
                <w:sz w:val="21"/>
              </w:rPr>
              <w:t>副总经理、研发负责人</w:t>
            </w:r>
            <w:r>
              <w:rPr>
                <w:sz w:val="21"/>
              </w:rPr>
              <w:t> </w:t>
            </w:r>
          </w:p>
        </w:tc>
        <w:tc>
          <w:tcPr>
            <w:tcW w:w="849" w:type="dxa"/>
          </w:tcPr>
          <w:p>
            <w:pPr>
              <w:pStyle w:val="TableParagraph"/>
              <w:spacing w:line="250" w:lineRule="exact"/>
              <w:ind w:left="105"/>
              <w:rPr>
                <w:sz w:val="21"/>
              </w:rPr>
            </w:pPr>
            <w:r>
              <w:rPr>
                <w:sz w:val="21"/>
              </w:rPr>
              <w:t>解聘 </w:t>
            </w:r>
          </w:p>
        </w:tc>
        <w:tc>
          <w:tcPr>
            <w:tcW w:w="4575" w:type="dxa"/>
          </w:tcPr>
          <w:p>
            <w:pPr>
              <w:pStyle w:val="TableParagraph"/>
              <w:spacing w:line="250" w:lineRule="exact"/>
              <w:ind w:left="108"/>
              <w:rPr>
                <w:sz w:val="21"/>
              </w:rPr>
            </w:pPr>
            <w:r>
              <w:rPr>
                <w:spacing w:val="-1"/>
                <w:sz w:val="21"/>
              </w:rPr>
              <w:t>2022</w:t>
            </w:r>
            <w:r>
              <w:rPr>
                <w:spacing w:val="-36"/>
                <w:sz w:val="21"/>
              </w:rPr>
              <w:t> 年 </w:t>
            </w:r>
            <w:r>
              <w:rPr>
                <w:sz w:val="21"/>
              </w:rPr>
              <w:t>7</w:t>
            </w:r>
            <w:r>
              <w:rPr>
                <w:spacing w:val="-8"/>
                <w:sz w:val="21"/>
              </w:rPr>
              <w:t> 月辞去副总经理及研发负责人职务</w:t>
            </w:r>
            <w:r>
              <w:rPr>
                <w:sz w:val="21"/>
              </w:rPr>
              <w:t> </w:t>
            </w:r>
          </w:p>
        </w:tc>
      </w:tr>
      <w:tr>
        <w:trPr>
          <w:trHeight w:val="273" w:hRule="atLeast"/>
        </w:trPr>
        <w:tc>
          <w:tcPr>
            <w:tcW w:w="989" w:type="dxa"/>
          </w:tcPr>
          <w:p>
            <w:pPr>
              <w:pStyle w:val="TableParagraph"/>
              <w:spacing w:line="252" w:lineRule="exact"/>
              <w:ind w:right="132"/>
              <w:jc w:val="right"/>
              <w:rPr>
                <w:sz w:val="21"/>
              </w:rPr>
            </w:pPr>
            <w:r>
              <w:rPr>
                <w:sz w:val="21"/>
              </w:rPr>
              <w:t>王明君 </w:t>
            </w:r>
          </w:p>
        </w:tc>
        <w:tc>
          <w:tcPr>
            <w:tcW w:w="2410" w:type="dxa"/>
          </w:tcPr>
          <w:p>
            <w:pPr>
              <w:pStyle w:val="TableParagraph"/>
              <w:spacing w:line="252" w:lineRule="exact"/>
              <w:ind w:left="105"/>
              <w:rPr>
                <w:sz w:val="21"/>
              </w:rPr>
            </w:pPr>
            <w:r>
              <w:rPr>
                <w:sz w:val="21"/>
              </w:rPr>
              <w:t>财务负责人 </w:t>
            </w:r>
          </w:p>
        </w:tc>
        <w:tc>
          <w:tcPr>
            <w:tcW w:w="849" w:type="dxa"/>
          </w:tcPr>
          <w:p>
            <w:pPr>
              <w:pStyle w:val="TableParagraph"/>
              <w:spacing w:line="252" w:lineRule="exact"/>
              <w:ind w:left="105"/>
              <w:rPr>
                <w:sz w:val="21"/>
              </w:rPr>
            </w:pPr>
            <w:r>
              <w:rPr>
                <w:sz w:val="21"/>
              </w:rPr>
              <w:t>聘任 </w:t>
            </w:r>
          </w:p>
        </w:tc>
        <w:tc>
          <w:tcPr>
            <w:tcW w:w="4575" w:type="dxa"/>
          </w:tcPr>
          <w:p>
            <w:pPr>
              <w:pStyle w:val="TableParagraph"/>
              <w:spacing w:line="252" w:lineRule="exact"/>
              <w:ind w:left="108"/>
              <w:rPr>
                <w:sz w:val="21"/>
              </w:rPr>
            </w:pPr>
            <w:r>
              <w:rPr>
                <w:spacing w:val="-1"/>
                <w:sz w:val="21"/>
              </w:rPr>
              <w:t>2022</w:t>
            </w:r>
            <w:r>
              <w:rPr>
                <w:spacing w:val="-36"/>
                <w:sz w:val="21"/>
              </w:rPr>
              <w:t> 年 </w:t>
            </w:r>
            <w:r>
              <w:rPr>
                <w:sz w:val="21"/>
              </w:rPr>
              <w:t>3</w:t>
            </w:r>
            <w:r>
              <w:rPr>
                <w:spacing w:val="-8"/>
                <w:sz w:val="21"/>
              </w:rPr>
              <w:t> 月聘任为财务负责人</w:t>
            </w:r>
            <w:r>
              <w:rPr>
                <w:sz w:val="21"/>
              </w:rPr>
              <w:t> </w:t>
            </w:r>
          </w:p>
        </w:tc>
      </w:tr>
    </w:tbl>
    <w:p>
      <w:pPr>
        <w:pStyle w:val="BodyText"/>
        <w:spacing w:before="1"/>
        <w:ind w:left="218"/>
      </w:pPr>
      <w:r>
        <w:rPr>
          <w:w w:val="100"/>
        </w:rPr>
        <w:t> </w:t>
      </w:r>
    </w:p>
    <w:p>
      <w:pPr>
        <w:pStyle w:val="BodyText"/>
        <w:spacing w:before="64"/>
        <w:ind w:left="21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spacing w:before="63"/>
        <w:ind w:left="21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2"/>
        <w:ind w:left="218"/>
      </w:pPr>
      <w:r>
        <w:rPr>
          <w:spacing w:val="11"/>
        </w:rPr>
        <w:t>□适用 √不适用</w:t>
      </w:r>
      <w:r>
        <w:rPr>
          <w:spacing w:val="-3"/>
        </w:rPr>
        <w:t> </w:t>
      </w:r>
      <w:r>
        <w:rPr/>
        <w:t> </w:t>
      </w:r>
    </w:p>
    <w:p>
      <w:pPr>
        <w:pStyle w:val="BodyText"/>
        <w:spacing w:before="64"/>
        <w:ind w:left="218"/>
      </w:pPr>
      <w:r>
        <w:rPr>
          <w:spacing w:val="-9"/>
        </w:rPr>
        <w:t>五、 报告期内召开的董事会有关情况</w:t>
      </w:r>
    </w:p>
    <w:p>
      <w:pPr>
        <w:pStyle w:val="BodyText"/>
        <w:spacing w:before="10"/>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273" w:hRule="atLeast"/>
        </w:trPr>
        <w:tc>
          <w:tcPr>
            <w:tcW w:w="1824" w:type="dxa"/>
          </w:tcPr>
          <w:p>
            <w:pPr>
              <w:pStyle w:val="TableParagraph"/>
              <w:spacing w:line="250" w:lineRule="exact" w:before="3"/>
              <w:ind w:left="491"/>
              <w:rPr>
                <w:sz w:val="21"/>
              </w:rPr>
            </w:pPr>
            <w:r>
              <w:rPr>
                <w:spacing w:val="-1"/>
                <w:sz w:val="21"/>
              </w:rPr>
              <w:t>会议届次</w:t>
            </w:r>
            <w:r>
              <w:rPr>
                <w:sz w:val="21"/>
              </w:rPr>
              <w:t> </w:t>
            </w:r>
          </w:p>
        </w:tc>
        <w:tc>
          <w:tcPr>
            <w:tcW w:w="1323" w:type="dxa"/>
          </w:tcPr>
          <w:p>
            <w:pPr>
              <w:pStyle w:val="TableParagraph"/>
              <w:spacing w:line="250" w:lineRule="exact" w:before="3"/>
              <w:ind w:left="237"/>
              <w:rPr>
                <w:sz w:val="21"/>
              </w:rPr>
            </w:pPr>
            <w:r>
              <w:rPr>
                <w:spacing w:val="-1"/>
                <w:sz w:val="21"/>
              </w:rPr>
              <w:t>召开日期</w:t>
            </w:r>
            <w:r>
              <w:rPr>
                <w:sz w:val="21"/>
              </w:rPr>
              <w:t> </w:t>
            </w:r>
          </w:p>
        </w:tc>
        <w:tc>
          <w:tcPr>
            <w:tcW w:w="5677" w:type="dxa"/>
          </w:tcPr>
          <w:p>
            <w:pPr>
              <w:pStyle w:val="TableParagraph"/>
              <w:spacing w:line="250" w:lineRule="exact" w:before="3"/>
              <w:ind w:left="2451" w:right="2339"/>
              <w:jc w:val="center"/>
              <w:rPr>
                <w:sz w:val="21"/>
              </w:rPr>
            </w:pPr>
            <w:r>
              <w:rPr>
                <w:spacing w:val="-1"/>
                <w:sz w:val="21"/>
              </w:rPr>
              <w:t>会议决议</w:t>
            </w:r>
            <w:r>
              <w:rPr>
                <w:sz w:val="21"/>
              </w:rPr>
              <w:t> </w:t>
            </w:r>
          </w:p>
        </w:tc>
      </w:tr>
      <w:tr>
        <w:trPr>
          <w:trHeight w:val="3540" w:hRule="atLeast"/>
        </w:trPr>
        <w:tc>
          <w:tcPr>
            <w:tcW w:w="1824" w:type="dxa"/>
          </w:tcPr>
          <w:p>
            <w:pPr>
              <w:pStyle w:val="TableParagraph"/>
              <w:spacing w:line="244" w:lineRule="auto"/>
              <w:ind w:left="107" w:right="95"/>
              <w:rPr>
                <w:sz w:val="21"/>
              </w:rPr>
            </w:pPr>
            <w:r>
              <w:rPr>
                <w:spacing w:val="18"/>
                <w:sz w:val="21"/>
              </w:rPr>
              <w:t>第五届董事会第</w:t>
            </w:r>
            <w:r>
              <w:rPr>
                <w:sz w:val="21"/>
              </w:rPr>
              <w:t>七次会议 </w:t>
            </w:r>
          </w:p>
        </w:tc>
        <w:tc>
          <w:tcPr>
            <w:tcW w:w="1323" w:type="dxa"/>
          </w:tcPr>
          <w:p>
            <w:pPr>
              <w:pStyle w:val="TableParagraph"/>
              <w:ind w:left="105"/>
              <w:rPr>
                <w:sz w:val="21"/>
              </w:rPr>
            </w:pPr>
            <w:r>
              <w:rPr>
                <w:sz w:val="21"/>
              </w:rPr>
              <w:t>2022</w:t>
            </w:r>
            <w:r>
              <w:rPr>
                <w:spacing w:val="-35"/>
                <w:sz w:val="21"/>
              </w:rPr>
              <w:t> 年 </w:t>
            </w:r>
            <w:r>
              <w:rPr>
                <w:sz w:val="21"/>
              </w:rPr>
              <w:t>3</w:t>
            </w:r>
            <w:r>
              <w:rPr>
                <w:spacing w:val="-26"/>
                <w:sz w:val="21"/>
              </w:rPr>
              <w:t> 月</w:t>
            </w:r>
          </w:p>
          <w:p>
            <w:pPr>
              <w:pStyle w:val="TableParagraph"/>
              <w:spacing w:before="4"/>
              <w:ind w:left="105"/>
              <w:rPr>
                <w:sz w:val="21"/>
              </w:rPr>
            </w:pPr>
            <w:r>
              <w:rPr>
                <w:spacing w:val="-1"/>
                <w:sz w:val="21"/>
              </w:rPr>
              <w:t>29</w:t>
            </w:r>
            <w:r>
              <w:rPr>
                <w:spacing w:val="-27"/>
                <w:sz w:val="21"/>
              </w:rPr>
              <w:t> 日</w:t>
            </w:r>
            <w:r>
              <w:rPr>
                <w:sz w:val="21"/>
              </w:rPr>
              <w:t> </w:t>
            </w:r>
          </w:p>
        </w:tc>
        <w:tc>
          <w:tcPr>
            <w:tcW w:w="5677" w:type="dxa"/>
          </w:tcPr>
          <w:p>
            <w:pPr>
              <w:pStyle w:val="TableParagraph"/>
              <w:numPr>
                <w:ilvl w:val="0"/>
                <w:numId w:val="13"/>
              </w:numPr>
              <w:tabs>
                <w:tab w:pos="320" w:val="left" w:leader="none"/>
              </w:tabs>
              <w:spacing w:line="240" w:lineRule="auto" w:before="1" w:after="0"/>
              <w:ind w:left="319" w:right="0" w:hanging="213"/>
              <w:jc w:val="left"/>
              <w:rPr>
                <w:sz w:val="21"/>
              </w:rPr>
            </w:pPr>
            <w:r>
              <w:rPr>
                <w:spacing w:val="-14"/>
                <w:sz w:val="21"/>
              </w:rPr>
              <w:t>《公司 </w:t>
            </w:r>
            <w:r>
              <w:rPr>
                <w:spacing w:val="-1"/>
                <w:sz w:val="21"/>
              </w:rPr>
              <w:t>2021</w:t>
            </w:r>
            <w:r>
              <w:rPr>
                <w:spacing w:val="-8"/>
                <w:sz w:val="21"/>
              </w:rPr>
              <w:t> 年度总经理工作报告》</w:t>
            </w:r>
            <w:r>
              <w:rPr>
                <w:sz w:val="21"/>
              </w:rPr>
              <w:t> </w:t>
            </w:r>
          </w:p>
          <w:p>
            <w:pPr>
              <w:pStyle w:val="TableParagraph"/>
              <w:numPr>
                <w:ilvl w:val="0"/>
                <w:numId w:val="13"/>
              </w:numPr>
              <w:tabs>
                <w:tab w:pos="320" w:val="left" w:leader="none"/>
              </w:tabs>
              <w:spacing w:line="240" w:lineRule="auto" w:before="4" w:after="0"/>
              <w:ind w:left="319" w:right="0" w:hanging="213"/>
              <w:jc w:val="left"/>
              <w:rPr>
                <w:sz w:val="21"/>
              </w:rPr>
            </w:pPr>
            <w:r>
              <w:rPr>
                <w:spacing w:val="-14"/>
                <w:sz w:val="21"/>
              </w:rPr>
              <w:t>《公司 </w:t>
            </w:r>
            <w:r>
              <w:rPr>
                <w:spacing w:val="-1"/>
                <w:sz w:val="21"/>
              </w:rPr>
              <w:t>2021</w:t>
            </w:r>
            <w:r>
              <w:rPr>
                <w:spacing w:val="-8"/>
                <w:sz w:val="21"/>
              </w:rPr>
              <w:t> 年度董事会工作报告》</w:t>
            </w:r>
            <w:r>
              <w:rPr>
                <w:sz w:val="21"/>
              </w:rPr>
              <w:t> </w:t>
            </w:r>
          </w:p>
          <w:p>
            <w:pPr>
              <w:pStyle w:val="TableParagraph"/>
              <w:numPr>
                <w:ilvl w:val="0"/>
                <w:numId w:val="13"/>
              </w:numPr>
              <w:tabs>
                <w:tab w:pos="320" w:val="left" w:leader="none"/>
              </w:tabs>
              <w:spacing w:line="240" w:lineRule="auto" w:before="2" w:after="0"/>
              <w:ind w:left="319" w:right="0" w:hanging="213"/>
              <w:jc w:val="left"/>
              <w:rPr>
                <w:sz w:val="21"/>
              </w:rPr>
            </w:pPr>
            <w:r>
              <w:rPr>
                <w:spacing w:val="-14"/>
                <w:sz w:val="21"/>
              </w:rPr>
              <w:t>《公司 </w:t>
            </w:r>
            <w:r>
              <w:rPr>
                <w:spacing w:val="-1"/>
                <w:sz w:val="21"/>
              </w:rPr>
              <w:t>2021</w:t>
            </w:r>
            <w:r>
              <w:rPr>
                <w:spacing w:val="-8"/>
                <w:sz w:val="21"/>
              </w:rPr>
              <w:t> 年年度报告全文及摘要》</w:t>
            </w:r>
            <w:r>
              <w:rPr>
                <w:sz w:val="21"/>
              </w:rPr>
              <w:t> </w:t>
            </w:r>
          </w:p>
          <w:p>
            <w:pPr>
              <w:pStyle w:val="TableParagraph"/>
              <w:numPr>
                <w:ilvl w:val="0"/>
                <w:numId w:val="13"/>
              </w:numPr>
              <w:tabs>
                <w:tab w:pos="320" w:val="left" w:leader="none"/>
              </w:tabs>
              <w:spacing w:line="240" w:lineRule="auto" w:before="5" w:after="0"/>
              <w:ind w:left="319" w:right="-15" w:hanging="213"/>
              <w:jc w:val="left"/>
              <w:rPr>
                <w:sz w:val="21"/>
              </w:rPr>
            </w:pPr>
            <w:r>
              <w:rPr>
                <w:spacing w:val="-14"/>
                <w:sz w:val="21"/>
              </w:rPr>
              <w:t>《公司 </w:t>
            </w:r>
            <w:r>
              <w:rPr>
                <w:spacing w:val="-1"/>
                <w:sz w:val="21"/>
              </w:rPr>
              <w:t>2021</w:t>
            </w:r>
            <w:r>
              <w:rPr>
                <w:spacing w:val="-13"/>
                <w:sz w:val="21"/>
              </w:rPr>
              <w:t> 年度财务决算报告及 </w:t>
            </w:r>
            <w:r>
              <w:rPr>
                <w:sz w:val="21"/>
              </w:rPr>
              <w:t>2022</w:t>
            </w:r>
            <w:r>
              <w:rPr>
                <w:spacing w:val="-8"/>
                <w:sz w:val="21"/>
              </w:rPr>
              <w:t> 年财务预算报告》</w:t>
            </w:r>
            <w:r>
              <w:rPr>
                <w:sz w:val="21"/>
              </w:rPr>
              <w:t> </w:t>
            </w:r>
          </w:p>
          <w:p>
            <w:pPr>
              <w:pStyle w:val="TableParagraph"/>
              <w:numPr>
                <w:ilvl w:val="0"/>
                <w:numId w:val="13"/>
              </w:numPr>
              <w:tabs>
                <w:tab w:pos="320" w:val="left" w:leader="none"/>
              </w:tabs>
              <w:spacing w:line="240" w:lineRule="auto" w:before="2" w:after="0"/>
              <w:ind w:left="319" w:right="0" w:hanging="213"/>
              <w:jc w:val="left"/>
              <w:rPr>
                <w:sz w:val="21"/>
              </w:rPr>
            </w:pPr>
            <w:r>
              <w:rPr>
                <w:spacing w:val="-14"/>
                <w:sz w:val="21"/>
              </w:rPr>
              <w:t>《公司 </w:t>
            </w:r>
            <w:r>
              <w:rPr>
                <w:spacing w:val="-1"/>
                <w:sz w:val="21"/>
              </w:rPr>
              <w:t>2021</w:t>
            </w:r>
            <w:r>
              <w:rPr>
                <w:spacing w:val="-8"/>
                <w:sz w:val="21"/>
              </w:rPr>
              <w:t> 年度利润分配预案》</w:t>
            </w:r>
            <w:r>
              <w:rPr>
                <w:sz w:val="21"/>
              </w:rPr>
              <w:t> </w:t>
            </w:r>
          </w:p>
          <w:p>
            <w:pPr>
              <w:pStyle w:val="TableParagraph"/>
              <w:numPr>
                <w:ilvl w:val="0"/>
                <w:numId w:val="13"/>
              </w:numPr>
              <w:tabs>
                <w:tab w:pos="320" w:val="left" w:leader="none"/>
              </w:tabs>
              <w:spacing w:line="240" w:lineRule="auto" w:before="5" w:after="0"/>
              <w:ind w:left="319" w:right="0" w:hanging="213"/>
              <w:jc w:val="left"/>
              <w:rPr>
                <w:sz w:val="21"/>
              </w:rPr>
            </w:pPr>
            <w:r>
              <w:rPr>
                <w:spacing w:val="-14"/>
                <w:sz w:val="21"/>
              </w:rPr>
              <w:t>《公司 </w:t>
            </w:r>
            <w:r>
              <w:rPr>
                <w:spacing w:val="-1"/>
                <w:sz w:val="21"/>
              </w:rPr>
              <w:t>2021</w:t>
            </w:r>
            <w:r>
              <w:rPr>
                <w:spacing w:val="-8"/>
                <w:sz w:val="21"/>
              </w:rPr>
              <w:t> 年度独立董事述职报告》</w:t>
            </w:r>
            <w:r>
              <w:rPr>
                <w:sz w:val="21"/>
              </w:rPr>
              <w:t> </w:t>
            </w:r>
          </w:p>
          <w:p>
            <w:pPr>
              <w:pStyle w:val="TableParagraph"/>
              <w:numPr>
                <w:ilvl w:val="0"/>
                <w:numId w:val="13"/>
              </w:numPr>
              <w:tabs>
                <w:tab w:pos="320" w:val="left" w:leader="none"/>
              </w:tabs>
              <w:spacing w:line="240" w:lineRule="auto" w:before="2" w:after="0"/>
              <w:ind w:left="319" w:right="0" w:hanging="213"/>
              <w:jc w:val="left"/>
              <w:rPr>
                <w:sz w:val="21"/>
              </w:rPr>
            </w:pPr>
            <w:r>
              <w:rPr>
                <w:spacing w:val="-14"/>
                <w:sz w:val="21"/>
              </w:rPr>
              <w:t>《公司 </w:t>
            </w:r>
            <w:r>
              <w:rPr>
                <w:spacing w:val="-1"/>
                <w:sz w:val="21"/>
              </w:rPr>
              <w:t>2021</w:t>
            </w:r>
            <w:r>
              <w:rPr>
                <w:spacing w:val="-8"/>
                <w:sz w:val="21"/>
              </w:rPr>
              <w:t> 年度审计委员会履职情况报告》</w:t>
            </w:r>
            <w:r>
              <w:rPr>
                <w:sz w:val="21"/>
              </w:rPr>
              <w:t> </w:t>
            </w:r>
          </w:p>
          <w:p>
            <w:pPr>
              <w:pStyle w:val="TableParagraph"/>
              <w:numPr>
                <w:ilvl w:val="0"/>
                <w:numId w:val="13"/>
              </w:numPr>
              <w:tabs>
                <w:tab w:pos="320" w:val="left" w:leader="none"/>
              </w:tabs>
              <w:spacing w:line="240" w:lineRule="auto" w:before="4" w:after="0"/>
              <w:ind w:left="319" w:right="0" w:hanging="213"/>
              <w:jc w:val="left"/>
              <w:rPr>
                <w:sz w:val="21"/>
              </w:rPr>
            </w:pPr>
            <w:r>
              <w:rPr>
                <w:spacing w:val="-14"/>
                <w:sz w:val="21"/>
              </w:rPr>
              <w:t>《公司 </w:t>
            </w:r>
            <w:r>
              <w:rPr>
                <w:spacing w:val="-1"/>
                <w:sz w:val="21"/>
              </w:rPr>
              <w:t>2021</w:t>
            </w:r>
            <w:r>
              <w:rPr>
                <w:spacing w:val="-8"/>
                <w:sz w:val="21"/>
              </w:rPr>
              <w:t> 年度内部控制自我评价报告》</w:t>
            </w:r>
            <w:r>
              <w:rPr>
                <w:sz w:val="21"/>
              </w:rPr>
              <w:t> </w:t>
            </w:r>
          </w:p>
          <w:p>
            <w:pPr>
              <w:pStyle w:val="TableParagraph"/>
              <w:numPr>
                <w:ilvl w:val="0"/>
                <w:numId w:val="13"/>
              </w:numPr>
              <w:tabs>
                <w:tab w:pos="320" w:val="left" w:leader="none"/>
              </w:tabs>
              <w:spacing w:line="244" w:lineRule="auto" w:before="3" w:after="0"/>
              <w:ind w:left="107" w:right="91" w:firstLine="0"/>
              <w:jc w:val="left"/>
              <w:rPr>
                <w:sz w:val="21"/>
              </w:rPr>
            </w:pPr>
            <w:r>
              <w:rPr>
                <w:spacing w:val="-1"/>
                <w:sz w:val="21"/>
              </w:rPr>
              <w:t>《关于公司 </w:t>
            </w:r>
            <w:r>
              <w:rPr>
                <w:sz w:val="21"/>
              </w:rPr>
              <w:t>2021</w:t>
            </w:r>
            <w:r>
              <w:rPr>
                <w:spacing w:val="-2"/>
                <w:sz w:val="21"/>
              </w:rPr>
              <w:t> 年度募集资金存放与实际使用情况的专</w:t>
            </w:r>
            <w:r>
              <w:rPr>
                <w:sz w:val="21"/>
              </w:rPr>
              <w:t>项报告的议案》 </w:t>
            </w:r>
          </w:p>
          <w:p>
            <w:pPr>
              <w:pStyle w:val="TableParagraph"/>
              <w:numPr>
                <w:ilvl w:val="0"/>
                <w:numId w:val="13"/>
              </w:numPr>
              <w:tabs>
                <w:tab w:pos="426" w:val="left" w:leader="none"/>
              </w:tabs>
              <w:spacing w:line="265" w:lineRule="exact" w:before="0" w:after="0"/>
              <w:ind w:left="425" w:right="0" w:hanging="319"/>
              <w:jc w:val="left"/>
              <w:rPr>
                <w:sz w:val="21"/>
              </w:rPr>
            </w:pPr>
            <w:r>
              <w:rPr>
                <w:sz w:val="21"/>
              </w:rPr>
              <w:t>《关于续聘会计师事务所及其报酬的议案》 </w:t>
            </w:r>
          </w:p>
          <w:p>
            <w:pPr>
              <w:pStyle w:val="TableParagraph"/>
              <w:numPr>
                <w:ilvl w:val="0"/>
                <w:numId w:val="13"/>
              </w:numPr>
              <w:tabs>
                <w:tab w:pos="426" w:val="left" w:leader="none"/>
              </w:tabs>
              <w:spacing w:line="240" w:lineRule="auto" w:before="2" w:after="0"/>
              <w:ind w:left="425" w:right="0" w:hanging="319"/>
              <w:jc w:val="left"/>
              <w:rPr>
                <w:sz w:val="21"/>
              </w:rPr>
            </w:pPr>
            <w:r>
              <w:rPr>
                <w:sz w:val="21"/>
              </w:rPr>
              <w:t>《关于变更公司财务负责人的议案》 </w:t>
            </w:r>
          </w:p>
          <w:p>
            <w:pPr>
              <w:pStyle w:val="TableParagraph"/>
              <w:numPr>
                <w:ilvl w:val="0"/>
                <w:numId w:val="13"/>
              </w:numPr>
              <w:tabs>
                <w:tab w:pos="426" w:val="left" w:leader="none"/>
              </w:tabs>
              <w:spacing w:line="250" w:lineRule="exact" w:before="5" w:after="0"/>
              <w:ind w:left="425" w:right="0" w:hanging="319"/>
              <w:jc w:val="left"/>
              <w:rPr>
                <w:sz w:val="21"/>
              </w:rPr>
            </w:pPr>
            <w:r>
              <w:rPr>
                <w:spacing w:val="-8"/>
                <w:sz w:val="21"/>
              </w:rPr>
              <w:t>《关于召开公司 </w:t>
            </w:r>
            <w:r>
              <w:rPr>
                <w:sz w:val="21"/>
              </w:rPr>
              <w:t>2021</w:t>
            </w:r>
            <w:r>
              <w:rPr>
                <w:spacing w:val="-8"/>
                <w:sz w:val="21"/>
              </w:rPr>
              <w:t> 年年度股东大会的议案》</w:t>
            </w:r>
            <w:r>
              <w:rPr>
                <w:sz w:val="21"/>
              </w:rPr>
              <w:t> </w:t>
            </w:r>
          </w:p>
        </w:tc>
      </w:tr>
      <w:tr>
        <w:trPr>
          <w:trHeight w:val="546" w:hRule="atLeast"/>
        </w:trPr>
        <w:tc>
          <w:tcPr>
            <w:tcW w:w="1824" w:type="dxa"/>
          </w:tcPr>
          <w:p>
            <w:pPr>
              <w:pStyle w:val="TableParagraph"/>
              <w:spacing w:line="270" w:lineRule="atLeast" w:before="0"/>
              <w:ind w:left="107" w:right="95"/>
              <w:rPr>
                <w:sz w:val="21"/>
              </w:rPr>
            </w:pPr>
            <w:r>
              <w:rPr>
                <w:spacing w:val="18"/>
                <w:sz w:val="21"/>
              </w:rPr>
              <w:t>第五届董事会第</w:t>
            </w:r>
            <w:r>
              <w:rPr>
                <w:sz w:val="21"/>
              </w:rPr>
              <w:t>八次会议 </w:t>
            </w:r>
          </w:p>
        </w:tc>
        <w:tc>
          <w:tcPr>
            <w:tcW w:w="1323" w:type="dxa"/>
          </w:tcPr>
          <w:p>
            <w:pPr>
              <w:pStyle w:val="TableParagraph"/>
              <w:spacing w:before="3"/>
              <w:ind w:left="105"/>
              <w:rPr>
                <w:sz w:val="21"/>
              </w:rPr>
            </w:pPr>
            <w:r>
              <w:rPr>
                <w:sz w:val="21"/>
              </w:rPr>
              <w:t>2022</w:t>
            </w:r>
            <w:r>
              <w:rPr>
                <w:spacing w:val="-35"/>
                <w:sz w:val="21"/>
              </w:rPr>
              <w:t> 年 </w:t>
            </w:r>
            <w:r>
              <w:rPr>
                <w:sz w:val="21"/>
              </w:rPr>
              <w:t>4</w:t>
            </w:r>
            <w:r>
              <w:rPr>
                <w:spacing w:val="-26"/>
                <w:sz w:val="21"/>
              </w:rPr>
              <w:t> 月</w:t>
            </w:r>
          </w:p>
          <w:p>
            <w:pPr>
              <w:pStyle w:val="TableParagraph"/>
              <w:spacing w:line="252" w:lineRule="exact" w:before="2"/>
              <w:ind w:left="105"/>
              <w:rPr>
                <w:sz w:val="21"/>
              </w:rPr>
            </w:pPr>
            <w:r>
              <w:rPr>
                <w:spacing w:val="-1"/>
                <w:sz w:val="21"/>
              </w:rPr>
              <w:t>27</w:t>
            </w:r>
            <w:r>
              <w:rPr>
                <w:spacing w:val="-27"/>
                <w:sz w:val="21"/>
              </w:rPr>
              <w:t> 日</w:t>
            </w:r>
            <w:r>
              <w:rPr>
                <w:sz w:val="21"/>
              </w:rPr>
              <w:t> </w:t>
            </w:r>
          </w:p>
        </w:tc>
        <w:tc>
          <w:tcPr>
            <w:tcW w:w="5677" w:type="dxa"/>
          </w:tcPr>
          <w:p>
            <w:pPr>
              <w:pStyle w:val="TableParagraph"/>
              <w:numPr>
                <w:ilvl w:val="0"/>
                <w:numId w:val="14"/>
              </w:numPr>
              <w:tabs>
                <w:tab w:pos="320" w:val="left" w:leader="none"/>
              </w:tabs>
              <w:spacing w:line="240" w:lineRule="auto" w:before="3" w:after="0"/>
              <w:ind w:left="319" w:right="0" w:hanging="213"/>
              <w:jc w:val="left"/>
              <w:rPr>
                <w:sz w:val="21"/>
              </w:rPr>
            </w:pPr>
            <w:r>
              <w:rPr>
                <w:spacing w:val="-14"/>
                <w:sz w:val="21"/>
              </w:rPr>
              <w:t>《公司 </w:t>
            </w:r>
            <w:r>
              <w:rPr>
                <w:spacing w:val="-1"/>
                <w:sz w:val="21"/>
              </w:rPr>
              <w:t>2022</w:t>
            </w:r>
            <w:r>
              <w:rPr>
                <w:spacing w:val="-8"/>
                <w:sz w:val="21"/>
              </w:rPr>
              <w:t> 年第一季度报告的议案》</w:t>
            </w:r>
            <w:r>
              <w:rPr>
                <w:sz w:val="21"/>
              </w:rPr>
              <w:t> </w:t>
            </w:r>
          </w:p>
          <w:p>
            <w:pPr>
              <w:pStyle w:val="TableParagraph"/>
              <w:numPr>
                <w:ilvl w:val="0"/>
                <w:numId w:val="14"/>
              </w:numPr>
              <w:tabs>
                <w:tab w:pos="320" w:val="left" w:leader="none"/>
              </w:tabs>
              <w:spacing w:line="252" w:lineRule="exact" w:before="2" w:after="0"/>
              <w:ind w:left="319" w:right="0" w:hanging="213"/>
              <w:jc w:val="left"/>
              <w:rPr>
                <w:sz w:val="21"/>
              </w:rPr>
            </w:pPr>
            <w:r>
              <w:rPr>
                <w:sz w:val="21"/>
              </w:rPr>
              <w:t>《关于向商业银行申请信用额度的议案》 </w:t>
            </w:r>
          </w:p>
        </w:tc>
      </w:tr>
      <w:tr>
        <w:trPr>
          <w:trHeight w:val="544" w:hRule="atLeast"/>
        </w:trPr>
        <w:tc>
          <w:tcPr>
            <w:tcW w:w="1824" w:type="dxa"/>
          </w:tcPr>
          <w:p>
            <w:pPr>
              <w:pStyle w:val="TableParagraph"/>
              <w:ind w:left="107"/>
              <w:rPr>
                <w:sz w:val="21"/>
              </w:rPr>
            </w:pPr>
            <w:r>
              <w:rPr>
                <w:spacing w:val="18"/>
                <w:sz w:val="21"/>
              </w:rPr>
              <w:t>第五届董事会第</w:t>
            </w:r>
          </w:p>
          <w:p>
            <w:pPr>
              <w:pStyle w:val="TableParagraph"/>
              <w:spacing w:line="252" w:lineRule="exact" w:before="2"/>
              <w:ind w:left="107"/>
              <w:rPr>
                <w:sz w:val="21"/>
              </w:rPr>
            </w:pPr>
            <w:r>
              <w:rPr>
                <w:spacing w:val="-1"/>
                <w:sz w:val="21"/>
              </w:rPr>
              <w:t>九次会议</w:t>
            </w:r>
            <w:r>
              <w:rPr>
                <w:sz w:val="21"/>
              </w:rPr>
              <w:t> </w:t>
            </w:r>
          </w:p>
        </w:tc>
        <w:tc>
          <w:tcPr>
            <w:tcW w:w="1323" w:type="dxa"/>
          </w:tcPr>
          <w:p>
            <w:pPr>
              <w:pStyle w:val="TableParagraph"/>
              <w:ind w:left="105"/>
              <w:rPr>
                <w:sz w:val="21"/>
              </w:rPr>
            </w:pPr>
            <w:r>
              <w:rPr>
                <w:sz w:val="21"/>
              </w:rPr>
              <w:t>2022</w:t>
            </w:r>
            <w:r>
              <w:rPr>
                <w:spacing w:val="-35"/>
                <w:sz w:val="21"/>
              </w:rPr>
              <w:t> 年 </w:t>
            </w:r>
            <w:r>
              <w:rPr>
                <w:sz w:val="21"/>
              </w:rPr>
              <w:t>7</w:t>
            </w:r>
            <w:r>
              <w:rPr>
                <w:spacing w:val="-26"/>
                <w:sz w:val="21"/>
              </w:rPr>
              <w:t> 月</w:t>
            </w:r>
          </w:p>
          <w:p>
            <w:pPr>
              <w:pStyle w:val="TableParagraph"/>
              <w:spacing w:line="252" w:lineRule="exact" w:before="2"/>
              <w:ind w:left="105"/>
              <w:rPr>
                <w:sz w:val="21"/>
              </w:rPr>
            </w:pPr>
            <w:r>
              <w:rPr>
                <w:spacing w:val="-1"/>
                <w:sz w:val="21"/>
              </w:rPr>
              <w:t>28</w:t>
            </w:r>
            <w:r>
              <w:rPr>
                <w:spacing w:val="-27"/>
                <w:sz w:val="21"/>
              </w:rPr>
              <w:t> 日</w:t>
            </w:r>
            <w:r>
              <w:rPr>
                <w:sz w:val="21"/>
              </w:rPr>
              <w:t> </w:t>
            </w:r>
          </w:p>
        </w:tc>
        <w:tc>
          <w:tcPr>
            <w:tcW w:w="5677" w:type="dxa"/>
          </w:tcPr>
          <w:p>
            <w:pPr>
              <w:pStyle w:val="TableParagraph"/>
              <w:numPr>
                <w:ilvl w:val="0"/>
                <w:numId w:val="15"/>
              </w:numPr>
              <w:tabs>
                <w:tab w:pos="320" w:val="left" w:leader="none"/>
              </w:tabs>
              <w:spacing w:line="240" w:lineRule="auto" w:before="1" w:after="0"/>
              <w:ind w:left="319" w:right="0" w:hanging="213"/>
              <w:jc w:val="left"/>
              <w:rPr>
                <w:sz w:val="21"/>
              </w:rPr>
            </w:pPr>
            <w:r>
              <w:rPr>
                <w:spacing w:val="-10"/>
                <w:sz w:val="21"/>
              </w:rPr>
              <w:t>《关于公司 </w:t>
            </w:r>
            <w:r>
              <w:rPr>
                <w:sz w:val="21"/>
              </w:rPr>
              <w:t>2022</w:t>
            </w:r>
            <w:r>
              <w:rPr>
                <w:spacing w:val="-8"/>
                <w:sz w:val="21"/>
              </w:rPr>
              <w:t> 年半年度报告全文及摘要的议案》 </w:t>
            </w:r>
          </w:p>
          <w:p>
            <w:pPr>
              <w:pStyle w:val="TableParagraph"/>
              <w:numPr>
                <w:ilvl w:val="0"/>
                <w:numId w:val="15"/>
              </w:numPr>
              <w:tabs>
                <w:tab w:pos="320" w:val="left" w:leader="none"/>
              </w:tabs>
              <w:spacing w:line="252" w:lineRule="exact" w:before="2" w:after="0"/>
              <w:ind w:left="319" w:right="0" w:hanging="213"/>
              <w:jc w:val="left"/>
              <w:rPr>
                <w:sz w:val="21"/>
              </w:rPr>
            </w:pPr>
            <w:r>
              <w:rPr>
                <w:sz w:val="21"/>
              </w:rPr>
              <w:t>《关于向商业银行申请信用额度的议案》 </w:t>
            </w:r>
          </w:p>
        </w:tc>
      </w:tr>
      <w:tr>
        <w:trPr>
          <w:trHeight w:val="544" w:hRule="atLeast"/>
        </w:trPr>
        <w:tc>
          <w:tcPr>
            <w:tcW w:w="1824" w:type="dxa"/>
          </w:tcPr>
          <w:p>
            <w:pPr>
              <w:pStyle w:val="TableParagraph"/>
              <w:ind w:left="107"/>
              <w:rPr>
                <w:sz w:val="21"/>
              </w:rPr>
            </w:pPr>
            <w:r>
              <w:rPr>
                <w:spacing w:val="18"/>
                <w:sz w:val="21"/>
              </w:rPr>
              <w:t>第五届董事会第</w:t>
            </w:r>
          </w:p>
          <w:p>
            <w:pPr>
              <w:pStyle w:val="TableParagraph"/>
              <w:spacing w:line="252" w:lineRule="exact" w:before="2"/>
              <w:ind w:left="107"/>
              <w:rPr>
                <w:sz w:val="21"/>
              </w:rPr>
            </w:pPr>
            <w:r>
              <w:rPr>
                <w:spacing w:val="-1"/>
                <w:sz w:val="21"/>
              </w:rPr>
              <w:t>十次会议</w:t>
            </w:r>
            <w:r>
              <w:rPr>
                <w:sz w:val="21"/>
              </w:rPr>
              <w:t> </w:t>
            </w:r>
          </w:p>
        </w:tc>
        <w:tc>
          <w:tcPr>
            <w:tcW w:w="1323" w:type="dxa"/>
          </w:tcPr>
          <w:p>
            <w:pPr>
              <w:pStyle w:val="TableParagraph"/>
              <w:ind w:left="105"/>
              <w:rPr>
                <w:sz w:val="21"/>
              </w:rPr>
            </w:pPr>
            <w:r>
              <w:rPr>
                <w:sz w:val="21"/>
              </w:rPr>
              <w:t>2022</w:t>
            </w:r>
            <w:r>
              <w:rPr>
                <w:spacing w:val="18"/>
                <w:sz w:val="21"/>
              </w:rPr>
              <w:t> 年 </w:t>
            </w:r>
            <w:r>
              <w:rPr>
                <w:sz w:val="21"/>
              </w:rPr>
              <w:t>10</w:t>
            </w:r>
          </w:p>
          <w:p>
            <w:pPr>
              <w:pStyle w:val="TableParagraph"/>
              <w:spacing w:line="252" w:lineRule="exact" w:before="2"/>
              <w:ind w:left="105"/>
              <w:rPr>
                <w:sz w:val="21"/>
              </w:rPr>
            </w:pPr>
            <w:r>
              <w:rPr>
                <w:spacing w:val="-26"/>
                <w:sz w:val="21"/>
              </w:rPr>
              <w:t>月 </w:t>
            </w:r>
            <w:r>
              <w:rPr>
                <w:sz w:val="21"/>
              </w:rPr>
              <w:t>27</w:t>
            </w:r>
            <w:r>
              <w:rPr>
                <w:spacing w:val="-28"/>
                <w:sz w:val="21"/>
              </w:rPr>
              <w:t> 日</w:t>
            </w:r>
            <w:r>
              <w:rPr>
                <w:sz w:val="21"/>
              </w:rPr>
              <w:t> </w:t>
            </w:r>
          </w:p>
        </w:tc>
        <w:tc>
          <w:tcPr>
            <w:tcW w:w="5677" w:type="dxa"/>
          </w:tcPr>
          <w:p>
            <w:pPr>
              <w:pStyle w:val="TableParagraph"/>
              <w:ind w:left="107"/>
              <w:rPr>
                <w:sz w:val="21"/>
              </w:rPr>
            </w:pPr>
            <w:r>
              <w:rPr>
                <w:spacing w:val="-1"/>
                <w:sz w:val="21"/>
              </w:rPr>
              <w:t>1.</w:t>
            </w:r>
            <w:r>
              <w:rPr>
                <w:spacing w:val="-14"/>
                <w:sz w:val="21"/>
              </w:rPr>
              <w:t>《公司 </w:t>
            </w:r>
            <w:r>
              <w:rPr>
                <w:sz w:val="21"/>
              </w:rPr>
              <w:t>2022</w:t>
            </w:r>
            <w:r>
              <w:rPr>
                <w:spacing w:val="-8"/>
                <w:sz w:val="21"/>
              </w:rPr>
              <w:t> 年第三季度报告的议案》</w:t>
            </w:r>
            <w:r>
              <w:rPr>
                <w:sz w:val="21"/>
              </w:rPr>
              <w:t> </w:t>
            </w:r>
          </w:p>
        </w:tc>
      </w:tr>
    </w:tbl>
    <w:p>
      <w:pPr>
        <w:spacing w:after="0"/>
        <w:rPr>
          <w:sz w:val="21"/>
        </w:rPr>
        <w:sectPr>
          <w:pgSz w:w="11910" w:h="16840"/>
          <w:pgMar w:header="877" w:footer="1163" w:top="1460" w:bottom="1380" w:left="1580" w:right="1040"/>
        </w:sectPr>
      </w:pPr>
    </w:p>
    <w:p>
      <w:pPr>
        <w:pStyle w:val="BodyText"/>
        <w:spacing w:before="61"/>
        <w:ind w:left="218"/>
      </w:pPr>
      <w:r>
        <w:rPr>
          <w:w w:val="100"/>
        </w:rPr>
        <w:t> </w:t>
      </w:r>
    </w:p>
    <w:p>
      <w:pPr>
        <w:pStyle w:val="BodyText"/>
        <w:spacing w:before="65"/>
        <w:ind w:left="218"/>
      </w:pPr>
      <w:r>
        <w:rPr>
          <w:spacing w:val="-12"/>
        </w:rPr>
        <w:t>六、 董事履行职责情况</w:t>
      </w:r>
    </w:p>
    <w:p>
      <w:pPr>
        <w:pStyle w:val="BodyText"/>
        <w:spacing w:before="62"/>
        <w:ind w:left="218"/>
      </w:pPr>
      <w:r>
        <w:rPr>
          <w:rFonts w:ascii="Calibri" w:eastAsia="Calibri"/>
          <w:b/>
        </w:rPr>
        <w:t>(</w:t>
      </w:r>
      <w:r>
        <w:rPr/>
        <w:t>一</w:t>
      </w:r>
      <w:r>
        <w:rPr>
          <w:rFonts w:ascii="Calibri" w:eastAsia="Calibri"/>
          <w:b/>
          <w:spacing w:val="23"/>
        </w:rPr>
        <w:t>) </w:t>
      </w:r>
      <w:r>
        <w:rPr/>
        <w:t>董事参加董事会和股东大会的情况</w:t>
      </w:r>
    </w:p>
    <w:p>
      <w:pPr>
        <w:pStyle w:val="BodyText"/>
        <w:spacing w:before="12"/>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spacing w:before="0"/>
              <w:rPr>
                <w:sz w:val="20"/>
              </w:rPr>
            </w:pPr>
          </w:p>
          <w:p>
            <w:pPr>
              <w:pStyle w:val="TableParagraph"/>
              <w:spacing w:before="6"/>
              <w:rPr>
                <w:sz w:val="23"/>
              </w:rPr>
            </w:pPr>
          </w:p>
          <w:p>
            <w:pPr>
              <w:pStyle w:val="TableParagraph"/>
              <w:spacing w:line="244" w:lineRule="auto"/>
              <w:ind w:left="268" w:right="151"/>
              <w:rPr>
                <w:sz w:val="21"/>
              </w:rPr>
            </w:pPr>
            <w:r>
              <w:rPr>
                <w:sz w:val="21"/>
              </w:rPr>
              <w:t>董事姓名 </w:t>
            </w:r>
          </w:p>
        </w:tc>
        <w:tc>
          <w:tcPr>
            <w:tcW w:w="826" w:type="dxa"/>
            <w:vMerge w:val="restart"/>
          </w:tcPr>
          <w:p>
            <w:pPr>
              <w:pStyle w:val="TableParagraph"/>
              <w:spacing w:before="0"/>
              <w:rPr>
                <w:sz w:val="20"/>
              </w:rPr>
            </w:pPr>
          </w:p>
          <w:p>
            <w:pPr>
              <w:pStyle w:val="TableParagraph"/>
              <w:spacing w:line="242" w:lineRule="auto" w:before="167"/>
              <w:ind w:left="200" w:right="87"/>
              <w:jc w:val="both"/>
              <w:rPr>
                <w:sz w:val="21"/>
              </w:rPr>
            </w:pPr>
            <w:r>
              <w:rPr>
                <w:sz w:val="21"/>
              </w:rPr>
              <w:t>是否独立董事 </w:t>
            </w:r>
          </w:p>
        </w:tc>
        <w:tc>
          <w:tcPr>
            <w:tcW w:w="5816" w:type="dxa"/>
            <w:gridSpan w:val="6"/>
          </w:tcPr>
          <w:p>
            <w:pPr>
              <w:pStyle w:val="TableParagraph"/>
              <w:spacing w:before="145"/>
              <w:ind w:left="2206" w:right="2097"/>
              <w:jc w:val="center"/>
              <w:rPr>
                <w:sz w:val="21"/>
              </w:rPr>
            </w:pPr>
            <w:r>
              <w:rPr>
                <w:spacing w:val="-1"/>
                <w:sz w:val="21"/>
              </w:rPr>
              <w:t>参加董事会情况</w:t>
            </w:r>
            <w:r>
              <w:rPr>
                <w:sz w:val="21"/>
              </w:rPr>
              <w:t> </w:t>
            </w:r>
          </w:p>
        </w:tc>
        <w:tc>
          <w:tcPr>
            <w:tcW w:w="1227" w:type="dxa"/>
          </w:tcPr>
          <w:p>
            <w:pPr>
              <w:pStyle w:val="TableParagraph"/>
              <w:spacing w:line="270" w:lineRule="atLeast"/>
              <w:ind w:left="189" w:right="80"/>
              <w:rPr>
                <w:sz w:val="21"/>
              </w:rPr>
            </w:pPr>
            <w:r>
              <w:rPr>
                <w:sz w:val="21"/>
              </w:rPr>
              <w:t>参加股东大会情况 </w:t>
            </w:r>
          </w:p>
        </w:tc>
      </w:tr>
      <w:tr>
        <w:trPr>
          <w:trHeight w:val="1089"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42" w:lineRule="auto" w:before="137"/>
              <w:ind w:left="114" w:right="102"/>
              <w:jc w:val="center"/>
              <w:rPr>
                <w:sz w:val="21"/>
              </w:rPr>
            </w:pPr>
            <w:r>
              <w:rPr>
                <w:spacing w:val="-1"/>
                <w:sz w:val="21"/>
              </w:rPr>
              <w:t>本年应参加董事会</w:t>
            </w:r>
            <w:r>
              <w:rPr>
                <w:sz w:val="21"/>
              </w:rPr>
              <w:t>次数 </w:t>
            </w:r>
          </w:p>
        </w:tc>
        <w:tc>
          <w:tcPr>
            <w:tcW w:w="833" w:type="dxa"/>
          </w:tcPr>
          <w:p>
            <w:pPr>
              <w:pStyle w:val="TableParagraph"/>
              <w:spacing w:line="242" w:lineRule="auto" w:before="137"/>
              <w:ind w:left="202" w:right="92"/>
              <w:jc w:val="both"/>
              <w:rPr>
                <w:sz w:val="21"/>
              </w:rPr>
            </w:pPr>
            <w:r>
              <w:rPr>
                <w:sz w:val="21"/>
              </w:rPr>
              <w:t>亲自出席次数 </w:t>
            </w:r>
          </w:p>
        </w:tc>
        <w:tc>
          <w:tcPr>
            <w:tcW w:w="944" w:type="dxa"/>
          </w:tcPr>
          <w:p>
            <w:pPr>
              <w:pStyle w:val="TableParagraph"/>
              <w:spacing w:line="242" w:lineRule="auto" w:before="137"/>
              <w:ind w:left="152" w:right="42"/>
              <w:jc w:val="both"/>
              <w:rPr>
                <w:sz w:val="21"/>
              </w:rPr>
            </w:pPr>
            <w:r>
              <w:rPr>
                <w:sz w:val="21"/>
              </w:rPr>
              <w:t>以通讯方式参加次数 </w:t>
            </w:r>
          </w:p>
        </w:tc>
        <w:tc>
          <w:tcPr>
            <w:tcW w:w="881" w:type="dxa"/>
          </w:tcPr>
          <w:p>
            <w:pPr>
              <w:pStyle w:val="TableParagraph"/>
              <w:spacing w:before="3"/>
              <w:rPr>
                <w:sz w:val="21"/>
              </w:rPr>
            </w:pPr>
          </w:p>
          <w:p>
            <w:pPr>
              <w:pStyle w:val="TableParagraph"/>
              <w:spacing w:line="244" w:lineRule="auto" w:before="0"/>
              <w:ind w:left="123" w:right="9"/>
              <w:rPr>
                <w:sz w:val="21"/>
              </w:rPr>
            </w:pPr>
            <w:r>
              <w:rPr>
                <w:sz w:val="21"/>
              </w:rPr>
              <w:t>委托出席次数 </w:t>
            </w:r>
          </w:p>
        </w:tc>
        <w:tc>
          <w:tcPr>
            <w:tcW w:w="826" w:type="dxa"/>
          </w:tcPr>
          <w:p>
            <w:pPr>
              <w:pStyle w:val="TableParagraph"/>
              <w:spacing w:before="3"/>
              <w:rPr>
                <w:sz w:val="21"/>
              </w:rPr>
            </w:pPr>
          </w:p>
          <w:p>
            <w:pPr>
              <w:pStyle w:val="TableParagraph"/>
              <w:spacing w:line="244" w:lineRule="auto" w:before="0"/>
              <w:ind w:left="199" w:right="88"/>
              <w:rPr>
                <w:sz w:val="21"/>
              </w:rPr>
            </w:pPr>
            <w:r>
              <w:rPr>
                <w:sz w:val="21"/>
              </w:rPr>
              <w:t>缺席次数 </w:t>
            </w:r>
          </w:p>
        </w:tc>
        <w:tc>
          <w:tcPr>
            <w:tcW w:w="1261" w:type="dxa"/>
          </w:tcPr>
          <w:p>
            <w:pPr>
              <w:pStyle w:val="TableParagraph"/>
              <w:spacing w:line="242" w:lineRule="auto"/>
              <w:ind w:left="204" w:right="202"/>
              <w:jc w:val="both"/>
              <w:rPr>
                <w:sz w:val="21"/>
              </w:rPr>
            </w:pPr>
            <w:r>
              <w:rPr>
                <w:spacing w:val="-1"/>
                <w:sz w:val="21"/>
              </w:rPr>
              <w:t>是否连续两次未亲自参加会</w:t>
            </w:r>
          </w:p>
          <w:p>
            <w:pPr>
              <w:pStyle w:val="TableParagraph"/>
              <w:spacing w:line="252" w:lineRule="exact" w:before="0"/>
              <w:ind w:left="518"/>
              <w:rPr>
                <w:sz w:val="21"/>
              </w:rPr>
            </w:pPr>
            <w:r>
              <w:rPr>
                <w:sz w:val="21"/>
              </w:rPr>
              <w:t>议 </w:t>
            </w:r>
          </w:p>
        </w:tc>
        <w:tc>
          <w:tcPr>
            <w:tcW w:w="1227" w:type="dxa"/>
          </w:tcPr>
          <w:p>
            <w:pPr>
              <w:pStyle w:val="TableParagraph"/>
              <w:spacing w:line="242" w:lineRule="auto" w:before="137"/>
              <w:ind w:left="189" w:right="183"/>
              <w:jc w:val="center"/>
              <w:rPr>
                <w:sz w:val="21"/>
              </w:rPr>
            </w:pPr>
            <w:r>
              <w:rPr>
                <w:spacing w:val="-1"/>
                <w:sz w:val="21"/>
              </w:rPr>
              <w:t>出席股东大会的次</w:t>
            </w:r>
            <w:r>
              <w:rPr>
                <w:sz w:val="21"/>
              </w:rPr>
              <w:t>数 </w:t>
            </w:r>
          </w:p>
        </w:tc>
      </w:tr>
      <w:tr>
        <w:trPr>
          <w:trHeight w:val="270" w:hRule="atLeast"/>
        </w:trPr>
        <w:tc>
          <w:tcPr>
            <w:tcW w:w="958" w:type="dxa"/>
          </w:tcPr>
          <w:p>
            <w:pPr>
              <w:pStyle w:val="TableParagraph"/>
              <w:spacing w:line="250" w:lineRule="exact"/>
              <w:ind w:right="101"/>
              <w:jc w:val="right"/>
              <w:rPr>
                <w:sz w:val="21"/>
              </w:rPr>
            </w:pPr>
            <w:r>
              <w:rPr>
                <w:sz w:val="21"/>
              </w:rPr>
              <w:t>姚祖骧 </w:t>
            </w:r>
          </w:p>
        </w:tc>
        <w:tc>
          <w:tcPr>
            <w:tcW w:w="826" w:type="dxa"/>
          </w:tcPr>
          <w:p>
            <w:pPr>
              <w:pStyle w:val="TableParagraph"/>
              <w:spacing w:line="250" w:lineRule="exact"/>
              <w:ind w:left="107"/>
              <w:rPr>
                <w:sz w:val="21"/>
              </w:rPr>
            </w:pPr>
            <w:r>
              <w:rPr>
                <w:sz w:val="21"/>
              </w:rPr>
              <w:t>否 </w:t>
            </w:r>
          </w:p>
        </w:tc>
        <w:tc>
          <w:tcPr>
            <w:tcW w:w="1071" w:type="dxa"/>
          </w:tcPr>
          <w:p>
            <w:pPr>
              <w:pStyle w:val="TableParagraph"/>
              <w:spacing w:line="250" w:lineRule="exact"/>
              <w:ind w:right="365"/>
              <w:jc w:val="right"/>
              <w:rPr>
                <w:sz w:val="21"/>
              </w:rPr>
            </w:pPr>
            <w:r>
              <w:rPr>
                <w:sz w:val="21"/>
              </w:rPr>
              <w:t>4 </w:t>
            </w:r>
          </w:p>
        </w:tc>
        <w:tc>
          <w:tcPr>
            <w:tcW w:w="833" w:type="dxa"/>
          </w:tcPr>
          <w:p>
            <w:pPr>
              <w:pStyle w:val="TableParagraph"/>
              <w:spacing w:line="250" w:lineRule="exact"/>
              <w:ind w:right="248"/>
              <w:jc w:val="right"/>
              <w:rPr>
                <w:sz w:val="21"/>
              </w:rPr>
            </w:pPr>
            <w:r>
              <w:rPr>
                <w:sz w:val="21"/>
              </w:rPr>
              <w:t>4 </w:t>
            </w:r>
          </w:p>
        </w:tc>
        <w:tc>
          <w:tcPr>
            <w:tcW w:w="944" w:type="dxa"/>
          </w:tcPr>
          <w:p>
            <w:pPr>
              <w:pStyle w:val="TableParagraph"/>
              <w:spacing w:line="250" w:lineRule="exact"/>
              <w:ind w:right="306"/>
              <w:jc w:val="right"/>
              <w:rPr>
                <w:sz w:val="21"/>
              </w:rPr>
            </w:pPr>
            <w:r>
              <w:rPr>
                <w:sz w:val="21"/>
              </w:rPr>
              <w:t>0 </w:t>
            </w:r>
          </w:p>
        </w:tc>
        <w:tc>
          <w:tcPr>
            <w:tcW w:w="881" w:type="dxa"/>
          </w:tcPr>
          <w:p>
            <w:pPr>
              <w:pStyle w:val="TableParagraph"/>
              <w:spacing w:line="250" w:lineRule="exact"/>
              <w:ind w:right="270"/>
              <w:jc w:val="right"/>
              <w:rPr>
                <w:sz w:val="21"/>
              </w:rPr>
            </w:pPr>
            <w:r>
              <w:rPr>
                <w:sz w:val="21"/>
              </w:rPr>
              <w:t>0 </w:t>
            </w:r>
          </w:p>
        </w:tc>
        <w:tc>
          <w:tcPr>
            <w:tcW w:w="826" w:type="dxa"/>
          </w:tcPr>
          <w:p>
            <w:pPr>
              <w:pStyle w:val="TableParagraph"/>
              <w:spacing w:line="250" w:lineRule="exact"/>
              <w:ind w:right="247"/>
              <w:jc w:val="right"/>
              <w:rPr>
                <w:sz w:val="21"/>
              </w:rPr>
            </w:pPr>
            <w:r>
              <w:rPr>
                <w:sz w:val="21"/>
              </w:rPr>
              <w:t>0 </w:t>
            </w:r>
          </w:p>
        </w:tc>
        <w:tc>
          <w:tcPr>
            <w:tcW w:w="1261" w:type="dxa"/>
          </w:tcPr>
          <w:p>
            <w:pPr>
              <w:pStyle w:val="TableParagraph"/>
              <w:spacing w:line="250" w:lineRule="exact"/>
              <w:ind w:left="552" w:right="449"/>
              <w:jc w:val="center"/>
              <w:rPr>
                <w:sz w:val="21"/>
              </w:rPr>
            </w:pPr>
            <w:r>
              <w:rPr>
                <w:sz w:val="21"/>
              </w:rPr>
              <w:t>否 </w:t>
            </w:r>
          </w:p>
        </w:tc>
        <w:tc>
          <w:tcPr>
            <w:tcW w:w="1227" w:type="dxa"/>
          </w:tcPr>
          <w:p>
            <w:pPr>
              <w:pStyle w:val="TableParagraph"/>
              <w:spacing w:line="250" w:lineRule="exact"/>
              <w:ind w:left="189" w:right="82"/>
              <w:jc w:val="center"/>
              <w:rPr>
                <w:sz w:val="21"/>
              </w:rPr>
            </w:pPr>
            <w:r>
              <w:rPr>
                <w:sz w:val="21"/>
              </w:rPr>
              <w:t>1 </w:t>
            </w:r>
          </w:p>
        </w:tc>
      </w:tr>
      <w:tr>
        <w:trPr>
          <w:trHeight w:val="273" w:hRule="atLeast"/>
        </w:trPr>
        <w:tc>
          <w:tcPr>
            <w:tcW w:w="958" w:type="dxa"/>
          </w:tcPr>
          <w:p>
            <w:pPr>
              <w:pStyle w:val="TableParagraph"/>
              <w:spacing w:line="250" w:lineRule="exact" w:before="3"/>
              <w:ind w:right="101"/>
              <w:jc w:val="right"/>
              <w:rPr>
                <w:sz w:val="21"/>
              </w:rPr>
            </w:pPr>
            <w:r>
              <w:rPr>
                <w:sz w:val="21"/>
              </w:rPr>
              <w:t>陈博仁 </w:t>
            </w:r>
          </w:p>
        </w:tc>
        <w:tc>
          <w:tcPr>
            <w:tcW w:w="826" w:type="dxa"/>
          </w:tcPr>
          <w:p>
            <w:pPr>
              <w:pStyle w:val="TableParagraph"/>
              <w:spacing w:line="250" w:lineRule="exact" w:before="3"/>
              <w:ind w:left="107"/>
              <w:rPr>
                <w:sz w:val="21"/>
              </w:rPr>
            </w:pPr>
            <w:r>
              <w:rPr>
                <w:sz w:val="21"/>
              </w:rPr>
              <w:t>否 </w:t>
            </w:r>
          </w:p>
        </w:tc>
        <w:tc>
          <w:tcPr>
            <w:tcW w:w="1071" w:type="dxa"/>
          </w:tcPr>
          <w:p>
            <w:pPr>
              <w:pStyle w:val="TableParagraph"/>
              <w:spacing w:line="250" w:lineRule="exact" w:before="3"/>
              <w:ind w:right="365"/>
              <w:jc w:val="right"/>
              <w:rPr>
                <w:sz w:val="21"/>
              </w:rPr>
            </w:pPr>
            <w:r>
              <w:rPr>
                <w:sz w:val="21"/>
              </w:rPr>
              <w:t>4 </w:t>
            </w:r>
          </w:p>
        </w:tc>
        <w:tc>
          <w:tcPr>
            <w:tcW w:w="833" w:type="dxa"/>
          </w:tcPr>
          <w:p>
            <w:pPr>
              <w:pStyle w:val="TableParagraph"/>
              <w:spacing w:line="250" w:lineRule="exact" w:before="3"/>
              <w:ind w:right="248"/>
              <w:jc w:val="right"/>
              <w:rPr>
                <w:sz w:val="21"/>
              </w:rPr>
            </w:pPr>
            <w:r>
              <w:rPr>
                <w:sz w:val="21"/>
              </w:rPr>
              <w:t>4 </w:t>
            </w:r>
          </w:p>
        </w:tc>
        <w:tc>
          <w:tcPr>
            <w:tcW w:w="944" w:type="dxa"/>
          </w:tcPr>
          <w:p>
            <w:pPr>
              <w:pStyle w:val="TableParagraph"/>
              <w:spacing w:line="250" w:lineRule="exact" w:before="3"/>
              <w:ind w:right="306"/>
              <w:jc w:val="right"/>
              <w:rPr>
                <w:sz w:val="21"/>
              </w:rPr>
            </w:pPr>
            <w:r>
              <w:rPr>
                <w:sz w:val="21"/>
              </w:rPr>
              <w:t>0 </w:t>
            </w:r>
          </w:p>
        </w:tc>
        <w:tc>
          <w:tcPr>
            <w:tcW w:w="881" w:type="dxa"/>
          </w:tcPr>
          <w:p>
            <w:pPr>
              <w:pStyle w:val="TableParagraph"/>
              <w:spacing w:line="250" w:lineRule="exact" w:before="3"/>
              <w:ind w:right="270"/>
              <w:jc w:val="right"/>
              <w:rPr>
                <w:sz w:val="21"/>
              </w:rPr>
            </w:pPr>
            <w:r>
              <w:rPr>
                <w:sz w:val="21"/>
              </w:rPr>
              <w:t>0 </w:t>
            </w:r>
          </w:p>
        </w:tc>
        <w:tc>
          <w:tcPr>
            <w:tcW w:w="826" w:type="dxa"/>
          </w:tcPr>
          <w:p>
            <w:pPr>
              <w:pStyle w:val="TableParagraph"/>
              <w:spacing w:line="250" w:lineRule="exact" w:before="3"/>
              <w:ind w:right="247"/>
              <w:jc w:val="right"/>
              <w:rPr>
                <w:sz w:val="21"/>
              </w:rPr>
            </w:pPr>
            <w:r>
              <w:rPr>
                <w:sz w:val="21"/>
              </w:rPr>
              <w:t>0 </w:t>
            </w:r>
          </w:p>
        </w:tc>
        <w:tc>
          <w:tcPr>
            <w:tcW w:w="1261" w:type="dxa"/>
          </w:tcPr>
          <w:p>
            <w:pPr>
              <w:pStyle w:val="TableParagraph"/>
              <w:spacing w:line="250" w:lineRule="exact" w:before="3"/>
              <w:ind w:left="552" w:right="449"/>
              <w:jc w:val="center"/>
              <w:rPr>
                <w:sz w:val="21"/>
              </w:rPr>
            </w:pPr>
            <w:r>
              <w:rPr>
                <w:sz w:val="21"/>
              </w:rPr>
              <w:t>否 </w:t>
            </w:r>
          </w:p>
        </w:tc>
        <w:tc>
          <w:tcPr>
            <w:tcW w:w="1227" w:type="dxa"/>
          </w:tcPr>
          <w:p>
            <w:pPr>
              <w:pStyle w:val="TableParagraph"/>
              <w:spacing w:line="250" w:lineRule="exact" w:before="3"/>
              <w:ind w:left="189" w:right="82"/>
              <w:jc w:val="center"/>
              <w:rPr>
                <w:sz w:val="21"/>
              </w:rPr>
            </w:pPr>
            <w:r>
              <w:rPr>
                <w:sz w:val="21"/>
              </w:rPr>
              <w:t>1 </w:t>
            </w:r>
          </w:p>
        </w:tc>
      </w:tr>
      <w:tr>
        <w:trPr>
          <w:trHeight w:val="273" w:hRule="atLeast"/>
        </w:trPr>
        <w:tc>
          <w:tcPr>
            <w:tcW w:w="958" w:type="dxa"/>
          </w:tcPr>
          <w:p>
            <w:pPr>
              <w:pStyle w:val="TableParagraph"/>
              <w:spacing w:line="252" w:lineRule="exact"/>
              <w:ind w:right="46"/>
              <w:jc w:val="right"/>
              <w:rPr>
                <w:sz w:val="21"/>
              </w:rPr>
            </w:pPr>
            <w:r>
              <w:rPr>
                <w:sz w:val="21"/>
              </w:rPr>
              <w:t>毛智辉 </w:t>
            </w:r>
          </w:p>
        </w:tc>
        <w:tc>
          <w:tcPr>
            <w:tcW w:w="826" w:type="dxa"/>
          </w:tcPr>
          <w:p>
            <w:pPr>
              <w:pStyle w:val="TableParagraph"/>
              <w:spacing w:line="252" w:lineRule="exact"/>
              <w:ind w:left="107"/>
              <w:rPr>
                <w:sz w:val="21"/>
              </w:rPr>
            </w:pPr>
            <w:r>
              <w:rPr>
                <w:sz w:val="21"/>
              </w:rPr>
              <w:t>否 </w:t>
            </w:r>
          </w:p>
        </w:tc>
        <w:tc>
          <w:tcPr>
            <w:tcW w:w="1071" w:type="dxa"/>
          </w:tcPr>
          <w:p>
            <w:pPr>
              <w:pStyle w:val="TableParagraph"/>
              <w:spacing w:line="252" w:lineRule="exact"/>
              <w:ind w:right="365"/>
              <w:jc w:val="right"/>
              <w:rPr>
                <w:sz w:val="21"/>
              </w:rPr>
            </w:pPr>
            <w:r>
              <w:rPr>
                <w:sz w:val="21"/>
              </w:rPr>
              <w:t>4 </w:t>
            </w:r>
          </w:p>
        </w:tc>
        <w:tc>
          <w:tcPr>
            <w:tcW w:w="833" w:type="dxa"/>
          </w:tcPr>
          <w:p>
            <w:pPr>
              <w:pStyle w:val="TableParagraph"/>
              <w:spacing w:line="252" w:lineRule="exact"/>
              <w:ind w:right="248"/>
              <w:jc w:val="right"/>
              <w:rPr>
                <w:sz w:val="21"/>
              </w:rPr>
            </w:pPr>
            <w:r>
              <w:rPr>
                <w:sz w:val="21"/>
              </w:rPr>
              <w:t>4 </w:t>
            </w:r>
          </w:p>
        </w:tc>
        <w:tc>
          <w:tcPr>
            <w:tcW w:w="944" w:type="dxa"/>
          </w:tcPr>
          <w:p>
            <w:pPr>
              <w:pStyle w:val="TableParagraph"/>
              <w:spacing w:line="252" w:lineRule="exact"/>
              <w:ind w:right="306"/>
              <w:jc w:val="right"/>
              <w:rPr>
                <w:sz w:val="21"/>
              </w:rPr>
            </w:pPr>
            <w:r>
              <w:rPr>
                <w:sz w:val="21"/>
              </w:rPr>
              <w:t>0 </w:t>
            </w:r>
          </w:p>
        </w:tc>
        <w:tc>
          <w:tcPr>
            <w:tcW w:w="881" w:type="dxa"/>
          </w:tcPr>
          <w:p>
            <w:pPr>
              <w:pStyle w:val="TableParagraph"/>
              <w:spacing w:line="252" w:lineRule="exact"/>
              <w:ind w:right="270"/>
              <w:jc w:val="right"/>
              <w:rPr>
                <w:sz w:val="21"/>
              </w:rPr>
            </w:pPr>
            <w:r>
              <w:rPr>
                <w:sz w:val="21"/>
              </w:rPr>
              <w:t>0 </w:t>
            </w:r>
          </w:p>
        </w:tc>
        <w:tc>
          <w:tcPr>
            <w:tcW w:w="826" w:type="dxa"/>
          </w:tcPr>
          <w:p>
            <w:pPr>
              <w:pStyle w:val="TableParagraph"/>
              <w:spacing w:line="252" w:lineRule="exact"/>
              <w:ind w:right="247"/>
              <w:jc w:val="right"/>
              <w:rPr>
                <w:sz w:val="21"/>
              </w:rPr>
            </w:pPr>
            <w:r>
              <w:rPr>
                <w:sz w:val="21"/>
              </w:rPr>
              <w:t>0 </w:t>
            </w:r>
          </w:p>
        </w:tc>
        <w:tc>
          <w:tcPr>
            <w:tcW w:w="1261" w:type="dxa"/>
          </w:tcPr>
          <w:p>
            <w:pPr>
              <w:pStyle w:val="TableParagraph"/>
              <w:spacing w:line="252" w:lineRule="exact"/>
              <w:ind w:left="552" w:right="449"/>
              <w:jc w:val="center"/>
              <w:rPr>
                <w:sz w:val="21"/>
              </w:rPr>
            </w:pPr>
            <w:r>
              <w:rPr>
                <w:sz w:val="21"/>
              </w:rPr>
              <w:t>否 </w:t>
            </w:r>
          </w:p>
        </w:tc>
        <w:tc>
          <w:tcPr>
            <w:tcW w:w="1227" w:type="dxa"/>
          </w:tcPr>
          <w:p>
            <w:pPr>
              <w:pStyle w:val="TableParagraph"/>
              <w:spacing w:line="252" w:lineRule="exact"/>
              <w:ind w:left="189" w:right="82"/>
              <w:jc w:val="center"/>
              <w:rPr>
                <w:sz w:val="21"/>
              </w:rPr>
            </w:pPr>
            <w:r>
              <w:rPr>
                <w:sz w:val="21"/>
              </w:rPr>
              <w:t>1 </w:t>
            </w:r>
          </w:p>
        </w:tc>
      </w:tr>
      <w:tr>
        <w:trPr>
          <w:trHeight w:val="270" w:hRule="atLeast"/>
        </w:trPr>
        <w:tc>
          <w:tcPr>
            <w:tcW w:w="958" w:type="dxa"/>
          </w:tcPr>
          <w:p>
            <w:pPr>
              <w:pStyle w:val="TableParagraph"/>
              <w:spacing w:line="250" w:lineRule="exact"/>
              <w:ind w:right="101"/>
              <w:jc w:val="right"/>
              <w:rPr>
                <w:sz w:val="21"/>
              </w:rPr>
            </w:pPr>
            <w:r>
              <w:rPr>
                <w:sz w:val="21"/>
              </w:rPr>
              <w:t>陈淑珍 </w:t>
            </w:r>
          </w:p>
        </w:tc>
        <w:tc>
          <w:tcPr>
            <w:tcW w:w="826" w:type="dxa"/>
          </w:tcPr>
          <w:p>
            <w:pPr>
              <w:pStyle w:val="TableParagraph"/>
              <w:spacing w:line="250" w:lineRule="exact"/>
              <w:ind w:left="107"/>
              <w:rPr>
                <w:sz w:val="21"/>
              </w:rPr>
            </w:pPr>
            <w:r>
              <w:rPr>
                <w:sz w:val="21"/>
              </w:rPr>
              <w:t>否 </w:t>
            </w:r>
          </w:p>
        </w:tc>
        <w:tc>
          <w:tcPr>
            <w:tcW w:w="1071" w:type="dxa"/>
          </w:tcPr>
          <w:p>
            <w:pPr>
              <w:pStyle w:val="TableParagraph"/>
              <w:spacing w:line="250" w:lineRule="exact"/>
              <w:ind w:right="365"/>
              <w:jc w:val="right"/>
              <w:rPr>
                <w:sz w:val="21"/>
              </w:rPr>
            </w:pPr>
            <w:r>
              <w:rPr>
                <w:sz w:val="21"/>
              </w:rPr>
              <w:t>4 </w:t>
            </w:r>
          </w:p>
        </w:tc>
        <w:tc>
          <w:tcPr>
            <w:tcW w:w="833" w:type="dxa"/>
          </w:tcPr>
          <w:p>
            <w:pPr>
              <w:pStyle w:val="TableParagraph"/>
              <w:spacing w:line="250" w:lineRule="exact"/>
              <w:ind w:right="248"/>
              <w:jc w:val="right"/>
              <w:rPr>
                <w:sz w:val="21"/>
              </w:rPr>
            </w:pPr>
            <w:r>
              <w:rPr>
                <w:sz w:val="21"/>
              </w:rPr>
              <w:t>4 </w:t>
            </w:r>
          </w:p>
        </w:tc>
        <w:tc>
          <w:tcPr>
            <w:tcW w:w="944" w:type="dxa"/>
          </w:tcPr>
          <w:p>
            <w:pPr>
              <w:pStyle w:val="TableParagraph"/>
              <w:spacing w:line="250" w:lineRule="exact"/>
              <w:ind w:right="306"/>
              <w:jc w:val="right"/>
              <w:rPr>
                <w:sz w:val="21"/>
              </w:rPr>
            </w:pPr>
            <w:r>
              <w:rPr>
                <w:sz w:val="21"/>
              </w:rPr>
              <w:t>0 </w:t>
            </w:r>
          </w:p>
        </w:tc>
        <w:tc>
          <w:tcPr>
            <w:tcW w:w="881" w:type="dxa"/>
          </w:tcPr>
          <w:p>
            <w:pPr>
              <w:pStyle w:val="TableParagraph"/>
              <w:spacing w:line="250" w:lineRule="exact"/>
              <w:ind w:right="270"/>
              <w:jc w:val="right"/>
              <w:rPr>
                <w:sz w:val="21"/>
              </w:rPr>
            </w:pPr>
            <w:r>
              <w:rPr>
                <w:sz w:val="21"/>
              </w:rPr>
              <w:t>0 </w:t>
            </w:r>
          </w:p>
        </w:tc>
        <w:tc>
          <w:tcPr>
            <w:tcW w:w="826" w:type="dxa"/>
          </w:tcPr>
          <w:p>
            <w:pPr>
              <w:pStyle w:val="TableParagraph"/>
              <w:spacing w:line="250" w:lineRule="exact"/>
              <w:ind w:right="247"/>
              <w:jc w:val="right"/>
              <w:rPr>
                <w:sz w:val="21"/>
              </w:rPr>
            </w:pPr>
            <w:r>
              <w:rPr>
                <w:sz w:val="21"/>
              </w:rPr>
              <w:t>0 </w:t>
            </w:r>
          </w:p>
        </w:tc>
        <w:tc>
          <w:tcPr>
            <w:tcW w:w="1261" w:type="dxa"/>
          </w:tcPr>
          <w:p>
            <w:pPr>
              <w:pStyle w:val="TableParagraph"/>
              <w:spacing w:line="250" w:lineRule="exact"/>
              <w:ind w:left="552" w:right="449"/>
              <w:jc w:val="center"/>
              <w:rPr>
                <w:sz w:val="21"/>
              </w:rPr>
            </w:pPr>
            <w:r>
              <w:rPr>
                <w:sz w:val="21"/>
              </w:rPr>
              <w:t>否 </w:t>
            </w:r>
          </w:p>
        </w:tc>
        <w:tc>
          <w:tcPr>
            <w:tcW w:w="1227" w:type="dxa"/>
          </w:tcPr>
          <w:p>
            <w:pPr>
              <w:pStyle w:val="TableParagraph"/>
              <w:spacing w:line="250" w:lineRule="exact"/>
              <w:ind w:left="189" w:right="82"/>
              <w:jc w:val="center"/>
              <w:rPr>
                <w:sz w:val="21"/>
              </w:rPr>
            </w:pPr>
            <w:r>
              <w:rPr>
                <w:sz w:val="21"/>
              </w:rPr>
              <w:t>1 </w:t>
            </w:r>
          </w:p>
        </w:tc>
      </w:tr>
      <w:tr>
        <w:trPr>
          <w:trHeight w:val="273" w:hRule="atLeast"/>
        </w:trPr>
        <w:tc>
          <w:tcPr>
            <w:tcW w:w="958" w:type="dxa"/>
          </w:tcPr>
          <w:p>
            <w:pPr>
              <w:pStyle w:val="TableParagraph"/>
              <w:spacing w:line="250" w:lineRule="exact" w:before="4"/>
              <w:ind w:right="101"/>
              <w:jc w:val="right"/>
              <w:rPr>
                <w:sz w:val="21"/>
              </w:rPr>
            </w:pPr>
            <w:r>
              <w:rPr>
                <w:sz w:val="21"/>
              </w:rPr>
              <w:t>李繁骏 </w:t>
            </w:r>
          </w:p>
        </w:tc>
        <w:tc>
          <w:tcPr>
            <w:tcW w:w="826" w:type="dxa"/>
          </w:tcPr>
          <w:p>
            <w:pPr>
              <w:pStyle w:val="TableParagraph"/>
              <w:spacing w:line="250" w:lineRule="exact" w:before="4"/>
              <w:ind w:left="107"/>
              <w:rPr>
                <w:sz w:val="21"/>
              </w:rPr>
            </w:pPr>
            <w:r>
              <w:rPr>
                <w:sz w:val="21"/>
              </w:rPr>
              <w:t>否 </w:t>
            </w:r>
          </w:p>
        </w:tc>
        <w:tc>
          <w:tcPr>
            <w:tcW w:w="1071" w:type="dxa"/>
          </w:tcPr>
          <w:p>
            <w:pPr>
              <w:pStyle w:val="TableParagraph"/>
              <w:spacing w:line="250" w:lineRule="exact" w:before="4"/>
              <w:ind w:right="365"/>
              <w:jc w:val="right"/>
              <w:rPr>
                <w:sz w:val="21"/>
              </w:rPr>
            </w:pPr>
            <w:r>
              <w:rPr>
                <w:sz w:val="21"/>
              </w:rPr>
              <w:t>4 </w:t>
            </w:r>
          </w:p>
        </w:tc>
        <w:tc>
          <w:tcPr>
            <w:tcW w:w="833" w:type="dxa"/>
          </w:tcPr>
          <w:p>
            <w:pPr>
              <w:pStyle w:val="TableParagraph"/>
              <w:spacing w:line="250" w:lineRule="exact" w:before="4"/>
              <w:ind w:right="248"/>
              <w:jc w:val="right"/>
              <w:rPr>
                <w:sz w:val="21"/>
              </w:rPr>
            </w:pPr>
            <w:r>
              <w:rPr>
                <w:sz w:val="21"/>
              </w:rPr>
              <w:t>4 </w:t>
            </w:r>
          </w:p>
        </w:tc>
        <w:tc>
          <w:tcPr>
            <w:tcW w:w="944" w:type="dxa"/>
          </w:tcPr>
          <w:p>
            <w:pPr>
              <w:pStyle w:val="TableParagraph"/>
              <w:spacing w:line="250" w:lineRule="exact" w:before="4"/>
              <w:ind w:right="306"/>
              <w:jc w:val="right"/>
              <w:rPr>
                <w:sz w:val="21"/>
              </w:rPr>
            </w:pPr>
            <w:r>
              <w:rPr>
                <w:sz w:val="21"/>
              </w:rPr>
              <w:t>0 </w:t>
            </w:r>
          </w:p>
        </w:tc>
        <w:tc>
          <w:tcPr>
            <w:tcW w:w="881" w:type="dxa"/>
          </w:tcPr>
          <w:p>
            <w:pPr>
              <w:pStyle w:val="TableParagraph"/>
              <w:spacing w:line="250" w:lineRule="exact" w:before="4"/>
              <w:ind w:right="270"/>
              <w:jc w:val="right"/>
              <w:rPr>
                <w:sz w:val="21"/>
              </w:rPr>
            </w:pPr>
            <w:r>
              <w:rPr>
                <w:sz w:val="21"/>
              </w:rPr>
              <w:t>0 </w:t>
            </w:r>
          </w:p>
        </w:tc>
        <w:tc>
          <w:tcPr>
            <w:tcW w:w="826" w:type="dxa"/>
          </w:tcPr>
          <w:p>
            <w:pPr>
              <w:pStyle w:val="TableParagraph"/>
              <w:spacing w:line="250" w:lineRule="exact" w:before="4"/>
              <w:ind w:right="247"/>
              <w:jc w:val="right"/>
              <w:rPr>
                <w:sz w:val="21"/>
              </w:rPr>
            </w:pPr>
            <w:r>
              <w:rPr>
                <w:sz w:val="21"/>
              </w:rPr>
              <w:t>0 </w:t>
            </w:r>
          </w:p>
        </w:tc>
        <w:tc>
          <w:tcPr>
            <w:tcW w:w="1261" w:type="dxa"/>
          </w:tcPr>
          <w:p>
            <w:pPr>
              <w:pStyle w:val="TableParagraph"/>
              <w:spacing w:line="250" w:lineRule="exact" w:before="4"/>
              <w:ind w:left="552" w:right="449"/>
              <w:jc w:val="center"/>
              <w:rPr>
                <w:sz w:val="21"/>
              </w:rPr>
            </w:pPr>
            <w:r>
              <w:rPr>
                <w:sz w:val="21"/>
              </w:rPr>
              <w:t>否 </w:t>
            </w:r>
          </w:p>
        </w:tc>
        <w:tc>
          <w:tcPr>
            <w:tcW w:w="1227" w:type="dxa"/>
          </w:tcPr>
          <w:p>
            <w:pPr>
              <w:pStyle w:val="TableParagraph"/>
              <w:spacing w:line="250" w:lineRule="exact" w:before="4"/>
              <w:ind w:left="189" w:right="82"/>
              <w:jc w:val="center"/>
              <w:rPr>
                <w:sz w:val="21"/>
              </w:rPr>
            </w:pPr>
            <w:r>
              <w:rPr>
                <w:sz w:val="21"/>
              </w:rPr>
              <w:t>1 </w:t>
            </w:r>
          </w:p>
        </w:tc>
      </w:tr>
      <w:tr>
        <w:trPr>
          <w:trHeight w:val="273" w:hRule="atLeast"/>
        </w:trPr>
        <w:tc>
          <w:tcPr>
            <w:tcW w:w="958" w:type="dxa"/>
          </w:tcPr>
          <w:p>
            <w:pPr>
              <w:pStyle w:val="TableParagraph"/>
              <w:spacing w:line="252" w:lineRule="exact"/>
              <w:ind w:right="101"/>
              <w:jc w:val="right"/>
              <w:rPr>
                <w:sz w:val="21"/>
              </w:rPr>
            </w:pPr>
            <w:r>
              <w:rPr>
                <w:sz w:val="21"/>
              </w:rPr>
              <w:t>姚智怀 </w:t>
            </w:r>
          </w:p>
        </w:tc>
        <w:tc>
          <w:tcPr>
            <w:tcW w:w="826" w:type="dxa"/>
          </w:tcPr>
          <w:p>
            <w:pPr>
              <w:pStyle w:val="TableParagraph"/>
              <w:spacing w:line="252" w:lineRule="exact"/>
              <w:ind w:left="107"/>
              <w:rPr>
                <w:sz w:val="21"/>
              </w:rPr>
            </w:pPr>
            <w:r>
              <w:rPr>
                <w:sz w:val="21"/>
              </w:rPr>
              <w:t>否 </w:t>
            </w:r>
          </w:p>
        </w:tc>
        <w:tc>
          <w:tcPr>
            <w:tcW w:w="1071" w:type="dxa"/>
          </w:tcPr>
          <w:p>
            <w:pPr>
              <w:pStyle w:val="TableParagraph"/>
              <w:spacing w:line="252" w:lineRule="exact"/>
              <w:ind w:right="365"/>
              <w:jc w:val="right"/>
              <w:rPr>
                <w:sz w:val="21"/>
              </w:rPr>
            </w:pPr>
            <w:r>
              <w:rPr>
                <w:sz w:val="21"/>
              </w:rPr>
              <w:t>4 </w:t>
            </w:r>
          </w:p>
        </w:tc>
        <w:tc>
          <w:tcPr>
            <w:tcW w:w="833" w:type="dxa"/>
          </w:tcPr>
          <w:p>
            <w:pPr>
              <w:pStyle w:val="TableParagraph"/>
              <w:spacing w:line="252" w:lineRule="exact"/>
              <w:ind w:right="248"/>
              <w:jc w:val="right"/>
              <w:rPr>
                <w:sz w:val="21"/>
              </w:rPr>
            </w:pPr>
            <w:r>
              <w:rPr>
                <w:sz w:val="21"/>
              </w:rPr>
              <w:t>4 </w:t>
            </w:r>
          </w:p>
        </w:tc>
        <w:tc>
          <w:tcPr>
            <w:tcW w:w="944" w:type="dxa"/>
          </w:tcPr>
          <w:p>
            <w:pPr>
              <w:pStyle w:val="TableParagraph"/>
              <w:spacing w:line="252" w:lineRule="exact"/>
              <w:ind w:right="306"/>
              <w:jc w:val="right"/>
              <w:rPr>
                <w:sz w:val="21"/>
              </w:rPr>
            </w:pPr>
            <w:r>
              <w:rPr>
                <w:sz w:val="21"/>
              </w:rPr>
              <w:t>0 </w:t>
            </w:r>
          </w:p>
        </w:tc>
        <w:tc>
          <w:tcPr>
            <w:tcW w:w="881" w:type="dxa"/>
          </w:tcPr>
          <w:p>
            <w:pPr>
              <w:pStyle w:val="TableParagraph"/>
              <w:spacing w:line="252" w:lineRule="exact"/>
              <w:ind w:right="270"/>
              <w:jc w:val="right"/>
              <w:rPr>
                <w:sz w:val="21"/>
              </w:rPr>
            </w:pPr>
            <w:r>
              <w:rPr>
                <w:sz w:val="21"/>
              </w:rPr>
              <w:t>0 </w:t>
            </w:r>
          </w:p>
        </w:tc>
        <w:tc>
          <w:tcPr>
            <w:tcW w:w="826" w:type="dxa"/>
          </w:tcPr>
          <w:p>
            <w:pPr>
              <w:pStyle w:val="TableParagraph"/>
              <w:spacing w:line="252" w:lineRule="exact"/>
              <w:ind w:right="247"/>
              <w:jc w:val="right"/>
              <w:rPr>
                <w:sz w:val="21"/>
              </w:rPr>
            </w:pPr>
            <w:r>
              <w:rPr>
                <w:sz w:val="21"/>
              </w:rPr>
              <w:t>0 </w:t>
            </w:r>
          </w:p>
        </w:tc>
        <w:tc>
          <w:tcPr>
            <w:tcW w:w="1261" w:type="dxa"/>
          </w:tcPr>
          <w:p>
            <w:pPr>
              <w:pStyle w:val="TableParagraph"/>
              <w:spacing w:line="252" w:lineRule="exact"/>
              <w:ind w:left="552" w:right="449"/>
              <w:jc w:val="center"/>
              <w:rPr>
                <w:sz w:val="21"/>
              </w:rPr>
            </w:pPr>
            <w:r>
              <w:rPr>
                <w:sz w:val="21"/>
              </w:rPr>
              <w:t>否 </w:t>
            </w:r>
          </w:p>
        </w:tc>
        <w:tc>
          <w:tcPr>
            <w:tcW w:w="1227" w:type="dxa"/>
          </w:tcPr>
          <w:p>
            <w:pPr>
              <w:pStyle w:val="TableParagraph"/>
              <w:spacing w:line="252" w:lineRule="exact"/>
              <w:ind w:left="189" w:right="82"/>
              <w:jc w:val="center"/>
              <w:rPr>
                <w:sz w:val="21"/>
              </w:rPr>
            </w:pPr>
            <w:r>
              <w:rPr>
                <w:sz w:val="21"/>
              </w:rPr>
              <w:t>1 </w:t>
            </w:r>
          </w:p>
        </w:tc>
      </w:tr>
      <w:tr>
        <w:trPr>
          <w:trHeight w:val="270" w:hRule="atLeast"/>
        </w:trPr>
        <w:tc>
          <w:tcPr>
            <w:tcW w:w="958" w:type="dxa"/>
          </w:tcPr>
          <w:p>
            <w:pPr>
              <w:pStyle w:val="TableParagraph"/>
              <w:spacing w:line="250" w:lineRule="exact"/>
              <w:ind w:right="101"/>
              <w:jc w:val="right"/>
              <w:rPr>
                <w:sz w:val="21"/>
              </w:rPr>
            </w:pPr>
            <w:r>
              <w:rPr>
                <w:sz w:val="21"/>
              </w:rPr>
              <w:t>白玉芳 </w:t>
            </w:r>
          </w:p>
        </w:tc>
        <w:tc>
          <w:tcPr>
            <w:tcW w:w="826" w:type="dxa"/>
          </w:tcPr>
          <w:p>
            <w:pPr>
              <w:pStyle w:val="TableParagraph"/>
              <w:spacing w:line="250" w:lineRule="exact"/>
              <w:ind w:left="107"/>
              <w:rPr>
                <w:sz w:val="21"/>
              </w:rPr>
            </w:pPr>
            <w:r>
              <w:rPr>
                <w:sz w:val="21"/>
              </w:rPr>
              <w:t>是 </w:t>
            </w:r>
          </w:p>
        </w:tc>
        <w:tc>
          <w:tcPr>
            <w:tcW w:w="1071" w:type="dxa"/>
          </w:tcPr>
          <w:p>
            <w:pPr>
              <w:pStyle w:val="TableParagraph"/>
              <w:spacing w:line="250" w:lineRule="exact"/>
              <w:ind w:right="365"/>
              <w:jc w:val="right"/>
              <w:rPr>
                <w:sz w:val="21"/>
              </w:rPr>
            </w:pPr>
            <w:r>
              <w:rPr>
                <w:sz w:val="21"/>
              </w:rPr>
              <w:t>4 </w:t>
            </w:r>
          </w:p>
        </w:tc>
        <w:tc>
          <w:tcPr>
            <w:tcW w:w="833" w:type="dxa"/>
          </w:tcPr>
          <w:p>
            <w:pPr>
              <w:pStyle w:val="TableParagraph"/>
              <w:spacing w:line="250" w:lineRule="exact"/>
              <w:ind w:right="248"/>
              <w:jc w:val="right"/>
              <w:rPr>
                <w:sz w:val="21"/>
              </w:rPr>
            </w:pPr>
            <w:r>
              <w:rPr>
                <w:sz w:val="21"/>
              </w:rPr>
              <w:t>4 </w:t>
            </w:r>
          </w:p>
        </w:tc>
        <w:tc>
          <w:tcPr>
            <w:tcW w:w="944" w:type="dxa"/>
          </w:tcPr>
          <w:p>
            <w:pPr>
              <w:pStyle w:val="TableParagraph"/>
              <w:spacing w:line="250" w:lineRule="exact"/>
              <w:ind w:right="306"/>
              <w:jc w:val="right"/>
              <w:rPr>
                <w:sz w:val="21"/>
              </w:rPr>
            </w:pPr>
            <w:r>
              <w:rPr>
                <w:sz w:val="21"/>
              </w:rPr>
              <w:t>0 </w:t>
            </w:r>
          </w:p>
        </w:tc>
        <w:tc>
          <w:tcPr>
            <w:tcW w:w="881" w:type="dxa"/>
          </w:tcPr>
          <w:p>
            <w:pPr>
              <w:pStyle w:val="TableParagraph"/>
              <w:spacing w:line="250" w:lineRule="exact"/>
              <w:ind w:right="270"/>
              <w:jc w:val="right"/>
              <w:rPr>
                <w:sz w:val="21"/>
              </w:rPr>
            </w:pPr>
            <w:r>
              <w:rPr>
                <w:sz w:val="21"/>
              </w:rPr>
              <w:t>0 </w:t>
            </w:r>
          </w:p>
        </w:tc>
        <w:tc>
          <w:tcPr>
            <w:tcW w:w="826" w:type="dxa"/>
          </w:tcPr>
          <w:p>
            <w:pPr>
              <w:pStyle w:val="TableParagraph"/>
              <w:spacing w:line="250" w:lineRule="exact"/>
              <w:ind w:right="247"/>
              <w:jc w:val="right"/>
              <w:rPr>
                <w:sz w:val="21"/>
              </w:rPr>
            </w:pPr>
            <w:r>
              <w:rPr>
                <w:sz w:val="21"/>
              </w:rPr>
              <w:t>0 </w:t>
            </w:r>
          </w:p>
        </w:tc>
        <w:tc>
          <w:tcPr>
            <w:tcW w:w="1261" w:type="dxa"/>
          </w:tcPr>
          <w:p>
            <w:pPr>
              <w:pStyle w:val="TableParagraph"/>
              <w:spacing w:line="250" w:lineRule="exact"/>
              <w:ind w:left="552" w:right="449"/>
              <w:jc w:val="center"/>
              <w:rPr>
                <w:sz w:val="21"/>
              </w:rPr>
            </w:pPr>
            <w:r>
              <w:rPr>
                <w:sz w:val="21"/>
              </w:rPr>
              <w:t>否 </w:t>
            </w:r>
          </w:p>
        </w:tc>
        <w:tc>
          <w:tcPr>
            <w:tcW w:w="1227" w:type="dxa"/>
          </w:tcPr>
          <w:p>
            <w:pPr>
              <w:pStyle w:val="TableParagraph"/>
              <w:spacing w:line="250" w:lineRule="exact"/>
              <w:ind w:left="189" w:right="82"/>
              <w:jc w:val="center"/>
              <w:rPr>
                <w:sz w:val="21"/>
              </w:rPr>
            </w:pPr>
            <w:r>
              <w:rPr>
                <w:sz w:val="21"/>
              </w:rPr>
              <w:t>1 </w:t>
            </w:r>
          </w:p>
        </w:tc>
      </w:tr>
      <w:tr>
        <w:trPr>
          <w:trHeight w:val="273" w:hRule="atLeast"/>
        </w:trPr>
        <w:tc>
          <w:tcPr>
            <w:tcW w:w="958" w:type="dxa"/>
          </w:tcPr>
          <w:p>
            <w:pPr>
              <w:pStyle w:val="TableParagraph"/>
              <w:spacing w:line="250" w:lineRule="exact" w:before="3"/>
              <w:ind w:right="101"/>
              <w:jc w:val="right"/>
              <w:rPr>
                <w:sz w:val="21"/>
              </w:rPr>
            </w:pPr>
            <w:r>
              <w:rPr>
                <w:sz w:val="21"/>
              </w:rPr>
              <w:t>方福前 </w:t>
            </w:r>
          </w:p>
        </w:tc>
        <w:tc>
          <w:tcPr>
            <w:tcW w:w="826" w:type="dxa"/>
          </w:tcPr>
          <w:p>
            <w:pPr>
              <w:pStyle w:val="TableParagraph"/>
              <w:spacing w:line="250" w:lineRule="exact" w:before="3"/>
              <w:ind w:left="107"/>
              <w:rPr>
                <w:sz w:val="21"/>
              </w:rPr>
            </w:pPr>
            <w:r>
              <w:rPr>
                <w:sz w:val="21"/>
              </w:rPr>
              <w:t>是 </w:t>
            </w:r>
          </w:p>
        </w:tc>
        <w:tc>
          <w:tcPr>
            <w:tcW w:w="1071" w:type="dxa"/>
          </w:tcPr>
          <w:p>
            <w:pPr>
              <w:pStyle w:val="TableParagraph"/>
              <w:spacing w:line="250" w:lineRule="exact" w:before="3"/>
              <w:ind w:right="365"/>
              <w:jc w:val="right"/>
              <w:rPr>
                <w:sz w:val="21"/>
              </w:rPr>
            </w:pPr>
            <w:r>
              <w:rPr>
                <w:sz w:val="21"/>
              </w:rPr>
              <w:t>4 </w:t>
            </w:r>
          </w:p>
        </w:tc>
        <w:tc>
          <w:tcPr>
            <w:tcW w:w="833" w:type="dxa"/>
          </w:tcPr>
          <w:p>
            <w:pPr>
              <w:pStyle w:val="TableParagraph"/>
              <w:spacing w:line="250" w:lineRule="exact" w:before="3"/>
              <w:ind w:right="248"/>
              <w:jc w:val="right"/>
              <w:rPr>
                <w:sz w:val="21"/>
              </w:rPr>
            </w:pPr>
            <w:r>
              <w:rPr>
                <w:sz w:val="21"/>
              </w:rPr>
              <w:t>4 </w:t>
            </w:r>
          </w:p>
        </w:tc>
        <w:tc>
          <w:tcPr>
            <w:tcW w:w="944" w:type="dxa"/>
          </w:tcPr>
          <w:p>
            <w:pPr>
              <w:pStyle w:val="TableParagraph"/>
              <w:spacing w:line="250" w:lineRule="exact" w:before="3"/>
              <w:ind w:right="306"/>
              <w:jc w:val="right"/>
              <w:rPr>
                <w:sz w:val="21"/>
              </w:rPr>
            </w:pPr>
            <w:r>
              <w:rPr>
                <w:sz w:val="21"/>
              </w:rPr>
              <w:t>0 </w:t>
            </w:r>
          </w:p>
        </w:tc>
        <w:tc>
          <w:tcPr>
            <w:tcW w:w="881" w:type="dxa"/>
          </w:tcPr>
          <w:p>
            <w:pPr>
              <w:pStyle w:val="TableParagraph"/>
              <w:spacing w:line="250" w:lineRule="exact" w:before="3"/>
              <w:ind w:right="270"/>
              <w:jc w:val="right"/>
              <w:rPr>
                <w:sz w:val="21"/>
              </w:rPr>
            </w:pPr>
            <w:r>
              <w:rPr>
                <w:sz w:val="21"/>
              </w:rPr>
              <w:t>0 </w:t>
            </w:r>
          </w:p>
        </w:tc>
        <w:tc>
          <w:tcPr>
            <w:tcW w:w="826" w:type="dxa"/>
          </w:tcPr>
          <w:p>
            <w:pPr>
              <w:pStyle w:val="TableParagraph"/>
              <w:spacing w:line="250" w:lineRule="exact" w:before="3"/>
              <w:ind w:right="247"/>
              <w:jc w:val="right"/>
              <w:rPr>
                <w:sz w:val="21"/>
              </w:rPr>
            </w:pPr>
            <w:r>
              <w:rPr>
                <w:sz w:val="21"/>
              </w:rPr>
              <w:t>0 </w:t>
            </w:r>
          </w:p>
        </w:tc>
        <w:tc>
          <w:tcPr>
            <w:tcW w:w="1261" w:type="dxa"/>
          </w:tcPr>
          <w:p>
            <w:pPr>
              <w:pStyle w:val="TableParagraph"/>
              <w:spacing w:line="250" w:lineRule="exact" w:before="3"/>
              <w:ind w:left="552" w:right="449"/>
              <w:jc w:val="center"/>
              <w:rPr>
                <w:sz w:val="21"/>
              </w:rPr>
            </w:pPr>
            <w:r>
              <w:rPr>
                <w:sz w:val="21"/>
              </w:rPr>
              <w:t>否 </w:t>
            </w:r>
          </w:p>
        </w:tc>
        <w:tc>
          <w:tcPr>
            <w:tcW w:w="1227" w:type="dxa"/>
          </w:tcPr>
          <w:p>
            <w:pPr>
              <w:pStyle w:val="TableParagraph"/>
              <w:spacing w:line="250" w:lineRule="exact" w:before="3"/>
              <w:ind w:left="189" w:right="82"/>
              <w:jc w:val="center"/>
              <w:rPr>
                <w:sz w:val="21"/>
              </w:rPr>
            </w:pPr>
            <w:r>
              <w:rPr>
                <w:sz w:val="21"/>
              </w:rPr>
              <w:t>1 </w:t>
            </w:r>
          </w:p>
        </w:tc>
      </w:tr>
      <w:tr>
        <w:trPr>
          <w:trHeight w:val="273" w:hRule="atLeast"/>
        </w:trPr>
        <w:tc>
          <w:tcPr>
            <w:tcW w:w="958" w:type="dxa"/>
          </w:tcPr>
          <w:p>
            <w:pPr>
              <w:pStyle w:val="TableParagraph"/>
              <w:spacing w:line="252" w:lineRule="exact"/>
              <w:ind w:right="101"/>
              <w:jc w:val="right"/>
              <w:rPr>
                <w:sz w:val="21"/>
              </w:rPr>
            </w:pPr>
            <w:r>
              <w:rPr>
                <w:sz w:val="21"/>
              </w:rPr>
              <w:t>林连兴 </w:t>
            </w:r>
          </w:p>
        </w:tc>
        <w:tc>
          <w:tcPr>
            <w:tcW w:w="826" w:type="dxa"/>
          </w:tcPr>
          <w:p>
            <w:pPr>
              <w:pStyle w:val="TableParagraph"/>
              <w:spacing w:line="252" w:lineRule="exact"/>
              <w:ind w:left="107"/>
              <w:rPr>
                <w:sz w:val="21"/>
              </w:rPr>
            </w:pPr>
            <w:r>
              <w:rPr>
                <w:sz w:val="21"/>
              </w:rPr>
              <w:t>是 </w:t>
            </w:r>
          </w:p>
        </w:tc>
        <w:tc>
          <w:tcPr>
            <w:tcW w:w="1071" w:type="dxa"/>
          </w:tcPr>
          <w:p>
            <w:pPr>
              <w:pStyle w:val="TableParagraph"/>
              <w:spacing w:line="252" w:lineRule="exact"/>
              <w:ind w:right="365"/>
              <w:jc w:val="right"/>
              <w:rPr>
                <w:sz w:val="21"/>
              </w:rPr>
            </w:pPr>
            <w:r>
              <w:rPr>
                <w:sz w:val="21"/>
              </w:rPr>
              <w:t>4 </w:t>
            </w:r>
          </w:p>
        </w:tc>
        <w:tc>
          <w:tcPr>
            <w:tcW w:w="833" w:type="dxa"/>
          </w:tcPr>
          <w:p>
            <w:pPr>
              <w:pStyle w:val="TableParagraph"/>
              <w:spacing w:line="252" w:lineRule="exact"/>
              <w:ind w:right="248"/>
              <w:jc w:val="right"/>
              <w:rPr>
                <w:sz w:val="21"/>
              </w:rPr>
            </w:pPr>
            <w:r>
              <w:rPr>
                <w:sz w:val="21"/>
              </w:rPr>
              <w:t>4 </w:t>
            </w:r>
          </w:p>
        </w:tc>
        <w:tc>
          <w:tcPr>
            <w:tcW w:w="944" w:type="dxa"/>
          </w:tcPr>
          <w:p>
            <w:pPr>
              <w:pStyle w:val="TableParagraph"/>
              <w:spacing w:line="252" w:lineRule="exact"/>
              <w:ind w:right="306"/>
              <w:jc w:val="right"/>
              <w:rPr>
                <w:sz w:val="21"/>
              </w:rPr>
            </w:pPr>
            <w:r>
              <w:rPr>
                <w:sz w:val="21"/>
              </w:rPr>
              <w:t>0 </w:t>
            </w:r>
          </w:p>
        </w:tc>
        <w:tc>
          <w:tcPr>
            <w:tcW w:w="881" w:type="dxa"/>
          </w:tcPr>
          <w:p>
            <w:pPr>
              <w:pStyle w:val="TableParagraph"/>
              <w:spacing w:line="252" w:lineRule="exact"/>
              <w:ind w:right="270"/>
              <w:jc w:val="right"/>
              <w:rPr>
                <w:sz w:val="21"/>
              </w:rPr>
            </w:pPr>
            <w:r>
              <w:rPr>
                <w:sz w:val="21"/>
              </w:rPr>
              <w:t>0 </w:t>
            </w:r>
          </w:p>
        </w:tc>
        <w:tc>
          <w:tcPr>
            <w:tcW w:w="826" w:type="dxa"/>
          </w:tcPr>
          <w:p>
            <w:pPr>
              <w:pStyle w:val="TableParagraph"/>
              <w:spacing w:line="252" w:lineRule="exact"/>
              <w:ind w:right="247"/>
              <w:jc w:val="right"/>
              <w:rPr>
                <w:sz w:val="21"/>
              </w:rPr>
            </w:pPr>
            <w:r>
              <w:rPr>
                <w:sz w:val="21"/>
              </w:rPr>
              <w:t>0 </w:t>
            </w:r>
          </w:p>
        </w:tc>
        <w:tc>
          <w:tcPr>
            <w:tcW w:w="1261" w:type="dxa"/>
          </w:tcPr>
          <w:p>
            <w:pPr>
              <w:pStyle w:val="TableParagraph"/>
              <w:spacing w:line="252" w:lineRule="exact"/>
              <w:ind w:left="552" w:right="449"/>
              <w:jc w:val="center"/>
              <w:rPr>
                <w:sz w:val="21"/>
              </w:rPr>
            </w:pPr>
            <w:r>
              <w:rPr>
                <w:sz w:val="21"/>
              </w:rPr>
              <w:t>否 </w:t>
            </w:r>
          </w:p>
        </w:tc>
        <w:tc>
          <w:tcPr>
            <w:tcW w:w="1227" w:type="dxa"/>
          </w:tcPr>
          <w:p>
            <w:pPr>
              <w:pStyle w:val="TableParagraph"/>
              <w:spacing w:line="252" w:lineRule="exact"/>
              <w:ind w:left="189" w:right="82"/>
              <w:jc w:val="center"/>
              <w:rPr>
                <w:sz w:val="21"/>
              </w:rPr>
            </w:pPr>
            <w:r>
              <w:rPr>
                <w:sz w:val="21"/>
              </w:rPr>
              <w:t>1 </w:t>
            </w:r>
          </w:p>
        </w:tc>
      </w:tr>
    </w:tbl>
    <w:p>
      <w:pPr>
        <w:pStyle w:val="BodyText"/>
        <w:spacing w:before="2"/>
        <w:ind w:left="218"/>
      </w:pPr>
      <w:r>
        <w:rPr>
          <w:w w:val="100"/>
        </w:rPr>
        <w:t> </w:t>
      </w:r>
    </w:p>
    <w:p>
      <w:pPr>
        <w:pStyle w:val="BodyText"/>
        <w:spacing w:before="2"/>
        <w:ind w:left="218"/>
      </w:pPr>
      <w:r>
        <w:rPr>
          <w:spacing w:val="-1"/>
        </w:rPr>
        <w:t>连续两次未亲自出席董事会会议的说明</w:t>
      </w:r>
      <w:r>
        <w:rPr/>
        <w:t> </w:t>
      </w:r>
    </w:p>
    <w:p>
      <w:pPr>
        <w:pStyle w:val="BodyText"/>
        <w:spacing w:before="4"/>
        <w:ind w:left="218"/>
      </w:pPr>
      <w:r>
        <w:rPr>
          <w:spacing w:val="-1"/>
        </w:rPr>
        <w:t>□适用 √不适用</w:t>
      </w:r>
      <w:r>
        <w:rPr>
          <w:spacing w:val="-3"/>
        </w:rPr>
        <w:t> </w:t>
      </w:r>
      <w:r>
        <w:rPr/>
        <w:t> </w:t>
      </w:r>
    </w:p>
    <w:p>
      <w:pPr>
        <w:pStyle w:val="BodyText"/>
        <w:spacing w:before="2" w:after="4"/>
        <w:ind w:left="218"/>
      </w:pPr>
      <w:r>
        <w:rPr>
          <w:w w:val="100"/>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7"/>
        <w:gridCol w:w="4408"/>
      </w:tblGrid>
      <w:tr>
        <w:trPr>
          <w:trHeight w:val="270" w:hRule="atLeast"/>
        </w:trPr>
        <w:tc>
          <w:tcPr>
            <w:tcW w:w="4417" w:type="dxa"/>
          </w:tcPr>
          <w:p>
            <w:pPr>
              <w:pStyle w:val="TableParagraph"/>
              <w:spacing w:line="250" w:lineRule="exact"/>
              <w:ind w:left="107"/>
              <w:rPr>
                <w:sz w:val="21"/>
              </w:rPr>
            </w:pPr>
            <w:r>
              <w:rPr>
                <w:spacing w:val="-1"/>
                <w:sz w:val="21"/>
              </w:rPr>
              <w:t>年内召开董事会会议次数</w:t>
            </w:r>
            <w:r>
              <w:rPr>
                <w:sz w:val="21"/>
              </w:rPr>
              <w:t> </w:t>
            </w:r>
          </w:p>
        </w:tc>
        <w:tc>
          <w:tcPr>
            <w:tcW w:w="4408" w:type="dxa"/>
          </w:tcPr>
          <w:p>
            <w:pPr>
              <w:pStyle w:val="TableParagraph"/>
              <w:spacing w:line="250" w:lineRule="exact"/>
              <w:ind w:left="105"/>
              <w:rPr>
                <w:sz w:val="21"/>
              </w:rPr>
            </w:pPr>
            <w:r>
              <w:rPr>
                <w:sz w:val="21"/>
              </w:rPr>
              <w:t>4 </w:t>
            </w:r>
          </w:p>
        </w:tc>
      </w:tr>
      <w:tr>
        <w:trPr>
          <w:trHeight w:val="273" w:hRule="atLeast"/>
        </w:trPr>
        <w:tc>
          <w:tcPr>
            <w:tcW w:w="4417" w:type="dxa"/>
          </w:tcPr>
          <w:p>
            <w:pPr>
              <w:pStyle w:val="TableParagraph"/>
              <w:spacing w:line="250" w:lineRule="exact" w:before="3"/>
              <w:ind w:left="107"/>
              <w:rPr>
                <w:sz w:val="21"/>
              </w:rPr>
            </w:pPr>
            <w:r>
              <w:rPr>
                <w:spacing w:val="-1"/>
                <w:sz w:val="21"/>
              </w:rPr>
              <w:t>其中：现场会议次数</w:t>
            </w:r>
            <w:r>
              <w:rPr>
                <w:sz w:val="21"/>
              </w:rPr>
              <w:t> </w:t>
            </w:r>
          </w:p>
        </w:tc>
        <w:tc>
          <w:tcPr>
            <w:tcW w:w="4408" w:type="dxa"/>
          </w:tcPr>
          <w:p>
            <w:pPr>
              <w:pStyle w:val="TableParagraph"/>
              <w:spacing w:line="250" w:lineRule="exact" w:before="3"/>
              <w:ind w:left="105"/>
              <w:rPr>
                <w:sz w:val="21"/>
              </w:rPr>
            </w:pPr>
            <w:r>
              <w:rPr>
                <w:sz w:val="21"/>
              </w:rPr>
              <w:t>0 </w:t>
            </w:r>
          </w:p>
        </w:tc>
      </w:tr>
      <w:tr>
        <w:trPr>
          <w:trHeight w:val="273" w:hRule="atLeast"/>
        </w:trPr>
        <w:tc>
          <w:tcPr>
            <w:tcW w:w="4417" w:type="dxa"/>
          </w:tcPr>
          <w:p>
            <w:pPr>
              <w:pStyle w:val="TableParagraph"/>
              <w:spacing w:line="252" w:lineRule="exact"/>
              <w:ind w:left="107"/>
              <w:rPr>
                <w:sz w:val="21"/>
              </w:rPr>
            </w:pPr>
            <w:r>
              <w:rPr>
                <w:spacing w:val="-1"/>
                <w:sz w:val="21"/>
              </w:rPr>
              <w:t>通讯方式召开会议次数</w:t>
            </w:r>
            <w:r>
              <w:rPr>
                <w:sz w:val="21"/>
              </w:rPr>
              <w:t> </w:t>
            </w:r>
          </w:p>
        </w:tc>
        <w:tc>
          <w:tcPr>
            <w:tcW w:w="4408" w:type="dxa"/>
          </w:tcPr>
          <w:p>
            <w:pPr>
              <w:pStyle w:val="TableParagraph"/>
              <w:spacing w:line="252" w:lineRule="exact"/>
              <w:ind w:left="105"/>
              <w:rPr>
                <w:sz w:val="21"/>
              </w:rPr>
            </w:pPr>
            <w:r>
              <w:rPr>
                <w:sz w:val="21"/>
              </w:rPr>
              <w:t>0 </w:t>
            </w:r>
          </w:p>
        </w:tc>
      </w:tr>
      <w:tr>
        <w:trPr>
          <w:trHeight w:val="271" w:hRule="atLeast"/>
        </w:trPr>
        <w:tc>
          <w:tcPr>
            <w:tcW w:w="4417" w:type="dxa"/>
          </w:tcPr>
          <w:p>
            <w:pPr>
              <w:pStyle w:val="TableParagraph"/>
              <w:spacing w:line="250" w:lineRule="exact"/>
              <w:ind w:left="107"/>
              <w:rPr>
                <w:sz w:val="21"/>
              </w:rPr>
            </w:pPr>
            <w:r>
              <w:rPr>
                <w:spacing w:val="-1"/>
                <w:sz w:val="21"/>
              </w:rPr>
              <w:t>现场结合通讯方式召开会议次数</w:t>
            </w:r>
            <w:r>
              <w:rPr>
                <w:sz w:val="21"/>
              </w:rPr>
              <w:t> </w:t>
            </w:r>
          </w:p>
        </w:tc>
        <w:tc>
          <w:tcPr>
            <w:tcW w:w="4408" w:type="dxa"/>
          </w:tcPr>
          <w:p>
            <w:pPr>
              <w:pStyle w:val="TableParagraph"/>
              <w:spacing w:line="250" w:lineRule="exact"/>
              <w:ind w:left="105"/>
              <w:rPr>
                <w:sz w:val="21"/>
              </w:rPr>
            </w:pPr>
            <w:r>
              <w:rPr>
                <w:sz w:val="21"/>
              </w:rPr>
              <w:t>4 </w:t>
            </w:r>
          </w:p>
        </w:tc>
      </w:tr>
    </w:tbl>
    <w:p>
      <w:pPr>
        <w:pStyle w:val="BodyText"/>
        <w:spacing w:before="1"/>
        <w:ind w:left="218"/>
      </w:pPr>
      <w:r>
        <w:rPr>
          <w:w w:val="100"/>
        </w:rPr>
        <w:t> </w:t>
      </w:r>
    </w:p>
    <w:p>
      <w:pPr>
        <w:pStyle w:val="BodyText"/>
        <w:spacing w:before="64"/>
        <w:ind w:left="21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spacing w:before="62"/>
        <w:ind w:left="21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spacing w:val="-9"/>
        </w:rPr>
        <w:t>七、 董事会下设专门委员会情况</w:t>
      </w:r>
    </w:p>
    <w:p>
      <w:pPr>
        <w:pStyle w:val="BodyText"/>
        <w:spacing w:before="63"/>
        <w:ind w:left="218"/>
      </w:pPr>
      <w:r>
        <w:rPr>
          <w:spacing w:val="-1"/>
        </w:rPr>
        <w:t>√适用 □不适用</w:t>
      </w:r>
      <w:r>
        <w:rPr>
          <w:spacing w:val="-3"/>
        </w:rPr>
        <w:t> </w:t>
      </w:r>
      <w:r>
        <w:rPr/>
        <w:t> </w:t>
      </w:r>
    </w:p>
    <w:p>
      <w:pPr>
        <w:pStyle w:val="ListParagraph"/>
        <w:numPr>
          <w:ilvl w:val="0"/>
          <w:numId w:val="16"/>
        </w:numPr>
        <w:tabs>
          <w:tab w:pos="642" w:val="left" w:leader="none"/>
        </w:tabs>
        <w:spacing w:line="240" w:lineRule="auto" w:before="4" w:after="0"/>
        <w:ind w:left="641" w:right="0" w:hanging="424"/>
        <w:jc w:val="left"/>
        <w:rPr>
          <w:sz w:val="21"/>
        </w:rPr>
      </w:pPr>
      <w:r>
        <w:rPr>
          <w:sz w:val="21"/>
        </w:rPr>
        <w:t>董事会下设专门委员会成员情况</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5" w:hRule="atLeast"/>
        </w:trPr>
        <w:tc>
          <w:tcPr>
            <w:tcW w:w="2588" w:type="dxa"/>
          </w:tcPr>
          <w:p>
            <w:pPr>
              <w:pStyle w:val="TableParagraph"/>
              <w:spacing w:line="265" w:lineRule="exact" w:before="0"/>
              <w:ind w:left="522"/>
              <w:rPr>
                <w:sz w:val="22"/>
              </w:rPr>
            </w:pPr>
            <w:r>
              <w:rPr>
                <w:spacing w:val="-1"/>
                <w:sz w:val="22"/>
              </w:rPr>
              <w:t>专门委员会类别</w:t>
            </w:r>
            <w:r>
              <w:rPr>
                <w:sz w:val="22"/>
              </w:rPr>
              <w:t> </w:t>
            </w:r>
          </w:p>
        </w:tc>
        <w:tc>
          <w:tcPr>
            <w:tcW w:w="6464" w:type="dxa"/>
          </w:tcPr>
          <w:p>
            <w:pPr>
              <w:pStyle w:val="TableParagraph"/>
              <w:spacing w:line="265" w:lineRule="exact" w:before="0"/>
              <w:ind w:left="2826" w:right="2707"/>
              <w:jc w:val="center"/>
              <w:rPr>
                <w:sz w:val="22"/>
              </w:rPr>
            </w:pPr>
            <w:r>
              <w:rPr>
                <w:sz w:val="22"/>
              </w:rPr>
              <w:t>成员姓名 </w:t>
            </w:r>
          </w:p>
        </w:tc>
      </w:tr>
      <w:tr>
        <w:trPr>
          <w:trHeight w:val="285" w:hRule="atLeast"/>
        </w:trPr>
        <w:tc>
          <w:tcPr>
            <w:tcW w:w="2588" w:type="dxa"/>
          </w:tcPr>
          <w:p>
            <w:pPr>
              <w:pStyle w:val="TableParagraph"/>
              <w:spacing w:line="266" w:lineRule="exact" w:before="0"/>
              <w:ind w:left="107"/>
              <w:rPr>
                <w:sz w:val="22"/>
              </w:rPr>
            </w:pPr>
            <w:r>
              <w:rPr>
                <w:spacing w:val="-1"/>
                <w:sz w:val="22"/>
              </w:rPr>
              <w:t>审计委员会</w:t>
            </w:r>
            <w:r>
              <w:rPr>
                <w:sz w:val="22"/>
              </w:rPr>
              <w:t> </w:t>
            </w:r>
          </w:p>
        </w:tc>
        <w:tc>
          <w:tcPr>
            <w:tcW w:w="6464" w:type="dxa"/>
          </w:tcPr>
          <w:p>
            <w:pPr>
              <w:pStyle w:val="TableParagraph"/>
              <w:spacing w:line="266" w:lineRule="exact" w:before="0"/>
              <w:ind w:left="107"/>
              <w:rPr>
                <w:sz w:val="22"/>
              </w:rPr>
            </w:pPr>
            <w:r>
              <w:rPr>
                <w:spacing w:val="-1"/>
                <w:sz w:val="22"/>
              </w:rPr>
              <w:t>白玉芳、方福前、陈淑珍</w:t>
            </w:r>
            <w:r>
              <w:rPr>
                <w:sz w:val="22"/>
              </w:rPr>
              <w:t> </w:t>
            </w:r>
          </w:p>
        </w:tc>
      </w:tr>
      <w:tr>
        <w:trPr>
          <w:trHeight w:val="285" w:hRule="atLeast"/>
        </w:trPr>
        <w:tc>
          <w:tcPr>
            <w:tcW w:w="2588" w:type="dxa"/>
          </w:tcPr>
          <w:p>
            <w:pPr>
              <w:pStyle w:val="TableParagraph"/>
              <w:spacing w:line="265" w:lineRule="exact" w:before="0"/>
              <w:ind w:left="107"/>
              <w:rPr>
                <w:sz w:val="22"/>
              </w:rPr>
            </w:pPr>
            <w:r>
              <w:rPr>
                <w:spacing w:val="-1"/>
                <w:sz w:val="22"/>
              </w:rPr>
              <w:t>提名委员会</w:t>
            </w:r>
            <w:r>
              <w:rPr>
                <w:sz w:val="22"/>
              </w:rPr>
              <w:t> </w:t>
            </w:r>
          </w:p>
        </w:tc>
        <w:tc>
          <w:tcPr>
            <w:tcW w:w="6464" w:type="dxa"/>
          </w:tcPr>
          <w:p>
            <w:pPr>
              <w:pStyle w:val="TableParagraph"/>
              <w:spacing w:line="265" w:lineRule="exact" w:before="0"/>
              <w:ind w:left="107"/>
              <w:rPr>
                <w:sz w:val="22"/>
              </w:rPr>
            </w:pPr>
            <w:r>
              <w:rPr>
                <w:spacing w:val="-1"/>
                <w:sz w:val="22"/>
              </w:rPr>
              <w:t>方福前、林连兴、李繁骏</w:t>
            </w:r>
            <w:r>
              <w:rPr>
                <w:sz w:val="22"/>
              </w:rPr>
              <w:t> </w:t>
            </w:r>
          </w:p>
        </w:tc>
      </w:tr>
      <w:tr>
        <w:trPr>
          <w:trHeight w:val="285" w:hRule="atLeast"/>
        </w:trPr>
        <w:tc>
          <w:tcPr>
            <w:tcW w:w="2588" w:type="dxa"/>
          </w:tcPr>
          <w:p>
            <w:pPr>
              <w:pStyle w:val="TableParagraph"/>
              <w:spacing w:line="265" w:lineRule="exact" w:before="0"/>
              <w:ind w:left="107"/>
              <w:rPr>
                <w:sz w:val="22"/>
              </w:rPr>
            </w:pPr>
            <w:r>
              <w:rPr>
                <w:spacing w:val="-1"/>
                <w:sz w:val="22"/>
              </w:rPr>
              <w:t>薪酬与考核委员会</w:t>
            </w:r>
            <w:r>
              <w:rPr>
                <w:sz w:val="22"/>
              </w:rPr>
              <w:t> </w:t>
            </w:r>
          </w:p>
        </w:tc>
        <w:tc>
          <w:tcPr>
            <w:tcW w:w="6464" w:type="dxa"/>
          </w:tcPr>
          <w:p>
            <w:pPr>
              <w:pStyle w:val="TableParagraph"/>
              <w:spacing w:line="265" w:lineRule="exact" w:before="0"/>
              <w:ind w:left="107"/>
              <w:rPr>
                <w:sz w:val="22"/>
              </w:rPr>
            </w:pPr>
            <w:r>
              <w:rPr>
                <w:spacing w:val="-1"/>
                <w:sz w:val="22"/>
              </w:rPr>
              <w:t>林连兴、白玉芳、陈淑珍</w:t>
            </w:r>
            <w:r>
              <w:rPr>
                <w:sz w:val="22"/>
              </w:rPr>
              <w:t> </w:t>
            </w:r>
          </w:p>
        </w:tc>
      </w:tr>
      <w:tr>
        <w:trPr>
          <w:trHeight w:val="287" w:hRule="atLeast"/>
        </w:trPr>
        <w:tc>
          <w:tcPr>
            <w:tcW w:w="2588" w:type="dxa"/>
          </w:tcPr>
          <w:p>
            <w:pPr>
              <w:pStyle w:val="TableParagraph"/>
              <w:spacing w:line="267" w:lineRule="exact" w:before="0"/>
              <w:ind w:left="107"/>
              <w:rPr>
                <w:sz w:val="22"/>
              </w:rPr>
            </w:pPr>
            <w:r>
              <w:rPr>
                <w:spacing w:val="-1"/>
                <w:sz w:val="22"/>
              </w:rPr>
              <w:t>战略委员会</w:t>
            </w:r>
            <w:r>
              <w:rPr>
                <w:sz w:val="22"/>
              </w:rPr>
              <w:t> </w:t>
            </w:r>
          </w:p>
        </w:tc>
        <w:tc>
          <w:tcPr>
            <w:tcW w:w="6464" w:type="dxa"/>
          </w:tcPr>
          <w:p>
            <w:pPr>
              <w:pStyle w:val="TableParagraph"/>
              <w:spacing w:line="267" w:lineRule="exact" w:before="0"/>
              <w:ind w:left="107"/>
              <w:rPr>
                <w:sz w:val="22"/>
              </w:rPr>
            </w:pPr>
            <w:r>
              <w:rPr>
                <w:spacing w:val="-1"/>
                <w:sz w:val="22"/>
              </w:rPr>
              <w:t>姚祖骧、方福前、李繁骏</w:t>
            </w:r>
            <w:r>
              <w:rPr>
                <w:sz w:val="22"/>
              </w:rPr>
              <w:t> </w:t>
            </w:r>
          </w:p>
        </w:tc>
      </w:tr>
    </w:tbl>
    <w:p>
      <w:pPr>
        <w:pStyle w:val="BodyText"/>
        <w:spacing w:before="1"/>
        <w:ind w:left="218"/>
      </w:pPr>
      <w:r>
        <w:rPr>
          <w:w w:val="100"/>
        </w:rPr>
        <w:t> </w:t>
      </w:r>
    </w:p>
    <w:p>
      <w:pPr>
        <w:pStyle w:val="ListParagraph"/>
        <w:numPr>
          <w:ilvl w:val="0"/>
          <w:numId w:val="16"/>
        </w:numPr>
        <w:tabs>
          <w:tab w:pos="642" w:val="left" w:leader="none"/>
        </w:tabs>
        <w:spacing w:line="240" w:lineRule="auto" w:before="2" w:after="4"/>
        <w:ind w:left="641" w:right="0" w:hanging="424"/>
        <w:jc w:val="left"/>
        <w:rPr>
          <w:sz w:val="21"/>
        </w:rPr>
      </w:pPr>
      <w:r>
        <w:rPr>
          <w:sz w:val="21"/>
        </w:rPr>
        <w:t>报告期内审计委员会召开四次会议</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4820"/>
        <w:gridCol w:w="1136"/>
        <w:gridCol w:w="879"/>
      </w:tblGrid>
      <w:tr>
        <w:trPr>
          <w:trHeight w:val="815" w:hRule="atLeast"/>
        </w:trPr>
        <w:tc>
          <w:tcPr>
            <w:tcW w:w="1980" w:type="dxa"/>
            <w:tcBorders>
              <w:right w:val="single" w:sz="6" w:space="0" w:color="000000"/>
            </w:tcBorders>
          </w:tcPr>
          <w:p>
            <w:pPr>
              <w:pStyle w:val="TableParagraph"/>
              <w:spacing w:before="3"/>
              <w:rPr>
                <w:sz w:val="21"/>
              </w:rPr>
            </w:pPr>
          </w:p>
          <w:p>
            <w:pPr>
              <w:pStyle w:val="TableParagraph"/>
              <w:spacing w:before="0"/>
              <w:ind w:left="568"/>
              <w:rPr>
                <w:sz w:val="21"/>
              </w:rPr>
            </w:pPr>
            <w:r>
              <w:rPr>
                <w:spacing w:val="-1"/>
                <w:sz w:val="21"/>
              </w:rPr>
              <w:t>召开日期</w:t>
            </w:r>
            <w:r>
              <w:rPr>
                <w:sz w:val="21"/>
              </w:rPr>
              <w:t> </w:t>
            </w:r>
          </w:p>
        </w:tc>
        <w:tc>
          <w:tcPr>
            <w:tcW w:w="4820" w:type="dxa"/>
            <w:tcBorders>
              <w:left w:val="single" w:sz="6" w:space="0" w:color="000000"/>
            </w:tcBorders>
          </w:tcPr>
          <w:p>
            <w:pPr>
              <w:pStyle w:val="TableParagraph"/>
              <w:spacing w:before="3"/>
              <w:rPr>
                <w:sz w:val="21"/>
              </w:rPr>
            </w:pPr>
          </w:p>
          <w:p>
            <w:pPr>
              <w:pStyle w:val="TableParagraph"/>
              <w:spacing w:before="0"/>
              <w:ind w:left="2022" w:right="1909"/>
              <w:jc w:val="center"/>
              <w:rPr>
                <w:sz w:val="21"/>
              </w:rPr>
            </w:pPr>
            <w:r>
              <w:rPr>
                <w:spacing w:val="-1"/>
                <w:sz w:val="21"/>
              </w:rPr>
              <w:t>会议内容</w:t>
            </w:r>
            <w:r>
              <w:rPr>
                <w:sz w:val="21"/>
              </w:rPr>
              <w:t> </w:t>
            </w:r>
          </w:p>
        </w:tc>
        <w:tc>
          <w:tcPr>
            <w:tcW w:w="1136" w:type="dxa"/>
          </w:tcPr>
          <w:p>
            <w:pPr>
              <w:pStyle w:val="TableParagraph"/>
              <w:spacing w:line="244" w:lineRule="auto" w:before="135"/>
              <w:ind w:left="250" w:right="135" w:hanging="104"/>
              <w:rPr>
                <w:sz w:val="21"/>
              </w:rPr>
            </w:pPr>
            <w:r>
              <w:rPr>
                <w:spacing w:val="-1"/>
                <w:sz w:val="21"/>
              </w:rPr>
              <w:t>重要意见</w:t>
            </w:r>
            <w:r>
              <w:rPr>
                <w:sz w:val="21"/>
              </w:rPr>
              <w:t>和建议 </w:t>
            </w:r>
          </w:p>
        </w:tc>
        <w:tc>
          <w:tcPr>
            <w:tcW w:w="879" w:type="dxa"/>
          </w:tcPr>
          <w:p>
            <w:pPr>
              <w:pStyle w:val="TableParagraph"/>
              <w:spacing w:line="242" w:lineRule="auto"/>
              <w:ind w:left="119" w:right="113"/>
              <w:jc w:val="right"/>
              <w:rPr>
                <w:sz w:val="21"/>
              </w:rPr>
            </w:pPr>
            <w:r>
              <w:rPr>
                <w:sz w:val="21"/>
              </w:rPr>
              <w:t>其他履</w:t>
            </w:r>
            <w:r>
              <w:rPr>
                <w:spacing w:val="-5"/>
                <w:sz w:val="21"/>
              </w:rPr>
              <w:t>行职责</w:t>
            </w:r>
          </w:p>
          <w:p>
            <w:pPr>
              <w:pStyle w:val="TableParagraph"/>
              <w:spacing w:line="250" w:lineRule="exact"/>
              <w:ind w:right="116"/>
              <w:jc w:val="right"/>
              <w:rPr>
                <w:sz w:val="21"/>
              </w:rPr>
            </w:pPr>
            <w:r>
              <w:rPr>
                <w:spacing w:val="-1"/>
                <w:sz w:val="21"/>
              </w:rPr>
              <w:t>情况</w:t>
            </w:r>
            <w:r>
              <w:rPr>
                <w:sz w:val="21"/>
              </w:rPr>
              <w:t> </w:t>
            </w:r>
          </w:p>
        </w:tc>
      </w:tr>
      <w:tr>
        <w:trPr>
          <w:trHeight w:val="273" w:hRule="atLeast"/>
        </w:trPr>
        <w:tc>
          <w:tcPr>
            <w:tcW w:w="1980" w:type="dxa"/>
            <w:tcBorders>
              <w:right w:val="single" w:sz="6" w:space="0" w:color="000000"/>
            </w:tcBorders>
          </w:tcPr>
          <w:p>
            <w:pPr>
              <w:pStyle w:val="TableParagraph"/>
              <w:spacing w:line="252" w:lineRule="exact"/>
              <w:ind w:left="107"/>
              <w:rPr>
                <w:sz w:val="21"/>
              </w:rPr>
            </w:pPr>
            <w:r>
              <w:rPr>
                <w:sz w:val="21"/>
              </w:rPr>
              <w:t>2022</w:t>
            </w:r>
            <w:r>
              <w:rPr>
                <w:spacing w:val="-36"/>
                <w:sz w:val="21"/>
              </w:rPr>
              <w:t> 年 </w:t>
            </w:r>
            <w:r>
              <w:rPr>
                <w:sz w:val="21"/>
              </w:rPr>
              <w:t>3</w:t>
            </w:r>
            <w:r>
              <w:rPr>
                <w:spacing w:val="-36"/>
                <w:sz w:val="21"/>
              </w:rPr>
              <w:t> 月 </w:t>
            </w:r>
            <w:r>
              <w:rPr>
                <w:sz w:val="21"/>
              </w:rPr>
              <w:t>28</w:t>
            </w:r>
            <w:r>
              <w:rPr>
                <w:spacing w:val="-28"/>
                <w:sz w:val="21"/>
              </w:rPr>
              <w:t> 日</w:t>
            </w:r>
            <w:r>
              <w:rPr>
                <w:sz w:val="21"/>
              </w:rPr>
              <w:t> </w:t>
            </w:r>
          </w:p>
        </w:tc>
        <w:tc>
          <w:tcPr>
            <w:tcW w:w="4820" w:type="dxa"/>
            <w:tcBorders>
              <w:left w:val="single" w:sz="6" w:space="0" w:color="000000"/>
            </w:tcBorders>
          </w:tcPr>
          <w:p>
            <w:pPr>
              <w:pStyle w:val="TableParagraph"/>
              <w:spacing w:line="252" w:lineRule="exact"/>
              <w:ind w:left="105"/>
              <w:rPr>
                <w:sz w:val="21"/>
              </w:rPr>
            </w:pPr>
            <w:r>
              <w:rPr>
                <w:sz w:val="21"/>
              </w:rPr>
              <w:t>1．</w:t>
            </w:r>
            <w:r>
              <w:rPr>
                <w:spacing w:val="-14"/>
                <w:sz w:val="21"/>
              </w:rPr>
              <w:t>《公司 </w:t>
            </w:r>
            <w:r>
              <w:rPr>
                <w:sz w:val="21"/>
              </w:rPr>
              <w:t>2021</w:t>
            </w:r>
            <w:r>
              <w:rPr>
                <w:spacing w:val="-8"/>
                <w:sz w:val="21"/>
              </w:rPr>
              <w:t> 年年度报告全文及摘要》</w:t>
            </w:r>
            <w:r>
              <w:rPr>
                <w:sz w:val="21"/>
              </w:rPr>
              <w:t> </w:t>
            </w:r>
          </w:p>
        </w:tc>
        <w:tc>
          <w:tcPr>
            <w:tcW w:w="1136" w:type="dxa"/>
          </w:tcPr>
          <w:p>
            <w:pPr>
              <w:pStyle w:val="TableParagraph"/>
              <w:spacing w:line="252" w:lineRule="exact"/>
              <w:ind w:left="107"/>
              <w:rPr>
                <w:sz w:val="21"/>
              </w:rPr>
            </w:pPr>
            <w:r>
              <w:rPr>
                <w:spacing w:val="-1"/>
                <w:sz w:val="21"/>
              </w:rPr>
              <w:t>审议通过</w:t>
            </w:r>
            <w:r>
              <w:rPr>
                <w:sz w:val="21"/>
              </w:rPr>
              <w:t> </w:t>
            </w:r>
          </w:p>
        </w:tc>
        <w:tc>
          <w:tcPr>
            <w:tcW w:w="879" w:type="dxa"/>
          </w:tcPr>
          <w:p>
            <w:pPr>
              <w:pStyle w:val="TableParagraph"/>
              <w:spacing w:line="252" w:lineRule="exact"/>
              <w:ind w:left="105"/>
              <w:rPr>
                <w:sz w:val="21"/>
              </w:rPr>
            </w:pPr>
            <w:r>
              <w:rPr>
                <w:sz w:val="21"/>
              </w:rPr>
              <w:t>无 </w:t>
            </w:r>
          </w:p>
        </w:tc>
      </w:tr>
    </w:tbl>
    <w:p>
      <w:pPr>
        <w:spacing w:after="0" w:line="252" w:lineRule="exact"/>
        <w:rPr>
          <w:sz w:val="21"/>
        </w:rPr>
        <w:sectPr>
          <w:pgSz w:w="11910" w:h="16840"/>
          <w:pgMar w:header="877" w:footer="1163"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4820"/>
        <w:gridCol w:w="1136"/>
        <w:gridCol w:w="879"/>
      </w:tblGrid>
      <w:tr>
        <w:trPr>
          <w:trHeight w:val="1089" w:hRule="atLeast"/>
        </w:trPr>
        <w:tc>
          <w:tcPr>
            <w:tcW w:w="1980" w:type="dxa"/>
            <w:tcBorders>
              <w:right w:val="single" w:sz="6" w:space="0" w:color="000000"/>
            </w:tcBorders>
          </w:tcPr>
          <w:p>
            <w:pPr>
              <w:pStyle w:val="TableParagraph"/>
              <w:spacing w:before="0"/>
              <w:rPr>
                <w:rFonts w:ascii="Times New Roman"/>
                <w:sz w:val="20"/>
              </w:rPr>
            </w:pPr>
          </w:p>
        </w:tc>
        <w:tc>
          <w:tcPr>
            <w:tcW w:w="4820" w:type="dxa"/>
            <w:tcBorders>
              <w:left w:val="single" w:sz="6" w:space="0" w:color="000000"/>
            </w:tcBorders>
          </w:tcPr>
          <w:p>
            <w:pPr>
              <w:pStyle w:val="TableParagraph"/>
              <w:numPr>
                <w:ilvl w:val="0"/>
                <w:numId w:val="17"/>
              </w:numPr>
              <w:tabs>
                <w:tab w:pos="319" w:val="left" w:leader="none"/>
              </w:tabs>
              <w:spacing w:line="242" w:lineRule="auto" w:before="3" w:after="0"/>
              <w:ind w:left="105" w:right="288" w:firstLine="0"/>
              <w:jc w:val="left"/>
              <w:rPr>
                <w:sz w:val="21"/>
              </w:rPr>
            </w:pPr>
            <w:r>
              <w:rPr>
                <w:spacing w:val="-14"/>
                <w:sz w:val="21"/>
              </w:rPr>
              <w:t>《公司 </w:t>
            </w:r>
            <w:r>
              <w:rPr>
                <w:sz w:val="21"/>
              </w:rPr>
              <w:t>2021</w:t>
            </w:r>
            <w:r>
              <w:rPr>
                <w:spacing w:val="-13"/>
                <w:sz w:val="21"/>
              </w:rPr>
              <w:t> 年度财务决算报告及 </w:t>
            </w:r>
            <w:r>
              <w:rPr>
                <w:sz w:val="21"/>
              </w:rPr>
              <w:t>2022</w:t>
            </w:r>
            <w:r>
              <w:rPr>
                <w:spacing w:val="-15"/>
                <w:sz w:val="21"/>
              </w:rPr>
              <w:t> 年财务</w:t>
            </w:r>
            <w:r>
              <w:rPr>
                <w:sz w:val="21"/>
              </w:rPr>
              <w:t>预算报告》 </w:t>
            </w:r>
          </w:p>
          <w:p>
            <w:pPr>
              <w:pStyle w:val="TableParagraph"/>
              <w:numPr>
                <w:ilvl w:val="0"/>
                <w:numId w:val="17"/>
              </w:numPr>
              <w:tabs>
                <w:tab w:pos="424" w:val="left" w:leader="none"/>
              </w:tabs>
              <w:spacing w:line="240" w:lineRule="auto" w:before="2" w:after="0"/>
              <w:ind w:left="423" w:right="0" w:hanging="319"/>
              <w:jc w:val="left"/>
              <w:rPr>
                <w:sz w:val="21"/>
              </w:rPr>
            </w:pPr>
            <w:r>
              <w:rPr>
                <w:spacing w:val="-15"/>
                <w:sz w:val="21"/>
              </w:rPr>
              <w:t>《公司 </w:t>
            </w:r>
            <w:r>
              <w:rPr>
                <w:sz w:val="21"/>
              </w:rPr>
              <w:t>2021</w:t>
            </w:r>
            <w:r>
              <w:rPr>
                <w:spacing w:val="-8"/>
                <w:sz w:val="21"/>
              </w:rPr>
              <w:t> 年度审计委员会履职情况报告》</w:t>
            </w:r>
            <w:r>
              <w:rPr>
                <w:sz w:val="21"/>
              </w:rPr>
              <w:t> </w:t>
            </w:r>
          </w:p>
          <w:p>
            <w:pPr>
              <w:pStyle w:val="TableParagraph"/>
              <w:numPr>
                <w:ilvl w:val="0"/>
                <w:numId w:val="17"/>
              </w:numPr>
              <w:tabs>
                <w:tab w:pos="424" w:val="left" w:leader="none"/>
              </w:tabs>
              <w:spacing w:line="250" w:lineRule="exact" w:before="2" w:after="0"/>
              <w:ind w:left="423" w:right="0" w:hanging="319"/>
              <w:jc w:val="left"/>
              <w:rPr>
                <w:sz w:val="21"/>
              </w:rPr>
            </w:pPr>
            <w:r>
              <w:rPr>
                <w:sz w:val="21"/>
              </w:rPr>
              <w:t>《关于续聘会计师事务所及其报酬的议案》 </w:t>
            </w:r>
          </w:p>
        </w:tc>
        <w:tc>
          <w:tcPr>
            <w:tcW w:w="1136" w:type="dxa"/>
          </w:tcPr>
          <w:p>
            <w:pPr>
              <w:pStyle w:val="TableParagraph"/>
              <w:spacing w:before="0"/>
              <w:rPr>
                <w:rFonts w:ascii="Times New Roman"/>
                <w:sz w:val="20"/>
              </w:rPr>
            </w:pPr>
          </w:p>
        </w:tc>
        <w:tc>
          <w:tcPr>
            <w:tcW w:w="879" w:type="dxa"/>
          </w:tcPr>
          <w:p>
            <w:pPr>
              <w:pStyle w:val="TableParagraph"/>
              <w:spacing w:before="0"/>
              <w:rPr>
                <w:rFonts w:ascii="Times New Roman"/>
                <w:sz w:val="20"/>
              </w:rPr>
            </w:pPr>
          </w:p>
        </w:tc>
      </w:tr>
      <w:tr>
        <w:trPr>
          <w:trHeight w:val="273" w:hRule="atLeast"/>
        </w:trPr>
        <w:tc>
          <w:tcPr>
            <w:tcW w:w="1980" w:type="dxa"/>
            <w:tcBorders>
              <w:right w:val="single" w:sz="6" w:space="0" w:color="000000"/>
            </w:tcBorders>
          </w:tcPr>
          <w:p>
            <w:pPr>
              <w:pStyle w:val="TableParagraph"/>
              <w:spacing w:line="250" w:lineRule="exact" w:before="3"/>
              <w:ind w:left="107"/>
              <w:rPr>
                <w:sz w:val="21"/>
              </w:rPr>
            </w:pPr>
            <w:r>
              <w:rPr>
                <w:sz w:val="21"/>
              </w:rPr>
              <w:t>2022</w:t>
            </w:r>
            <w:r>
              <w:rPr>
                <w:spacing w:val="-36"/>
                <w:sz w:val="21"/>
              </w:rPr>
              <w:t> 年 </w:t>
            </w:r>
            <w:r>
              <w:rPr>
                <w:sz w:val="21"/>
              </w:rPr>
              <w:t>4</w:t>
            </w:r>
            <w:r>
              <w:rPr>
                <w:spacing w:val="-36"/>
                <w:sz w:val="21"/>
              </w:rPr>
              <w:t> 月 </w:t>
            </w:r>
            <w:r>
              <w:rPr>
                <w:sz w:val="21"/>
              </w:rPr>
              <w:t>27</w:t>
            </w:r>
            <w:r>
              <w:rPr>
                <w:spacing w:val="-28"/>
                <w:sz w:val="21"/>
              </w:rPr>
              <w:t> 日</w:t>
            </w:r>
            <w:r>
              <w:rPr>
                <w:sz w:val="21"/>
              </w:rPr>
              <w:t> </w:t>
            </w:r>
          </w:p>
        </w:tc>
        <w:tc>
          <w:tcPr>
            <w:tcW w:w="4820" w:type="dxa"/>
            <w:tcBorders>
              <w:left w:val="single" w:sz="6" w:space="0" w:color="000000"/>
            </w:tcBorders>
          </w:tcPr>
          <w:p>
            <w:pPr>
              <w:pStyle w:val="TableParagraph"/>
              <w:spacing w:line="250" w:lineRule="exact" w:before="3"/>
              <w:ind w:left="105"/>
              <w:rPr>
                <w:sz w:val="21"/>
              </w:rPr>
            </w:pPr>
            <w:r>
              <w:rPr>
                <w:spacing w:val="-1"/>
                <w:sz w:val="21"/>
              </w:rPr>
              <w:t>1.</w:t>
            </w:r>
            <w:r>
              <w:rPr>
                <w:spacing w:val="-14"/>
                <w:sz w:val="21"/>
              </w:rPr>
              <w:t>《公司 </w:t>
            </w:r>
            <w:r>
              <w:rPr>
                <w:sz w:val="21"/>
              </w:rPr>
              <w:t>2022</w:t>
            </w:r>
            <w:r>
              <w:rPr>
                <w:spacing w:val="-8"/>
                <w:sz w:val="21"/>
              </w:rPr>
              <w:t> 年第一季度报告的议案》</w:t>
            </w:r>
            <w:r>
              <w:rPr>
                <w:sz w:val="21"/>
              </w:rPr>
              <w:t> </w:t>
            </w:r>
          </w:p>
        </w:tc>
        <w:tc>
          <w:tcPr>
            <w:tcW w:w="1136" w:type="dxa"/>
          </w:tcPr>
          <w:p>
            <w:pPr>
              <w:pStyle w:val="TableParagraph"/>
              <w:spacing w:line="250" w:lineRule="exact" w:before="3"/>
              <w:ind w:left="143" w:right="107"/>
              <w:jc w:val="center"/>
              <w:rPr>
                <w:sz w:val="21"/>
              </w:rPr>
            </w:pPr>
            <w:r>
              <w:rPr>
                <w:spacing w:val="-1"/>
                <w:sz w:val="21"/>
              </w:rPr>
              <w:t>审议通过</w:t>
            </w:r>
            <w:r>
              <w:rPr>
                <w:sz w:val="21"/>
              </w:rPr>
              <w:t> </w:t>
            </w:r>
          </w:p>
        </w:tc>
        <w:tc>
          <w:tcPr>
            <w:tcW w:w="879" w:type="dxa"/>
          </w:tcPr>
          <w:p>
            <w:pPr>
              <w:pStyle w:val="TableParagraph"/>
              <w:spacing w:line="250" w:lineRule="exact" w:before="3"/>
              <w:ind w:left="105"/>
              <w:rPr>
                <w:sz w:val="21"/>
              </w:rPr>
            </w:pPr>
            <w:r>
              <w:rPr>
                <w:sz w:val="21"/>
              </w:rPr>
              <w:t>无 </w:t>
            </w:r>
          </w:p>
        </w:tc>
      </w:tr>
      <w:tr>
        <w:trPr>
          <w:trHeight w:val="544" w:hRule="atLeast"/>
        </w:trPr>
        <w:tc>
          <w:tcPr>
            <w:tcW w:w="1980" w:type="dxa"/>
            <w:tcBorders>
              <w:right w:val="single" w:sz="6" w:space="0" w:color="000000"/>
            </w:tcBorders>
          </w:tcPr>
          <w:p>
            <w:pPr>
              <w:pStyle w:val="TableParagraph"/>
              <w:ind w:left="107"/>
              <w:rPr>
                <w:sz w:val="21"/>
              </w:rPr>
            </w:pPr>
            <w:r>
              <w:rPr>
                <w:sz w:val="21"/>
              </w:rPr>
              <w:t>2022</w:t>
            </w:r>
            <w:r>
              <w:rPr>
                <w:spacing w:val="-36"/>
                <w:sz w:val="21"/>
              </w:rPr>
              <w:t> 年 </w:t>
            </w:r>
            <w:r>
              <w:rPr>
                <w:sz w:val="21"/>
              </w:rPr>
              <w:t>7</w:t>
            </w:r>
            <w:r>
              <w:rPr>
                <w:spacing w:val="-36"/>
                <w:sz w:val="21"/>
              </w:rPr>
              <w:t> 月 </w:t>
            </w:r>
            <w:r>
              <w:rPr>
                <w:sz w:val="21"/>
              </w:rPr>
              <w:t>28</w:t>
            </w:r>
            <w:r>
              <w:rPr>
                <w:spacing w:val="-28"/>
                <w:sz w:val="21"/>
              </w:rPr>
              <w:t> 日</w:t>
            </w:r>
            <w:r>
              <w:rPr>
                <w:sz w:val="21"/>
              </w:rPr>
              <w:t> </w:t>
            </w:r>
          </w:p>
        </w:tc>
        <w:tc>
          <w:tcPr>
            <w:tcW w:w="4820" w:type="dxa"/>
            <w:tcBorders>
              <w:left w:val="single" w:sz="6" w:space="0" w:color="000000"/>
            </w:tcBorders>
          </w:tcPr>
          <w:p>
            <w:pPr>
              <w:pStyle w:val="TableParagraph"/>
              <w:ind w:left="105"/>
              <w:rPr>
                <w:sz w:val="21"/>
              </w:rPr>
            </w:pPr>
            <w:r>
              <w:rPr>
                <w:spacing w:val="-1"/>
                <w:sz w:val="21"/>
              </w:rPr>
              <w:t>1.</w:t>
            </w:r>
            <w:r>
              <w:rPr>
                <w:spacing w:val="-9"/>
                <w:sz w:val="21"/>
              </w:rPr>
              <w:t>《关于公司 </w:t>
            </w:r>
            <w:r>
              <w:rPr>
                <w:sz w:val="21"/>
              </w:rPr>
              <w:t>2022</w:t>
            </w:r>
            <w:r>
              <w:rPr>
                <w:spacing w:val="-8"/>
                <w:sz w:val="21"/>
              </w:rPr>
              <w:t> 年半年度报告全文及摘要的议</w:t>
            </w:r>
          </w:p>
          <w:p>
            <w:pPr>
              <w:pStyle w:val="TableParagraph"/>
              <w:spacing w:line="250" w:lineRule="exact" w:before="4"/>
              <w:ind w:left="105"/>
              <w:rPr>
                <w:sz w:val="21"/>
              </w:rPr>
            </w:pPr>
            <w:r>
              <w:rPr>
                <w:sz w:val="21"/>
              </w:rPr>
              <w:t>案》 </w:t>
            </w:r>
          </w:p>
        </w:tc>
        <w:tc>
          <w:tcPr>
            <w:tcW w:w="1136" w:type="dxa"/>
          </w:tcPr>
          <w:p>
            <w:pPr>
              <w:pStyle w:val="TableParagraph"/>
              <w:ind w:left="143" w:right="107"/>
              <w:jc w:val="center"/>
              <w:rPr>
                <w:sz w:val="21"/>
              </w:rPr>
            </w:pPr>
            <w:r>
              <w:rPr>
                <w:spacing w:val="-1"/>
                <w:sz w:val="21"/>
              </w:rPr>
              <w:t>审议通过</w:t>
            </w:r>
            <w:r>
              <w:rPr>
                <w:sz w:val="21"/>
              </w:rPr>
              <w:t> </w:t>
            </w:r>
          </w:p>
        </w:tc>
        <w:tc>
          <w:tcPr>
            <w:tcW w:w="879" w:type="dxa"/>
          </w:tcPr>
          <w:p>
            <w:pPr>
              <w:pStyle w:val="TableParagraph"/>
              <w:ind w:left="105"/>
              <w:rPr>
                <w:sz w:val="21"/>
              </w:rPr>
            </w:pPr>
            <w:r>
              <w:rPr>
                <w:sz w:val="21"/>
              </w:rPr>
              <w:t>无 </w:t>
            </w:r>
          </w:p>
        </w:tc>
      </w:tr>
      <w:tr>
        <w:trPr>
          <w:trHeight w:val="273" w:hRule="atLeast"/>
        </w:trPr>
        <w:tc>
          <w:tcPr>
            <w:tcW w:w="1980" w:type="dxa"/>
            <w:tcBorders>
              <w:right w:val="single" w:sz="6" w:space="0" w:color="000000"/>
            </w:tcBorders>
          </w:tcPr>
          <w:p>
            <w:pPr>
              <w:pStyle w:val="TableParagraph"/>
              <w:spacing w:line="252" w:lineRule="exact"/>
              <w:ind w:left="107"/>
              <w:rPr>
                <w:sz w:val="21"/>
              </w:rPr>
            </w:pPr>
            <w:r>
              <w:rPr>
                <w:sz w:val="21"/>
              </w:rPr>
              <w:t>2022</w:t>
            </w:r>
            <w:r>
              <w:rPr>
                <w:spacing w:val="-37"/>
                <w:sz w:val="21"/>
              </w:rPr>
              <w:t> 年 </w:t>
            </w:r>
            <w:r>
              <w:rPr>
                <w:sz w:val="21"/>
              </w:rPr>
              <w:t>10</w:t>
            </w:r>
            <w:r>
              <w:rPr>
                <w:spacing w:val="-36"/>
                <w:sz w:val="21"/>
              </w:rPr>
              <w:t> 月 </w:t>
            </w:r>
            <w:r>
              <w:rPr>
                <w:sz w:val="21"/>
              </w:rPr>
              <w:t>27</w:t>
            </w:r>
            <w:r>
              <w:rPr>
                <w:spacing w:val="-27"/>
                <w:sz w:val="21"/>
              </w:rPr>
              <w:t> 日</w:t>
            </w:r>
            <w:r>
              <w:rPr>
                <w:sz w:val="21"/>
              </w:rPr>
              <w:t> </w:t>
            </w:r>
          </w:p>
        </w:tc>
        <w:tc>
          <w:tcPr>
            <w:tcW w:w="4820" w:type="dxa"/>
            <w:tcBorders>
              <w:left w:val="single" w:sz="6" w:space="0" w:color="000000"/>
            </w:tcBorders>
          </w:tcPr>
          <w:p>
            <w:pPr>
              <w:pStyle w:val="TableParagraph"/>
              <w:spacing w:line="252" w:lineRule="exact"/>
              <w:ind w:left="105"/>
              <w:rPr>
                <w:sz w:val="21"/>
              </w:rPr>
            </w:pPr>
            <w:r>
              <w:rPr>
                <w:spacing w:val="-1"/>
                <w:sz w:val="21"/>
              </w:rPr>
              <w:t>1.</w:t>
            </w:r>
            <w:r>
              <w:rPr>
                <w:spacing w:val="-14"/>
                <w:sz w:val="21"/>
              </w:rPr>
              <w:t>《公司 </w:t>
            </w:r>
            <w:r>
              <w:rPr>
                <w:sz w:val="21"/>
              </w:rPr>
              <w:t>2022</w:t>
            </w:r>
            <w:r>
              <w:rPr>
                <w:spacing w:val="-8"/>
                <w:sz w:val="21"/>
              </w:rPr>
              <w:t> 年第三季度报告的议案》</w:t>
            </w:r>
            <w:r>
              <w:rPr>
                <w:sz w:val="21"/>
              </w:rPr>
              <w:t> </w:t>
            </w:r>
          </w:p>
        </w:tc>
        <w:tc>
          <w:tcPr>
            <w:tcW w:w="1136" w:type="dxa"/>
          </w:tcPr>
          <w:p>
            <w:pPr>
              <w:pStyle w:val="TableParagraph"/>
              <w:spacing w:line="252" w:lineRule="exact"/>
              <w:ind w:left="143" w:right="107"/>
              <w:jc w:val="center"/>
              <w:rPr>
                <w:sz w:val="21"/>
              </w:rPr>
            </w:pPr>
            <w:r>
              <w:rPr>
                <w:spacing w:val="-1"/>
                <w:sz w:val="21"/>
              </w:rPr>
              <w:t>审议通过</w:t>
            </w:r>
            <w:r>
              <w:rPr>
                <w:sz w:val="21"/>
              </w:rPr>
              <w:t> </w:t>
            </w:r>
          </w:p>
        </w:tc>
        <w:tc>
          <w:tcPr>
            <w:tcW w:w="879" w:type="dxa"/>
          </w:tcPr>
          <w:p>
            <w:pPr>
              <w:pStyle w:val="TableParagraph"/>
              <w:spacing w:line="252" w:lineRule="exact"/>
              <w:ind w:left="105"/>
              <w:rPr>
                <w:sz w:val="21"/>
              </w:rPr>
            </w:pPr>
            <w:r>
              <w:rPr>
                <w:sz w:val="21"/>
              </w:rPr>
              <w:t>无 </w:t>
            </w:r>
          </w:p>
        </w:tc>
      </w:tr>
    </w:tbl>
    <w:p>
      <w:pPr>
        <w:pStyle w:val="BodyText"/>
        <w:spacing w:before="1"/>
        <w:ind w:left="218"/>
      </w:pPr>
      <w:r>
        <w:rPr>
          <w:w w:val="100"/>
        </w:rPr>
        <w:t> </w:t>
      </w:r>
    </w:p>
    <w:p>
      <w:pPr>
        <w:pStyle w:val="BodyText"/>
        <w:spacing w:before="4"/>
        <w:ind w:left="218"/>
      </w:pPr>
      <w:r>
        <w:rPr>
          <w:w w:val="100"/>
        </w:rPr>
        <w:t> </w:t>
      </w:r>
    </w:p>
    <w:p>
      <w:pPr>
        <w:pStyle w:val="ListParagraph"/>
        <w:numPr>
          <w:ilvl w:val="0"/>
          <w:numId w:val="16"/>
        </w:numPr>
        <w:tabs>
          <w:tab w:pos="642" w:val="left" w:leader="none"/>
        </w:tabs>
        <w:spacing w:line="240" w:lineRule="auto" w:before="3" w:after="0"/>
        <w:ind w:left="641" w:right="0" w:hanging="424"/>
        <w:jc w:val="left"/>
        <w:rPr>
          <w:sz w:val="21"/>
        </w:rPr>
      </w:pPr>
      <w:r>
        <w:rPr>
          <w:sz w:val="21"/>
        </w:rPr>
        <w:t>存在异议事项的具体情况</w:t>
      </w:r>
    </w:p>
    <w:p>
      <w:pPr>
        <w:pStyle w:val="BodyText"/>
        <w:spacing w:before="2"/>
        <w:ind w:left="218"/>
      </w:pPr>
      <w:r>
        <w:rPr>
          <w:spacing w:val="11"/>
        </w:rPr>
        <w:t>□适用 √不适用</w:t>
      </w:r>
      <w:r>
        <w:rPr>
          <w:spacing w:val="-3"/>
        </w:rPr>
        <w:t> </w:t>
      </w:r>
      <w:r>
        <w:rPr/>
        <w:t> </w:t>
      </w:r>
    </w:p>
    <w:p>
      <w:pPr>
        <w:pStyle w:val="BodyText"/>
        <w:spacing w:before="4"/>
        <w:ind w:left="218"/>
      </w:pPr>
      <w:r>
        <w:rPr>
          <w:w w:val="100"/>
        </w:rPr>
        <w:t> </w:t>
      </w:r>
    </w:p>
    <w:p>
      <w:pPr>
        <w:pStyle w:val="BodyText"/>
        <w:spacing w:before="63"/>
        <w:ind w:left="218"/>
      </w:pPr>
      <w:r>
        <w:rPr>
          <w:spacing w:val="-11"/>
        </w:rPr>
        <w:t>八、 监事会发现公司存在风险的说明</w:t>
      </w:r>
    </w:p>
    <w:p>
      <w:pPr>
        <w:pStyle w:val="BodyText"/>
        <w:spacing w:before="65"/>
        <w:ind w:left="218"/>
      </w:pPr>
      <w:r>
        <w:rPr>
          <w:spacing w:val="-1"/>
        </w:rPr>
        <w:t>□适用 √不适用</w:t>
      </w:r>
      <w:r>
        <w:rPr>
          <w:spacing w:val="-3"/>
        </w:rPr>
        <w:t> </w:t>
      </w:r>
      <w:r>
        <w:rPr/>
        <w:t> </w:t>
      </w:r>
    </w:p>
    <w:p>
      <w:pPr>
        <w:pStyle w:val="BodyText"/>
        <w:spacing w:before="2"/>
        <w:ind w:left="218"/>
      </w:pPr>
      <w:r>
        <w:rPr>
          <w:spacing w:val="-1"/>
        </w:rPr>
        <w:t>监事会对报告期内的监督事项无异议。</w:t>
      </w:r>
      <w:r>
        <w:rPr/>
        <w:t> </w:t>
      </w:r>
    </w:p>
    <w:p>
      <w:pPr>
        <w:pStyle w:val="BodyText"/>
        <w:spacing w:before="4"/>
        <w:ind w:left="218"/>
      </w:pPr>
      <w:r>
        <w:rPr>
          <w:w w:val="100"/>
        </w:rPr>
        <w:t> </w:t>
      </w:r>
    </w:p>
    <w:p>
      <w:pPr>
        <w:pStyle w:val="BodyText"/>
        <w:spacing w:before="62"/>
        <w:ind w:left="218"/>
      </w:pPr>
      <w:r>
        <w:rPr>
          <w:spacing w:val="-11"/>
        </w:rPr>
        <w:t>九、 报告期末母公司和主要子公司的员工情况</w:t>
      </w:r>
      <w:r>
        <w:rPr/>
        <w:t> </w:t>
      </w:r>
    </w:p>
    <w:p>
      <w:pPr>
        <w:spacing w:before="65"/>
        <w:ind w:left="218" w:right="0" w:firstLine="0"/>
        <w:jc w:val="left"/>
        <w:rPr>
          <w:sz w:val="21"/>
        </w:rPr>
      </w:pPr>
      <w:r>
        <w:rPr>
          <w:rFonts w:ascii="Calibri" w:eastAsia="Calibri"/>
          <w:b/>
          <w:sz w:val="21"/>
        </w:rPr>
        <w:t>(</w:t>
      </w:r>
      <w:r>
        <w:rPr>
          <w:sz w:val="21"/>
        </w:rPr>
        <w:t>一</w:t>
      </w:r>
      <w:r>
        <w:rPr>
          <w:rFonts w:ascii="Calibri" w:eastAsia="Calibri"/>
          <w:b/>
          <w:spacing w:val="20"/>
          <w:sz w:val="21"/>
        </w:rPr>
        <w:t>) </w:t>
      </w:r>
      <w:r>
        <w:rPr>
          <w:sz w:val="21"/>
        </w:rPr>
        <w:t>员工情况</w:t>
      </w: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2" w:lineRule="exact"/>
              <w:ind w:left="107"/>
              <w:rPr>
                <w:sz w:val="21"/>
              </w:rPr>
            </w:pPr>
            <w:r>
              <w:rPr>
                <w:spacing w:val="-1"/>
                <w:sz w:val="21"/>
              </w:rPr>
              <w:t>母公司在职员工的数量</w:t>
            </w:r>
            <w:r>
              <w:rPr>
                <w:sz w:val="21"/>
              </w:rPr>
              <w:t> </w:t>
            </w:r>
          </w:p>
        </w:tc>
        <w:tc>
          <w:tcPr>
            <w:tcW w:w="4412" w:type="dxa"/>
          </w:tcPr>
          <w:p>
            <w:pPr>
              <w:pStyle w:val="TableParagraph"/>
              <w:spacing w:line="252" w:lineRule="exact"/>
              <w:ind w:right="-15"/>
              <w:jc w:val="right"/>
              <w:rPr>
                <w:sz w:val="21"/>
              </w:rPr>
            </w:pPr>
            <w:r>
              <w:rPr>
                <w:sz w:val="21"/>
              </w:rPr>
              <w:t>662 </w:t>
            </w:r>
          </w:p>
        </w:tc>
      </w:tr>
      <w:tr>
        <w:trPr>
          <w:trHeight w:val="273" w:hRule="atLeast"/>
        </w:trPr>
        <w:tc>
          <w:tcPr>
            <w:tcW w:w="4412" w:type="dxa"/>
          </w:tcPr>
          <w:p>
            <w:pPr>
              <w:pStyle w:val="TableParagraph"/>
              <w:spacing w:line="252" w:lineRule="exact"/>
              <w:ind w:left="107"/>
              <w:rPr>
                <w:sz w:val="21"/>
              </w:rPr>
            </w:pPr>
            <w:r>
              <w:rPr>
                <w:spacing w:val="-1"/>
                <w:sz w:val="21"/>
              </w:rPr>
              <w:t>主要子公司在职员工的数量 </w:t>
            </w:r>
          </w:p>
        </w:tc>
        <w:tc>
          <w:tcPr>
            <w:tcW w:w="4412" w:type="dxa"/>
          </w:tcPr>
          <w:p>
            <w:pPr>
              <w:pStyle w:val="TableParagraph"/>
              <w:spacing w:line="252" w:lineRule="exact"/>
              <w:ind w:right="-15"/>
              <w:jc w:val="right"/>
              <w:rPr>
                <w:sz w:val="21"/>
              </w:rPr>
            </w:pPr>
            <w:r>
              <w:rPr>
                <w:sz w:val="21"/>
              </w:rPr>
              <w:t>44 </w:t>
            </w:r>
          </w:p>
        </w:tc>
      </w:tr>
      <w:tr>
        <w:trPr>
          <w:trHeight w:val="270" w:hRule="atLeast"/>
        </w:trPr>
        <w:tc>
          <w:tcPr>
            <w:tcW w:w="4412" w:type="dxa"/>
          </w:tcPr>
          <w:p>
            <w:pPr>
              <w:pStyle w:val="TableParagraph"/>
              <w:spacing w:line="250" w:lineRule="exact"/>
              <w:ind w:left="107"/>
              <w:rPr>
                <w:sz w:val="21"/>
              </w:rPr>
            </w:pPr>
            <w:r>
              <w:rPr>
                <w:spacing w:val="-1"/>
                <w:sz w:val="21"/>
              </w:rPr>
              <w:t>在职员工的数量合计</w:t>
            </w:r>
            <w:r>
              <w:rPr>
                <w:sz w:val="21"/>
              </w:rPr>
              <w:t> </w:t>
            </w:r>
          </w:p>
        </w:tc>
        <w:tc>
          <w:tcPr>
            <w:tcW w:w="4412" w:type="dxa"/>
          </w:tcPr>
          <w:p>
            <w:pPr>
              <w:pStyle w:val="TableParagraph"/>
              <w:spacing w:line="250" w:lineRule="exact"/>
              <w:ind w:right="-15"/>
              <w:jc w:val="right"/>
              <w:rPr>
                <w:sz w:val="21"/>
              </w:rPr>
            </w:pPr>
            <w:r>
              <w:rPr>
                <w:sz w:val="21"/>
              </w:rPr>
              <w:t>706 </w:t>
            </w:r>
          </w:p>
        </w:tc>
      </w:tr>
      <w:tr>
        <w:trPr>
          <w:trHeight w:val="544" w:hRule="atLeast"/>
        </w:trPr>
        <w:tc>
          <w:tcPr>
            <w:tcW w:w="4412" w:type="dxa"/>
          </w:tcPr>
          <w:p>
            <w:pPr>
              <w:pStyle w:val="TableParagraph"/>
              <w:ind w:left="107"/>
              <w:rPr>
                <w:sz w:val="21"/>
              </w:rPr>
            </w:pPr>
            <w:r>
              <w:rPr>
                <w:sz w:val="21"/>
              </w:rPr>
              <w:t>母公司及主要子公司需承担费用的离退休职</w:t>
            </w:r>
          </w:p>
          <w:p>
            <w:pPr>
              <w:pStyle w:val="TableParagraph"/>
              <w:spacing w:line="250" w:lineRule="exact" w:before="4"/>
              <w:ind w:left="107"/>
              <w:rPr>
                <w:sz w:val="21"/>
              </w:rPr>
            </w:pPr>
            <w:r>
              <w:rPr>
                <w:sz w:val="21"/>
              </w:rPr>
              <w:t>工人数 </w:t>
            </w:r>
          </w:p>
        </w:tc>
        <w:tc>
          <w:tcPr>
            <w:tcW w:w="4412" w:type="dxa"/>
          </w:tcPr>
          <w:p>
            <w:pPr>
              <w:pStyle w:val="TableParagraph"/>
              <w:ind w:right="-15"/>
              <w:jc w:val="right"/>
              <w:rPr>
                <w:sz w:val="21"/>
              </w:rPr>
            </w:pPr>
            <w:r>
              <w:rPr>
                <w:sz w:val="21"/>
              </w:rPr>
              <w:t>2 </w:t>
            </w:r>
          </w:p>
        </w:tc>
      </w:tr>
      <w:tr>
        <w:trPr>
          <w:trHeight w:val="273" w:hRule="atLeast"/>
        </w:trPr>
        <w:tc>
          <w:tcPr>
            <w:tcW w:w="8824" w:type="dxa"/>
            <w:gridSpan w:val="2"/>
          </w:tcPr>
          <w:p>
            <w:pPr>
              <w:pStyle w:val="TableParagraph"/>
              <w:spacing w:line="250" w:lineRule="exact" w:before="3"/>
              <w:ind w:left="3504" w:right="3389"/>
              <w:jc w:val="center"/>
              <w:rPr>
                <w:sz w:val="21"/>
              </w:rPr>
            </w:pPr>
            <w:r>
              <w:rPr>
                <w:spacing w:val="-1"/>
                <w:sz w:val="21"/>
              </w:rPr>
              <w:t>专业构成</w:t>
            </w:r>
            <w:r>
              <w:rPr>
                <w:sz w:val="21"/>
              </w:rPr>
              <w:t> </w:t>
            </w:r>
          </w:p>
        </w:tc>
      </w:tr>
      <w:tr>
        <w:trPr>
          <w:trHeight w:val="273" w:hRule="atLeast"/>
        </w:trPr>
        <w:tc>
          <w:tcPr>
            <w:tcW w:w="4412" w:type="dxa"/>
          </w:tcPr>
          <w:p>
            <w:pPr>
              <w:pStyle w:val="TableParagraph"/>
              <w:spacing w:line="252" w:lineRule="exact"/>
              <w:ind w:right="1459"/>
              <w:jc w:val="right"/>
              <w:rPr>
                <w:sz w:val="21"/>
              </w:rPr>
            </w:pPr>
            <w:r>
              <w:rPr>
                <w:spacing w:val="-1"/>
                <w:sz w:val="21"/>
              </w:rPr>
              <w:t>专业构成类别</w:t>
            </w:r>
            <w:r>
              <w:rPr>
                <w:sz w:val="21"/>
              </w:rPr>
              <w:t> </w:t>
            </w:r>
          </w:p>
        </w:tc>
        <w:tc>
          <w:tcPr>
            <w:tcW w:w="4412" w:type="dxa"/>
          </w:tcPr>
          <w:p>
            <w:pPr>
              <w:pStyle w:val="TableParagraph"/>
              <w:spacing w:line="252" w:lineRule="exact"/>
              <w:ind w:left="1574"/>
              <w:rPr>
                <w:sz w:val="21"/>
              </w:rPr>
            </w:pPr>
            <w:r>
              <w:rPr>
                <w:spacing w:val="-1"/>
                <w:sz w:val="21"/>
              </w:rPr>
              <w:t>专业构成人数</w:t>
            </w:r>
            <w:r>
              <w:rPr>
                <w:sz w:val="21"/>
              </w:rPr>
              <w:t> </w:t>
            </w:r>
          </w:p>
        </w:tc>
      </w:tr>
      <w:tr>
        <w:trPr>
          <w:trHeight w:val="270" w:hRule="atLeast"/>
        </w:trPr>
        <w:tc>
          <w:tcPr>
            <w:tcW w:w="4412" w:type="dxa"/>
          </w:tcPr>
          <w:p>
            <w:pPr>
              <w:pStyle w:val="TableParagraph"/>
              <w:spacing w:line="250" w:lineRule="exact"/>
              <w:ind w:left="1712" w:right="1598"/>
              <w:jc w:val="center"/>
              <w:rPr>
                <w:sz w:val="21"/>
              </w:rPr>
            </w:pPr>
            <w:r>
              <w:rPr>
                <w:spacing w:val="-1"/>
                <w:sz w:val="21"/>
              </w:rPr>
              <w:t>生产人员</w:t>
            </w:r>
            <w:r>
              <w:rPr>
                <w:sz w:val="21"/>
              </w:rPr>
              <w:t> </w:t>
            </w:r>
          </w:p>
        </w:tc>
        <w:tc>
          <w:tcPr>
            <w:tcW w:w="4412" w:type="dxa"/>
          </w:tcPr>
          <w:p>
            <w:pPr>
              <w:pStyle w:val="TableParagraph"/>
              <w:spacing w:line="250" w:lineRule="exact"/>
              <w:ind w:right="-15"/>
              <w:jc w:val="right"/>
              <w:rPr>
                <w:sz w:val="21"/>
              </w:rPr>
            </w:pPr>
            <w:r>
              <w:rPr>
                <w:w w:val="100"/>
                <w:sz w:val="21"/>
              </w:rPr>
              <w:t> </w:t>
            </w:r>
          </w:p>
        </w:tc>
      </w:tr>
      <w:tr>
        <w:trPr>
          <w:trHeight w:val="273" w:hRule="atLeast"/>
        </w:trPr>
        <w:tc>
          <w:tcPr>
            <w:tcW w:w="4412" w:type="dxa"/>
          </w:tcPr>
          <w:p>
            <w:pPr>
              <w:pStyle w:val="TableParagraph"/>
              <w:spacing w:line="252" w:lineRule="exact"/>
              <w:ind w:left="1712" w:right="1598"/>
              <w:jc w:val="center"/>
              <w:rPr>
                <w:sz w:val="21"/>
              </w:rPr>
            </w:pPr>
            <w:r>
              <w:rPr>
                <w:spacing w:val="-1"/>
                <w:sz w:val="21"/>
              </w:rPr>
              <w:t>销售人员</w:t>
            </w:r>
            <w:r>
              <w:rPr>
                <w:sz w:val="21"/>
              </w:rPr>
              <w:t> </w:t>
            </w:r>
          </w:p>
        </w:tc>
        <w:tc>
          <w:tcPr>
            <w:tcW w:w="4412" w:type="dxa"/>
          </w:tcPr>
          <w:p>
            <w:pPr>
              <w:pStyle w:val="TableParagraph"/>
              <w:spacing w:line="252" w:lineRule="exact"/>
              <w:ind w:right="-15"/>
              <w:jc w:val="right"/>
              <w:rPr>
                <w:sz w:val="21"/>
              </w:rPr>
            </w:pPr>
            <w:r>
              <w:rPr>
                <w:sz w:val="21"/>
              </w:rPr>
              <w:t>20 </w:t>
            </w:r>
          </w:p>
        </w:tc>
      </w:tr>
      <w:tr>
        <w:trPr>
          <w:trHeight w:val="273" w:hRule="atLeast"/>
        </w:trPr>
        <w:tc>
          <w:tcPr>
            <w:tcW w:w="4412" w:type="dxa"/>
          </w:tcPr>
          <w:p>
            <w:pPr>
              <w:pStyle w:val="TableParagraph"/>
              <w:spacing w:line="252" w:lineRule="exact"/>
              <w:ind w:left="1712" w:right="1598"/>
              <w:jc w:val="center"/>
              <w:rPr>
                <w:sz w:val="21"/>
              </w:rPr>
            </w:pPr>
            <w:r>
              <w:rPr>
                <w:spacing w:val="-1"/>
                <w:sz w:val="21"/>
              </w:rPr>
              <w:t>技术人员</w:t>
            </w:r>
            <w:r>
              <w:rPr>
                <w:sz w:val="21"/>
              </w:rPr>
              <w:t> </w:t>
            </w:r>
          </w:p>
        </w:tc>
        <w:tc>
          <w:tcPr>
            <w:tcW w:w="4412" w:type="dxa"/>
          </w:tcPr>
          <w:p>
            <w:pPr>
              <w:pStyle w:val="TableParagraph"/>
              <w:spacing w:line="252" w:lineRule="exact"/>
              <w:ind w:right="-15"/>
              <w:jc w:val="right"/>
              <w:rPr>
                <w:sz w:val="21"/>
              </w:rPr>
            </w:pPr>
            <w:r>
              <w:rPr>
                <w:sz w:val="21"/>
              </w:rPr>
              <w:t>612 </w:t>
            </w:r>
          </w:p>
        </w:tc>
      </w:tr>
      <w:tr>
        <w:trPr>
          <w:trHeight w:val="270" w:hRule="atLeast"/>
        </w:trPr>
        <w:tc>
          <w:tcPr>
            <w:tcW w:w="4412" w:type="dxa"/>
          </w:tcPr>
          <w:p>
            <w:pPr>
              <w:pStyle w:val="TableParagraph"/>
              <w:spacing w:line="250" w:lineRule="exact"/>
              <w:ind w:left="1712" w:right="1598"/>
              <w:jc w:val="center"/>
              <w:rPr>
                <w:sz w:val="21"/>
              </w:rPr>
            </w:pPr>
            <w:r>
              <w:rPr>
                <w:spacing w:val="-1"/>
                <w:sz w:val="21"/>
              </w:rPr>
              <w:t>财务人员</w:t>
            </w:r>
            <w:r>
              <w:rPr>
                <w:sz w:val="21"/>
              </w:rPr>
              <w:t> </w:t>
            </w:r>
          </w:p>
        </w:tc>
        <w:tc>
          <w:tcPr>
            <w:tcW w:w="4412" w:type="dxa"/>
          </w:tcPr>
          <w:p>
            <w:pPr>
              <w:pStyle w:val="TableParagraph"/>
              <w:spacing w:line="250" w:lineRule="exact"/>
              <w:ind w:right="-15"/>
              <w:jc w:val="right"/>
              <w:rPr>
                <w:sz w:val="21"/>
              </w:rPr>
            </w:pPr>
            <w:r>
              <w:rPr>
                <w:sz w:val="21"/>
              </w:rPr>
              <w:t>11 </w:t>
            </w:r>
          </w:p>
        </w:tc>
      </w:tr>
      <w:tr>
        <w:trPr>
          <w:trHeight w:val="273" w:hRule="atLeast"/>
        </w:trPr>
        <w:tc>
          <w:tcPr>
            <w:tcW w:w="4412" w:type="dxa"/>
          </w:tcPr>
          <w:p>
            <w:pPr>
              <w:pStyle w:val="TableParagraph"/>
              <w:spacing w:line="252" w:lineRule="exact"/>
              <w:ind w:left="1712" w:right="1598"/>
              <w:jc w:val="center"/>
              <w:rPr>
                <w:sz w:val="21"/>
              </w:rPr>
            </w:pPr>
            <w:r>
              <w:rPr>
                <w:spacing w:val="-1"/>
                <w:sz w:val="21"/>
              </w:rPr>
              <w:t>行政人员</w:t>
            </w:r>
            <w:r>
              <w:rPr>
                <w:sz w:val="21"/>
              </w:rPr>
              <w:t> </w:t>
            </w:r>
          </w:p>
        </w:tc>
        <w:tc>
          <w:tcPr>
            <w:tcW w:w="4412" w:type="dxa"/>
          </w:tcPr>
          <w:p>
            <w:pPr>
              <w:pStyle w:val="TableParagraph"/>
              <w:spacing w:line="252" w:lineRule="exact"/>
              <w:ind w:right="-15"/>
              <w:jc w:val="right"/>
              <w:rPr>
                <w:sz w:val="21"/>
              </w:rPr>
            </w:pPr>
            <w:r>
              <w:rPr>
                <w:sz w:val="21"/>
              </w:rPr>
              <w:t>39 </w:t>
            </w:r>
          </w:p>
        </w:tc>
      </w:tr>
      <w:tr>
        <w:trPr>
          <w:trHeight w:val="273" w:hRule="atLeast"/>
        </w:trPr>
        <w:tc>
          <w:tcPr>
            <w:tcW w:w="4412" w:type="dxa"/>
          </w:tcPr>
          <w:p>
            <w:pPr>
              <w:pStyle w:val="TableParagraph"/>
              <w:spacing w:line="252" w:lineRule="exact"/>
              <w:ind w:left="1712" w:right="1598"/>
              <w:jc w:val="center"/>
              <w:rPr>
                <w:sz w:val="21"/>
              </w:rPr>
            </w:pPr>
            <w:r>
              <w:rPr>
                <w:spacing w:val="-1"/>
                <w:sz w:val="21"/>
              </w:rPr>
              <w:t>管理人员</w:t>
            </w:r>
            <w:r>
              <w:rPr>
                <w:sz w:val="21"/>
              </w:rPr>
              <w:t> </w:t>
            </w:r>
          </w:p>
        </w:tc>
        <w:tc>
          <w:tcPr>
            <w:tcW w:w="4412" w:type="dxa"/>
          </w:tcPr>
          <w:p>
            <w:pPr>
              <w:pStyle w:val="TableParagraph"/>
              <w:spacing w:line="252" w:lineRule="exact"/>
              <w:ind w:right="-15"/>
              <w:jc w:val="right"/>
              <w:rPr>
                <w:sz w:val="21"/>
              </w:rPr>
            </w:pPr>
            <w:r>
              <w:rPr>
                <w:sz w:val="21"/>
              </w:rPr>
              <w:t>24 </w:t>
            </w:r>
          </w:p>
        </w:tc>
      </w:tr>
      <w:tr>
        <w:trPr>
          <w:trHeight w:val="270" w:hRule="atLeast"/>
        </w:trPr>
        <w:tc>
          <w:tcPr>
            <w:tcW w:w="4412" w:type="dxa"/>
          </w:tcPr>
          <w:p>
            <w:pPr>
              <w:pStyle w:val="TableParagraph"/>
              <w:spacing w:line="250" w:lineRule="exact"/>
              <w:ind w:left="1711" w:right="1598"/>
              <w:jc w:val="center"/>
              <w:rPr>
                <w:sz w:val="21"/>
              </w:rPr>
            </w:pPr>
            <w:r>
              <w:rPr>
                <w:sz w:val="21"/>
              </w:rPr>
              <w:t>合计 </w:t>
            </w:r>
          </w:p>
        </w:tc>
        <w:tc>
          <w:tcPr>
            <w:tcW w:w="4412" w:type="dxa"/>
          </w:tcPr>
          <w:p>
            <w:pPr>
              <w:pStyle w:val="TableParagraph"/>
              <w:spacing w:line="250" w:lineRule="exact"/>
              <w:ind w:right="-15"/>
              <w:jc w:val="right"/>
              <w:rPr>
                <w:sz w:val="21"/>
              </w:rPr>
            </w:pPr>
            <w:r>
              <w:rPr>
                <w:sz w:val="21"/>
              </w:rPr>
              <w:t>706 </w:t>
            </w:r>
          </w:p>
        </w:tc>
      </w:tr>
      <w:tr>
        <w:trPr>
          <w:trHeight w:val="273" w:hRule="atLeast"/>
        </w:trPr>
        <w:tc>
          <w:tcPr>
            <w:tcW w:w="8824" w:type="dxa"/>
            <w:gridSpan w:val="2"/>
          </w:tcPr>
          <w:p>
            <w:pPr>
              <w:pStyle w:val="TableParagraph"/>
              <w:spacing w:line="252" w:lineRule="exact"/>
              <w:ind w:left="3504" w:right="3389"/>
              <w:jc w:val="center"/>
              <w:rPr>
                <w:sz w:val="21"/>
              </w:rPr>
            </w:pPr>
            <w:r>
              <w:rPr>
                <w:spacing w:val="-1"/>
                <w:sz w:val="21"/>
              </w:rPr>
              <w:t>教育程度</w:t>
            </w:r>
            <w:r>
              <w:rPr>
                <w:sz w:val="21"/>
              </w:rPr>
              <w:t> </w:t>
            </w:r>
          </w:p>
        </w:tc>
      </w:tr>
      <w:tr>
        <w:trPr>
          <w:trHeight w:val="270" w:hRule="atLeast"/>
        </w:trPr>
        <w:tc>
          <w:tcPr>
            <w:tcW w:w="4412" w:type="dxa"/>
          </w:tcPr>
          <w:p>
            <w:pPr>
              <w:pStyle w:val="TableParagraph"/>
              <w:spacing w:line="250" w:lineRule="exact"/>
              <w:ind w:right="1459"/>
              <w:jc w:val="right"/>
              <w:rPr>
                <w:sz w:val="21"/>
              </w:rPr>
            </w:pPr>
            <w:r>
              <w:rPr>
                <w:spacing w:val="-1"/>
                <w:sz w:val="21"/>
              </w:rPr>
              <w:t>教育程度类别</w:t>
            </w:r>
            <w:r>
              <w:rPr>
                <w:sz w:val="21"/>
              </w:rPr>
              <w:t> </w:t>
            </w:r>
          </w:p>
        </w:tc>
        <w:tc>
          <w:tcPr>
            <w:tcW w:w="4412" w:type="dxa"/>
          </w:tcPr>
          <w:p>
            <w:pPr>
              <w:pStyle w:val="TableParagraph"/>
              <w:spacing w:line="250" w:lineRule="exact"/>
              <w:ind w:left="1713" w:right="1598"/>
              <w:jc w:val="center"/>
              <w:rPr>
                <w:sz w:val="21"/>
              </w:rPr>
            </w:pPr>
            <w:r>
              <w:rPr>
                <w:sz w:val="21"/>
              </w:rPr>
              <w:t>数量（人） </w:t>
            </w:r>
          </w:p>
        </w:tc>
      </w:tr>
      <w:tr>
        <w:trPr>
          <w:trHeight w:val="273" w:hRule="atLeast"/>
        </w:trPr>
        <w:tc>
          <w:tcPr>
            <w:tcW w:w="4412" w:type="dxa"/>
          </w:tcPr>
          <w:p>
            <w:pPr>
              <w:pStyle w:val="TableParagraph"/>
              <w:spacing w:line="250" w:lineRule="exact" w:before="3"/>
              <w:ind w:right="1459"/>
              <w:jc w:val="right"/>
              <w:rPr>
                <w:sz w:val="21"/>
              </w:rPr>
            </w:pPr>
            <w:r>
              <w:rPr>
                <w:spacing w:val="-1"/>
                <w:sz w:val="21"/>
              </w:rPr>
              <w:t>研究生及以上</w:t>
            </w:r>
            <w:r>
              <w:rPr>
                <w:sz w:val="21"/>
              </w:rPr>
              <w:t> </w:t>
            </w:r>
          </w:p>
        </w:tc>
        <w:tc>
          <w:tcPr>
            <w:tcW w:w="4412" w:type="dxa"/>
          </w:tcPr>
          <w:p>
            <w:pPr>
              <w:pStyle w:val="TableParagraph"/>
              <w:spacing w:line="250" w:lineRule="exact" w:before="3"/>
              <w:ind w:right="-15"/>
              <w:jc w:val="right"/>
              <w:rPr>
                <w:sz w:val="21"/>
              </w:rPr>
            </w:pPr>
            <w:r>
              <w:rPr>
                <w:sz w:val="21"/>
              </w:rPr>
              <w:t>16 </w:t>
            </w:r>
          </w:p>
        </w:tc>
      </w:tr>
      <w:tr>
        <w:trPr>
          <w:trHeight w:val="273" w:hRule="atLeast"/>
        </w:trPr>
        <w:tc>
          <w:tcPr>
            <w:tcW w:w="4412" w:type="dxa"/>
          </w:tcPr>
          <w:p>
            <w:pPr>
              <w:pStyle w:val="TableParagraph"/>
              <w:spacing w:line="252" w:lineRule="exact"/>
              <w:ind w:left="1711" w:right="1598"/>
              <w:jc w:val="center"/>
              <w:rPr>
                <w:sz w:val="21"/>
              </w:rPr>
            </w:pPr>
            <w:r>
              <w:rPr>
                <w:sz w:val="21"/>
              </w:rPr>
              <w:t>本科 </w:t>
            </w:r>
          </w:p>
        </w:tc>
        <w:tc>
          <w:tcPr>
            <w:tcW w:w="4412" w:type="dxa"/>
          </w:tcPr>
          <w:p>
            <w:pPr>
              <w:pStyle w:val="TableParagraph"/>
              <w:spacing w:line="252" w:lineRule="exact"/>
              <w:ind w:right="-15"/>
              <w:jc w:val="right"/>
              <w:rPr>
                <w:sz w:val="21"/>
              </w:rPr>
            </w:pPr>
            <w:r>
              <w:rPr>
                <w:sz w:val="21"/>
              </w:rPr>
              <w:t>399 </w:t>
            </w:r>
          </w:p>
        </w:tc>
      </w:tr>
      <w:tr>
        <w:trPr>
          <w:trHeight w:val="270" w:hRule="atLeast"/>
        </w:trPr>
        <w:tc>
          <w:tcPr>
            <w:tcW w:w="4412" w:type="dxa"/>
          </w:tcPr>
          <w:p>
            <w:pPr>
              <w:pStyle w:val="TableParagraph"/>
              <w:spacing w:line="250" w:lineRule="exact"/>
              <w:ind w:left="1711" w:right="1598"/>
              <w:jc w:val="center"/>
              <w:rPr>
                <w:sz w:val="21"/>
              </w:rPr>
            </w:pPr>
            <w:r>
              <w:rPr>
                <w:sz w:val="21"/>
              </w:rPr>
              <w:t>大专 </w:t>
            </w:r>
          </w:p>
        </w:tc>
        <w:tc>
          <w:tcPr>
            <w:tcW w:w="4412" w:type="dxa"/>
          </w:tcPr>
          <w:p>
            <w:pPr>
              <w:pStyle w:val="TableParagraph"/>
              <w:spacing w:line="250" w:lineRule="exact"/>
              <w:ind w:right="-15"/>
              <w:jc w:val="right"/>
              <w:rPr>
                <w:sz w:val="21"/>
              </w:rPr>
            </w:pPr>
            <w:r>
              <w:rPr>
                <w:sz w:val="21"/>
              </w:rPr>
              <w:t>257 </w:t>
            </w:r>
          </w:p>
        </w:tc>
      </w:tr>
      <w:tr>
        <w:trPr>
          <w:trHeight w:val="273" w:hRule="atLeast"/>
        </w:trPr>
        <w:tc>
          <w:tcPr>
            <w:tcW w:w="4412" w:type="dxa"/>
          </w:tcPr>
          <w:p>
            <w:pPr>
              <w:pStyle w:val="TableParagraph"/>
              <w:spacing w:line="250" w:lineRule="exact" w:before="4"/>
              <w:ind w:left="1712" w:right="1598"/>
              <w:jc w:val="center"/>
              <w:rPr>
                <w:sz w:val="21"/>
              </w:rPr>
            </w:pPr>
            <w:r>
              <w:rPr>
                <w:sz w:val="21"/>
              </w:rPr>
              <w:t>中专及以下 </w:t>
            </w:r>
          </w:p>
        </w:tc>
        <w:tc>
          <w:tcPr>
            <w:tcW w:w="4412" w:type="dxa"/>
          </w:tcPr>
          <w:p>
            <w:pPr>
              <w:pStyle w:val="TableParagraph"/>
              <w:spacing w:line="250" w:lineRule="exact" w:before="4"/>
              <w:ind w:right="-15"/>
              <w:jc w:val="right"/>
              <w:rPr>
                <w:sz w:val="21"/>
              </w:rPr>
            </w:pPr>
            <w:r>
              <w:rPr>
                <w:sz w:val="21"/>
              </w:rPr>
              <w:t>34 </w:t>
            </w:r>
          </w:p>
        </w:tc>
      </w:tr>
      <w:tr>
        <w:trPr>
          <w:trHeight w:val="273" w:hRule="atLeast"/>
        </w:trPr>
        <w:tc>
          <w:tcPr>
            <w:tcW w:w="4412" w:type="dxa"/>
          </w:tcPr>
          <w:p>
            <w:pPr>
              <w:pStyle w:val="TableParagraph"/>
              <w:spacing w:line="252" w:lineRule="exact"/>
              <w:ind w:left="1711" w:right="1598"/>
              <w:jc w:val="center"/>
              <w:rPr>
                <w:sz w:val="21"/>
              </w:rPr>
            </w:pPr>
            <w:r>
              <w:rPr>
                <w:sz w:val="21"/>
              </w:rPr>
              <w:t>合计 </w:t>
            </w:r>
          </w:p>
        </w:tc>
        <w:tc>
          <w:tcPr>
            <w:tcW w:w="4412" w:type="dxa"/>
          </w:tcPr>
          <w:p>
            <w:pPr>
              <w:pStyle w:val="TableParagraph"/>
              <w:spacing w:line="252" w:lineRule="exact"/>
              <w:ind w:right="-15"/>
              <w:jc w:val="right"/>
              <w:rPr>
                <w:sz w:val="21"/>
              </w:rPr>
            </w:pPr>
            <w:r>
              <w:rPr>
                <w:sz w:val="21"/>
              </w:rPr>
              <w:t>706 </w:t>
            </w:r>
          </w:p>
        </w:tc>
      </w:tr>
    </w:tbl>
    <w:p>
      <w:pPr>
        <w:pStyle w:val="BodyText"/>
        <w:spacing w:before="2"/>
        <w:ind w:left="218"/>
      </w:pPr>
      <w:r>
        <w:rPr>
          <w:w w:val="100"/>
        </w:rPr>
        <w:t> </w:t>
      </w:r>
    </w:p>
    <w:p>
      <w:pPr>
        <w:spacing w:before="62"/>
        <w:ind w:left="218" w:right="0" w:firstLine="0"/>
        <w:jc w:val="left"/>
        <w:rPr>
          <w:sz w:val="21"/>
        </w:rPr>
      </w:pPr>
      <w:r>
        <w:rPr>
          <w:rFonts w:ascii="Calibri" w:eastAsia="Calibri"/>
          <w:b/>
          <w:sz w:val="21"/>
        </w:rPr>
        <w:t>(</w:t>
      </w:r>
      <w:r>
        <w:rPr>
          <w:sz w:val="21"/>
        </w:rPr>
        <w:t>二</w:t>
      </w:r>
      <w:r>
        <w:rPr>
          <w:rFonts w:ascii="Calibri" w:eastAsia="Calibri"/>
          <w:b/>
          <w:spacing w:val="20"/>
          <w:sz w:val="21"/>
        </w:rPr>
        <w:t>) </w:t>
      </w:r>
      <w:r>
        <w:rPr>
          <w:sz w:val="21"/>
        </w:rPr>
        <w:t>薪酬政策</w:t>
      </w:r>
    </w:p>
    <w:p>
      <w:pPr>
        <w:pStyle w:val="BodyText"/>
        <w:spacing w:before="64"/>
        <w:ind w:left="218"/>
      </w:pPr>
      <w:r>
        <w:rPr>
          <w:spacing w:val="11"/>
        </w:rPr>
        <w:t>√适用 □不适用</w:t>
      </w:r>
      <w:r>
        <w:rPr>
          <w:spacing w:val="-3"/>
        </w:rPr>
        <w:t> </w:t>
      </w:r>
      <w:r>
        <w:rPr/>
        <w:t> </w:t>
      </w:r>
    </w:p>
    <w:p>
      <w:pPr>
        <w:pStyle w:val="BodyText"/>
        <w:spacing w:line="242" w:lineRule="auto" w:before="3"/>
        <w:ind w:left="218" w:right="237" w:firstLine="419"/>
        <w:jc w:val="both"/>
      </w:pPr>
      <w:r>
        <w:rPr/>
        <w:t>公司遵照国家有关劳动人事法规、政策，结合企业经营理念和管理模式，制定了各项人事及薪酬政策，充分体现了薪酬制度之效率优先、兼顾公平、激励和约束相结合，坚持可持续发展原则。 </w:t>
      </w:r>
    </w:p>
    <w:p>
      <w:pPr>
        <w:pStyle w:val="BodyText"/>
        <w:spacing w:line="242" w:lineRule="auto" w:before="3"/>
        <w:ind w:left="218" w:right="237" w:firstLine="419"/>
      </w:pPr>
      <w:r>
        <w:rPr/>
        <w:t>员工薪酬结构由底薪、福利津贴、职务加给、管理加给或工程技术加给或行政加给、资质加给、加班费及其他等构成。根据员工个人之学经历条件、专业技能、工作绩效、贡献度等为要</w:t>
      </w:r>
    </w:p>
    <w:p>
      <w:pPr>
        <w:spacing w:after="0" w:line="242" w:lineRule="auto"/>
        <w:sectPr>
          <w:pgSz w:w="11910" w:h="16840"/>
          <w:pgMar w:header="877" w:footer="1163" w:top="1460" w:bottom="1380" w:left="1580" w:right="1040"/>
        </w:sectPr>
      </w:pPr>
    </w:p>
    <w:p>
      <w:pPr>
        <w:pStyle w:val="BodyText"/>
        <w:spacing w:line="242" w:lineRule="auto" w:before="61"/>
        <w:ind w:left="218" w:right="237"/>
        <w:jc w:val="both"/>
      </w:pPr>
      <w:r>
        <w:rPr/>
        <w:t>件，结合政府部门公布之调薪指导标准、物价指数、就业市场以及公司经营发展情况，结合当年公司的营收（获利）状况检讨落实公司的薪酬制度执行，确保公司员工薪酬水平逐年稳定增长，</w:t>
      </w:r>
      <w:r>
        <w:rPr>
          <w:spacing w:val="-103"/>
        </w:rPr>
        <w:t> </w:t>
      </w:r>
      <w:r>
        <w:rPr/>
        <w:t>保障员工权益。 </w:t>
      </w:r>
    </w:p>
    <w:p>
      <w:pPr>
        <w:pStyle w:val="BodyText"/>
        <w:spacing w:before="4"/>
        <w:ind w:left="218"/>
      </w:pPr>
      <w:r>
        <w:rPr>
          <w:w w:val="100"/>
        </w:rPr>
        <w:t> </w:t>
      </w:r>
    </w:p>
    <w:p>
      <w:pPr>
        <w:spacing w:before="62"/>
        <w:ind w:left="21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4"/>
        <w:ind w:left="218"/>
      </w:pPr>
      <w:r>
        <w:rPr>
          <w:spacing w:val="11"/>
        </w:rPr>
        <w:t>√适用 □不适用</w:t>
      </w:r>
      <w:r>
        <w:rPr>
          <w:spacing w:val="-3"/>
        </w:rPr>
        <w:t> </w:t>
      </w:r>
      <w:r>
        <w:rPr/>
        <w:t> </w:t>
      </w:r>
    </w:p>
    <w:p>
      <w:pPr>
        <w:pStyle w:val="BodyText"/>
        <w:spacing w:line="242" w:lineRule="auto" w:before="3"/>
        <w:ind w:left="218" w:right="237" w:firstLine="419"/>
        <w:jc w:val="both"/>
      </w:pPr>
      <w:r>
        <w:rPr/>
        <w:t>公司重视员工职业化水平与专业技术能力的培养，营造同仁自主学习、专业钻研的氛围，凝聚企业文化，将员工专业能力提升与考核升迁相结合，通过“选、育、用、留”，健全人才培养机制。 </w:t>
      </w:r>
    </w:p>
    <w:p>
      <w:pPr>
        <w:pStyle w:val="BodyText"/>
        <w:spacing w:line="364" w:lineRule="auto" w:before="63"/>
        <w:ind w:left="218" w:right="237" w:firstLine="419"/>
        <w:jc w:val="both"/>
      </w:pPr>
      <w:r>
        <w:rPr/>
        <w:t>通过职能盘点机制的进一步完善，使人员的战力值定位更加的精准，项目专案执行时人才盘</w:t>
      </w:r>
      <w:r>
        <w:rPr>
          <w:spacing w:val="-1"/>
        </w:rPr>
        <w:t>点更便捷；2022</w:t>
      </w:r>
      <w:r>
        <w:rPr>
          <w:spacing w:val="-15"/>
        </w:rPr>
        <w:t> 年进一步推进 </w:t>
      </w:r>
      <w:r>
        <w:rPr/>
        <w:t>E-learning</w:t>
      </w:r>
      <w:r>
        <w:rPr>
          <w:spacing w:val="-8"/>
        </w:rPr>
        <w:t> 专业课件制作开发，完善学习蓝图规划。针对人员职</w:t>
      </w:r>
      <w:r>
        <w:rPr/>
        <w:t>能盘点的结果，寻找知识与能力的差距，有计划性开展专业能力训练，培养优秀专业人才；公司注重员工培训行为的内化，鼓励员工自主学习，乐于经验传授分享，有利于专业传承。 </w:t>
      </w:r>
    </w:p>
    <w:p>
      <w:pPr>
        <w:pStyle w:val="BodyText"/>
        <w:spacing w:before="59"/>
        <w:ind w:left="218"/>
      </w:pPr>
      <w:r>
        <w:rPr>
          <w:w w:val="100"/>
        </w:rPr>
        <w:t> </w:t>
      </w:r>
    </w:p>
    <w:p>
      <w:pPr>
        <w:spacing w:before="62"/>
        <w:ind w:left="21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4"/>
        <w:ind w:left="218"/>
      </w:pPr>
      <w:r>
        <w:rPr>
          <w:spacing w:val="-1"/>
        </w:rPr>
        <w:t>□适用 √不适用</w:t>
      </w:r>
      <w:r>
        <w:rPr>
          <w:spacing w:val="-3"/>
        </w:rPr>
        <w:t> </w:t>
      </w:r>
      <w:r>
        <w:rPr/>
        <w:t> </w:t>
      </w:r>
    </w:p>
    <w:p>
      <w:pPr>
        <w:pStyle w:val="BodyText"/>
        <w:spacing w:before="63"/>
        <w:ind w:left="218"/>
      </w:pPr>
      <w:r>
        <w:rPr>
          <w:spacing w:val="-9"/>
        </w:rPr>
        <w:t>十、 利润分配或资本公积金转增预案</w:t>
      </w:r>
    </w:p>
    <w:p>
      <w:pPr>
        <w:pStyle w:val="BodyText"/>
        <w:spacing w:before="62"/>
        <w:ind w:left="21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4"/>
        <w:ind w:left="218"/>
      </w:pPr>
      <w:r>
        <w:rPr>
          <w:spacing w:val="11"/>
        </w:rPr>
        <w:t>√适用 □不适用</w:t>
      </w:r>
      <w:r>
        <w:rPr>
          <w:spacing w:val="-3"/>
        </w:rPr>
        <w:t> </w:t>
      </w:r>
      <w:r>
        <w:rPr/>
        <w:t> </w:t>
      </w:r>
    </w:p>
    <w:p>
      <w:pPr>
        <w:pStyle w:val="BodyText"/>
        <w:spacing w:line="364" w:lineRule="auto" w:before="62"/>
        <w:ind w:left="218" w:right="242" w:firstLine="419"/>
      </w:pPr>
      <w:r>
        <w:rPr/>
        <w:t>本公司重视对投资者的投资回报并兼顾公司的可持续发展，实行持续、稳定的利润分配政</w:t>
      </w:r>
      <w:r>
        <w:rPr>
          <w:spacing w:val="1"/>
        </w:rPr>
        <w:t> </w:t>
      </w:r>
      <w:r>
        <w:rPr>
          <w:spacing w:val="-8"/>
        </w:rPr>
        <w:t>策。根据本公司 </w:t>
      </w:r>
      <w:r>
        <w:rPr/>
        <w:t>2017</w:t>
      </w:r>
      <w:r>
        <w:rPr>
          <w:spacing w:val="-36"/>
        </w:rPr>
        <w:t> 年 </w:t>
      </w:r>
      <w:r>
        <w:rPr/>
        <w:t>2</w:t>
      </w:r>
      <w:r>
        <w:rPr>
          <w:spacing w:val="-37"/>
        </w:rPr>
        <w:t> 月 </w:t>
      </w:r>
      <w:r>
        <w:rPr/>
        <w:t>8</w:t>
      </w:r>
      <w:r>
        <w:rPr>
          <w:spacing w:val="-19"/>
        </w:rPr>
        <w:t> 日召开的 </w:t>
      </w:r>
      <w:r>
        <w:rPr/>
        <w:t>2017</w:t>
      </w:r>
      <w:r>
        <w:rPr>
          <w:spacing w:val="-8"/>
        </w:rPr>
        <w:t> 年第一次临时股东大会审议通过的《公司章程》，</w:t>
      </w:r>
      <w:r>
        <w:rPr>
          <w:spacing w:val="-102"/>
        </w:rPr>
        <w:t> </w:t>
      </w:r>
      <w:r>
        <w:rPr/>
        <w:t>公司的股利分配政策如下： </w:t>
      </w:r>
    </w:p>
    <w:p>
      <w:pPr>
        <w:pStyle w:val="ListParagraph"/>
        <w:numPr>
          <w:ilvl w:val="1"/>
          <w:numId w:val="16"/>
        </w:numPr>
        <w:tabs>
          <w:tab w:pos="851" w:val="left" w:leader="none"/>
        </w:tabs>
        <w:spacing w:line="364" w:lineRule="auto" w:before="60" w:after="0"/>
        <w:ind w:left="218" w:right="237" w:firstLine="419"/>
        <w:jc w:val="both"/>
        <w:rPr>
          <w:sz w:val="21"/>
        </w:rPr>
      </w:pPr>
      <w:r>
        <w:rPr>
          <w:sz w:val="21"/>
        </w:rPr>
        <w:t>股利分配原则：公司实行连续、稳定的利润分配政策，公司的利润分配应重视对投资者的合理投资回报并兼顾公司的可持续发展。公司董事会、监事会和股东大会对利润分配政策的决策和论证应当充分考虑独立董事、监事和公众投资者的意见。 </w:t>
      </w:r>
    </w:p>
    <w:p>
      <w:pPr>
        <w:pStyle w:val="ListParagraph"/>
        <w:numPr>
          <w:ilvl w:val="1"/>
          <w:numId w:val="16"/>
        </w:numPr>
        <w:tabs>
          <w:tab w:pos="851" w:val="left" w:leader="none"/>
        </w:tabs>
        <w:spacing w:line="364" w:lineRule="auto" w:before="24" w:after="0"/>
        <w:ind w:left="218" w:right="237" w:firstLine="419"/>
        <w:jc w:val="both"/>
        <w:rPr>
          <w:sz w:val="21"/>
        </w:rPr>
      </w:pPr>
      <w:r>
        <w:rPr>
          <w:sz w:val="21"/>
        </w:rPr>
        <w:t>利润的分配形式及间隔期：公司可以采取现金、股票或者现金与股票相结合的方式分配股利，公司当年如实现盈利并有可供分配利润时，应当进行年度利润分配。在有条件的情况下，公司可以进行中期利润分配。利润分配不得超过累计可分配利润的范围，不得损害公司的持续经营能力。 </w:t>
      </w:r>
    </w:p>
    <w:p>
      <w:pPr>
        <w:pStyle w:val="ListParagraph"/>
        <w:numPr>
          <w:ilvl w:val="1"/>
          <w:numId w:val="16"/>
        </w:numPr>
        <w:tabs>
          <w:tab w:pos="851" w:val="left" w:leader="none"/>
        </w:tabs>
        <w:spacing w:line="364" w:lineRule="auto" w:before="22" w:after="0"/>
        <w:ind w:left="218" w:right="237" w:firstLine="419"/>
        <w:jc w:val="both"/>
        <w:rPr>
          <w:sz w:val="21"/>
        </w:rPr>
      </w:pPr>
      <w:r>
        <w:rPr>
          <w:sz w:val="21"/>
        </w:rPr>
        <w:t>现金分红比例及条件：在制定现金分红政策时，公司董事会应当综合考虑所处行业特点、发展阶段、自身经营模式、盈利水平以及是否有重大资金支出安排等因素，区分下列情形，提出差异化的现金分红政策： </w:t>
      </w:r>
    </w:p>
    <w:p>
      <w:pPr>
        <w:pStyle w:val="ListParagraph"/>
        <w:numPr>
          <w:ilvl w:val="0"/>
          <w:numId w:val="18"/>
        </w:numPr>
        <w:tabs>
          <w:tab w:pos="956" w:val="left" w:leader="none"/>
        </w:tabs>
        <w:spacing w:line="367" w:lineRule="auto" w:before="24" w:after="0"/>
        <w:ind w:left="218" w:right="345" w:firstLine="419"/>
        <w:jc w:val="both"/>
        <w:rPr>
          <w:sz w:val="21"/>
        </w:rPr>
      </w:pPr>
      <w:r>
        <w:rPr>
          <w:sz w:val="21"/>
        </w:rPr>
        <w:t>公司发展阶段属成熟期且无重大资金支出安排的，进行利润分配时，现金分红在本次利</w:t>
      </w:r>
      <w:r>
        <w:rPr>
          <w:spacing w:val="-4"/>
          <w:sz w:val="21"/>
        </w:rPr>
        <w:t>润分配中所占比例最低应达到 </w:t>
      </w:r>
      <w:r>
        <w:rPr>
          <w:sz w:val="21"/>
        </w:rPr>
        <w:t>80%； </w:t>
      </w:r>
    </w:p>
    <w:p>
      <w:pPr>
        <w:pStyle w:val="ListParagraph"/>
        <w:numPr>
          <w:ilvl w:val="0"/>
          <w:numId w:val="18"/>
        </w:numPr>
        <w:tabs>
          <w:tab w:pos="956" w:val="left" w:leader="none"/>
        </w:tabs>
        <w:spacing w:line="367" w:lineRule="auto" w:before="19" w:after="0"/>
        <w:ind w:left="218" w:right="345" w:firstLine="419"/>
        <w:jc w:val="both"/>
        <w:rPr>
          <w:sz w:val="21"/>
        </w:rPr>
      </w:pPr>
      <w:r>
        <w:rPr>
          <w:sz w:val="21"/>
        </w:rPr>
        <w:t>公司发展阶段属成熟期且有重大资金支出安排的，进行利润分配时，现金分红在本次利</w:t>
      </w:r>
      <w:r>
        <w:rPr>
          <w:spacing w:val="-4"/>
          <w:sz w:val="21"/>
        </w:rPr>
        <w:t>润分配中所占比例最低应达到 </w:t>
      </w:r>
      <w:r>
        <w:rPr>
          <w:sz w:val="21"/>
        </w:rPr>
        <w:t>40%； </w:t>
      </w:r>
    </w:p>
    <w:p>
      <w:pPr>
        <w:spacing w:after="0" w:line="367" w:lineRule="auto"/>
        <w:jc w:val="both"/>
        <w:rPr>
          <w:sz w:val="21"/>
        </w:rPr>
        <w:sectPr>
          <w:pgSz w:w="11910" w:h="16840"/>
          <w:pgMar w:header="877" w:footer="1163" w:top="1460" w:bottom="1380" w:left="1580" w:right="1040"/>
        </w:sectPr>
      </w:pPr>
    </w:p>
    <w:p>
      <w:pPr>
        <w:pStyle w:val="ListParagraph"/>
        <w:numPr>
          <w:ilvl w:val="0"/>
          <w:numId w:val="18"/>
        </w:numPr>
        <w:tabs>
          <w:tab w:pos="956" w:val="left" w:leader="none"/>
        </w:tabs>
        <w:spacing w:line="367" w:lineRule="auto" w:before="61" w:after="0"/>
        <w:ind w:left="218" w:right="345" w:firstLine="419"/>
        <w:jc w:val="left"/>
        <w:rPr>
          <w:sz w:val="21"/>
        </w:rPr>
      </w:pPr>
      <w:r>
        <w:rPr>
          <w:sz w:val="21"/>
        </w:rPr>
        <w:t>公司发展阶段属成长期且有重大资金支出安排的，进行利润分配时，现金分红在本次利</w:t>
      </w:r>
      <w:r>
        <w:rPr>
          <w:spacing w:val="-4"/>
          <w:sz w:val="21"/>
        </w:rPr>
        <w:t>润分配中所占比例最低应达到 </w:t>
      </w:r>
      <w:r>
        <w:rPr>
          <w:sz w:val="21"/>
        </w:rPr>
        <w:t>20%； </w:t>
      </w:r>
    </w:p>
    <w:p>
      <w:pPr>
        <w:pStyle w:val="BodyText"/>
        <w:spacing w:before="20"/>
        <w:ind w:left="638"/>
      </w:pPr>
      <w:r>
        <w:rPr>
          <w:spacing w:val="-1"/>
        </w:rPr>
        <w:t>公司发展阶段不易区分但有重大资金支出安排的，可以按照前项规定处理。</w:t>
      </w:r>
      <w:r>
        <w:rPr/>
        <w:t> </w:t>
      </w:r>
    </w:p>
    <w:p>
      <w:pPr>
        <w:pStyle w:val="BodyText"/>
        <w:spacing w:line="364" w:lineRule="auto" w:before="165"/>
        <w:ind w:left="218" w:right="237" w:firstLine="419"/>
        <w:jc w:val="both"/>
      </w:pPr>
      <w:r>
        <w:rPr/>
        <w:t>公司目前处于成长期，公司在持续盈利的情况下优先采取现金形式分配利润，每年向股东现金分配股利不低于当年实现的可供分配利润的百分之二十。公司应当采取有效措施保障公司具备现金分红能力。 </w:t>
      </w:r>
    </w:p>
    <w:p>
      <w:pPr>
        <w:pStyle w:val="ListParagraph"/>
        <w:numPr>
          <w:ilvl w:val="1"/>
          <w:numId w:val="16"/>
        </w:numPr>
        <w:tabs>
          <w:tab w:pos="851" w:val="left" w:leader="none"/>
        </w:tabs>
        <w:spacing w:line="364" w:lineRule="auto" w:before="23" w:after="0"/>
        <w:ind w:left="218" w:right="237" w:firstLine="419"/>
        <w:jc w:val="left"/>
        <w:rPr>
          <w:sz w:val="21"/>
        </w:rPr>
      </w:pPr>
      <w:r>
        <w:rPr>
          <w:sz w:val="21"/>
        </w:rPr>
        <w:t>股票股利分配条件：若公司有扩大股本规模需要，或者公司董事会认定的其他理由，在确保公司当年可分配利润满足上述现金股利分配之余，可以提出股票股利分配预案。 </w:t>
      </w:r>
    </w:p>
    <w:p>
      <w:pPr>
        <w:pStyle w:val="ListParagraph"/>
        <w:numPr>
          <w:ilvl w:val="1"/>
          <w:numId w:val="16"/>
        </w:numPr>
        <w:tabs>
          <w:tab w:pos="851" w:val="left" w:leader="none"/>
        </w:tabs>
        <w:spacing w:line="364" w:lineRule="auto" w:before="25" w:after="0"/>
        <w:ind w:left="218" w:right="449" w:firstLine="419"/>
        <w:jc w:val="left"/>
        <w:rPr>
          <w:sz w:val="21"/>
        </w:rPr>
      </w:pPr>
      <w:r>
        <w:rPr>
          <w:sz w:val="21"/>
        </w:rPr>
        <w:t>利润分配的决策程序和机制：公司利润分配事项应当充分听取独立董事和中小股东的意见，中小股东可通过股东热线电话、投资者关系互动平台等方式与公司进行沟通和交流。 </w:t>
      </w:r>
    </w:p>
    <w:p>
      <w:pPr>
        <w:pStyle w:val="BodyText"/>
        <w:spacing w:line="364" w:lineRule="auto" w:before="25"/>
        <w:ind w:left="218" w:right="237" w:firstLine="419"/>
        <w:jc w:val="both"/>
      </w:pPr>
      <w:r>
        <w:rPr/>
        <w:t>公司的利润分配方案由董事会根据公司经营状况和有关规定拟定，由董事会审议通过后提交股东大会审议决定，公司监事会、独立董事应对利润分配方案是否适当、稳健、是否保护投资者利益等发表意见。股东大会审议利润分配预案，应当由出席股东大会的股东所持表决权过半数以上表决通过。 </w:t>
      </w:r>
    </w:p>
    <w:p>
      <w:pPr>
        <w:pStyle w:val="BodyText"/>
        <w:spacing w:line="364" w:lineRule="auto" w:before="22"/>
        <w:ind w:left="218" w:right="237" w:firstLine="419"/>
        <w:jc w:val="both"/>
      </w:pPr>
      <w:r>
        <w:rPr/>
        <w:t>公司在上一会计年度实现盈利，但公司董事会未提出现金利润分配预案的，应当在年度报告中详细说明未分红的原因以及未用于分红的资金留存公司的用途，独立董事应当对此发表独立意见。 </w:t>
      </w:r>
    </w:p>
    <w:p>
      <w:pPr>
        <w:pStyle w:val="ListParagraph"/>
        <w:numPr>
          <w:ilvl w:val="1"/>
          <w:numId w:val="16"/>
        </w:numPr>
        <w:tabs>
          <w:tab w:pos="851" w:val="left" w:leader="none"/>
        </w:tabs>
        <w:spacing w:line="364" w:lineRule="auto" w:before="24" w:after="0"/>
        <w:ind w:left="218" w:right="237" w:firstLine="419"/>
        <w:jc w:val="both"/>
        <w:rPr>
          <w:sz w:val="21"/>
        </w:rPr>
      </w:pPr>
      <w:r>
        <w:rPr>
          <w:sz w:val="21"/>
        </w:rPr>
        <w:t>利润分配政策调整的决策程序和机制：公司根据生产经营情况、投资规划和长期发展的需要，确需调整利润分配政策的，应由公司董事会根据实际情况提出利润分配政策调整议案。利润分配政策调整议案需经三分之二以上独立董事表决通过并经半数以上监事表决通过方可提交股东大会审议。 </w:t>
      </w:r>
    </w:p>
    <w:p>
      <w:pPr>
        <w:pStyle w:val="BodyText"/>
        <w:spacing w:line="364" w:lineRule="auto" w:before="23"/>
        <w:ind w:left="218" w:right="237" w:firstLine="419"/>
      </w:pPr>
      <w:r>
        <w:rPr/>
        <w:t>董事会需在股东大会提案中详细论证和说明调整原因，独立董事、监事会应当对利润分配政策调整方案发表意见。 </w:t>
      </w:r>
    </w:p>
    <w:p>
      <w:pPr>
        <w:pStyle w:val="BodyText"/>
        <w:spacing w:line="364" w:lineRule="auto" w:before="24"/>
        <w:ind w:left="218" w:right="134" w:firstLine="419"/>
        <w:jc w:val="both"/>
      </w:pPr>
      <w:r>
        <w:rPr/>
        <w:t>公司利润分配政策调整方案需提交公司股东大会审议，其中，现金分红政策的调整议案需经</w:t>
      </w:r>
      <w:r>
        <w:rPr>
          <w:spacing w:val="-5"/>
        </w:rPr>
        <w:t>出席股东大会的股东所持表决权的 </w:t>
      </w:r>
      <w:r>
        <w:rPr/>
        <w:t>2/3</w:t>
      </w:r>
      <w:r>
        <w:rPr>
          <w:spacing w:val="-8"/>
        </w:rPr>
        <w:t> 以上通过，还应当经出席股东大会的社会公众股股东所持</w:t>
      </w:r>
      <w:r>
        <w:rPr/>
        <w:t>表决权的半数以上通过。公司股东大会审议利润分配政策调整方案，公司应提供网络投票方式。 </w:t>
      </w:r>
    </w:p>
    <w:p>
      <w:pPr>
        <w:pStyle w:val="BodyText"/>
        <w:spacing w:line="364" w:lineRule="auto" w:before="24"/>
        <w:ind w:left="218" w:right="345" w:firstLine="419"/>
        <w:jc w:val="both"/>
      </w:pPr>
      <w:r>
        <w:rPr/>
        <w:t>公司保证现行及未来的利润分配政策不得违反以下原则：1、利润分配政策不得违反中国证监会和证券交易所的有关规定。2、如无重大投资计划或重大现金支出发生，公司应当采取现金方式分配股利。 </w:t>
      </w:r>
    </w:p>
    <w:p>
      <w:pPr>
        <w:pStyle w:val="ListParagraph"/>
        <w:numPr>
          <w:ilvl w:val="1"/>
          <w:numId w:val="16"/>
        </w:numPr>
        <w:tabs>
          <w:tab w:pos="851" w:val="left" w:leader="none"/>
        </w:tabs>
        <w:spacing w:line="364" w:lineRule="auto" w:before="24" w:after="0"/>
        <w:ind w:left="218" w:right="237" w:firstLine="419"/>
        <w:jc w:val="left"/>
        <w:rPr>
          <w:sz w:val="21"/>
        </w:rPr>
      </w:pPr>
      <w:r>
        <w:rPr>
          <w:sz w:val="21"/>
        </w:rPr>
        <w:t>存在股东违规占用公司资金情况的，公司应当扣减该股东所分配的现金红利，以偿还其占用的资金。 </w:t>
      </w:r>
    </w:p>
    <w:p>
      <w:pPr>
        <w:pStyle w:val="ListParagraph"/>
        <w:numPr>
          <w:ilvl w:val="1"/>
          <w:numId w:val="16"/>
        </w:numPr>
        <w:tabs>
          <w:tab w:pos="851" w:val="left" w:leader="none"/>
        </w:tabs>
        <w:spacing w:line="364" w:lineRule="auto" w:before="24" w:after="0"/>
        <w:ind w:left="218" w:right="237" w:firstLine="419"/>
        <w:jc w:val="left"/>
        <w:rPr>
          <w:sz w:val="21"/>
        </w:rPr>
      </w:pPr>
      <w:r>
        <w:rPr>
          <w:sz w:val="21"/>
        </w:rPr>
        <w:t>全资或控股子公司的股利分配：公司下属全资或控股子公司在考虑其自身发展的基础上实施积极的现金利润分配政策，公司应当及时行使对全资或控股子公司的股东权利，根据全资或控</w:t>
      </w:r>
    </w:p>
    <w:p>
      <w:pPr>
        <w:spacing w:after="0" w:line="364" w:lineRule="auto"/>
        <w:jc w:val="left"/>
        <w:rPr>
          <w:sz w:val="21"/>
        </w:rPr>
        <w:sectPr>
          <w:pgSz w:w="11910" w:h="16840"/>
          <w:pgMar w:header="877" w:footer="1163" w:top="1460" w:bottom="1380" w:left="1580" w:right="1040"/>
        </w:sectPr>
      </w:pPr>
    </w:p>
    <w:p>
      <w:pPr>
        <w:pStyle w:val="BodyText"/>
        <w:spacing w:line="367" w:lineRule="auto" w:before="61"/>
        <w:ind w:left="218" w:right="237"/>
      </w:pPr>
      <w:r>
        <w:rPr/>
        <w:t>股子公司公司章程的规定，促成全资或控股子公司向公司进行现金分红，并确保该等分红款在公司向股东进行分红前支付给公司。 </w:t>
      </w:r>
    </w:p>
    <w:p>
      <w:pPr>
        <w:pStyle w:val="BodyText"/>
        <w:spacing w:before="20"/>
        <w:ind w:left="218"/>
      </w:pPr>
      <w:r>
        <w:rPr>
          <w:w w:val="100"/>
        </w:rPr>
        <w:t> </w:t>
      </w:r>
    </w:p>
    <w:p>
      <w:pPr>
        <w:pStyle w:val="BodyText"/>
        <w:spacing w:before="64"/>
        <w:ind w:left="218"/>
      </w:pPr>
      <w:r>
        <w:rPr>
          <w:rFonts w:ascii="Calibri" w:eastAsia="Calibri"/>
          <w:b/>
        </w:rPr>
        <w:t>(</w:t>
      </w:r>
      <w:r>
        <w:rPr/>
        <w:t>二</w:t>
      </w:r>
      <w:r>
        <w:rPr>
          <w:rFonts w:ascii="Calibri" w:eastAsia="Calibri"/>
          <w:b/>
          <w:spacing w:val="10"/>
        </w:rPr>
        <w:t>) </w:t>
      </w:r>
      <w:r>
        <w:rPr/>
        <w:t>现金分红政策的专项说明</w:t>
      </w:r>
    </w:p>
    <w:p>
      <w:pPr>
        <w:pStyle w:val="BodyText"/>
        <w:spacing w:before="62" w:after="4"/>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944"/>
      </w:tblGrid>
      <w:tr>
        <w:trPr>
          <w:trHeight w:val="270" w:hRule="atLeast"/>
        </w:trPr>
        <w:tc>
          <w:tcPr>
            <w:tcW w:w="6879" w:type="dxa"/>
          </w:tcPr>
          <w:p>
            <w:pPr>
              <w:pStyle w:val="TableParagraph"/>
              <w:spacing w:line="250" w:lineRule="exact"/>
              <w:ind w:left="107"/>
              <w:rPr>
                <w:sz w:val="21"/>
              </w:rPr>
            </w:pPr>
            <w:r>
              <w:rPr>
                <w:spacing w:val="-1"/>
                <w:sz w:val="21"/>
              </w:rPr>
              <w:t>是否符合公司章程的规定或股东大会决议的要求</w:t>
            </w:r>
            <w:r>
              <w:rPr>
                <w:sz w:val="21"/>
              </w:rPr>
              <w:t> </w:t>
            </w:r>
          </w:p>
        </w:tc>
        <w:tc>
          <w:tcPr>
            <w:tcW w:w="1944" w:type="dxa"/>
          </w:tcPr>
          <w:p>
            <w:pPr>
              <w:pStyle w:val="TableParagraph"/>
              <w:spacing w:line="250" w:lineRule="exact"/>
              <w:ind w:right="328"/>
              <w:jc w:val="right"/>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0" w:lineRule="exact" w:before="3"/>
              <w:ind w:left="107"/>
              <w:rPr>
                <w:sz w:val="21"/>
              </w:rPr>
            </w:pPr>
            <w:r>
              <w:rPr>
                <w:spacing w:val="-1"/>
                <w:sz w:val="21"/>
              </w:rPr>
              <w:t>分红标准和比例是否明确和清晰</w:t>
            </w:r>
            <w:r>
              <w:rPr>
                <w:sz w:val="21"/>
              </w:rPr>
              <w:t> </w:t>
            </w:r>
          </w:p>
        </w:tc>
        <w:tc>
          <w:tcPr>
            <w:tcW w:w="1944" w:type="dxa"/>
          </w:tcPr>
          <w:p>
            <w:pPr>
              <w:pStyle w:val="TableParagraph"/>
              <w:spacing w:line="250" w:lineRule="exact" w:before="3"/>
              <w:ind w:right="328"/>
              <w:jc w:val="right"/>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2" w:lineRule="exact"/>
              <w:ind w:left="107"/>
              <w:rPr>
                <w:sz w:val="21"/>
              </w:rPr>
            </w:pPr>
            <w:r>
              <w:rPr>
                <w:spacing w:val="-1"/>
                <w:sz w:val="21"/>
              </w:rPr>
              <w:t>相关的决策程序和机制是否完备</w:t>
            </w:r>
            <w:r>
              <w:rPr>
                <w:sz w:val="21"/>
              </w:rPr>
              <w:t> </w:t>
            </w:r>
          </w:p>
        </w:tc>
        <w:tc>
          <w:tcPr>
            <w:tcW w:w="1944" w:type="dxa"/>
          </w:tcPr>
          <w:p>
            <w:pPr>
              <w:pStyle w:val="TableParagraph"/>
              <w:spacing w:line="252" w:lineRule="exact"/>
              <w:ind w:right="328"/>
              <w:jc w:val="right"/>
              <w:rPr>
                <w:sz w:val="21"/>
              </w:rPr>
            </w:pPr>
            <w:r>
              <w:rPr>
                <w:sz w:val="21"/>
              </w:rPr>
              <w:t>√是 □否</w:t>
            </w:r>
            <w:r>
              <w:rPr>
                <w:spacing w:val="-3"/>
                <w:sz w:val="21"/>
              </w:rPr>
              <w:t> </w:t>
            </w:r>
            <w:r>
              <w:rPr>
                <w:sz w:val="21"/>
              </w:rPr>
              <w:t> </w:t>
            </w:r>
          </w:p>
        </w:tc>
      </w:tr>
      <w:tr>
        <w:trPr>
          <w:trHeight w:val="270" w:hRule="atLeast"/>
        </w:trPr>
        <w:tc>
          <w:tcPr>
            <w:tcW w:w="6879" w:type="dxa"/>
          </w:tcPr>
          <w:p>
            <w:pPr>
              <w:pStyle w:val="TableParagraph"/>
              <w:spacing w:line="250" w:lineRule="exact"/>
              <w:ind w:left="107"/>
              <w:rPr>
                <w:sz w:val="21"/>
              </w:rPr>
            </w:pPr>
            <w:r>
              <w:rPr>
                <w:spacing w:val="-1"/>
                <w:sz w:val="21"/>
              </w:rPr>
              <w:t>独立董事是否履职尽责并发挥了应有的作用</w:t>
            </w:r>
            <w:r>
              <w:rPr>
                <w:sz w:val="21"/>
              </w:rPr>
              <w:t> </w:t>
            </w:r>
          </w:p>
        </w:tc>
        <w:tc>
          <w:tcPr>
            <w:tcW w:w="1944" w:type="dxa"/>
          </w:tcPr>
          <w:p>
            <w:pPr>
              <w:pStyle w:val="TableParagraph"/>
              <w:spacing w:line="250" w:lineRule="exact"/>
              <w:ind w:right="328"/>
              <w:jc w:val="right"/>
              <w:rPr>
                <w:sz w:val="21"/>
              </w:rPr>
            </w:pPr>
            <w:r>
              <w:rPr>
                <w:sz w:val="21"/>
              </w:rPr>
              <w:t>√是 □否</w:t>
            </w:r>
            <w:r>
              <w:rPr>
                <w:spacing w:val="-3"/>
                <w:sz w:val="21"/>
              </w:rPr>
              <w:t> </w:t>
            </w:r>
            <w:r>
              <w:rPr>
                <w:sz w:val="21"/>
              </w:rPr>
              <w:t> </w:t>
            </w:r>
          </w:p>
        </w:tc>
      </w:tr>
      <w:tr>
        <w:trPr>
          <w:trHeight w:val="546" w:hRule="atLeast"/>
        </w:trPr>
        <w:tc>
          <w:tcPr>
            <w:tcW w:w="6879" w:type="dxa"/>
          </w:tcPr>
          <w:p>
            <w:pPr>
              <w:pStyle w:val="TableParagraph"/>
              <w:ind w:left="107"/>
              <w:rPr>
                <w:sz w:val="21"/>
              </w:rPr>
            </w:pPr>
            <w:r>
              <w:rPr>
                <w:spacing w:val="-1"/>
                <w:sz w:val="21"/>
              </w:rPr>
              <w:t>中小股东是否有充分表达意见和诉求的机会，其合法权益是否得到了充</w:t>
            </w:r>
          </w:p>
          <w:p>
            <w:pPr>
              <w:pStyle w:val="TableParagraph"/>
              <w:spacing w:line="252" w:lineRule="exact" w:before="4"/>
              <w:ind w:left="107"/>
              <w:rPr>
                <w:sz w:val="21"/>
              </w:rPr>
            </w:pPr>
            <w:r>
              <w:rPr>
                <w:sz w:val="21"/>
              </w:rPr>
              <w:t>分保护 </w:t>
            </w:r>
          </w:p>
        </w:tc>
        <w:tc>
          <w:tcPr>
            <w:tcW w:w="1944" w:type="dxa"/>
          </w:tcPr>
          <w:p>
            <w:pPr>
              <w:pStyle w:val="TableParagraph"/>
              <w:ind w:right="328"/>
              <w:jc w:val="right"/>
              <w:rPr>
                <w:sz w:val="21"/>
              </w:rPr>
            </w:pPr>
            <w:r>
              <w:rPr>
                <w:sz w:val="21"/>
              </w:rPr>
              <w:t>√是 □否</w:t>
            </w:r>
            <w:r>
              <w:rPr>
                <w:spacing w:val="-3"/>
                <w:sz w:val="21"/>
              </w:rPr>
              <w:t> </w:t>
            </w:r>
            <w:r>
              <w:rPr>
                <w:sz w:val="21"/>
              </w:rPr>
              <w:t> </w:t>
            </w:r>
          </w:p>
        </w:tc>
      </w:tr>
    </w:tbl>
    <w:p>
      <w:pPr>
        <w:pStyle w:val="BodyText"/>
        <w:spacing w:before="1"/>
        <w:ind w:left="218"/>
      </w:pPr>
      <w:r>
        <w:rPr>
          <w:w w:val="100"/>
        </w:rPr>
        <w:t> </w:t>
      </w:r>
    </w:p>
    <w:p>
      <w:pPr>
        <w:pStyle w:val="BodyText"/>
        <w:spacing w:line="244" w:lineRule="auto" w:before="63"/>
        <w:ind w:left="638" w:right="231"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56"/>
        <w:ind w:left="218"/>
      </w:pPr>
      <w:r>
        <w:rPr>
          <w:spacing w:val="-1"/>
        </w:rPr>
        <w:t>□适用 √不适用</w:t>
      </w:r>
      <w:r>
        <w:rPr>
          <w:spacing w:val="-3"/>
        </w:rPr>
        <w:t> </w:t>
      </w:r>
      <w:r>
        <w:rPr/>
        <w:t> </w:t>
      </w:r>
    </w:p>
    <w:p>
      <w:pPr>
        <w:pStyle w:val="BodyText"/>
        <w:spacing w:before="62"/>
        <w:ind w:left="218"/>
      </w:pPr>
      <w:r>
        <w:rPr>
          <w:rFonts w:ascii="Calibri" w:eastAsia="Calibri"/>
          <w:b/>
        </w:rPr>
        <w:t>(</w:t>
      </w:r>
      <w:r>
        <w:rPr/>
        <w:t>四</w:t>
      </w:r>
      <w:r>
        <w:rPr>
          <w:rFonts w:ascii="Calibri" w:eastAsia="Calibri"/>
          <w:b/>
          <w:spacing w:val="12"/>
        </w:rPr>
        <w:t>) </w:t>
      </w:r>
      <w:r>
        <w:rPr/>
        <w:t>本报告期利润分配及资本公积金转增股本情况</w:t>
      </w:r>
    </w:p>
    <w:p>
      <w:pPr>
        <w:pStyle w:val="BodyText"/>
        <w:spacing w:before="64"/>
        <w:ind w:left="218"/>
      </w:pPr>
      <w:r>
        <w:rPr>
          <w:spacing w:val="-1"/>
        </w:rPr>
        <w:t>√适用 □不适用</w:t>
      </w:r>
      <w:r>
        <w:rPr>
          <w:spacing w:val="-3"/>
        </w:rPr>
        <w:t> </w:t>
      </w:r>
      <w:r>
        <w:rPr/>
        <w:t> </w:t>
      </w:r>
    </w:p>
    <w:p>
      <w:pPr>
        <w:pStyle w:val="BodyText"/>
        <w:spacing w:before="2" w:after="4"/>
        <w:ind w:left="0" w:right="127"/>
        <w:jc w:val="right"/>
      </w:pPr>
      <w:r>
        <w:rPr>
          <w:spacing w:val="7"/>
        </w:rPr>
        <w:t>单位:元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78" w:hRule="atLeast"/>
        </w:trPr>
        <w:tc>
          <w:tcPr>
            <w:tcW w:w="4412" w:type="dxa"/>
          </w:tcPr>
          <w:p>
            <w:pPr>
              <w:pStyle w:val="TableParagraph"/>
              <w:spacing w:before="53"/>
              <w:ind w:left="112"/>
              <w:rPr>
                <w:sz w:val="21"/>
              </w:rPr>
            </w:pPr>
            <w:r>
              <w:rPr>
                <w:spacing w:val="-27"/>
                <w:sz w:val="21"/>
              </w:rPr>
              <w:t>每 </w:t>
            </w:r>
            <w:r>
              <w:rPr>
                <w:sz w:val="21"/>
              </w:rPr>
              <w:t>10</w:t>
            </w:r>
            <w:r>
              <w:rPr>
                <w:spacing w:val="-10"/>
                <w:sz w:val="21"/>
              </w:rPr>
              <w:t> 股送红股数</w:t>
            </w:r>
            <w:r>
              <w:rPr>
                <w:sz w:val="21"/>
              </w:rPr>
              <w:t>（股） </w:t>
            </w:r>
          </w:p>
        </w:tc>
        <w:tc>
          <w:tcPr>
            <w:tcW w:w="4412" w:type="dxa"/>
          </w:tcPr>
          <w:p>
            <w:pPr>
              <w:pStyle w:val="TableParagraph"/>
              <w:spacing w:before="53"/>
              <w:ind w:left="110"/>
              <w:rPr>
                <w:sz w:val="21"/>
              </w:rPr>
            </w:pPr>
            <w:r>
              <w:rPr>
                <w:sz w:val="21"/>
              </w:rPr>
              <w:t>0.00 </w:t>
            </w:r>
          </w:p>
        </w:tc>
      </w:tr>
      <w:tr>
        <w:trPr>
          <w:trHeight w:val="340" w:hRule="atLeast"/>
        </w:trPr>
        <w:tc>
          <w:tcPr>
            <w:tcW w:w="4412" w:type="dxa"/>
          </w:tcPr>
          <w:p>
            <w:pPr>
              <w:pStyle w:val="TableParagraph"/>
              <w:spacing w:before="37"/>
              <w:ind w:left="112"/>
              <w:rPr>
                <w:sz w:val="21"/>
              </w:rPr>
            </w:pPr>
            <w:r>
              <w:rPr>
                <w:spacing w:val="-27"/>
                <w:sz w:val="21"/>
              </w:rPr>
              <w:t>每 </w:t>
            </w:r>
            <w:r>
              <w:rPr>
                <w:spacing w:val="-1"/>
                <w:sz w:val="21"/>
              </w:rPr>
              <w:t>10</w:t>
            </w:r>
            <w:r>
              <w:rPr>
                <w:spacing w:val="-12"/>
                <w:sz w:val="21"/>
              </w:rPr>
              <w:t> 股派息数</w:t>
            </w:r>
            <w:r>
              <w:rPr>
                <w:sz w:val="21"/>
              </w:rPr>
              <w:t>（元）（含税） </w:t>
            </w:r>
          </w:p>
        </w:tc>
        <w:tc>
          <w:tcPr>
            <w:tcW w:w="4412" w:type="dxa"/>
          </w:tcPr>
          <w:p>
            <w:pPr>
              <w:pStyle w:val="TableParagraph"/>
              <w:spacing w:before="37"/>
              <w:ind w:left="110"/>
              <w:rPr>
                <w:sz w:val="21"/>
              </w:rPr>
            </w:pPr>
            <w:r>
              <w:rPr>
                <w:sz w:val="21"/>
              </w:rPr>
              <w:t>2.50 </w:t>
            </w:r>
          </w:p>
        </w:tc>
      </w:tr>
      <w:tr>
        <w:trPr>
          <w:trHeight w:val="340" w:hRule="atLeast"/>
        </w:trPr>
        <w:tc>
          <w:tcPr>
            <w:tcW w:w="4412" w:type="dxa"/>
          </w:tcPr>
          <w:p>
            <w:pPr>
              <w:pStyle w:val="TableParagraph"/>
              <w:spacing w:before="34"/>
              <w:ind w:left="112"/>
              <w:rPr>
                <w:sz w:val="21"/>
              </w:rPr>
            </w:pPr>
            <w:r>
              <w:rPr>
                <w:spacing w:val="-27"/>
                <w:sz w:val="21"/>
              </w:rPr>
              <w:t>每 </w:t>
            </w:r>
            <w:r>
              <w:rPr>
                <w:spacing w:val="-1"/>
                <w:sz w:val="21"/>
              </w:rPr>
              <w:t>10</w:t>
            </w:r>
            <w:r>
              <w:rPr>
                <w:spacing w:val="-12"/>
                <w:sz w:val="21"/>
              </w:rPr>
              <w:t> 股转增数</w:t>
            </w:r>
            <w:r>
              <w:rPr>
                <w:sz w:val="21"/>
              </w:rPr>
              <w:t>（股） </w:t>
            </w:r>
          </w:p>
        </w:tc>
        <w:tc>
          <w:tcPr>
            <w:tcW w:w="4412" w:type="dxa"/>
          </w:tcPr>
          <w:p>
            <w:pPr>
              <w:pStyle w:val="TableParagraph"/>
              <w:spacing w:before="34"/>
              <w:ind w:left="110"/>
              <w:rPr>
                <w:sz w:val="21"/>
              </w:rPr>
            </w:pPr>
            <w:r>
              <w:rPr>
                <w:sz w:val="21"/>
              </w:rPr>
              <w:t>0.00 </w:t>
            </w:r>
          </w:p>
        </w:tc>
      </w:tr>
      <w:tr>
        <w:trPr>
          <w:trHeight w:val="340" w:hRule="atLeast"/>
        </w:trPr>
        <w:tc>
          <w:tcPr>
            <w:tcW w:w="4412" w:type="dxa"/>
          </w:tcPr>
          <w:p>
            <w:pPr>
              <w:pStyle w:val="TableParagraph"/>
              <w:spacing w:before="34"/>
              <w:ind w:left="112"/>
              <w:rPr>
                <w:sz w:val="21"/>
              </w:rPr>
            </w:pPr>
            <w:r>
              <w:rPr>
                <w:spacing w:val="-1"/>
                <w:sz w:val="21"/>
              </w:rPr>
              <w:t>现金分红金额</w:t>
            </w:r>
            <w:r>
              <w:rPr>
                <w:sz w:val="21"/>
              </w:rPr>
              <w:t>（含税） </w:t>
            </w:r>
          </w:p>
        </w:tc>
        <w:tc>
          <w:tcPr>
            <w:tcW w:w="4412" w:type="dxa"/>
          </w:tcPr>
          <w:p>
            <w:pPr>
              <w:pStyle w:val="TableParagraph"/>
              <w:spacing w:before="34"/>
              <w:ind w:left="110"/>
              <w:rPr>
                <w:sz w:val="21"/>
              </w:rPr>
            </w:pPr>
            <w:r>
              <w:rPr>
                <w:sz w:val="21"/>
              </w:rPr>
              <w:t>53,340,000.00 </w:t>
            </w:r>
          </w:p>
        </w:tc>
      </w:tr>
      <w:tr>
        <w:trPr>
          <w:trHeight w:val="544" w:hRule="atLeast"/>
        </w:trPr>
        <w:tc>
          <w:tcPr>
            <w:tcW w:w="4412" w:type="dxa"/>
          </w:tcPr>
          <w:p>
            <w:pPr>
              <w:pStyle w:val="TableParagraph"/>
              <w:ind w:left="112"/>
              <w:rPr>
                <w:sz w:val="21"/>
              </w:rPr>
            </w:pPr>
            <w:r>
              <w:rPr>
                <w:spacing w:val="-1"/>
                <w:sz w:val="21"/>
              </w:rPr>
              <w:t>分红年度合并报表中归属于上市公司普通股</w:t>
            </w:r>
          </w:p>
          <w:p>
            <w:pPr>
              <w:pStyle w:val="TableParagraph"/>
              <w:spacing w:line="250" w:lineRule="exact" w:before="5"/>
              <w:ind w:left="112"/>
              <w:rPr>
                <w:sz w:val="21"/>
              </w:rPr>
            </w:pPr>
            <w:r>
              <w:rPr>
                <w:spacing w:val="-1"/>
                <w:sz w:val="21"/>
              </w:rPr>
              <w:t>股东的净利润</w:t>
            </w:r>
            <w:r>
              <w:rPr>
                <w:sz w:val="21"/>
              </w:rPr>
              <w:t> </w:t>
            </w:r>
          </w:p>
        </w:tc>
        <w:tc>
          <w:tcPr>
            <w:tcW w:w="4412" w:type="dxa"/>
          </w:tcPr>
          <w:p>
            <w:pPr>
              <w:pStyle w:val="TableParagraph"/>
              <w:spacing w:before="138"/>
              <w:ind w:left="110"/>
              <w:rPr>
                <w:sz w:val="21"/>
              </w:rPr>
            </w:pPr>
            <w:r>
              <w:rPr>
                <w:sz w:val="21"/>
              </w:rPr>
              <w:t>150,535,620.88 </w:t>
            </w:r>
          </w:p>
        </w:tc>
      </w:tr>
      <w:tr>
        <w:trPr>
          <w:trHeight w:val="544" w:hRule="atLeast"/>
        </w:trPr>
        <w:tc>
          <w:tcPr>
            <w:tcW w:w="4412" w:type="dxa"/>
          </w:tcPr>
          <w:p>
            <w:pPr>
              <w:pStyle w:val="TableParagraph"/>
              <w:ind w:left="112"/>
              <w:rPr>
                <w:sz w:val="21"/>
              </w:rPr>
            </w:pPr>
            <w:r>
              <w:rPr>
                <w:spacing w:val="-1"/>
                <w:sz w:val="21"/>
              </w:rPr>
              <w:t>占合并报表中归属于上市公司普通股股东的</w:t>
            </w:r>
          </w:p>
          <w:p>
            <w:pPr>
              <w:pStyle w:val="TableParagraph"/>
              <w:spacing w:line="250" w:lineRule="exact" w:before="4"/>
              <w:ind w:left="112"/>
              <w:rPr>
                <w:sz w:val="21"/>
              </w:rPr>
            </w:pPr>
            <w:r>
              <w:rPr>
                <w:spacing w:val="-1"/>
                <w:sz w:val="21"/>
              </w:rPr>
              <w:t>净利润的比率</w:t>
            </w:r>
            <w:r>
              <w:rPr>
                <w:sz w:val="21"/>
              </w:rPr>
              <w:t>（%） </w:t>
            </w:r>
          </w:p>
        </w:tc>
        <w:tc>
          <w:tcPr>
            <w:tcW w:w="4412" w:type="dxa"/>
          </w:tcPr>
          <w:p>
            <w:pPr>
              <w:pStyle w:val="TableParagraph"/>
              <w:spacing w:before="137"/>
              <w:ind w:left="110"/>
              <w:rPr>
                <w:sz w:val="21"/>
              </w:rPr>
            </w:pPr>
            <w:r>
              <w:rPr>
                <w:sz w:val="21"/>
              </w:rPr>
              <w:t>35.43 </w:t>
            </w:r>
          </w:p>
        </w:tc>
      </w:tr>
      <w:tr>
        <w:trPr>
          <w:trHeight w:val="340" w:hRule="atLeast"/>
        </w:trPr>
        <w:tc>
          <w:tcPr>
            <w:tcW w:w="4412" w:type="dxa"/>
          </w:tcPr>
          <w:p>
            <w:pPr>
              <w:pStyle w:val="TableParagraph"/>
              <w:spacing w:before="34"/>
              <w:ind w:left="112"/>
              <w:rPr>
                <w:sz w:val="21"/>
              </w:rPr>
            </w:pPr>
            <w:r>
              <w:rPr>
                <w:sz w:val="21"/>
              </w:rPr>
              <w:t>以现金方式回购股份计入现金分红的金额 </w:t>
            </w:r>
          </w:p>
        </w:tc>
        <w:tc>
          <w:tcPr>
            <w:tcW w:w="4412" w:type="dxa"/>
          </w:tcPr>
          <w:p>
            <w:pPr>
              <w:pStyle w:val="TableParagraph"/>
              <w:spacing w:before="34"/>
              <w:ind w:left="110"/>
              <w:rPr>
                <w:sz w:val="21"/>
              </w:rPr>
            </w:pPr>
            <w:r>
              <w:rPr>
                <w:sz w:val="21"/>
              </w:rPr>
              <w:t>0.00 </w:t>
            </w:r>
          </w:p>
        </w:tc>
      </w:tr>
      <w:tr>
        <w:trPr>
          <w:trHeight w:val="340" w:hRule="atLeast"/>
        </w:trPr>
        <w:tc>
          <w:tcPr>
            <w:tcW w:w="4412" w:type="dxa"/>
          </w:tcPr>
          <w:p>
            <w:pPr>
              <w:pStyle w:val="TableParagraph"/>
              <w:spacing w:before="34"/>
              <w:ind w:left="112"/>
              <w:rPr>
                <w:sz w:val="21"/>
              </w:rPr>
            </w:pPr>
            <w:r>
              <w:rPr>
                <w:spacing w:val="-1"/>
                <w:sz w:val="21"/>
              </w:rPr>
              <w:t>合计分红金额</w:t>
            </w:r>
            <w:r>
              <w:rPr>
                <w:sz w:val="21"/>
              </w:rPr>
              <w:t>（含税） </w:t>
            </w:r>
          </w:p>
        </w:tc>
        <w:tc>
          <w:tcPr>
            <w:tcW w:w="4412" w:type="dxa"/>
          </w:tcPr>
          <w:p>
            <w:pPr>
              <w:pStyle w:val="TableParagraph"/>
              <w:spacing w:before="34"/>
              <w:ind w:left="110"/>
              <w:rPr>
                <w:sz w:val="21"/>
              </w:rPr>
            </w:pPr>
            <w:r>
              <w:rPr>
                <w:sz w:val="21"/>
              </w:rPr>
              <w:t>53,340,000.00 </w:t>
            </w:r>
          </w:p>
        </w:tc>
      </w:tr>
      <w:tr>
        <w:trPr>
          <w:trHeight w:val="544" w:hRule="atLeast"/>
        </w:trPr>
        <w:tc>
          <w:tcPr>
            <w:tcW w:w="4412" w:type="dxa"/>
          </w:tcPr>
          <w:p>
            <w:pPr>
              <w:pStyle w:val="TableParagraph"/>
              <w:ind w:left="112"/>
              <w:rPr>
                <w:sz w:val="21"/>
              </w:rPr>
            </w:pPr>
            <w:r>
              <w:rPr>
                <w:spacing w:val="-1"/>
                <w:sz w:val="21"/>
              </w:rPr>
              <w:t>合计分红金额占合并报表中归属于上市公司</w:t>
            </w:r>
          </w:p>
          <w:p>
            <w:pPr>
              <w:pStyle w:val="TableParagraph"/>
              <w:spacing w:line="252" w:lineRule="exact" w:before="2"/>
              <w:ind w:left="112"/>
              <w:rPr>
                <w:sz w:val="21"/>
              </w:rPr>
            </w:pPr>
            <w:r>
              <w:rPr>
                <w:spacing w:val="-1"/>
                <w:sz w:val="21"/>
              </w:rPr>
              <w:t>普通股股东的净利润的比率</w:t>
            </w:r>
            <w:r>
              <w:rPr>
                <w:sz w:val="21"/>
              </w:rPr>
              <w:t>（%） </w:t>
            </w:r>
          </w:p>
        </w:tc>
        <w:tc>
          <w:tcPr>
            <w:tcW w:w="4412" w:type="dxa"/>
          </w:tcPr>
          <w:p>
            <w:pPr>
              <w:pStyle w:val="TableParagraph"/>
              <w:spacing w:before="138"/>
              <w:ind w:left="110"/>
              <w:rPr>
                <w:sz w:val="21"/>
              </w:rPr>
            </w:pPr>
            <w:r>
              <w:rPr>
                <w:sz w:val="21"/>
              </w:rPr>
              <w:t>35.43 </w:t>
            </w:r>
          </w:p>
        </w:tc>
      </w:tr>
    </w:tbl>
    <w:p>
      <w:pPr>
        <w:pStyle w:val="BodyText"/>
        <w:spacing w:before="1"/>
        <w:ind w:left="218"/>
      </w:pPr>
      <w:r>
        <w:rPr>
          <w:w w:val="100"/>
        </w:rPr>
        <w:t> </w:t>
      </w:r>
    </w:p>
    <w:p>
      <w:pPr>
        <w:pStyle w:val="BodyText"/>
        <w:spacing w:line="295" w:lineRule="auto" w:before="64"/>
        <w:ind w:left="218" w:right="1688"/>
      </w:pPr>
      <w:r>
        <w:rPr/>
        <w:t>十一、 公司股权激励计划、员工持股计划或其他员工激励措施的情况及其影响(一) 相关激励事项已在临时公告披露且后续实施无进展或变化的</w:t>
      </w:r>
    </w:p>
    <w:p>
      <w:pPr>
        <w:pStyle w:val="BodyText"/>
        <w:spacing w:before="3"/>
        <w:ind w:left="218"/>
      </w:pPr>
      <w:r>
        <w:rPr>
          <w:spacing w:val="-1"/>
        </w:rPr>
        <w:t>□适用 √不适用</w:t>
      </w:r>
      <w:r>
        <w:rPr>
          <w:spacing w:val="-3"/>
        </w:rPr>
        <w:t> </w:t>
      </w:r>
      <w:r>
        <w:rPr/>
        <w:t> </w:t>
      </w:r>
    </w:p>
    <w:p>
      <w:pPr>
        <w:pStyle w:val="BodyText"/>
        <w:spacing w:line="295" w:lineRule="auto" w:before="63"/>
        <w:ind w:left="218" w:right="4703"/>
      </w:pPr>
      <w:r>
        <w:rPr/>
        <w:t>(二) 临时公告未披露或有后续进展的激励情况股权激励情况 </w:t>
      </w:r>
    </w:p>
    <w:p>
      <w:pPr>
        <w:pStyle w:val="BodyText"/>
        <w:spacing w:line="212" w:lineRule="exact"/>
        <w:ind w:left="218"/>
      </w:pPr>
      <w:r>
        <w:rPr>
          <w:spacing w:val="-1"/>
        </w:rPr>
        <w:t>□适用 √不适用</w:t>
      </w:r>
      <w:r>
        <w:rPr>
          <w:spacing w:val="-3"/>
        </w:rPr>
        <w:t> </w:t>
      </w:r>
      <w:r>
        <w:rPr/>
        <w:t> </w:t>
      </w:r>
    </w:p>
    <w:p>
      <w:pPr>
        <w:pStyle w:val="BodyText"/>
        <w:spacing w:before="2"/>
        <w:ind w:left="218"/>
      </w:pPr>
      <w:r>
        <w:rPr>
          <w:w w:val="100"/>
        </w:rPr>
        <w:t> </w:t>
      </w:r>
    </w:p>
    <w:p>
      <w:pPr>
        <w:pStyle w:val="BodyText"/>
        <w:spacing w:before="5"/>
        <w:ind w:left="218"/>
      </w:pPr>
      <w:r>
        <w:rPr>
          <w:spacing w:val="-1"/>
        </w:rPr>
        <w:t>其他说明</w:t>
      </w:r>
      <w:r>
        <w:rPr/>
        <w:t> </w:t>
      </w:r>
    </w:p>
    <w:p>
      <w:pPr>
        <w:pStyle w:val="BodyText"/>
        <w:spacing w:before="2"/>
        <w:ind w:left="218"/>
      </w:pPr>
      <w:r>
        <w:rPr>
          <w:spacing w:val="11"/>
        </w:rPr>
        <w:t>□适用 √不适用</w:t>
      </w:r>
      <w:r>
        <w:rPr>
          <w:spacing w:val="-3"/>
        </w:rPr>
        <w:t> </w:t>
      </w:r>
      <w:r>
        <w:rPr/>
        <w:t> </w:t>
      </w:r>
    </w:p>
    <w:p>
      <w:pPr>
        <w:pStyle w:val="BodyText"/>
        <w:spacing w:before="4"/>
        <w:ind w:left="218"/>
      </w:pPr>
      <w:r>
        <w:rPr>
          <w:w w:val="100"/>
        </w:rPr>
        <w:t> </w:t>
      </w:r>
    </w:p>
    <w:p>
      <w:pPr>
        <w:pStyle w:val="BodyText"/>
        <w:spacing w:before="3"/>
        <w:ind w:left="218"/>
      </w:pPr>
      <w:r>
        <w:rPr>
          <w:spacing w:val="-1"/>
        </w:rPr>
        <w:t>员工持股计划情况</w:t>
      </w:r>
      <w:r>
        <w:rPr/>
        <w:t> </w:t>
      </w:r>
    </w:p>
    <w:p>
      <w:pPr>
        <w:pStyle w:val="BodyText"/>
        <w:spacing w:before="4"/>
        <w:ind w:left="218"/>
      </w:pPr>
      <w:r>
        <w:rPr>
          <w:spacing w:val="11"/>
        </w:rPr>
        <w:t>□适用 √不适用</w:t>
      </w:r>
      <w:r>
        <w:rPr>
          <w:spacing w:val="-3"/>
        </w:rPr>
        <w:t> </w:t>
      </w:r>
      <w:r>
        <w:rPr/>
        <w:t> </w:t>
      </w:r>
    </w:p>
    <w:p>
      <w:pPr>
        <w:pStyle w:val="BodyText"/>
        <w:spacing w:before="2"/>
        <w:ind w:left="218"/>
      </w:pPr>
      <w:r>
        <w:rPr>
          <w:w w:val="100"/>
        </w:rPr>
        <w:t> </w:t>
      </w:r>
    </w:p>
    <w:p>
      <w:pPr>
        <w:pStyle w:val="BodyText"/>
        <w:spacing w:before="5"/>
        <w:ind w:left="218"/>
      </w:pPr>
      <w:r>
        <w:rPr>
          <w:spacing w:val="-1"/>
        </w:rPr>
        <w:t>其他激励措施</w:t>
      </w:r>
      <w:r>
        <w:rPr/>
        <w:t> </w:t>
      </w:r>
    </w:p>
    <w:p>
      <w:pPr>
        <w:spacing w:after="0"/>
        <w:sectPr>
          <w:pgSz w:w="11910" w:h="16840"/>
          <w:pgMar w:header="877" w:footer="1163" w:top="1460" w:bottom="1380" w:left="1580" w:right="1040"/>
        </w:sectPr>
      </w:pPr>
    </w:p>
    <w:p>
      <w:pPr>
        <w:pStyle w:val="BodyText"/>
        <w:spacing w:before="61"/>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(三) 董事、高级管理人员报告期内被授予的股权激励情况</w:t>
      </w:r>
    </w:p>
    <w:p>
      <w:pPr>
        <w:pStyle w:val="BodyText"/>
        <w:spacing w:before="65"/>
        <w:ind w:left="218"/>
      </w:pPr>
      <w:r>
        <w:rPr>
          <w:spacing w:val="-1"/>
        </w:rPr>
        <w:t>□适用 √不适用</w:t>
      </w:r>
      <w:r>
        <w:rPr>
          <w:spacing w:val="-3"/>
        </w:rPr>
        <w:t> </w:t>
      </w:r>
      <w:r>
        <w:rPr/>
        <w:t> </w:t>
      </w:r>
    </w:p>
    <w:p>
      <w:pPr>
        <w:pStyle w:val="BodyText"/>
        <w:spacing w:before="62"/>
        <w:ind w:left="218"/>
      </w:pPr>
      <w:r>
        <w:rPr/>
        <w:t>(四) 报告期内对高级管理人员的考评机制，以及激励机制的建立、实施情况</w:t>
      </w:r>
    </w:p>
    <w:p>
      <w:pPr>
        <w:pStyle w:val="BodyText"/>
        <w:spacing w:before="64"/>
        <w:ind w:left="218"/>
      </w:pPr>
      <w:r>
        <w:rPr>
          <w:spacing w:val="11"/>
        </w:rPr>
        <w:t>√适用 □不适用</w:t>
      </w:r>
      <w:r>
        <w:rPr>
          <w:spacing w:val="-3"/>
        </w:rPr>
        <w:t> </w:t>
      </w:r>
      <w:r>
        <w:rPr/>
        <w:t> </w:t>
      </w:r>
    </w:p>
    <w:p>
      <w:pPr>
        <w:pStyle w:val="BodyText"/>
        <w:spacing w:line="242" w:lineRule="auto" w:before="3"/>
        <w:ind w:left="218" w:right="237" w:firstLine="419"/>
        <w:jc w:val="both"/>
      </w:pPr>
      <w:r>
        <w:rPr/>
        <w:t>公司建立了全员的绩效考评制度，对高级管理人员的薪酬体系、考核方法等进行了规定，对公司高级管理人员进行绩效考评，并根据考评结果确定高级管理人员的绩效薪酬，以充分调动高级管理人员的积极性。公司将不断完善薪酬分配体系、健全公司激励约束机制，责、权、利相结合，有效调动管理者的积极性和创造力，从而更好地促进公司长期稳定发展。 </w:t>
      </w:r>
    </w:p>
    <w:p>
      <w:pPr>
        <w:pStyle w:val="BodyText"/>
        <w:spacing w:before="2"/>
        <w:ind w:left="218"/>
      </w:pPr>
      <w:r>
        <w:rPr>
          <w:w w:val="100"/>
        </w:rPr>
        <w:t> </w:t>
      </w:r>
    </w:p>
    <w:p>
      <w:pPr>
        <w:pStyle w:val="BodyText"/>
        <w:spacing w:before="65"/>
        <w:ind w:left="218"/>
      </w:pPr>
      <w:r>
        <w:rPr/>
        <w:t>十二、 报告期内的内部控制制度建设及实施情况</w:t>
      </w:r>
    </w:p>
    <w:p>
      <w:pPr>
        <w:pStyle w:val="BodyText"/>
        <w:spacing w:before="62"/>
        <w:ind w:left="218"/>
      </w:pPr>
      <w:r>
        <w:rPr>
          <w:spacing w:val="-1"/>
        </w:rPr>
        <w:t>√适用 □不适用</w:t>
      </w:r>
      <w:r>
        <w:rPr>
          <w:spacing w:val="-3"/>
        </w:rPr>
        <w:t> </w:t>
      </w:r>
      <w:r>
        <w:rPr/>
        <w:t> </w:t>
      </w:r>
    </w:p>
    <w:p>
      <w:pPr>
        <w:pStyle w:val="BodyText"/>
        <w:spacing w:line="242" w:lineRule="auto" w:before="5"/>
        <w:ind w:left="218" w:right="398" w:firstLine="419"/>
      </w:pPr>
      <w:r>
        <w:rPr>
          <w:spacing w:val="-1"/>
        </w:rPr>
        <w:t>公司内部控制制度自我评价情况请见公司于 </w:t>
      </w:r>
      <w:r>
        <w:rPr/>
        <w:t>2022</w:t>
      </w:r>
      <w:r>
        <w:rPr>
          <w:spacing w:val="-19"/>
        </w:rPr>
        <w:t> 年 </w:t>
      </w:r>
      <w:r>
        <w:rPr/>
        <w:t>3</w:t>
      </w:r>
      <w:r>
        <w:rPr>
          <w:spacing w:val="-1"/>
        </w:rPr>
        <w:t> 月 </w:t>
      </w:r>
      <w:r>
        <w:rPr/>
        <w:t>30</w:t>
      </w:r>
      <w:r>
        <w:rPr>
          <w:spacing w:val="-1"/>
        </w:rPr>
        <w:t> 日在上海证券交易所网站上披露的《亚翔集成—</w:t>
      </w:r>
      <w:r>
        <w:rPr/>
        <w:t>2021</w:t>
      </w:r>
      <w:r>
        <w:rPr>
          <w:spacing w:val="-8"/>
        </w:rPr>
        <w:t> 年度内部控制自我评价报告》。</w:t>
      </w:r>
      <w:r>
        <w:rPr/>
        <w:t> </w:t>
      </w:r>
    </w:p>
    <w:p>
      <w:pPr>
        <w:pStyle w:val="BodyText"/>
        <w:spacing w:before="1"/>
        <w:ind w:left="218"/>
      </w:pPr>
      <w:r>
        <w:rPr>
          <w:w w:val="100"/>
        </w:rPr>
        <w:t> </w:t>
      </w:r>
    </w:p>
    <w:p>
      <w:pPr>
        <w:pStyle w:val="BodyText"/>
        <w:spacing w:before="2"/>
        <w:ind w:left="218"/>
      </w:pPr>
      <w:r>
        <w:rPr>
          <w:spacing w:val="-1"/>
        </w:rPr>
        <w:t>报告期内部控制存在重大缺陷情况的说明</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62"/>
        <w:ind w:left="218"/>
      </w:pPr>
      <w:r>
        <w:rPr/>
        <w:t>十三、 报告期内对子公司的管理控制情况</w:t>
      </w:r>
    </w:p>
    <w:p>
      <w:pPr>
        <w:pStyle w:val="BodyText"/>
        <w:spacing w:before="65"/>
        <w:ind w:left="218"/>
      </w:pPr>
      <w:r>
        <w:rPr>
          <w:spacing w:val="-1"/>
        </w:rPr>
        <w:t>√适用 □不适用</w:t>
      </w:r>
      <w:r>
        <w:rPr>
          <w:spacing w:val="-3"/>
        </w:rPr>
        <w:t> </w:t>
      </w:r>
      <w:r>
        <w:rPr/>
        <w:t> </w:t>
      </w:r>
    </w:p>
    <w:p>
      <w:pPr>
        <w:pStyle w:val="BodyText"/>
        <w:spacing w:line="364" w:lineRule="auto" w:before="62"/>
        <w:ind w:left="218" w:right="237" w:firstLine="419"/>
        <w:jc w:val="both"/>
      </w:pPr>
      <w:r>
        <w:rPr/>
        <w:t>报告期内，公司根据《公司法》《证券法》《上海证券交易所上市公司规范运作指引》等法律法规及《公司章程》有关规定，结合公司实际情况，制定了《子公司管理制度》。公司严格遵照《子公司管理制度》，进一步加强对子公司的管理，建立了有效的控制机制，对公司的组织、资源、资产、投资和公司的运作进行风险控制，提高了公司整体运行效率和抗风险能力。</w:t>
      </w:r>
      <w:r>
        <w:rPr>
          <w:spacing w:val="-3"/>
        </w:rPr>
        <w:t> </w:t>
      </w:r>
      <w:r>
        <w:rPr/>
        <w:t> </w:t>
      </w:r>
    </w:p>
    <w:p>
      <w:pPr>
        <w:pStyle w:val="BodyText"/>
        <w:spacing w:line="364" w:lineRule="auto" w:before="59"/>
        <w:ind w:left="218" w:right="237" w:firstLine="419"/>
      </w:pPr>
      <w:r>
        <w:rPr/>
        <w:t>子公司在公司总体方针目标框架下依法合规运营，并严格依照公司《信息披露事务管理制</w:t>
      </w:r>
      <w:r>
        <w:rPr>
          <w:spacing w:val="1"/>
        </w:rPr>
        <w:t> </w:t>
      </w:r>
      <w:r>
        <w:rPr/>
        <w:t>度》的规定，及时、准确、真实、完整地向公司报告重大事项信息，不存在应披露而未披露的重大事项信息。 </w:t>
      </w:r>
    </w:p>
    <w:p>
      <w:pPr>
        <w:pStyle w:val="BodyText"/>
        <w:spacing w:before="59"/>
        <w:ind w:left="218"/>
      </w:pPr>
      <w:r>
        <w:rPr/>
        <w:t>十四、 内部控制审计报告的相关情况说明</w:t>
      </w:r>
    </w:p>
    <w:p>
      <w:pPr>
        <w:pStyle w:val="BodyText"/>
        <w:spacing w:before="62"/>
        <w:ind w:left="218"/>
      </w:pPr>
      <w:r>
        <w:rPr>
          <w:spacing w:val="11"/>
        </w:rPr>
        <w:t>√适用 □不适用</w:t>
      </w:r>
      <w:r>
        <w:rPr>
          <w:spacing w:val="-3"/>
        </w:rPr>
        <w:t> </w:t>
      </w:r>
      <w:r>
        <w:rPr/>
        <w:t> </w:t>
      </w:r>
    </w:p>
    <w:p>
      <w:pPr>
        <w:pStyle w:val="BodyText"/>
        <w:spacing w:line="242" w:lineRule="auto" w:before="5"/>
        <w:ind w:left="218" w:right="237" w:firstLine="419"/>
      </w:pPr>
      <w:r>
        <w:rPr/>
        <w:t>公司聘请了大华会计师事务所（特殊普通合伙）对公司内部控制进行独立审计，并出具了标</w:t>
      </w:r>
      <w:r>
        <w:rPr>
          <w:spacing w:val="-4"/>
        </w:rPr>
        <w:t>准无保留意见。内控审计报告详见上海证券交易所网站 </w:t>
      </w:r>
      <w:hyperlink r:id="rId10">
        <w:r>
          <w:rPr/>
          <w:t>www.sse.com.cn</w:t>
        </w:r>
      </w:hyperlink>
      <w:r>
        <w:rPr/>
        <w:t>。 </w:t>
      </w:r>
    </w:p>
    <w:p>
      <w:pPr>
        <w:pStyle w:val="BodyText"/>
        <w:spacing w:before="1"/>
        <w:ind w:left="218"/>
      </w:pPr>
      <w:r>
        <w:rPr>
          <w:w w:val="100"/>
        </w:rPr>
        <w:t> </w:t>
      </w:r>
    </w:p>
    <w:p>
      <w:pPr>
        <w:pStyle w:val="BodyText"/>
        <w:spacing w:before="2"/>
        <w:ind w:left="218"/>
      </w:pPr>
      <w:r>
        <w:rPr>
          <w:spacing w:val="-1"/>
        </w:rPr>
        <w:t>是否披露内部控制审计报告：是</w:t>
      </w:r>
      <w:r>
        <w:rPr/>
        <w:t> </w:t>
      </w:r>
    </w:p>
    <w:p>
      <w:pPr>
        <w:pStyle w:val="BodyText"/>
        <w:spacing w:before="6"/>
        <w:ind w:left="218"/>
      </w:pPr>
      <w:r>
        <w:rPr>
          <w:spacing w:val="-1"/>
        </w:rPr>
        <w:t>内部控制审计报告意见类型：标准的无保留意见</w:t>
      </w:r>
      <w:r>
        <w:rPr/>
        <w:t> </w:t>
      </w:r>
    </w:p>
    <w:p>
      <w:pPr>
        <w:pStyle w:val="BodyText"/>
        <w:spacing w:before="2"/>
        <w:ind w:left="218"/>
      </w:pPr>
      <w:r>
        <w:rPr>
          <w:w w:val="100"/>
        </w:rPr>
        <w:t> </w:t>
      </w:r>
    </w:p>
    <w:p>
      <w:pPr>
        <w:pStyle w:val="BodyText"/>
        <w:spacing w:before="64"/>
        <w:ind w:left="218"/>
      </w:pPr>
      <w:r>
        <w:rPr/>
        <w:t>十五、 上市公司治理专项行动自查问题整改情况 </w:t>
      </w:r>
    </w:p>
    <w:p>
      <w:pPr>
        <w:pStyle w:val="BodyText"/>
        <w:spacing w:line="244" w:lineRule="auto" w:before="62"/>
        <w:ind w:left="218" w:right="237" w:firstLine="419"/>
      </w:pPr>
      <w:r>
        <w:rPr/>
        <w:t>本公司已按照《上市公司治理专项自查清单》进行自查，真实、准确、完整地反映问题和有关规范整改情况，不存在瞒报、漏报、错报。 </w:t>
      </w:r>
    </w:p>
    <w:p>
      <w:pPr>
        <w:pStyle w:val="BodyText"/>
        <w:spacing w:before="56"/>
        <w:ind w:left="218"/>
      </w:pPr>
      <w:r>
        <w:rPr>
          <w:spacing w:val="16"/>
        </w:rPr>
        <w:t>十六、 其他</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spacing w:after="0"/>
        <w:sectPr>
          <w:pgSz w:w="11910" w:h="16840"/>
          <w:pgMar w:header="877" w:footer="1163" w:top="1460" w:bottom="1380" w:left="1580" w:right="1040"/>
        </w:sectPr>
      </w:pPr>
    </w:p>
    <w:p>
      <w:pPr>
        <w:pStyle w:val="Heading1"/>
        <w:spacing w:line="482" w:lineRule="exact"/>
        <w:ind w:right="654"/>
      </w:pPr>
      <w:bookmarkStart w:name="_bookmark4" w:id="8"/>
      <w:bookmarkEnd w:id="8"/>
      <w:r>
        <w:rPr>
          <w:b w:val="0"/>
        </w:rPr>
      </w:r>
      <w:r>
        <w:rPr/>
        <w:t>第五节      环境与社会责任</w:t>
      </w:r>
    </w:p>
    <w:p>
      <w:pPr>
        <w:pStyle w:val="BodyText"/>
        <w:spacing w:before="3"/>
        <w:ind w:left="0"/>
        <w:rPr>
          <w:rFonts w:ascii="Microsoft JhengHei"/>
          <w:b/>
          <w:sz w:val="6"/>
        </w:rPr>
      </w:pPr>
    </w:p>
    <w:p>
      <w:pPr>
        <w:pStyle w:val="BodyText"/>
        <w:spacing w:before="72"/>
        <w:ind w:left="218"/>
      </w:pPr>
      <w:r>
        <w:rPr/>
        <w:t>一、环境信息情况 </w:t>
      </w:r>
    </w:p>
    <w:p>
      <w:pPr>
        <w:pStyle w:val="BodyText"/>
        <w:spacing w:before="11"/>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0" w:hRule="atLeast"/>
        </w:trPr>
        <w:tc>
          <w:tcPr>
            <w:tcW w:w="4469" w:type="dxa"/>
          </w:tcPr>
          <w:p>
            <w:pPr>
              <w:pStyle w:val="TableParagraph"/>
              <w:spacing w:line="250" w:lineRule="exact"/>
              <w:ind w:left="107"/>
              <w:rPr>
                <w:sz w:val="21"/>
              </w:rPr>
            </w:pPr>
            <w:r>
              <w:rPr>
                <w:spacing w:val="-1"/>
                <w:sz w:val="21"/>
              </w:rPr>
              <w:t>是否建立环境保护相关机制 </w:t>
            </w:r>
          </w:p>
        </w:tc>
        <w:tc>
          <w:tcPr>
            <w:tcW w:w="4354" w:type="dxa"/>
          </w:tcPr>
          <w:p>
            <w:pPr>
              <w:pStyle w:val="TableParagraph"/>
              <w:spacing w:line="250" w:lineRule="exact"/>
              <w:ind w:right="-15"/>
              <w:jc w:val="right"/>
              <w:rPr>
                <w:sz w:val="21"/>
              </w:rPr>
            </w:pPr>
            <w:r>
              <w:rPr>
                <w:sz w:val="21"/>
              </w:rPr>
              <w:t>否 </w:t>
            </w:r>
          </w:p>
        </w:tc>
      </w:tr>
      <w:tr>
        <w:trPr>
          <w:trHeight w:val="273" w:hRule="atLeast"/>
        </w:trPr>
        <w:tc>
          <w:tcPr>
            <w:tcW w:w="4469" w:type="dxa"/>
          </w:tcPr>
          <w:p>
            <w:pPr>
              <w:pStyle w:val="TableParagraph"/>
              <w:spacing w:line="250" w:lineRule="exact" w:before="3"/>
              <w:ind w:left="107"/>
              <w:rPr>
                <w:sz w:val="21"/>
              </w:rPr>
            </w:pPr>
            <w:bookmarkStart w:name="OLE_LINK1" w:id="9"/>
            <w:bookmarkEnd w:id="9"/>
            <w:r>
              <w:rPr/>
            </w:r>
            <w:r>
              <w:rPr>
                <w:spacing w:val="-1"/>
                <w:sz w:val="21"/>
              </w:rPr>
              <w:t>报告期内投入环保资金</w:t>
            </w:r>
            <w:r>
              <w:rPr>
                <w:sz w:val="21"/>
              </w:rPr>
              <w:t>（单位：万元） </w:t>
            </w:r>
          </w:p>
        </w:tc>
        <w:tc>
          <w:tcPr>
            <w:tcW w:w="4354" w:type="dxa"/>
          </w:tcPr>
          <w:p>
            <w:pPr>
              <w:pStyle w:val="TableParagraph"/>
              <w:spacing w:line="250" w:lineRule="exact" w:before="3"/>
              <w:ind w:right="-15"/>
              <w:jc w:val="right"/>
              <w:rPr>
                <w:sz w:val="21"/>
              </w:rPr>
            </w:pPr>
            <w:r>
              <w:rPr>
                <w:sz w:val="21"/>
              </w:rPr>
              <w:t>0.00 </w:t>
            </w:r>
          </w:p>
        </w:tc>
      </w:tr>
    </w:tbl>
    <w:p>
      <w:pPr>
        <w:pStyle w:val="BodyText"/>
        <w:spacing w:before="2"/>
        <w:ind w:left="218"/>
      </w:pPr>
      <w:r>
        <w:rPr>
          <w:w w:val="100"/>
        </w:rPr>
        <w:t> </w:t>
      </w:r>
    </w:p>
    <w:p>
      <w:pPr>
        <w:pStyle w:val="BodyText"/>
        <w:spacing w:before="64"/>
        <w:ind w:left="218"/>
      </w:pPr>
      <w:r>
        <w:rPr>
          <w:spacing w:val="-6"/>
        </w:rPr>
        <w:t>(一) 属于环境保护部门公布的重点排污单位的公司及其主要子公司的环保情况说明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spacing w:val="-7"/>
        </w:rPr>
        <w:t>(二) 重点排污单位之外的公司环保情况说明</w:t>
      </w:r>
      <w:r>
        <w:rPr/>
        <w:t>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spacing w:val="-6"/>
        </w:rPr>
        <w:t>(三) 有利于保护生态、防治污染、履行环境责任的相关信息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spacing w:val="-7"/>
        </w:rPr>
        <w:t>(四) 在报告期内为减少其碳排放所采取的措施及效果</w:t>
      </w:r>
      <w:r>
        <w:rPr/>
        <w:t> </w:t>
      </w:r>
    </w:p>
    <w:p>
      <w:pPr>
        <w:pStyle w:val="BodyText"/>
        <w:spacing w:before="12"/>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5284"/>
      </w:tblGrid>
      <w:tr>
        <w:trPr>
          <w:trHeight w:val="270" w:hRule="atLeast"/>
        </w:trPr>
        <w:tc>
          <w:tcPr>
            <w:tcW w:w="3541" w:type="dxa"/>
          </w:tcPr>
          <w:p>
            <w:pPr>
              <w:pStyle w:val="TableParagraph"/>
              <w:spacing w:line="250" w:lineRule="exact"/>
              <w:ind w:left="107"/>
              <w:rPr>
                <w:sz w:val="21"/>
              </w:rPr>
            </w:pPr>
            <w:r>
              <w:rPr>
                <w:spacing w:val="-1"/>
                <w:sz w:val="21"/>
              </w:rPr>
              <w:t>是否采取减碳措施</w:t>
            </w:r>
            <w:r>
              <w:rPr>
                <w:sz w:val="21"/>
              </w:rPr>
              <w:t> </w:t>
            </w:r>
          </w:p>
        </w:tc>
        <w:tc>
          <w:tcPr>
            <w:tcW w:w="5284" w:type="dxa"/>
          </w:tcPr>
          <w:p>
            <w:pPr>
              <w:pStyle w:val="TableParagraph"/>
              <w:spacing w:line="250" w:lineRule="exact"/>
              <w:ind w:left="107"/>
              <w:rPr>
                <w:sz w:val="21"/>
              </w:rPr>
            </w:pPr>
            <w:r>
              <w:rPr>
                <w:sz w:val="21"/>
              </w:rPr>
              <w:t>是 </w:t>
            </w:r>
          </w:p>
        </w:tc>
      </w:tr>
      <w:tr>
        <w:trPr>
          <w:trHeight w:val="273" w:hRule="atLeast"/>
        </w:trPr>
        <w:tc>
          <w:tcPr>
            <w:tcW w:w="3541" w:type="dxa"/>
          </w:tcPr>
          <w:p>
            <w:pPr>
              <w:pStyle w:val="TableParagraph"/>
              <w:spacing w:line="252" w:lineRule="exact"/>
              <w:ind w:left="107" w:right="-15"/>
              <w:rPr>
                <w:sz w:val="21"/>
              </w:rPr>
            </w:pPr>
            <w:r>
              <w:rPr>
                <w:spacing w:val="-3"/>
                <w:sz w:val="21"/>
              </w:rPr>
              <w:t>减少排放二氧化碳当量</w:t>
            </w:r>
            <w:r>
              <w:rPr>
                <w:spacing w:val="-2"/>
                <w:sz w:val="21"/>
              </w:rPr>
              <w:t>（单位：吨）</w:t>
            </w:r>
            <w:r>
              <w:rPr>
                <w:sz w:val="21"/>
              </w:rPr>
              <w:t> </w:t>
            </w:r>
          </w:p>
        </w:tc>
        <w:tc>
          <w:tcPr>
            <w:tcW w:w="5284" w:type="dxa"/>
          </w:tcPr>
          <w:p>
            <w:pPr>
              <w:pStyle w:val="TableParagraph"/>
              <w:spacing w:line="252" w:lineRule="exact"/>
              <w:ind w:right="-15"/>
              <w:jc w:val="right"/>
              <w:rPr>
                <w:sz w:val="21"/>
              </w:rPr>
            </w:pPr>
            <w:r>
              <w:rPr>
                <w:sz w:val="21"/>
              </w:rPr>
              <w:t>0 </w:t>
            </w:r>
          </w:p>
        </w:tc>
      </w:tr>
      <w:tr>
        <w:trPr>
          <w:trHeight w:val="1362" w:hRule="atLeast"/>
        </w:trPr>
        <w:tc>
          <w:tcPr>
            <w:tcW w:w="3541" w:type="dxa"/>
          </w:tcPr>
          <w:p>
            <w:pPr>
              <w:pStyle w:val="TableParagraph"/>
              <w:spacing w:line="242" w:lineRule="auto"/>
              <w:ind w:left="107" w:right="94"/>
              <w:jc w:val="both"/>
              <w:rPr>
                <w:sz w:val="21"/>
              </w:rPr>
            </w:pPr>
            <w:r>
              <w:rPr>
                <w:spacing w:val="8"/>
                <w:sz w:val="21"/>
              </w:rPr>
              <w:t>减碳措施类型</w:t>
            </w:r>
            <w:r>
              <w:rPr>
                <w:sz w:val="21"/>
              </w:rPr>
              <w:t>（</w:t>
            </w:r>
            <w:r>
              <w:rPr>
                <w:spacing w:val="7"/>
                <w:sz w:val="21"/>
              </w:rPr>
              <w:t>如使用清洁能源发</w:t>
            </w:r>
            <w:r>
              <w:rPr>
                <w:spacing w:val="-3"/>
                <w:sz w:val="21"/>
              </w:rPr>
              <w:t>电、在生产过程中使用减碳技术、研</w:t>
            </w:r>
            <w:r>
              <w:rPr>
                <w:sz w:val="21"/>
              </w:rPr>
              <w:t>发生产助于减碳的新产品等） </w:t>
            </w:r>
          </w:p>
        </w:tc>
        <w:tc>
          <w:tcPr>
            <w:tcW w:w="5284" w:type="dxa"/>
          </w:tcPr>
          <w:p>
            <w:pPr>
              <w:pStyle w:val="TableParagraph"/>
              <w:spacing w:line="242" w:lineRule="auto"/>
              <w:ind w:left="107" w:right="94"/>
              <w:jc w:val="both"/>
              <w:rPr>
                <w:sz w:val="21"/>
              </w:rPr>
            </w:pPr>
            <w:r>
              <w:rPr>
                <w:sz w:val="21"/>
              </w:rPr>
              <w:t>亚翔集成在前期设计阶段积极与业主商讨运用先进环保节能技术，以低耗能设计为优先考量；在施工阶段利用管路预制及安装技术，减少能资源浪费，有效降低施工阶段及生产阶段对空气、水资源、电能及碳排放等环境</w:t>
            </w:r>
          </w:p>
          <w:p>
            <w:pPr>
              <w:pStyle w:val="TableParagraph"/>
              <w:spacing w:line="252" w:lineRule="exact" w:before="2"/>
              <w:ind w:left="107"/>
              <w:rPr>
                <w:sz w:val="21"/>
              </w:rPr>
            </w:pPr>
            <w:r>
              <w:rPr>
                <w:sz w:val="21"/>
              </w:rPr>
              <w:t>面的冲击。 </w:t>
            </w:r>
          </w:p>
        </w:tc>
      </w:tr>
    </w:tbl>
    <w:p>
      <w:pPr>
        <w:pStyle w:val="BodyText"/>
        <w:spacing w:before="1"/>
        <w:ind w:left="218"/>
      </w:pPr>
      <w:r>
        <w:rPr>
          <w:w w:val="100"/>
        </w:rPr>
        <w:t> </w:t>
      </w:r>
    </w:p>
    <w:p>
      <w:pPr>
        <w:pStyle w:val="BodyText"/>
        <w:spacing w:before="3"/>
        <w:ind w:left="218"/>
      </w:pPr>
      <w:r>
        <w:rPr>
          <w:spacing w:val="-1"/>
        </w:rPr>
        <w:t>具体说明</w:t>
      </w:r>
      <w:r>
        <w:rPr/>
        <w:t> </w:t>
      </w:r>
    </w:p>
    <w:p>
      <w:pPr>
        <w:pStyle w:val="BodyText"/>
        <w:spacing w:before="2"/>
        <w:ind w:left="218"/>
      </w:pPr>
      <w:r>
        <w:rPr>
          <w:spacing w:val="-1"/>
        </w:rPr>
        <w:t>√适用 □不适用</w:t>
      </w:r>
      <w:r>
        <w:rPr>
          <w:spacing w:val="-3"/>
        </w:rPr>
        <w:t> </w:t>
      </w:r>
      <w:r>
        <w:rPr/>
        <w:t> </w:t>
      </w:r>
    </w:p>
    <w:p>
      <w:pPr>
        <w:pStyle w:val="BodyText"/>
        <w:spacing w:line="364" w:lineRule="auto" w:before="64"/>
        <w:ind w:left="218" w:right="237"/>
        <w:jc w:val="both"/>
      </w:pPr>
      <w:r>
        <w:rPr/>
        <w:t>公司倡导低碳环保的绿色办公方式，并严格按照《GB/T</w:t>
      </w:r>
      <w:r>
        <w:rPr>
          <w:spacing w:val="-5"/>
        </w:rPr>
        <w:t> </w:t>
      </w:r>
      <w:r>
        <w:rPr/>
        <w:t>24001-2016/ISO</w:t>
      </w:r>
      <w:r>
        <w:rPr>
          <w:spacing w:val="-5"/>
        </w:rPr>
        <w:t> </w:t>
      </w:r>
      <w:r>
        <w:rPr/>
        <w:t>14001:2015》标准建立并贯彻实施环境管理体系，以降低生产经营给自然环境带来的负面影响，实现节能减排、污染防治，持续推进环境治理工作，加强二次资源的利用，减少三废排放。 </w:t>
      </w:r>
    </w:p>
    <w:p>
      <w:pPr>
        <w:pStyle w:val="BodyText"/>
        <w:spacing w:before="60"/>
        <w:ind w:left="218"/>
      </w:pPr>
      <w:r>
        <w:rPr>
          <w:w w:val="100"/>
        </w:rPr>
        <w:t> </w:t>
      </w:r>
    </w:p>
    <w:p>
      <w:pPr>
        <w:pStyle w:val="BodyText"/>
        <w:spacing w:before="62"/>
        <w:ind w:left="218"/>
      </w:pPr>
      <w:r>
        <w:rPr/>
        <w:t>二、社会责任工作情况</w:t>
      </w:r>
    </w:p>
    <w:p>
      <w:pPr>
        <w:pStyle w:val="BodyText"/>
        <w:spacing w:before="64"/>
        <w:ind w:left="218"/>
      </w:pPr>
      <w:r>
        <w:rPr>
          <w:spacing w:val="-10"/>
        </w:rPr>
        <w:t>(一) 是否单独披露社会责任报告、可持续发展报告或 </w:t>
      </w:r>
      <w:r>
        <w:rPr/>
        <w:t>ESG</w:t>
      </w:r>
      <w:r>
        <w:rPr>
          <w:spacing w:val="-16"/>
        </w:rPr>
        <w:t> 报告 </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spacing w:val="-8"/>
        </w:rPr>
        <w:t>(二) 社会责任工作具体情况</w:t>
      </w:r>
      <w:r>
        <w:rPr/>
        <w:t> </w:t>
      </w:r>
    </w:p>
    <w:p>
      <w:pPr>
        <w:pStyle w:val="BodyText"/>
        <w:spacing w:line="244" w:lineRule="auto" w:before="63"/>
        <w:ind w:left="218" w:right="7280"/>
      </w:pPr>
      <w:r>
        <w:rPr/>
        <w:t>□适用 √不适用具体说明 </w:t>
      </w:r>
    </w:p>
    <w:p>
      <w:pPr>
        <w:pStyle w:val="BodyText"/>
        <w:spacing w:line="265" w:lineRule="exact"/>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三、巩固拓展脱贫攻坚成果、乡村振兴等工作具体情况 </w:t>
      </w:r>
    </w:p>
    <w:p>
      <w:pPr>
        <w:pStyle w:val="BodyText"/>
        <w:spacing w:line="242" w:lineRule="auto" w:before="64"/>
        <w:ind w:left="218" w:right="7280"/>
      </w:pPr>
      <w:r>
        <w:rPr/>
        <w:t>□适用 √不适用具体说明 </w:t>
      </w:r>
    </w:p>
    <w:p>
      <w:pPr>
        <w:pStyle w:val="BodyText"/>
        <w:spacing w:before="1"/>
        <w:ind w:left="218"/>
      </w:pPr>
      <w:r>
        <w:rPr>
          <w:spacing w:val="-1"/>
        </w:rPr>
        <w:t>□适用 √不适用</w:t>
      </w:r>
      <w:r>
        <w:rPr>
          <w:spacing w:val="-3"/>
        </w:rPr>
        <w:t> </w:t>
      </w:r>
      <w:r>
        <w:rPr/>
        <w:t> </w:t>
      </w:r>
    </w:p>
    <w:p>
      <w:pPr>
        <w:spacing w:after="0"/>
        <w:sectPr>
          <w:pgSz w:w="11910" w:h="16840"/>
          <w:pgMar w:header="877" w:footer="1163" w:top="1460" w:bottom="1380" w:left="1580" w:right="1040"/>
        </w:sectPr>
      </w:pPr>
    </w:p>
    <w:p>
      <w:pPr>
        <w:pStyle w:val="Heading1"/>
        <w:spacing w:line="240" w:lineRule="auto" w:before="26"/>
      </w:pPr>
      <w:bookmarkStart w:name="_bookmark5" w:id="10"/>
      <w:bookmarkEnd w:id="10"/>
      <w:r>
        <w:rPr>
          <w:b w:val="0"/>
        </w:rPr>
      </w:r>
      <w:r>
        <w:rPr/>
        <w:t>第六节      重要事项</w:t>
      </w:r>
    </w:p>
    <w:p>
      <w:pPr>
        <w:pStyle w:val="BodyText"/>
        <w:spacing w:before="186"/>
        <w:ind w:left="218"/>
      </w:pPr>
      <w:r>
        <w:rPr/>
        <w:t>一、承诺事项履行情况</w:t>
      </w:r>
    </w:p>
    <w:p>
      <w:pPr>
        <w:pStyle w:val="BodyText"/>
        <w:tabs>
          <w:tab w:pos="784" w:val="left" w:leader="none"/>
        </w:tabs>
        <w:spacing w:line="242" w:lineRule="auto" w:before="64"/>
        <w:ind w:left="784" w:right="235" w:hanging="567"/>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1"/>
        <w:ind w:left="218"/>
      </w:pPr>
      <w:r>
        <w:rPr>
          <w:spacing w:val="-1"/>
        </w:rPr>
        <w:t>√适用 □不适用</w:t>
      </w:r>
      <w:r>
        <w:rPr>
          <w:spacing w:val="-3"/>
        </w:rPr>
        <w:t> </w:t>
      </w:r>
      <w:r>
        <w:rPr/>
        <w:t> </w:t>
      </w: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264"/>
        <w:gridCol w:w="444"/>
        <w:gridCol w:w="853"/>
        <w:gridCol w:w="2694"/>
        <w:gridCol w:w="565"/>
        <w:gridCol w:w="572"/>
        <w:gridCol w:w="265"/>
        <w:gridCol w:w="446"/>
        <w:gridCol w:w="851"/>
        <w:gridCol w:w="741"/>
      </w:tblGrid>
      <w:tr>
        <w:trPr>
          <w:trHeight w:val="2179" w:hRule="atLeast"/>
        </w:trPr>
        <w:tc>
          <w:tcPr>
            <w:tcW w:w="114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left="151"/>
              <w:rPr>
                <w:sz w:val="21"/>
              </w:rPr>
            </w:pPr>
            <w:r>
              <w:rPr>
                <w:spacing w:val="-1"/>
                <w:sz w:val="21"/>
              </w:rPr>
              <w:t>承诺背景</w:t>
            </w:r>
            <w:r>
              <w:rPr>
                <w:sz w:val="21"/>
              </w:rPr>
              <w:t> </w:t>
            </w:r>
          </w:p>
        </w:tc>
        <w:tc>
          <w:tcPr>
            <w:tcW w:w="708" w:type="dxa"/>
            <w:gridSpan w:val="2"/>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line="242" w:lineRule="auto" w:before="0"/>
              <w:ind w:left="141" w:right="28"/>
              <w:rPr>
                <w:sz w:val="21"/>
              </w:rPr>
            </w:pPr>
            <w:r>
              <w:rPr>
                <w:sz w:val="21"/>
              </w:rPr>
              <w:t>承诺类型 </w:t>
            </w:r>
          </w:p>
        </w:tc>
        <w:tc>
          <w:tcPr>
            <w:tcW w:w="85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left="110" w:right="-15"/>
              <w:rPr>
                <w:sz w:val="21"/>
              </w:rPr>
            </w:pPr>
            <w:r>
              <w:rPr>
                <w:sz w:val="21"/>
              </w:rPr>
              <w:t>承诺方 </w:t>
            </w:r>
          </w:p>
        </w:tc>
        <w:tc>
          <w:tcPr>
            <w:tcW w:w="2694"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line="242" w:lineRule="auto" w:before="0"/>
              <w:ind w:left="1132" w:right="1024"/>
              <w:jc w:val="center"/>
              <w:rPr>
                <w:sz w:val="21"/>
              </w:rPr>
            </w:pPr>
            <w:r>
              <w:rPr>
                <w:sz w:val="21"/>
              </w:rPr>
              <w:t>承诺内容 </w:t>
            </w:r>
          </w:p>
        </w:tc>
        <w:tc>
          <w:tcPr>
            <w:tcW w:w="565" w:type="dxa"/>
          </w:tcPr>
          <w:p>
            <w:pPr>
              <w:pStyle w:val="TableParagraph"/>
              <w:spacing w:line="242" w:lineRule="auto" w:before="138"/>
              <w:ind w:left="173" w:right="62"/>
              <w:jc w:val="both"/>
              <w:rPr>
                <w:sz w:val="21"/>
              </w:rPr>
            </w:pPr>
            <w:r>
              <w:rPr>
                <w:sz w:val="21"/>
              </w:rPr>
              <w:t>承诺时间及期限 </w:t>
            </w:r>
          </w:p>
        </w:tc>
        <w:tc>
          <w:tcPr>
            <w:tcW w:w="572" w:type="dxa"/>
          </w:tcPr>
          <w:p>
            <w:pPr>
              <w:pStyle w:val="TableParagraph"/>
              <w:spacing w:line="242" w:lineRule="auto" w:before="138"/>
              <w:ind w:left="175" w:right="67"/>
              <w:jc w:val="both"/>
              <w:rPr>
                <w:sz w:val="21"/>
              </w:rPr>
            </w:pPr>
            <w:r>
              <w:rPr>
                <w:sz w:val="21"/>
              </w:rPr>
              <w:t>是否有履行期限 </w:t>
            </w:r>
          </w:p>
        </w:tc>
        <w:tc>
          <w:tcPr>
            <w:tcW w:w="711" w:type="dxa"/>
            <w:gridSpan w:val="2"/>
          </w:tcPr>
          <w:p>
            <w:pPr>
              <w:pStyle w:val="TableParagraph"/>
              <w:spacing w:before="0"/>
              <w:rPr>
                <w:sz w:val="20"/>
              </w:rPr>
            </w:pPr>
          </w:p>
          <w:p>
            <w:pPr>
              <w:pStyle w:val="TableParagraph"/>
              <w:spacing w:before="7"/>
              <w:rPr>
                <w:sz w:val="22"/>
              </w:rPr>
            </w:pPr>
          </w:p>
          <w:p>
            <w:pPr>
              <w:pStyle w:val="TableParagraph"/>
              <w:spacing w:line="242" w:lineRule="auto" w:before="0"/>
              <w:ind w:left="138" w:right="34"/>
              <w:jc w:val="both"/>
              <w:rPr>
                <w:sz w:val="21"/>
              </w:rPr>
            </w:pPr>
            <w:r>
              <w:rPr>
                <w:sz w:val="21"/>
              </w:rPr>
              <w:t>是否及时严格履行 </w:t>
            </w:r>
          </w:p>
        </w:tc>
        <w:tc>
          <w:tcPr>
            <w:tcW w:w="851" w:type="dxa"/>
          </w:tcPr>
          <w:p>
            <w:pPr>
              <w:pStyle w:val="TableParagraph"/>
              <w:spacing w:line="242" w:lineRule="auto" w:before="138"/>
              <w:ind w:left="102" w:right="102"/>
              <w:jc w:val="both"/>
              <w:rPr>
                <w:sz w:val="21"/>
              </w:rPr>
            </w:pPr>
            <w:r>
              <w:rPr>
                <w:sz w:val="21"/>
              </w:rPr>
              <w:t>如未能及时履行应说明未完成履行的具体原因 </w:t>
            </w:r>
          </w:p>
        </w:tc>
        <w:tc>
          <w:tcPr>
            <w:tcW w:w="741" w:type="dxa"/>
          </w:tcPr>
          <w:p>
            <w:pPr>
              <w:pStyle w:val="TableParagraph"/>
              <w:spacing w:line="242" w:lineRule="auto"/>
              <w:ind w:left="151" w:right="155"/>
              <w:jc w:val="both"/>
              <w:rPr>
                <w:sz w:val="21"/>
              </w:rPr>
            </w:pPr>
            <w:r>
              <w:rPr>
                <w:spacing w:val="-1"/>
                <w:sz w:val="21"/>
              </w:rPr>
              <w:t>如未能及时履行应说明下一</w:t>
            </w:r>
            <w:r>
              <w:rPr>
                <w:spacing w:val="-8"/>
                <w:sz w:val="21"/>
              </w:rPr>
              <w:t>步计</w:t>
            </w:r>
          </w:p>
          <w:p>
            <w:pPr>
              <w:pStyle w:val="TableParagraph"/>
              <w:spacing w:line="250" w:lineRule="exact" w:before="6"/>
              <w:ind w:left="257"/>
              <w:rPr>
                <w:sz w:val="21"/>
              </w:rPr>
            </w:pPr>
            <w:r>
              <w:rPr>
                <w:sz w:val="21"/>
              </w:rPr>
              <w:t>划 </w:t>
            </w:r>
          </w:p>
        </w:tc>
      </w:tr>
      <w:tr>
        <w:trPr>
          <w:trHeight w:val="273" w:hRule="atLeast"/>
        </w:trPr>
        <w:tc>
          <w:tcPr>
            <w:tcW w:w="1147" w:type="dxa"/>
            <w:vMerge w:val="restart"/>
          </w:tcPr>
          <w:p>
            <w:pPr>
              <w:pStyle w:val="TableParagraph"/>
              <w:ind w:left="105"/>
              <w:rPr>
                <w:sz w:val="21"/>
              </w:rPr>
            </w:pPr>
            <w:r>
              <w:rPr>
                <w:sz w:val="21"/>
              </w:rPr>
              <w:t>与股改相</w:t>
            </w:r>
          </w:p>
          <w:p>
            <w:pPr>
              <w:pStyle w:val="TableParagraph"/>
              <w:spacing w:line="262" w:lineRule="exact" w:before="4"/>
              <w:ind w:left="105"/>
              <w:rPr>
                <w:sz w:val="21"/>
              </w:rPr>
            </w:pPr>
            <w:r>
              <w:rPr>
                <w:spacing w:val="-1"/>
                <w:sz w:val="21"/>
              </w:rPr>
              <w:t>关的承诺</w:t>
            </w:r>
            <w:r>
              <w:rPr>
                <w:sz w:val="21"/>
              </w:rPr>
              <w:t> </w:t>
            </w:r>
          </w:p>
        </w:tc>
        <w:tc>
          <w:tcPr>
            <w:tcW w:w="264" w:type="dxa"/>
            <w:tcBorders>
              <w:right w:val="nil"/>
            </w:tcBorders>
          </w:tcPr>
          <w:p>
            <w:pPr>
              <w:pStyle w:val="TableParagraph"/>
              <w:spacing w:line="252" w:lineRule="exact"/>
              <w:ind w:left="57"/>
              <w:jc w:val="center"/>
              <w:rPr>
                <w:sz w:val="21"/>
              </w:rPr>
            </w:pPr>
            <w:r>
              <w:rPr>
                <w:w w:val="100"/>
                <w:sz w:val="21"/>
              </w:rPr>
              <w:t> </w:t>
            </w:r>
          </w:p>
        </w:tc>
        <w:tc>
          <w:tcPr>
            <w:tcW w:w="444" w:type="dxa"/>
            <w:tcBorders>
              <w:left w:val="nil"/>
            </w:tcBorders>
          </w:tcPr>
          <w:p>
            <w:pPr>
              <w:pStyle w:val="TableParagraph"/>
              <w:spacing w:line="252" w:lineRule="exact"/>
              <w:ind w:left="57"/>
              <w:rPr>
                <w:sz w:val="21"/>
              </w:rPr>
            </w:pPr>
            <w:r>
              <w:rPr>
                <w:color w:val="FFC000"/>
                <w:w w:val="100"/>
                <w:sz w:val="21"/>
              </w:rPr>
              <w:t> </w:t>
            </w:r>
          </w:p>
        </w:tc>
        <w:tc>
          <w:tcPr>
            <w:tcW w:w="853" w:type="dxa"/>
          </w:tcPr>
          <w:p>
            <w:pPr>
              <w:pStyle w:val="TableParagraph"/>
              <w:spacing w:line="252" w:lineRule="exact"/>
              <w:ind w:left="107"/>
              <w:rPr>
                <w:sz w:val="21"/>
              </w:rPr>
            </w:pPr>
            <w:r>
              <w:rPr>
                <w:w w:val="100"/>
                <w:sz w:val="21"/>
              </w:rPr>
              <w:t> </w:t>
            </w:r>
          </w:p>
        </w:tc>
        <w:tc>
          <w:tcPr>
            <w:tcW w:w="2694" w:type="dxa"/>
          </w:tcPr>
          <w:p>
            <w:pPr>
              <w:pStyle w:val="TableParagraph"/>
              <w:spacing w:line="252" w:lineRule="exact"/>
              <w:ind w:left="105"/>
              <w:rPr>
                <w:sz w:val="21"/>
              </w:rPr>
            </w:pPr>
            <w:r>
              <w:rPr>
                <w:w w:val="100"/>
                <w:sz w:val="21"/>
              </w:rPr>
              <w:t> </w:t>
            </w:r>
          </w:p>
        </w:tc>
        <w:tc>
          <w:tcPr>
            <w:tcW w:w="565" w:type="dxa"/>
          </w:tcPr>
          <w:p>
            <w:pPr>
              <w:pStyle w:val="TableParagraph"/>
              <w:spacing w:line="252" w:lineRule="exact"/>
              <w:ind w:left="106"/>
              <w:rPr>
                <w:sz w:val="21"/>
              </w:rPr>
            </w:pPr>
            <w:r>
              <w:rPr>
                <w:w w:val="100"/>
                <w:sz w:val="21"/>
              </w:rPr>
              <w:t> </w:t>
            </w:r>
          </w:p>
        </w:tc>
        <w:tc>
          <w:tcPr>
            <w:tcW w:w="572" w:type="dxa"/>
          </w:tcPr>
          <w:p>
            <w:pPr>
              <w:pStyle w:val="TableParagraph"/>
              <w:spacing w:line="252" w:lineRule="exact"/>
              <w:ind w:left="105"/>
              <w:rPr>
                <w:sz w:val="21"/>
              </w:rPr>
            </w:pPr>
            <w:r>
              <w:rPr>
                <w:w w:val="100"/>
                <w:sz w:val="21"/>
              </w:rPr>
              <w:t> </w:t>
            </w:r>
            <w:r>
              <w:rPr>
                <w:sz w:val="21"/>
              </w:rPr>
              <w:t> </w:t>
            </w:r>
            <w:r>
              <w:rPr>
                <w:color w:val="FFC000"/>
                <w:w w:val="100"/>
                <w:sz w:val="21"/>
              </w:rPr>
              <w:t> </w:t>
            </w:r>
          </w:p>
        </w:tc>
        <w:tc>
          <w:tcPr>
            <w:tcW w:w="265" w:type="dxa"/>
            <w:tcBorders>
              <w:right w:val="nil"/>
            </w:tcBorders>
          </w:tcPr>
          <w:p>
            <w:pPr>
              <w:pStyle w:val="TableParagraph"/>
              <w:spacing w:line="252" w:lineRule="exact"/>
              <w:ind w:right="49"/>
              <w:jc w:val="right"/>
              <w:rPr>
                <w:sz w:val="21"/>
              </w:rPr>
            </w:pPr>
            <w:r>
              <w:rPr>
                <w:w w:val="100"/>
                <w:sz w:val="21"/>
              </w:rPr>
              <w:t> </w:t>
            </w:r>
          </w:p>
        </w:tc>
        <w:tc>
          <w:tcPr>
            <w:tcW w:w="446" w:type="dxa"/>
            <w:tcBorders>
              <w:left w:val="nil"/>
            </w:tcBorders>
          </w:tcPr>
          <w:p>
            <w:pPr>
              <w:pStyle w:val="TableParagraph"/>
              <w:spacing w:line="252" w:lineRule="exact"/>
              <w:ind w:left="53"/>
              <w:rPr>
                <w:sz w:val="21"/>
              </w:rPr>
            </w:pPr>
            <w:r>
              <w:rPr>
                <w:color w:val="FFC000"/>
                <w:w w:val="100"/>
                <w:sz w:val="21"/>
              </w:rPr>
              <w:t> </w:t>
            </w:r>
          </w:p>
        </w:tc>
        <w:tc>
          <w:tcPr>
            <w:tcW w:w="851" w:type="dxa"/>
          </w:tcPr>
          <w:p>
            <w:pPr>
              <w:pStyle w:val="TableParagraph"/>
              <w:spacing w:line="252" w:lineRule="exact"/>
              <w:ind w:left="100"/>
              <w:rPr>
                <w:sz w:val="21"/>
              </w:rPr>
            </w:pPr>
            <w:r>
              <w:rPr>
                <w:w w:val="100"/>
                <w:sz w:val="21"/>
              </w:rPr>
              <w:t> </w:t>
            </w:r>
          </w:p>
        </w:tc>
        <w:tc>
          <w:tcPr>
            <w:tcW w:w="741" w:type="dxa"/>
          </w:tcPr>
          <w:p>
            <w:pPr>
              <w:pStyle w:val="TableParagraph"/>
              <w:spacing w:line="252" w:lineRule="exact"/>
              <w:ind w:left="101"/>
              <w:rPr>
                <w:sz w:val="21"/>
              </w:rPr>
            </w:pPr>
            <w:r>
              <w:rPr>
                <w:w w:val="100"/>
                <w:sz w:val="21"/>
              </w:rPr>
              <w:t> </w:t>
            </w:r>
          </w:p>
        </w:tc>
      </w:tr>
      <w:tr>
        <w:trPr>
          <w:trHeight w:val="273" w:hRule="atLeast"/>
        </w:trPr>
        <w:tc>
          <w:tcPr>
            <w:tcW w:w="1147" w:type="dxa"/>
            <w:vMerge/>
            <w:tcBorders>
              <w:top w:val="nil"/>
            </w:tcBorders>
          </w:tcPr>
          <w:p>
            <w:pPr>
              <w:rPr>
                <w:sz w:val="2"/>
                <w:szCs w:val="2"/>
              </w:rPr>
            </w:pPr>
          </w:p>
        </w:tc>
        <w:tc>
          <w:tcPr>
            <w:tcW w:w="264" w:type="dxa"/>
            <w:tcBorders>
              <w:right w:val="nil"/>
            </w:tcBorders>
          </w:tcPr>
          <w:p>
            <w:pPr>
              <w:pStyle w:val="TableParagraph"/>
              <w:spacing w:line="252" w:lineRule="exact"/>
              <w:ind w:left="57"/>
              <w:jc w:val="center"/>
              <w:rPr>
                <w:sz w:val="21"/>
              </w:rPr>
            </w:pPr>
            <w:r>
              <w:rPr>
                <w:w w:val="100"/>
                <w:sz w:val="21"/>
              </w:rPr>
              <w:t> </w:t>
            </w:r>
          </w:p>
        </w:tc>
        <w:tc>
          <w:tcPr>
            <w:tcW w:w="444" w:type="dxa"/>
            <w:tcBorders>
              <w:left w:val="nil"/>
            </w:tcBorders>
          </w:tcPr>
          <w:p>
            <w:pPr>
              <w:pStyle w:val="TableParagraph"/>
              <w:spacing w:line="252" w:lineRule="exact"/>
              <w:ind w:left="57"/>
              <w:rPr>
                <w:sz w:val="21"/>
              </w:rPr>
            </w:pPr>
            <w:r>
              <w:rPr>
                <w:color w:val="FFC000"/>
                <w:w w:val="100"/>
                <w:sz w:val="21"/>
              </w:rPr>
              <w:t> </w:t>
            </w:r>
          </w:p>
        </w:tc>
        <w:tc>
          <w:tcPr>
            <w:tcW w:w="853" w:type="dxa"/>
          </w:tcPr>
          <w:p>
            <w:pPr>
              <w:pStyle w:val="TableParagraph"/>
              <w:spacing w:line="252" w:lineRule="exact"/>
              <w:ind w:left="107"/>
              <w:rPr>
                <w:sz w:val="21"/>
              </w:rPr>
            </w:pPr>
            <w:r>
              <w:rPr>
                <w:w w:val="100"/>
                <w:sz w:val="21"/>
              </w:rPr>
              <w:t> </w:t>
            </w:r>
          </w:p>
        </w:tc>
        <w:tc>
          <w:tcPr>
            <w:tcW w:w="2694" w:type="dxa"/>
          </w:tcPr>
          <w:p>
            <w:pPr>
              <w:pStyle w:val="TableParagraph"/>
              <w:spacing w:line="252" w:lineRule="exact"/>
              <w:ind w:left="105"/>
              <w:rPr>
                <w:sz w:val="21"/>
              </w:rPr>
            </w:pPr>
            <w:r>
              <w:rPr>
                <w:w w:val="100"/>
                <w:sz w:val="21"/>
              </w:rPr>
              <w:t> </w:t>
            </w:r>
          </w:p>
        </w:tc>
        <w:tc>
          <w:tcPr>
            <w:tcW w:w="565" w:type="dxa"/>
          </w:tcPr>
          <w:p>
            <w:pPr>
              <w:pStyle w:val="TableParagraph"/>
              <w:spacing w:line="252" w:lineRule="exact"/>
              <w:ind w:left="106"/>
              <w:rPr>
                <w:sz w:val="21"/>
              </w:rPr>
            </w:pPr>
            <w:r>
              <w:rPr>
                <w:w w:val="100"/>
                <w:sz w:val="21"/>
              </w:rPr>
              <w:t> </w:t>
            </w:r>
          </w:p>
        </w:tc>
        <w:tc>
          <w:tcPr>
            <w:tcW w:w="572" w:type="dxa"/>
          </w:tcPr>
          <w:p>
            <w:pPr>
              <w:pStyle w:val="TableParagraph"/>
              <w:spacing w:line="252" w:lineRule="exact"/>
              <w:ind w:left="105"/>
              <w:rPr>
                <w:sz w:val="21"/>
              </w:rPr>
            </w:pPr>
            <w:r>
              <w:rPr>
                <w:w w:val="100"/>
                <w:sz w:val="21"/>
              </w:rPr>
              <w:t> </w:t>
            </w:r>
            <w:r>
              <w:rPr>
                <w:sz w:val="21"/>
              </w:rPr>
              <w:t> </w:t>
            </w:r>
            <w:r>
              <w:rPr>
                <w:color w:val="FFC000"/>
                <w:w w:val="100"/>
                <w:sz w:val="21"/>
              </w:rPr>
              <w:t> </w:t>
            </w:r>
          </w:p>
        </w:tc>
        <w:tc>
          <w:tcPr>
            <w:tcW w:w="265" w:type="dxa"/>
            <w:tcBorders>
              <w:right w:val="nil"/>
            </w:tcBorders>
          </w:tcPr>
          <w:p>
            <w:pPr>
              <w:pStyle w:val="TableParagraph"/>
              <w:spacing w:line="252" w:lineRule="exact"/>
              <w:ind w:right="49"/>
              <w:jc w:val="right"/>
              <w:rPr>
                <w:sz w:val="21"/>
              </w:rPr>
            </w:pPr>
            <w:r>
              <w:rPr>
                <w:w w:val="100"/>
                <w:sz w:val="21"/>
              </w:rPr>
              <w:t> </w:t>
            </w:r>
          </w:p>
        </w:tc>
        <w:tc>
          <w:tcPr>
            <w:tcW w:w="446" w:type="dxa"/>
            <w:tcBorders>
              <w:left w:val="nil"/>
            </w:tcBorders>
          </w:tcPr>
          <w:p>
            <w:pPr>
              <w:pStyle w:val="TableParagraph"/>
              <w:spacing w:line="252" w:lineRule="exact"/>
              <w:ind w:left="53"/>
              <w:rPr>
                <w:sz w:val="21"/>
              </w:rPr>
            </w:pPr>
            <w:r>
              <w:rPr>
                <w:color w:val="FFC000"/>
                <w:w w:val="100"/>
                <w:sz w:val="21"/>
              </w:rPr>
              <w:t> </w:t>
            </w:r>
          </w:p>
        </w:tc>
        <w:tc>
          <w:tcPr>
            <w:tcW w:w="851" w:type="dxa"/>
          </w:tcPr>
          <w:p>
            <w:pPr>
              <w:pStyle w:val="TableParagraph"/>
              <w:spacing w:line="252" w:lineRule="exact"/>
              <w:ind w:left="100"/>
              <w:rPr>
                <w:sz w:val="21"/>
              </w:rPr>
            </w:pPr>
            <w:r>
              <w:rPr>
                <w:w w:val="100"/>
                <w:sz w:val="21"/>
              </w:rPr>
              <w:t> </w:t>
            </w:r>
          </w:p>
        </w:tc>
        <w:tc>
          <w:tcPr>
            <w:tcW w:w="741" w:type="dxa"/>
          </w:tcPr>
          <w:p>
            <w:pPr>
              <w:pStyle w:val="TableParagraph"/>
              <w:spacing w:line="252" w:lineRule="exact"/>
              <w:ind w:left="101"/>
              <w:rPr>
                <w:sz w:val="21"/>
              </w:rPr>
            </w:pPr>
            <w:r>
              <w:rPr>
                <w:w w:val="100"/>
                <w:sz w:val="21"/>
              </w:rPr>
              <w:t> </w:t>
            </w:r>
          </w:p>
        </w:tc>
      </w:tr>
      <w:tr>
        <w:trPr>
          <w:trHeight w:val="628" w:hRule="atLeast"/>
        </w:trPr>
        <w:tc>
          <w:tcPr>
            <w:tcW w:w="1147" w:type="dxa"/>
            <w:vMerge w:val="restart"/>
          </w:tcPr>
          <w:p>
            <w:pPr>
              <w:pStyle w:val="TableParagraph"/>
              <w:spacing w:line="242" w:lineRule="auto"/>
              <w:ind w:left="105" w:right="187"/>
              <w:jc w:val="both"/>
              <w:rPr>
                <w:sz w:val="21"/>
              </w:rPr>
            </w:pPr>
            <w:r>
              <w:rPr>
                <w:spacing w:val="-1"/>
                <w:sz w:val="21"/>
              </w:rPr>
              <w:t>收购报告书或权益变动报告书中所作</w:t>
            </w:r>
          </w:p>
          <w:p>
            <w:pPr>
              <w:pStyle w:val="TableParagraph"/>
              <w:spacing w:line="250" w:lineRule="exact" w:before="2"/>
              <w:ind w:left="105"/>
              <w:rPr>
                <w:sz w:val="21"/>
              </w:rPr>
            </w:pPr>
            <w:r>
              <w:rPr>
                <w:sz w:val="21"/>
              </w:rPr>
              <w:t>承诺 </w:t>
            </w:r>
          </w:p>
        </w:tc>
        <w:tc>
          <w:tcPr>
            <w:tcW w:w="264" w:type="dxa"/>
            <w:tcBorders>
              <w:right w:val="nil"/>
            </w:tcBorders>
          </w:tcPr>
          <w:p>
            <w:pPr>
              <w:pStyle w:val="TableParagraph"/>
              <w:ind w:left="57"/>
              <w:jc w:val="center"/>
              <w:rPr>
                <w:sz w:val="21"/>
              </w:rPr>
            </w:pPr>
            <w:r>
              <w:rPr>
                <w:w w:val="100"/>
                <w:sz w:val="21"/>
              </w:rPr>
              <w:t> </w:t>
            </w:r>
          </w:p>
        </w:tc>
        <w:tc>
          <w:tcPr>
            <w:tcW w:w="444" w:type="dxa"/>
            <w:tcBorders>
              <w:left w:val="nil"/>
            </w:tcBorders>
          </w:tcPr>
          <w:p>
            <w:pPr>
              <w:pStyle w:val="TableParagraph"/>
              <w:ind w:left="57"/>
              <w:rPr>
                <w:sz w:val="21"/>
              </w:rPr>
            </w:pPr>
            <w:r>
              <w:rPr>
                <w:color w:val="FFC000"/>
                <w:w w:val="100"/>
                <w:sz w:val="21"/>
              </w:rPr>
              <w:t> </w:t>
            </w:r>
          </w:p>
        </w:tc>
        <w:tc>
          <w:tcPr>
            <w:tcW w:w="853" w:type="dxa"/>
          </w:tcPr>
          <w:p>
            <w:pPr>
              <w:pStyle w:val="TableParagraph"/>
              <w:ind w:left="107"/>
              <w:rPr>
                <w:sz w:val="21"/>
              </w:rPr>
            </w:pPr>
            <w:r>
              <w:rPr>
                <w:w w:val="100"/>
                <w:sz w:val="21"/>
              </w:rPr>
              <w:t> </w:t>
            </w:r>
          </w:p>
        </w:tc>
        <w:tc>
          <w:tcPr>
            <w:tcW w:w="2694" w:type="dxa"/>
          </w:tcPr>
          <w:p>
            <w:pPr>
              <w:pStyle w:val="TableParagraph"/>
              <w:ind w:left="105"/>
              <w:rPr>
                <w:sz w:val="21"/>
              </w:rPr>
            </w:pPr>
            <w:r>
              <w:rPr>
                <w:w w:val="100"/>
                <w:sz w:val="21"/>
              </w:rPr>
              <w:t> </w:t>
            </w:r>
          </w:p>
        </w:tc>
        <w:tc>
          <w:tcPr>
            <w:tcW w:w="565" w:type="dxa"/>
          </w:tcPr>
          <w:p>
            <w:pPr>
              <w:pStyle w:val="TableParagraph"/>
              <w:ind w:left="106"/>
              <w:rPr>
                <w:sz w:val="21"/>
              </w:rPr>
            </w:pPr>
            <w:r>
              <w:rPr>
                <w:w w:val="100"/>
                <w:sz w:val="21"/>
              </w:rPr>
              <w:t> </w:t>
            </w:r>
          </w:p>
        </w:tc>
        <w:tc>
          <w:tcPr>
            <w:tcW w:w="572" w:type="dxa"/>
          </w:tcPr>
          <w:p>
            <w:pPr>
              <w:pStyle w:val="TableParagraph"/>
              <w:ind w:left="105"/>
              <w:rPr>
                <w:sz w:val="21"/>
              </w:rPr>
            </w:pPr>
            <w:r>
              <w:rPr>
                <w:w w:val="100"/>
                <w:sz w:val="21"/>
              </w:rPr>
              <w:t> </w:t>
            </w:r>
            <w:r>
              <w:rPr>
                <w:sz w:val="21"/>
              </w:rPr>
              <w:t> </w:t>
            </w:r>
            <w:r>
              <w:rPr>
                <w:color w:val="FFC000"/>
                <w:w w:val="100"/>
                <w:sz w:val="21"/>
              </w:rPr>
              <w:t> </w:t>
            </w:r>
          </w:p>
        </w:tc>
        <w:tc>
          <w:tcPr>
            <w:tcW w:w="265" w:type="dxa"/>
            <w:tcBorders>
              <w:right w:val="nil"/>
            </w:tcBorders>
          </w:tcPr>
          <w:p>
            <w:pPr>
              <w:pStyle w:val="TableParagraph"/>
              <w:ind w:right="49"/>
              <w:jc w:val="right"/>
              <w:rPr>
                <w:sz w:val="21"/>
              </w:rPr>
            </w:pPr>
            <w:r>
              <w:rPr>
                <w:w w:val="100"/>
                <w:sz w:val="21"/>
              </w:rPr>
              <w:t> </w:t>
            </w:r>
          </w:p>
        </w:tc>
        <w:tc>
          <w:tcPr>
            <w:tcW w:w="446" w:type="dxa"/>
            <w:tcBorders>
              <w:left w:val="nil"/>
            </w:tcBorders>
          </w:tcPr>
          <w:p>
            <w:pPr>
              <w:pStyle w:val="TableParagraph"/>
              <w:ind w:left="53"/>
              <w:rPr>
                <w:sz w:val="21"/>
              </w:rPr>
            </w:pPr>
            <w:r>
              <w:rPr>
                <w:color w:val="FFC000"/>
                <w:w w:val="100"/>
                <w:sz w:val="21"/>
              </w:rPr>
              <w:t> </w:t>
            </w:r>
          </w:p>
        </w:tc>
        <w:tc>
          <w:tcPr>
            <w:tcW w:w="851" w:type="dxa"/>
          </w:tcPr>
          <w:p>
            <w:pPr>
              <w:pStyle w:val="TableParagraph"/>
              <w:ind w:left="100"/>
              <w:rPr>
                <w:sz w:val="21"/>
              </w:rPr>
            </w:pPr>
            <w:r>
              <w:rPr>
                <w:w w:val="100"/>
                <w:sz w:val="21"/>
              </w:rPr>
              <w:t> </w:t>
            </w:r>
          </w:p>
        </w:tc>
        <w:tc>
          <w:tcPr>
            <w:tcW w:w="741" w:type="dxa"/>
          </w:tcPr>
          <w:p>
            <w:pPr>
              <w:pStyle w:val="TableParagraph"/>
              <w:ind w:left="101"/>
              <w:rPr>
                <w:sz w:val="21"/>
              </w:rPr>
            </w:pPr>
            <w:r>
              <w:rPr>
                <w:w w:val="100"/>
                <w:sz w:val="21"/>
              </w:rPr>
              <w:t> </w:t>
            </w:r>
          </w:p>
        </w:tc>
      </w:tr>
      <w:tr>
        <w:trPr>
          <w:trHeight w:val="722" w:hRule="atLeast"/>
        </w:trPr>
        <w:tc>
          <w:tcPr>
            <w:tcW w:w="1147" w:type="dxa"/>
            <w:vMerge/>
            <w:tcBorders>
              <w:top w:val="nil"/>
            </w:tcBorders>
          </w:tcPr>
          <w:p>
            <w:pPr>
              <w:rPr>
                <w:sz w:val="2"/>
                <w:szCs w:val="2"/>
              </w:rPr>
            </w:pPr>
          </w:p>
        </w:tc>
        <w:tc>
          <w:tcPr>
            <w:tcW w:w="264" w:type="dxa"/>
            <w:tcBorders>
              <w:right w:val="nil"/>
            </w:tcBorders>
          </w:tcPr>
          <w:p>
            <w:pPr>
              <w:pStyle w:val="TableParagraph"/>
              <w:ind w:left="57"/>
              <w:jc w:val="center"/>
              <w:rPr>
                <w:sz w:val="21"/>
              </w:rPr>
            </w:pPr>
            <w:r>
              <w:rPr>
                <w:w w:val="100"/>
                <w:sz w:val="21"/>
              </w:rPr>
              <w:t> </w:t>
            </w:r>
          </w:p>
        </w:tc>
        <w:tc>
          <w:tcPr>
            <w:tcW w:w="444" w:type="dxa"/>
            <w:tcBorders>
              <w:left w:val="nil"/>
            </w:tcBorders>
          </w:tcPr>
          <w:p>
            <w:pPr>
              <w:pStyle w:val="TableParagraph"/>
              <w:ind w:left="57"/>
              <w:rPr>
                <w:sz w:val="21"/>
              </w:rPr>
            </w:pPr>
            <w:r>
              <w:rPr>
                <w:color w:val="FFC000"/>
                <w:w w:val="100"/>
                <w:sz w:val="21"/>
              </w:rPr>
              <w:t> </w:t>
            </w:r>
          </w:p>
        </w:tc>
        <w:tc>
          <w:tcPr>
            <w:tcW w:w="853" w:type="dxa"/>
          </w:tcPr>
          <w:p>
            <w:pPr>
              <w:pStyle w:val="TableParagraph"/>
              <w:ind w:left="107"/>
              <w:rPr>
                <w:sz w:val="21"/>
              </w:rPr>
            </w:pPr>
            <w:r>
              <w:rPr>
                <w:w w:val="100"/>
                <w:sz w:val="21"/>
              </w:rPr>
              <w:t> </w:t>
            </w:r>
          </w:p>
        </w:tc>
        <w:tc>
          <w:tcPr>
            <w:tcW w:w="2694" w:type="dxa"/>
          </w:tcPr>
          <w:p>
            <w:pPr>
              <w:pStyle w:val="TableParagraph"/>
              <w:ind w:left="105"/>
              <w:rPr>
                <w:sz w:val="21"/>
              </w:rPr>
            </w:pPr>
            <w:r>
              <w:rPr>
                <w:w w:val="100"/>
                <w:sz w:val="21"/>
              </w:rPr>
              <w:t> </w:t>
            </w:r>
          </w:p>
        </w:tc>
        <w:tc>
          <w:tcPr>
            <w:tcW w:w="565" w:type="dxa"/>
          </w:tcPr>
          <w:p>
            <w:pPr>
              <w:pStyle w:val="TableParagraph"/>
              <w:ind w:left="106"/>
              <w:rPr>
                <w:sz w:val="21"/>
              </w:rPr>
            </w:pPr>
            <w:r>
              <w:rPr>
                <w:w w:val="100"/>
                <w:sz w:val="21"/>
              </w:rPr>
              <w:t> </w:t>
            </w:r>
          </w:p>
        </w:tc>
        <w:tc>
          <w:tcPr>
            <w:tcW w:w="572" w:type="dxa"/>
          </w:tcPr>
          <w:p>
            <w:pPr>
              <w:pStyle w:val="TableParagraph"/>
              <w:ind w:left="105"/>
              <w:rPr>
                <w:sz w:val="21"/>
              </w:rPr>
            </w:pPr>
            <w:r>
              <w:rPr>
                <w:w w:val="100"/>
                <w:sz w:val="21"/>
              </w:rPr>
              <w:t> </w:t>
            </w:r>
            <w:r>
              <w:rPr>
                <w:sz w:val="21"/>
              </w:rPr>
              <w:t> </w:t>
            </w:r>
            <w:r>
              <w:rPr>
                <w:color w:val="FFC000"/>
                <w:w w:val="100"/>
                <w:sz w:val="21"/>
              </w:rPr>
              <w:t> </w:t>
            </w:r>
          </w:p>
        </w:tc>
        <w:tc>
          <w:tcPr>
            <w:tcW w:w="265" w:type="dxa"/>
            <w:tcBorders>
              <w:right w:val="nil"/>
            </w:tcBorders>
          </w:tcPr>
          <w:p>
            <w:pPr>
              <w:pStyle w:val="TableParagraph"/>
              <w:ind w:right="49"/>
              <w:jc w:val="right"/>
              <w:rPr>
                <w:sz w:val="21"/>
              </w:rPr>
            </w:pPr>
            <w:r>
              <w:rPr>
                <w:w w:val="100"/>
                <w:sz w:val="21"/>
              </w:rPr>
              <w:t> </w:t>
            </w:r>
          </w:p>
        </w:tc>
        <w:tc>
          <w:tcPr>
            <w:tcW w:w="446" w:type="dxa"/>
            <w:tcBorders>
              <w:left w:val="nil"/>
            </w:tcBorders>
          </w:tcPr>
          <w:p>
            <w:pPr>
              <w:pStyle w:val="TableParagraph"/>
              <w:ind w:left="53"/>
              <w:rPr>
                <w:sz w:val="21"/>
              </w:rPr>
            </w:pPr>
            <w:r>
              <w:rPr>
                <w:color w:val="FFC000"/>
                <w:w w:val="100"/>
                <w:sz w:val="21"/>
              </w:rPr>
              <w:t> </w:t>
            </w:r>
          </w:p>
        </w:tc>
        <w:tc>
          <w:tcPr>
            <w:tcW w:w="851" w:type="dxa"/>
          </w:tcPr>
          <w:p>
            <w:pPr>
              <w:pStyle w:val="TableParagraph"/>
              <w:ind w:left="100"/>
              <w:rPr>
                <w:sz w:val="21"/>
              </w:rPr>
            </w:pPr>
            <w:r>
              <w:rPr>
                <w:w w:val="100"/>
                <w:sz w:val="21"/>
              </w:rPr>
              <w:t> </w:t>
            </w:r>
          </w:p>
        </w:tc>
        <w:tc>
          <w:tcPr>
            <w:tcW w:w="741" w:type="dxa"/>
          </w:tcPr>
          <w:p>
            <w:pPr>
              <w:pStyle w:val="TableParagraph"/>
              <w:ind w:left="101"/>
              <w:rPr>
                <w:sz w:val="21"/>
              </w:rPr>
            </w:pPr>
            <w:r>
              <w:rPr>
                <w:w w:val="100"/>
                <w:sz w:val="21"/>
              </w:rPr>
              <w:t> </w:t>
            </w:r>
          </w:p>
        </w:tc>
      </w:tr>
      <w:tr>
        <w:trPr>
          <w:trHeight w:val="273" w:hRule="atLeast"/>
        </w:trPr>
        <w:tc>
          <w:tcPr>
            <w:tcW w:w="1147" w:type="dxa"/>
            <w:vMerge w:val="restart"/>
          </w:tcPr>
          <w:p>
            <w:pPr>
              <w:pStyle w:val="TableParagraph"/>
              <w:ind w:left="105"/>
              <w:rPr>
                <w:sz w:val="21"/>
              </w:rPr>
            </w:pPr>
            <w:r>
              <w:rPr>
                <w:sz w:val="21"/>
              </w:rPr>
              <w:t>与重大资</w:t>
            </w:r>
          </w:p>
          <w:p>
            <w:pPr>
              <w:pStyle w:val="TableParagraph"/>
              <w:spacing w:line="270" w:lineRule="atLeast" w:before="0"/>
              <w:ind w:left="105" w:right="84"/>
              <w:rPr>
                <w:sz w:val="21"/>
              </w:rPr>
            </w:pPr>
            <w:r>
              <w:rPr>
                <w:sz w:val="21"/>
              </w:rPr>
              <w:t>产重组相</w:t>
            </w:r>
            <w:r>
              <w:rPr>
                <w:spacing w:val="-1"/>
                <w:sz w:val="21"/>
              </w:rPr>
              <w:t>关的承诺</w:t>
            </w:r>
            <w:r>
              <w:rPr>
                <w:sz w:val="21"/>
              </w:rPr>
              <w:t> </w:t>
            </w:r>
          </w:p>
        </w:tc>
        <w:tc>
          <w:tcPr>
            <w:tcW w:w="264" w:type="dxa"/>
            <w:tcBorders>
              <w:right w:val="nil"/>
            </w:tcBorders>
          </w:tcPr>
          <w:p>
            <w:pPr>
              <w:pStyle w:val="TableParagraph"/>
              <w:spacing w:line="252" w:lineRule="exact"/>
              <w:ind w:left="57"/>
              <w:jc w:val="center"/>
              <w:rPr>
                <w:sz w:val="21"/>
              </w:rPr>
            </w:pPr>
            <w:r>
              <w:rPr>
                <w:w w:val="100"/>
                <w:sz w:val="21"/>
              </w:rPr>
              <w:t> </w:t>
            </w:r>
          </w:p>
        </w:tc>
        <w:tc>
          <w:tcPr>
            <w:tcW w:w="444" w:type="dxa"/>
            <w:tcBorders>
              <w:left w:val="nil"/>
            </w:tcBorders>
          </w:tcPr>
          <w:p>
            <w:pPr>
              <w:pStyle w:val="TableParagraph"/>
              <w:spacing w:line="252" w:lineRule="exact"/>
              <w:ind w:left="57"/>
              <w:rPr>
                <w:sz w:val="21"/>
              </w:rPr>
            </w:pPr>
            <w:r>
              <w:rPr>
                <w:color w:val="FFC000"/>
                <w:w w:val="100"/>
                <w:sz w:val="21"/>
              </w:rPr>
              <w:t> </w:t>
            </w:r>
          </w:p>
        </w:tc>
        <w:tc>
          <w:tcPr>
            <w:tcW w:w="853" w:type="dxa"/>
          </w:tcPr>
          <w:p>
            <w:pPr>
              <w:pStyle w:val="TableParagraph"/>
              <w:spacing w:line="252" w:lineRule="exact"/>
              <w:ind w:left="107"/>
              <w:rPr>
                <w:sz w:val="21"/>
              </w:rPr>
            </w:pPr>
            <w:r>
              <w:rPr>
                <w:w w:val="100"/>
                <w:sz w:val="21"/>
              </w:rPr>
              <w:t> </w:t>
            </w:r>
          </w:p>
        </w:tc>
        <w:tc>
          <w:tcPr>
            <w:tcW w:w="2694" w:type="dxa"/>
          </w:tcPr>
          <w:p>
            <w:pPr>
              <w:pStyle w:val="TableParagraph"/>
              <w:spacing w:line="252" w:lineRule="exact"/>
              <w:ind w:left="105"/>
              <w:rPr>
                <w:sz w:val="21"/>
              </w:rPr>
            </w:pPr>
            <w:r>
              <w:rPr>
                <w:w w:val="100"/>
                <w:sz w:val="21"/>
              </w:rPr>
              <w:t> </w:t>
            </w:r>
          </w:p>
        </w:tc>
        <w:tc>
          <w:tcPr>
            <w:tcW w:w="565" w:type="dxa"/>
          </w:tcPr>
          <w:p>
            <w:pPr>
              <w:pStyle w:val="TableParagraph"/>
              <w:spacing w:line="252" w:lineRule="exact"/>
              <w:ind w:left="106"/>
              <w:rPr>
                <w:sz w:val="21"/>
              </w:rPr>
            </w:pPr>
            <w:r>
              <w:rPr>
                <w:w w:val="100"/>
                <w:sz w:val="21"/>
              </w:rPr>
              <w:t> </w:t>
            </w:r>
          </w:p>
        </w:tc>
        <w:tc>
          <w:tcPr>
            <w:tcW w:w="572" w:type="dxa"/>
          </w:tcPr>
          <w:p>
            <w:pPr>
              <w:pStyle w:val="TableParagraph"/>
              <w:spacing w:line="252" w:lineRule="exact"/>
              <w:ind w:left="105"/>
              <w:rPr>
                <w:sz w:val="21"/>
              </w:rPr>
            </w:pPr>
            <w:r>
              <w:rPr>
                <w:w w:val="100"/>
                <w:sz w:val="21"/>
              </w:rPr>
              <w:t> </w:t>
            </w:r>
            <w:r>
              <w:rPr>
                <w:sz w:val="21"/>
              </w:rPr>
              <w:t> </w:t>
            </w:r>
            <w:r>
              <w:rPr>
                <w:color w:val="FFC000"/>
                <w:w w:val="100"/>
                <w:sz w:val="21"/>
              </w:rPr>
              <w:t> </w:t>
            </w:r>
          </w:p>
        </w:tc>
        <w:tc>
          <w:tcPr>
            <w:tcW w:w="265" w:type="dxa"/>
            <w:tcBorders>
              <w:right w:val="nil"/>
            </w:tcBorders>
          </w:tcPr>
          <w:p>
            <w:pPr>
              <w:pStyle w:val="TableParagraph"/>
              <w:spacing w:line="252" w:lineRule="exact"/>
              <w:ind w:right="49"/>
              <w:jc w:val="right"/>
              <w:rPr>
                <w:sz w:val="21"/>
              </w:rPr>
            </w:pPr>
            <w:r>
              <w:rPr>
                <w:w w:val="100"/>
                <w:sz w:val="21"/>
              </w:rPr>
              <w:t> </w:t>
            </w:r>
          </w:p>
        </w:tc>
        <w:tc>
          <w:tcPr>
            <w:tcW w:w="446" w:type="dxa"/>
            <w:tcBorders>
              <w:left w:val="nil"/>
            </w:tcBorders>
          </w:tcPr>
          <w:p>
            <w:pPr>
              <w:pStyle w:val="TableParagraph"/>
              <w:spacing w:line="252" w:lineRule="exact"/>
              <w:ind w:left="53"/>
              <w:rPr>
                <w:sz w:val="21"/>
              </w:rPr>
            </w:pPr>
            <w:r>
              <w:rPr>
                <w:color w:val="FFC000"/>
                <w:w w:val="100"/>
                <w:sz w:val="21"/>
              </w:rPr>
              <w:t> </w:t>
            </w:r>
          </w:p>
        </w:tc>
        <w:tc>
          <w:tcPr>
            <w:tcW w:w="851" w:type="dxa"/>
          </w:tcPr>
          <w:p>
            <w:pPr>
              <w:pStyle w:val="TableParagraph"/>
              <w:spacing w:line="252" w:lineRule="exact"/>
              <w:ind w:left="100"/>
              <w:rPr>
                <w:sz w:val="21"/>
              </w:rPr>
            </w:pPr>
            <w:r>
              <w:rPr>
                <w:w w:val="100"/>
                <w:sz w:val="21"/>
              </w:rPr>
              <w:t> </w:t>
            </w:r>
          </w:p>
        </w:tc>
        <w:tc>
          <w:tcPr>
            <w:tcW w:w="741" w:type="dxa"/>
          </w:tcPr>
          <w:p>
            <w:pPr>
              <w:pStyle w:val="TableParagraph"/>
              <w:spacing w:line="252" w:lineRule="exact"/>
              <w:ind w:left="101"/>
              <w:rPr>
                <w:sz w:val="21"/>
              </w:rPr>
            </w:pPr>
            <w:r>
              <w:rPr>
                <w:w w:val="100"/>
                <w:sz w:val="21"/>
              </w:rPr>
              <w:t> </w:t>
            </w:r>
          </w:p>
        </w:tc>
      </w:tr>
      <w:tr>
        <w:trPr>
          <w:trHeight w:val="534" w:hRule="atLeast"/>
        </w:trPr>
        <w:tc>
          <w:tcPr>
            <w:tcW w:w="1147" w:type="dxa"/>
            <w:vMerge/>
            <w:tcBorders>
              <w:top w:val="nil"/>
            </w:tcBorders>
          </w:tcPr>
          <w:p>
            <w:pPr>
              <w:rPr>
                <w:sz w:val="2"/>
                <w:szCs w:val="2"/>
              </w:rPr>
            </w:pPr>
          </w:p>
        </w:tc>
        <w:tc>
          <w:tcPr>
            <w:tcW w:w="264" w:type="dxa"/>
            <w:tcBorders>
              <w:right w:val="nil"/>
            </w:tcBorders>
          </w:tcPr>
          <w:p>
            <w:pPr>
              <w:pStyle w:val="TableParagraph"/>
              <w:ind w:left="57"/>
              <w:jc w:val="center"/>
              <w:rPr>
                <w:sz w:val="21"/>
              </w:rPr>
            </w:pPr>
            <w:r>
              <w:rPr>
                <w:w w:val="100"/>
                <w:sz w:val="21"/>
              </w:rPr>
              <w:t> </w:t>
            </w:r>
          </w:p>
        </w:tc>
        <w:tc>
          <w:tcPr>
            <w:tcW w:w="444" w:type="dxa"/>
            <w:tcBorders>
              <w:left w:val="nil"/>
            </w:tcBorders>
          </w:tcPr>
          <w:p>
            <w:pPr>
              <w:pStyle w:val="TableParagraph"/>
              <w:ind w:left="57"/>
              <w:rPr>
                <w:sz w:val="21"/>
              </w:rPr>
            </w:pPr>
            <w:r>
              <w:rPr>
                <w:color w:val="FFC000"/>
                <w:w w:val="100"/>
                <w:sz w:val="21"/>
              </w:rPr>
              <w:t> </w:t>
            </w:r>
          </w:p>
        </w:tc>
        <w:tc>
          <w:tcPr>
            <w:tcW w:w="853" w:type="dxa"/>
          </w:tcPr>
          <w:p>
            <w:pPr>
              <w:pStyle w:val="TableParagraph"/>
              <w:ind w:left="107"/>
              <w:rPr>
                <w:sz w:val="21"/>
              </w:rPr>
            </w:pPr>
            <w:r>
              <w:rPr>
                <w:w w:val="100"/>
                <w:sz w:val="21"/>
              </w:rPr>
              <w:t> </w:t>
            </w:r>
          </w:p>
        </w:tc>
        <w:tc>
          <w:tcPr>
            <w:tcW w:w="2694" w:type="dxa"/>
          </w:tcPr>
          <w:p>
            <w:pPr>
              <w:pStyle w:val="TableParagraph"/>
              <w:ind w:left="105"/>
              <w:rPr>
                <w:sz w:val="21"/>
              </w:rPr>
            </w:pPr>
            <w:r>
              <w:rPr>
                <w:w w:val="100"/>
                <w:sz w:val="21"/>
              </w:rPr>
              <w:t> </w:t>
            </w:r>
          </w:p>
        </w:tc>
        <w:tc>
          <w:tcPr>
            <w:tcW w:w="565" w:type="dxa"/>
          </w:tcPr>
          <w:p>
            <w:pPr>
              <w:pStyle w:val="TableParagraph"/>
              <w:ind w:left="106"/>
              <w:rPr>
                <w:sz w:val="21"/>
              </w:rPr>
            </w:pPr>
            <w:r>
              <w:rPr>
                <w:w w:val="100"/>
                <w:sz w:val="21"/>
              </w:rPr>
              <w:t> </w:t>
            </w:r>
          </w:p>
        </w:tc>
        <w:tc>
          <w:tcPr>
            <w:tcW w:w="572" w:type="dxa"/>
          </w:tcPr>
          <w:p>
            <w:pPr>
              <w:pStyle w:val="TableParagraph"/>
              <w:ind w:left="105"/>
              <w:rPr>
                <w:sz w:val="21"/>
              </w:rPr>
            </w:pPr>
            <w:r>
              <w:rPr>
                <w:w w:val="100"/>
                <w:sz w:val="21"/>
              </w:rPr>
              <w:t> </w:t>
            </w:r>
            <w:r>
              <w:rPr>
                <w:sz w:val="21"/>
              </w:rPr>
              <w:t> </w:t>
            </w:r>
            <w:r>
              <w:rPr>
                <w:color w:val="FFC000"/>
                <w:w w:val="100"/>
                <w:sz w:val="21"/>
              </w:rPr>
              <w:t> </w:t>
            </w:r>
          </w:p>
        </w:tc>
        <w:tc>
          <w:tcPr>
            <w:tcW w:w="265" w:type="dxa"/>
            <w:tcBorders>
              <w:right w:val="nil"/>
            </w:tcBorders>
          </w:tcPr>
          <w:p>
            <w:pPr>
              <w:pStyle w:val="TableParagraph"/>
              <w:ind w:right="49"/>
              <w:jc w:val="right"/>
              <w:rPr>
                <w:sz w:val="21"/>
              </w:rPr>
            </w:pPr>
            <w:r>
              <w:rPr>
                <w:w w:val="100"/>
                <w:sz w:val="21"/>
              </w:rPr>
              <w:t> </w:t>
            </w:r>
          </w:p>
        </w:tc>
        <w:tc>
          <w:tcPr>
            <w:tcW w:w="446" w:type="dxa"/>
            <w:tcBorders>
              <w:left w:val="nil"/>
            </w:tcBorders>
          </w:tcPr>
          <w:p>
            <w:pPr>
              <w:pStyle w:val="TableParagraph"/>
              <w:ind w:left="53"/>
              <w:rPr>
                <w:sz w:val="21"/>
              </w:rPr>
            </w:pPr>
            <w:r>
              <w:rPr>
                <w:color w:val="FFC000"/>
                <w:w w:val="100"/>
                <w:sz w:val="21"/>
              </w:rPr>
              <w:t> </w:t>
            </w:r>
          </w:p>
        </w:tc>
        <w:tc>
          <w:tcPr>
            <w:tcW w:w="851" w:type="dxa"/>
          </w:tcPr>
          <w:p>
            <w:pPr>
              <w:pStyle w:val="TableParagraph"/>
              <w:ind w:left="100"/>
              <w:rPr>
                <w:sz w:val="21"/>
              </w:rPr>
            </w:pPr>
            <w:r>
              <w:rPr>
                <w:w w:val="100"/>
                <w:sz w:val="21"/>
              </w:rPr>
              <w:t> </w:t>
            </w:r>
          </w:p>
        </w:tc>
        <w:tc>
          <w:tcPr>
            <w:tcW w:w="741" w:type="dxa"/>
          </w:tcPr>
          <w:p>
            <w:pPr>
              <w:pStyle w:val="TableParagraph"/>
              <w:ind w:left="101"/>
              <w:rPr>
                <w:sz w:val="21"/>
              </w:rPr>
            </w:pPr>
            <w:r>
              <w:rPr>
                <w:w w:val="100"/>
                <w:sz w:val="21"/>
              </w:rPr>
              <w:t> </w:t>
            </w:r>
          </w:p>
        </w:tc>
      </w:tr>
      <w:tr>
        <w:trPr>
          <w:trHeight w:val="4901" w:hRule="atLeast"/>
        </w:trPr>
        <w:tc>
          <w:tcPr>
            <w:tcW w:w="1147"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14"/>
              </w:rPr>
            </w:pPr>
          </w:p>
          <w:p>
            <w:pPr>
              <w:pStyle w:val="TableParagraph"/>
              <w:spacing w:line="242" w:lineRule="auto" w:before="0"/>
              <w:ind w:left="105" w:right="84"/>
              <w:jc w:val="both"/>
              <w:rPr>
                <w:sz w:val="21"/>
              </w:rPr>
            </w:pPr>
            <w:r>
              <w:rPr>
                <w:sz w:val="21"/>
              </w:rPr>
              <w:t>与首次公开发行相关的承诺 </w:t>
            </w:r>
          </w:p>
        </w:tc>
        <w:tc>
          <w:tcPr>
            <w:tcW w:w="708" w:type="dxa"/>
            <w:gridSpan w:val="2"/>
          </w:tcPr>
          <w:p>
            <w:pPr>
              <w:pStyle w:val="TableParagraph"/>
              <w:spacing w:line="242" w:lineRule="auto"/>
              <w:ind w:left="105" w:right="64"/>
              <w:jc w:val="both"/>
              <w:rPr>
                <w:sz w:val="21"/>
              </w:rPr>
            </w:pPr>
            <w:r>
              <w:rPr>
                <w:sz w:val="21"/>
              </w:rPr>
              <w:t>解决同业竞争</w:t>
            </w:r>
            <w:r>
              <w:rPr>
                <w:color w:val="FFC000"/>
                <w:sz w:val="21"/>
              </w:rPr>
              <w:t> </w:t>
            </w:r>
          </w:p>
        </w:tc>
        <w:tc>
          <w:tcPr>
            <w:tcW w:w="853" w:type="dxa"/>
          </w:tcPr>
          <w:p>
            <w:pPr>
              <w:pStyle w:val="TableParagraph"/>
              <w:spacing w:line="242" w:lineRule="auto"/>
              <w:ind w:left="107" w:right="-15"/>
              <w:rPr>
                <w:sz w:val="21"/>
              </w:rPr>
            </w:pPr>
            <w:r>
              <w:rPr>
                <w:sz w:val="21"/>
              </w:rPr>
              <w:t>股东台湾亚</w:t>
            </w:r>
            <w:r>
              <w:rPr>
                <w:spacing w:val="17"/>
                <w:sz w:val="21"/>
              </w:rPr>
              <w:t> </w:t>
            </w:r>
            <w:r>
              <w:rPr>
                <w:sz w:val="21"/>
              </w:rPr>
              <w:t>翔、实际控制人姚祖骧、赵玉华夫妇、苏州亚力 </w:t>
            </w:r>
          </w:p>
        </w:tc>
        <w:tc>
          <w:tcPr>
            <w:tcW w:w="2694" w:type="dxa"/>
          </w:tcPr>
          <w:p>
            <w:pPr>
              <w:pStyle w:val="TableParagraph"/>
              <w:spacing w:line="242" w:lineRule="auto"/>
              <w:ind w:left="105" w:right="214"/>
              <w:jc w:val="both"/>
              <w:rPr>
                <w:sz w:val="21"/>
              </w:rPr>
            </w:pPr>
            <w:r>
              <w:rPr>
                <w:sz w:val="21"/>
              </w:rPr>
              <w:t>自协议生效日起，台湾亚翔在中国台湾独占地从事洁净室工程服务及机电安装工程服务，亚翔集成在上述区域之外的其他全部地区独占地从事洁净室工程服务及机电安装工程服</w:t>
            </w:r>
            <w:r>
              <w:rPr>
                <w:spacing w:val="-1"/>
                <w:sz w:val="21"/>
              </w:rPr>
              <w:t>务。2016</w:t>
            </w:r>
            <w:r>
              <w:rPr>
                <w:spacing w:val="-37"/>
                <w:sz w:val="21"/>
              </w:rPr>
              <w:t> 年 </w:t>
            </w:r>
            <w:r>
              <w:rPr>
                <w:spacing w:val="-1"/>
                <w:sz w:val="21"/>
              </w:rPr>
              <w:t>10</w:t>
            </w:r>
            <w:r>
              <w:rPr>
                <w:spacing w:val="-37"/>
                <w:sz w:val="21"/>
              </w:rPr>
              <w:t> 月 </w:t>
            </w:r>
            <w:r>
              <w:rPr>
                <w:spacing w:val="-1"/>
                <w:sz w:val="21"/>
              </w:rPr>
              <w:t>12</w:t>
            </w:r>
            <w:r>
              <w:rPr>
                <w:spacing w:val="-18"/>
                <w:sz w:val="21"/>
              </w:rPr>
              <w:t> 日，</w:t>
            </w:r>
            <w:r>
              <w:rPr>
                <w:spacing w:val="-102"/>
                <w:sz w:val="21"/>
              </w:rPr>
              <w:t> </w:t>
            </w:r>
            <w:r>
              <w:rPr>
                <w:sz w:val="21"/>
              </w:rPr>
              <w:t>亚翔集成与台湾亚翔就其</w:t>
            </w:r>
            <w:r>
              <w:rPr>
                <w:spacing w:val="13"/>
                <w:sz w:val="21"/>
              </w:rPr>
              <w:t>持有的越南亚翔 </w:t>
            </w:r>
            <w:r>
              <w:rPr>
                <w:sz w:val="21"/>
              </w:rPr>
              <w:t>51%股权签订转让协议，通过股权转让方式由本公司全面承接台湾亚翔在越南市场的全部洁净室及机电安装工程业务。亚翔集成将通过新设分支机构在新加坡地区独占从事洁净室及机</w:t>
            </w:r>
          </w:p>
          <w:p>
            <w:pPr>
              <w:pStyle w:val="TableParagraph"/>
              <w:spacing w:line="250" w:lineRule="exact" w:before="10"/>
              <w:ind w:left="105"/>
              <w:rPr>
                <w:sz w:val="21"/>
              </w:rPr>
            </w:pPr>
            <w:r>
              <w:rPr>
                <w:spacing w:val="-1"/>
                <w:sz w:val="21"/>
              </w:rPr>
              <w:t>电安装工程业务。</w:t>
            </w:r>
            <w:r>
              <w:rPr>
                <w:sz w:val="21"/>
              </w:rPr>
              <w:t> </w:t>
            </w:r>
          </w:p>
        </w:tc>
        <w:tc>
          <w:tcPr>
            <w:tcW w:w="565" w:type="dxa"/>
          </w:tcPr>
          <w:p>
            <w:pPr>
              <w:pStyle w:val="TableParagraph"/>
              <w:spacing w:line="242" w:lineRule="auto"/>
              <w:ind w:left="106" w:right="129"/>
              <w:jc w:val="both"/>
              <w:rPr>
                <w:sz w:val="21"/>
              </w:rPr>
            </w:pPr>
            <w:r>
              <w:rPr>
                <w:sz w:val="21"/>
              </w:rPr>
              <w:t>上市后 </w:t>
            </w:r>
          </w:p>
        </w:tc>
        <w:tc>
          <w:tcPr>
            <w:tcW w:w="572" w:type="dxa"/>
          </w:tcPr>
          <w:p>
            <w:pPr>
              <w:pStyle w:val="TableParagraph"/>
              <w:ind w:left="105"/>
              <w:rPr>
                <w:sz w:val="21"/>
              </w:rPr>
            </w:pPr>
            <w:r>
              <w:rPr>
                <w:sz w:val="21"/>
              </w:rPr>
              <w:t>否</w:t>
            </w:r>
            <w:r>
              <w:rPr>
                <w:color w:val="FFC000"/>
                <w:sz w:val="21"/>
              </w:rPr>
              <w:t> </w:t>
            </w:r>
          </w:p>
        </w:tc>
        <w:tc>
          <w:tcPr>
            <w:tcW w:w="711" w:type="dxa"/>
            <w:gridSpan w:val="2"/>
          </w:tcPr>
          <w:p>
            <w:pPr>
              <w:pStyle w:val="TableParagraph"/>
              <w:ind w:left="102"/>
              <w:rPr>
                <w:sz w:val="21"/>
              </w:rPr>
            </w:pPr>
            <w:r>
              <w:rPr>
                <w:sz w:val="21"/>
              </w:rPr>
              <w:t>是</w:t>
            </w:r>
            <w:r>
              <w:rPr>
                <w:color w:val="FFC000"/>
                <w:sz w:val="21"/>
              </w:rPr>
              <w:t> </w:t>
            </w:r>
          </w:p>
        </w:tc>
        <w:tc>
          <w:tcPr>
            <w:tcW w:w="851" w:type="dxa"/>
          </w:tcPr>
          <w:p>
            <w:pPr>
              <w:pStyle w:val="TableParagraph"/>
              <w:ind w:left="100"/>
              <w:rPr>
                <w:sz w:val="21"/>
              </w:rPr>
            </w:pPr>
            <w:r>
              <w:rPr>
                <w:sz w:val="21"/>
              </w:rPr>
              <w:t>无 </w:t>
            </w:r>
          </w:p>
        </w:tc>
        <w:tc>
          <w:tcPr>
            <w:tcW w:w="741" w:type="dxa"/>
          </w:tcPr>
          <w:p>
            <w:pPr>
              <w:pStyle w:val="TableParagraph"/>
              <w:ind w:left="101"/>
              <w:rPr>
                <w:sz w:val="21"/>
              </w:rPr>
            </w:pPr>
            <w:r>
              <w:rPr>
                <w:sz w:val="21"/>
              </w:rPr>
              <w:t>无 </w:t>
            </w:r>
          </w:p>
        </w:tc>
      </w:tr>
      <w:tr>
        <w:trPr>
          <w:trHeight w:val="1907" w:hRule="atLeast"/>
        </w:trPr>
        <w:tc>
          <w:tcPr>
            <w:tcW w:w="1147" w:type="dxa"/>
            <w:vMerge/>
            <w:tcBorders>
              <w:top w:val="nil"/>
            </w:tcBorders>
          </w:tcPr>
          <w:p>
            <w:pPr>
              <w:rPr>
                <w:sz w:val="2"/>
                <w:szCs w:val="2"/>
              </w:rPr>
            </w:pPr>
          </w:p>
        </w:tc>
        <w:tc>
          <w:tcPr>
            <w:tcW w:w="708" w:type="dxa"/>
            <w:gridSpan w:val="2"/>
          </w:tcPr>
          <w:p>
            <w:pPr>
              <w:pStyle w:val="TableParagraph"/>
              <w:spacing w:line="242" w:lineRule="auto" w:before="3"/>
              <w:ind w:left="105" w:right="64"/>
              <w:rPr>
                <w:sz w:val="21"/>
              </w:rPr>
            </w:pPr>
            <w:r>
              <w:rPr>
                <w:sz w:val="21"/>
              </w:rPr>
              <w:t>股份限售</w:t>
            </w:r>
            <w:r>
              <w:rPr>
                <w:color w:val="FFC000"/>
                <w:sz w:val="21"/>
              </w:rPr>
              <w:t> </w:t>
            </w:r>
          </w:p>
        </w:tc>
        <w:tc>
          <w:tcPr>
            <w:tcW w:w="853" w:type="dxa"/>
          </w:tcPr>
          <w:p>
            <w:pPr>
              <w:pStyle w:val="TableParagraph"/>
              <w:spacing w:line="242" w:lineRule="auto" w:before="3"/>
              <w:ind w:left="107" w:right="99"/>
              <w:rPr>
                <w:sz w:val="21"/>
              </w:rPr>
            </w:pPr>
            <w:r>
              <w:rPr>
                <w:sz w:val="21"/>
              </w:rPr>
              <w:t>公司股东萨摩亚WELLMA</w:t>
            </w:r>
          </w:p>
          <w:p>
            <w:pPr>
              <w:pStyle w:val="TableParagraph"/>
              <w:spacing w:line="270" w:lineRule="atLeast" w:before="0"/>
              <w:ind w:left="107" w:right="204"/>
              <w:rPr>
                <w:sz w:val="21"/>
              </w:rPr>
            </w:pPr>
            <w:r>
              <w:rPr>
                <w:sz w:val="21"/>
              </w:rPr>
              <w:t>X、维尔京EVER </w:t>
            </w:r>
          </w:p>
        </w:tc>
        <w:tc>
          <w:tcPr>
            <w:tcW w:w="2694" w:type="dxa"/>
          </w:tcPr>
          <w:p>
            <w:pPr>
              <w:pStyle w:val="TableParagraph"/>
              <w:spacing w:line="242" w:lineRule="auto" w:before="3"/>
              <w:ind w:left="105" w:right="212"/>
              <w:rPr>
                <w:sz w:val="21"/>
              </w:rPr>
            </w:pPr>
            <w:r>
              <w:rPr>
                <w:sz w:val="21"/>
              </w:rPr>
              <w:t>本公司所持亚翔集成股票在锁定期满后，如果减持将按照二级市场价格减</w:t>
            </w:r>
            <w:r>
              <w:rPr>
                <w:spacing w:val="1"/>
                <w:sz w:val="21"/>
              </w:rPr>
              <w:t> </w:t>
            </w:r>
            <w:r>
              <w:rPr>
                <w:spacing w:val="-13"/>
                <w:sz w:val="21"/>
              </w:rPr>
              <w:t>持，持股 </w:t>
            </w:r>
            <w:r>
              <w:rPr>
                <w:spacing w:val="-1"/>
                <w:sz w:val="21"/>
              </w:rPr>
              <w:t>5%以上减持时，</w:t>
            </w:r>
            <w:r>
              <w:rPr>
                <w:spacing w:val="-102"/>
                <w:sz w:val="21"/>
              </w:rPr>
              <w:t> </w:t>
            </w:r>
            <w:r>
              <w:rPr>
                <w:sz w:val="21"/>
              </w:rPr>
              <w:t>须提前三个交易日进行公告。本公司每月通过二级</w:t>
            </w:r>
          </w:p>
          <w:p>
            <w:pPr>
              <w:pStyle w:val="TableParagraph"/>
              <w:spacing w:line="252" w:lineRule="exact" w:before="2"/>
              <w:ind w:left="105"/>
              <w:rPr>
                <w:sz w:val="21"/>
              </w:rPr>
            </w:pPr>
            <w:r>
              <w:rPr>
                <w:sz w:val="21"/>
              </w:rPr>
              <w:t>市场竞价交易减持数量不</w:t>
            </w:r>
          </w:p>
        </w:tc>
        <w:tc>
          <w:tcPr>
            <w:tcW w:w="565" w:type="dxa"/>
          </w:tcPr>
          <w:p>
            <w:pPr>
              <w:pStyle w:val="TableParagraph"/>
              <w:spacing w:line="242" w:lineRule="auto" w:before="3"/>
              <w:ind w:left="106" w:right="129"/>
              <w:jc w:val="both"/>
              <w:rPr>
                <w:sz w:val="21"/>
              </w:rPr>
            </w:pPr>
            <w:r>
              <w:rPr>
                <w:sz w:val="21"/>
              </w:rPr>
              <w:t>上市后 </w:t>
            </w:r>
          </w:p>
        </w:tc>
        <w:tc>
          <w:tcPr>
            <w:tcW w:w="572" w:type="dxa"/>
          </w:tcPr>
          <w:p>
            <w:pPr>
              <w:pStyle w:val="TableParagraph"/>
              <w:spacing w:before="3"/>
              <w:ind w:left="105"/>
              <w:rPr>
                <w:sz w:val="21"/>
              </w:rPr>
            </w:pPr>
            <w:r>
              <w:rPr>
                <w:sz w:val="21"/>
              </w:rPr>
              <w:t>否</w:t>
            </w:r>
            <w:r>
              <w:rPr>
                <w:color w:val="FFC000"/>
                <w:sz w:val="21"/>
              </w:rPr>
              <w:t> </w:t>
            </w:r>
          </w:p>
        </w:tc>
        <w:tc>
          <w:tcPr>
            <w:tcW w:w="711" w:type="dxa"/>
            <w:gridSpan w:val="2"/>
          </w:tcPr>
          <w:p>
            <w:pPr>
              <w:pStyle w:val="TableParagraph"/>
              <w:spacing w:before="3"/>
              <w:ind w:left="102"/>
              <w:rPr>
                <w:sz w:val="21"/>
              </w:rPr>
            </w:pPr>
            <w:r>
              <w:rPr>
                <w:sz w:val="21"/>
              </w:rPr>
              <w:t>是</w:t>
            </w:r>
            <w:r>
              <w:rPr>
                <w:color w:val="FFC000"/>
                <w:sz w:val="21"/>
              </w:rPr>
              <w:t> </w:t>
            </w:r>
          </w:p>
        </w:tc>
        <w:tc>
          <w:tcPr>
            <w:tcW w:w="851" w:type="dxa"/>
          </w:tcPr>
          <w:p>
            <w:pPr>
              <w:pStyle w:val="TableParagraph"/>
              <w:spacing w:before="3"/>
              <w:ind w:left="100"/>
              <w:rPr>
                <w:sz w:val="21"/>
              </w:rPr>
            </w:pPr>
            <w:r>
              <w:rPr>
                <w:sz w:val="21"/>
              </w:rPr>
              <w:t>无 </w:t>
            </w:r>
          </w:p>
        </w:tc>
        <w:tc>
          <w:tcPr>
            <w:tcW w:w="741" w:type="dxa"/>
          </w:tcPr>
          <w:p>
            <w:pPr>
              <w:pStyle w:val="TableParagraph"/>
              <w:spacing w:before="3"/>
              <w:ind w:left="101"/>
              <w:rPr>
                <w:sz w:val="21"/>
              </w:rPr>
            </w:pPr>
            <w:r>
              <w:rPr>
                <w:sz w:val="21"/>
              </w:rPr>
              <w:t>无 </w:t>
            </w:r>
          </w:p>
        </w:tc>
      </w:tr>
    </w:tbl>
    <w:p>
      <w:pPr>
        <w:spacing w:after="0"/>
        <w:rPr>
          <w:sz w:val="21"/>
        </w:rPr>
        <w:sectPr>
          <w:pgSz w:w="11910" w:h="16840"/>
          <w:pgMar w:header="877" w:footer="1163" w:top="1460" w:bottom="1380" w:left="1580" w:right="1040"/>
        </w:sectPr>
      </w:pPr>
    </w:p>
    <w:p>
      <w:pPr>
        <w:pStyle w:val="BodyText"/>
        <w:spacing w:before="9"/>
        <w:ind w:left="0"/>
        <w:rPr>
          <w:sz w:val="4"/>
        </w:rPr>
      </w:pP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264"/>
        <w:gridCol w:w="444"/>
        <w:gridCol w:w="853"/>
        <w:gridCol w:w="2694"/>
        <w:gridCol w:w="565"/>
        <w:gridCol w:w="267"/>
        <w:gridCol w:w="305"/>
        <w:gridCol w:w="264"/>
        <w:gridCol w:w="445"/>
        <w:gridCol w:w="850"/>
        <w:gridCol w:w="740"/>
      </w:tblGrid>
      <w:tr>
        <w:trPr>
          <w:trHeight w:val="2724" w:hRule="atLeast"/>
        </w:trPr>
        <w:tc>
          <w:tcPr>
            <w:tcW w:w="1147" w:type="dxa"/>
            <w:vMerge w:val="restart"/>
          </w:tcPr>
          <w:p>
            <w:pPr>
              <w:pStyle w:val="TableParagraph"/>
              <w:spacing w:before="0"/>
              <w:rPr>
                <w:rFonts w:ascii="Times New Roman"/>
                <w:sz w:val="20"/>
              </w:rPr>
            </w:pPr>
          </w:p>
        </w:tc>
        <w:tc>
          <w:tcPr>
            <w:tcW w:w="708" w:type="dxa"/>
            <w:gridSpan w:val="2"/>
          </w:tcPr>
          <w:p>
            <w:pPr>
              <w:pStyle w:val="TableParagraph"/>
              <w:spacing w:before="0"/>
              <w:rPr>
                <w:rFonts w:ascii="Times New Roman"/>
                <w:sz w:val="20"/>
              </w:rPr>
            </w:pPr>
          </w:p>
        </w:tc>
        <w:tc>
          <w:tcPr>
            <w:tcW w:w="853" w:type="dxa"/>
          </w:tcPr>
          <w:p>
            <w:pPr>
              <w:pStyle w:val="TableParagraph"/>
              <w:spacing w:line="242" w:lineRule="auto" w:before="3"/>
              <w:ind w:left="107" w:right="99"/>
              <w:rPr>
                <w:sz w:val="21"/>
              </w:rPr>
            </w:pPr>
            <w:r>
              <w:rPr>
                <w:sz w:val="21"/>
              </w:rPr>
              <w:t>CREATI</w:t>
            </w:r>
            <w:r>
              <w:rPr>
                <w:spacing w:val="-102"/>
                <w:sz w:val="21"/>
              </w:rPr>
              <w:t> </w:t>
            </w:r>
            <w:r>
              <w:rPr>
                <w:sz w:val="21"/>
              </w:rPr>
              <w:t>VE.承</w:t>
            </w:r>
          </w:p>
          <w:p>
            <w:pPr>
              <w:pStyle w:val="TableParagraph"/>
              <w:spacing w:before="2"/>
              <w:ind w:left="107"/>
              <w:rPr>
                <w:sz w:val="21"/>
              </w:rPr>
            </w:pPr>
            <w:r>
              <w:rPr>
                <w:sz w:val="21"/>
              </w:rPr>
              <w:t>诺 </w:t>
            </w:r>
          </w:p>
        </w:tc>
        <w:tc>
          <w:tcPr>
            <w:tcW w:w="2694" w:type="dxa"/>
          </w:tcPr>
          <w:p>
            <w:pPr>
              <w:pStyle w:val="TableParagraph"/>
              <w:spacing w:line="242" w:lineRule="auto" w:before="3"/>
              <w:ind w:left="105" w:right="214"/>
              <w:rPr>
                <w:sz w:val="21"/>
              </w:rPr>
            </w:pPr>
            <w:r>
              <w:rPr>
                <w:spacing w:val="-8"/>
                <w:sz w:val="21"/>
              </w:rPr>
              <w:t>超过公司总股本的 </w:t>
            </w:r>
            <w:r>
              <w:rPr>
                <w:spacing w:val="-1"/>
                <w:sz w:val="21"/>
              </w:rPr>
              <w:t>1%。如</w:t>
            </w:r>
            <w:r>
              <w:rPr>
                <w:sz w:val="21"/>
              </w:rPr>
              <w:t>本公司违反相关承诺，本公司将通过亚翔集成及时公告违反承诺的事实及原因，并向投资者公开道</w:t>
            </w:r>
            <w:r>
              <w:rPr>
                <w:spacing w:val="1"/>
                <w:sz w:val="21"/>
              </w:rPr>
              <w:t> </w:t>
            </w:r>
            <w:r>
              <w:rPr>
                <w:sz w:val="21"/>
              </w:rPr>
              <w:t>歉；给其他投资者或者公司造成损失的，应依法进行赔偿；在本公司依法履行承诺前，亚翔集成暂停</w:t>
            </w:r>
          </w:p>
          <w:p>
            <w:pPr>
              <w:pStyle w:val="TableParagraph"/>
              <w:spacing w:line="250" w:lineRule="exact" w:before="5"/>
              <w:ind w:left="105"/>
              <w:rPr>
                <w:sz w:val="21"/>
              </w:rPr>
            </w:pPr>
            <w:r>
              <w:rPr>
                <w:spacing w:val="-1"/>
                <w:sz w:val="21"/>
              </w:rPr>
              <w:t>向本公司支付分红款。</w:t>
            </w:r>
            <w:r>
              <w:rPr>
                <w:sz w:val="21"/>
              </w:rPr>
              <w:t> </w:t>
            </w:r>
          </w:p>
        </w:tc>
        <w:tc>
          <w:tcPr>
            <w:tcW w:w="565" w:type="dxa"/>
          </w:tcPr>
          <w:p>
            <w:pPr>
              <w:pStyle w:val="TableParagraph"/>
              <w:spacing w:before="0"/>
              <w:rPr>
                <w:rFonts w:ascii="Times New Roman"/>
                <w:sz w:val="20"/>
              </w:rPr>
            </w:pPr>
          </w:p>
        </w:tc>
        <w:tc>
          <w:tcPr>
            <w:tcW w:w="572" w:type="dxa"/>
            <w:gridSpan w:val="2"/>
          </w:tcPr>
          <w:p>
            <w:pPr>
              <w:pStyle w:val="TableParagraph"/>
              <w:spacing w:before="0"/>
              <w:rPr>
                <w:rFonts w:ascii="Times New Roman"/>
                <w:sz w:val="20"/>
              </w:rPr>
            </w:pPr>
          </w:p>
        </w:tc>
        <w:tc>
          <w:tcPr>
            <w:tcW w:w="709" w:type="dxa"/>
            <w:gridSpan w:val="2"/>
          </w:tcPr>
          <w:p>
            <w:pPr>
              <w:pStyle w:val="TableParagraph"/>
              <w:spacing w:before="0"/>
              <w:rPr>
                <w:rFonts w:ascii="Times New Roman"/>
                <w:sz w:val="20"/>
              </w:rPr>
            </w:pPr>
          </w:p>
        </w:tc>
        <w:tc>
          <w:tcPr>
            <w:tcW w:w="850" w:type="dxa"/>
          </w:tcPr>
          <w:p>
            <w:pPr>
              <w:pStyle w:val="TableParagraph"/>
              <w:spacing w:before="0"/>
              <w:rPr>
                <w:rFonts w:ascii="Times New Roman"/>
                <w:sz w:val="20"/>
              </w:rPr>
            </w:pPr>
          </w:p>
        </w:tc>
        <w:tc>
          <w:tcPr>
            <w:tcW w:w="740" w:type="dxa"/>
          </w:tcPr>
          <w:p>
            <w:pPr>
              <w:pStyle w:val="TableParagraph"/>
              <w:spacing w:before="0"/>
              <w:rPr>
                <w:rFonts w:ascii="Times New Roman"/>
                <w:sz w:val="20"/>
              </w:rPr>
            </w:pPr>
          </w:p>
        </w:tc>
      </w:tr>
      <w:tr>
        <w:trPr>
          <w:trHeight w:val="2452" w:hRule="atLeast"/>
        </w:trPr>
        <w:tc>
          <w:tcPr>
            <w:tcW w:w="1147" w:type="dxa"/>
            <w:vMerge/>
            <w:tcBorders>
              <w:top w:val="nil"/>
            </w:tcBorders>
          </w:tcPr>
          <w:p>
            <w:pPr>
              <w:rPr>
                <w:sz w:val="2"/>
                <w:szCs w:val="2"/>
              </w:rPr>
            </w:pPr>
          </w:p>
        </w:tc>
        <w:tc>
          <w:tcPr>
            <w:tcW w:w="708" w:type="dxa"/>
            <w:gridSpan w:val="2"/>
          </w:tcPr>
          <w:p>
            <w:pPr>
              <w:pStyle w:val="TableParagraph"/>
              <w:spacing w:before="3"/>
              <w:ind w:left="105"/>
              <w:rPr>
                <w:sz w:val="21"/>
              </w:rPr>
            </w:pPr>
            <w:r>
              <w:rPr>
                <w:sz w:val="21"/>
              </w:rPr>
              <w:t>其他 </w:t>
            </w:r>
          </w:p>
        </w:tc>
        <w:tc>
          <w:tcPr>
            <w:tcW w:w="853" w:type="dxa"/>
          </w:tcPr>
          <w:p>
            <w:pPr>
              <w:pStyle w:val="TableParagraph"/>
              <w:spacing w:before="0"/>
              <w:rPr>
                <w:sz w:val="24"/>
              </w:rPr>
            </w:pPr>
          </w:p>
          <w:p>
            <w:pPr>
              <w:pStyle w:val="TableParagraph"/>
              <w:spacing w:before="7"/>
              <w:rPr>
                <w:sz w:val="18"/>
              </w:rPr>
            </w:pPr>
          </w:p>
          <w:p>
            <w:pPr>
              <w:pStyle w:val="TableParagraph"/>
              <w:spacing w:line="242" w:lineRule="auto" w:before="0"/>
              <w:ind w:left="107" w:right="99"/>
              <w:jc w:val="both"/>
              <w:rPr>
                <w:sz w:val="24"/>
              </w:rPr>
            </w:pPr>
            <w:r>
              <w:rPr>
                <w:sz w:val="21"/>
              </w:rPr>
              <w:t>实际控制人姚祖骧、赵玉华夫妇</w:t>
            </w:r>
            <w:r>
              <w:rPr>
                <w:sz w:val="24"/>
              </w:rPr>
              <w:t> </w:t>
            </w:r>
          </w:p>
        </w:tc>
        <w:tc>
          <w:tcPr>
            <w:tcW w:w="2694" w:type="dxa"/>
          </w:tcPr>
          <w:p>
            <w:pPr>
              <w:pStyle w:val="TableParagraph"/>
              <w:spacing w:line="242" w:lineRule="auto" w:before="3"/>
              <w:ind w:left="105" w:right="212"/>
              <w:jc w:val="both"/>
              <w:rPr>
                <w:sz w:val="21"/>
              </w:rPr>
            </w:pPr>
            <w:r>
              <w:rPr>
                <w:spacing w:val="-1"/>
                <w:sz w:val="21"/>
              </w:rPr>
              <w:t>2016</w:t>
            </w:r>
            <w:r>
              <w:rPr>
                <w:spacing w:val="-37"/>
                <w:sz w:val="21"/>
              </w:rPr>
              <w:t> 年 </w:t>
            </w:r>
            <w:r>
              <w:rPr>
                <w:spacing w:val="-1"/>
                <w:sz w:val="21"/>
              </w:rPr>
              <w:t>10</w:t>
            </w:r>
            <w:r>
              <w:rPr>
                <w:spacing w:val="-37"/>
                <w:sz w:val="21"/>
              </w:rPr>
              <w:t> 月 </w:t>
            </w:r>
            <w:r>
              <w:rPr>
                <w:spacing w:val="-1"/>
                <w:sz w:val="21"/>
              </w:rPr>
              <w:t>12</w:t>
            </w:r>
            <w:r>
              <w:rPr>
                <w:spacing w:val="-12"/>
                <w:sz w:val="21"/>
              </w:rPr>
              <w:t> 日，本公</w:t>
            </w:r>
            <w:r>
              <w:rPr>
                <w:sz w:val="21"/>
              </w:rPr>
              <w:t>司实际控制人出具承诺，</w:t>
            </w:r>
            <w:r>
              <w:rPr>
                <w:spacing w:val="-103"/>
                <w:sz w:val="21"/>
              </w:rPr>
              <w:t> </w:t>
            </w:r>
            <w:r>
              <w:rPr>
                <w:sz w:val="21"/>
              </w:rPr>
              <w:t>就专利无偿转让，未来无论何种原因导致本公司控股股东台湾亚翔向亚翔集成追索、索取利益或引起纠纷、争议，概由承诺人负责并承担亚翔集成因此</w:t>
            </w:r>
          </w:p>
          <w:p>
            <w:pPr>
              <w:pStyle w:val="TableParagraph"/>
              <w:spacing w:line="252" w:lineRule="exact" w:before="3"/>
              <w:ind w:left="105"/>
              <w:rPr>
                <w:sz w:val="21"/>
              </w:rPr>
            </w:pPr>
            <w:r>
              <w:rPr>
                <w:spacing w:val="-1"/>
                <w:sz w:val="21"/>
              </w:rPr>
              <w:t>受到的全部损失。</w:t>
            </w:r>
            <w:r>
              <w:rPr>
                <w:sz w:val="21"/>
              </w:rPr>
              <w:t> </w:t>
            </w:r>
          </w:p>
        </w:tc>
        <w:tc>
          <w:tcPr>
            <w:tcW w:w="565" w:type="dxa"/>
          </w:tcPr>
          <w:p>
            <w:pPr>
              <w:pStyle w:val="TableParagraph"/>
              <w:spacing w:line="242" w:lineRule="auto" w:before="3"/>
              <w:ind w:left="106" w:right="129"/>
              <w:jc w:val="both"/>
              <w:rPr>
                <w:sz w:val="21"/>
              </w:rPr>
            </w:pPr>
            <w:r>
              <w:rPr>
                <w:sz w:val="21"/>
              </w:rPr>
              <w:t>上市后 </w:t>
            </w:r>
          </w:p>
        </w:tc>
        <w:tc>
          <w:tcPr>
            <w:tcW w:w="572" w:type="dxa"/>
            <w:gridSpan w:val="2"/>
          </w:tcPr>
          <w:p>
            <w:pPr>
              <w:pStyle w:val="TableParagraph"/>
              <w:spacing w:before="3"/>
              <w:ind w:left="105"/>
              <w:rPr>
                <w:sz w:val="21"/>
              </w:rPr>
            </w:pPr>
            <w:r>
              <w:rPr>
                <w:sz w:val="21"/>
              </w:rPr>
              <w:t>否 </w:t>
            </w:r>
          </w:p>
        </w:tc>
        <w:tc>
          <w:tcPr>
            <w:tcW w:w="709" w:type="dxa"/>
            <w:gridSpan w:val="2"/>
          </w:tcPr>
          <w:p>
            <w:pPr>
              <w:pStyle w:val="TableParagraph"/>
              <w:spacing w:before="3"/>
              <w:ind w:left="102"/>
              <w:rPr>
                <w:sz w:val="21"/>
              </w:rPr>
            </w:pPr>
            <w:r>
              <w:rPr>
                <w:sz w:val="21"/>
              </w:rPr>
              <w:t>是 </w:t>
            </w:r>
          </w:p>
        </w:tc>
        <w:tc>
          <w:tcPr>
            <w:tcW w:w="850" w:type="dxa"/>
          </w:tcPr>
          <w:p>
            <w:pPr>
              <w:pStyle w:val="TableParagraph"/>
              <w:spacing w:before="3"/>
              <w:ind w:left="102"/>
              <w:rPr>
                <w:sz w:val="21"/>
              </w:rPr>
            </w:pPr>
            <w:r>
              <w:rPr>
                <w:sz w:val="21"/>
              </w:rPr>
              <w:t>无 </w:t>
            </w:r>
          </w:p>
        </w:tc>
        <w:tc>
          <w:tcPr>
            <w:tcW w:w="740" w:type="dxa"/>
          </w:tcPr>
          <w:p>
            <w:pPr>
              <w:pStyle w:val="TableParagraph"/>
              <w:spacing w:before="3"/>
              <w:ind w:left="104"/>
              <w:rPr>
                <w:sz w:val="21"/>
              </w:rPr>
            </w:pPr>
            <w:r>
              <w:rPr>
                <w:sz w:val="21"/>
              </w:rPr>
              <w:t>无 </w:t>
            </w:r>
          </w:p>
        </w:tc>
      </w:tr>
      <w:tr>
        <w:trPr>
          <w:trHeight w:val="4358" w:hRule="atLeast"/>
        </w:trPr>
        <w:tc>
          <w:tcPr>
            <w:tcW w:w="1147" w:type="dxa"/>
            <w:vMerge/>
            <w:tcBorders>
              <w:top w:val="nil"/>
            </w:tcBorders>
          </w:tcPr>
          <w:p>
            <w:pPr>
              <w:rPr>
                <w:sz w:val="2"/>
                <w:szCs w:val="2"/>
              </w:rPr>
            </w:pPr>
          </w:p>
        </w:tc>
        <w:tc>
          <w:tcPr>
            <w:tcW w:w="708" w:type="dxa"/>
            <w:gridSpan w:val="2"/>
          </w:tcPr>
          <w:p>
            <w:pPr>
              <w:pStyle w:val="TableParagraph"/>
              <w:ind w:left="105"/>
              <w:rPr>
                <w:sz w:val="21"/>
              </w:rPr>
            </w:pPr>
            <w:r>
              <w:rPr>
                <w:sz w:val="21"/>
              </w:rPr>
              <w:t>其他 </w:t>
            </w:r>
          </w:p>
        </w:tc>
        <w:tc>
          <w:tcPr>
            <w:tcW w:w="853"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12"/>
              <w:rPr>
                <w:sz w:val="20"/>
              </w:rPr>
            </w:pPr>
          </w:p>
          <w:p>
            <w:pPr>
              <w:pStyle w:val="TableParagraph"/>
              <w:spacing w:line="242" w:lineRule="auto" w:before="0"/>
              <w:ind w:left="107" w:right="99"/>
              <w:jc w:val="both"/>
              <w:rPr>
                <w:sz w:val="24"/>
              </w:rPr>
            </w:pPr>
            <w:r>
              <w:rPr>
                <w:sz w:val="21"/>
              </w:rPr>
              <w:t>公司全体董事及高级管理人员</w:t>
            </w:r>
            <w:r>
              <w:rPr>
                <w:sz w:val="24"/>
              </w:rPr>
              <w:t> </w:t>
            </w:r>
          </w:p>
        </w:tc>
        <w:tc>
          <w:tcPr>
            <w:tcW w:w="2694" w:type="dxa"/>
          </w:tcPr>
          <w:p>
            <w:pPr>
              <w:pStyle w:val="TableParagraph"/>
              <w:spacing w:line="242" w:lineRule="auto"/>
              <w:ind w:left="105" w:right="159"/>
              <w:rPr>
                <w:sz w:val="21"/>
              </w:rPr>
            </w:pPr>
            <w:r>
              <w:rPr>
                <w:spacing w:val="-1"/>
                <w:sz w:val="21"/>
              </w:rPr>
              <w:t>1、不无偿或以不公平条件</w:t>
            </w:r>
            <w:r>
              <w:rPr>
                <w:sz w:val="21"/>
              </w:rPr>
              <w:t>向其他单位或者个人输送利益，也不采用其他方式</w:t>
            </w:r>
            <w:r>
              <w:rPr>
                <w:spacing w:val="-1"/>
                <w:sz w:val="21"/>
              </w:rPr>
              <w:t>损害公司利益；</w:t>
            </w:r>
            <w:r>
              <w:rPr>
                <w:sz w:val="21"/>
              </w:rPr>
              <w:t>2、对本人的职务消费行为进行约</w:t>
            </w:r>
            <w:r>
              <w:rPr>
                <w:spacing w:val="7"/>
                <w:sz w:val="21"/>
              </w:rPr>
              <w:t> </w:t>
            </w:r>
            <w:r>
              <w:rPr>
                <w:spacing w:val="-1"/>
                <w:sz w:val="21"/>
              </w:rPr>
              <w:t>束；3</w:t>
            </w:r>
            <w:r>
              <w:rPr>
                <w:sz w:val="21"/>
              </w:rPr>
              <w:t>、不动用公司资产从事与其履行职责无关的投</w:t>
            </w:r>
            <w:r>
              <w:rPr>
                <w:spacing w:val="-1"/>
                <w:sz w:val="21"/>
              </w:rPr>
              <w:t>资、消费活动；</w:t>
            </w:r>
            <w:r>
              <w:rPr>
                <w:sz w:val="21"/>
              </w:rPr>
              <w:t>4、本人同意由董事会或薪酬委员会制定的薪酬制度与公司填补回报措施的执行情况相</w:t>
            </w:r>
            <w:r>
              <w:rPr>
                <w:spacing w:val="-1"/>
                <w:sz w:val="21"/>
              </w:rPr>
              <w:t>挂钩；</w:t>
            </w:r>
            <w:r>
              <w:rPr>
                <w:sz w:val="21"/>
              </w:rPr>
              <w:t>5、若公司实施股权激励，本人同意公布的公司股权激励的行权条件与公司填补回报措施的执行</w:t>
            </w:r>
          </w:p>
          <w:p>
            <w:pPr>
              <w:pStyle w:val="TableParagraph"/>
              <w:spacing w:line="252" w:lineRule="exact" w:before="9"/>
              <w:ind w:left="105"/>
              <w:rPr>
                <w:sz w:val="21"/>
              </w:rPr>
            </w:pPr>
            <w:r>
              <w:rPr>
                <w:spacing w:val="-1"/>
                <w:sz w:val="21"/>
              </w:rPr>
              <w:t>情况相挂钩。</w:t>
            </w:r>
            <w:r>
              <w:rPr>
                <w:sz w:val="21"/>
              </w:rPr>
              <w:t> </w:t>
            </w:r>
          </w:p>
        </w:tc>
        <w:tc>
          <w:tcPr>
            <w:tcW w:w="56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18"/>
              </w:rPr>
            </w:pPr>
          </w:p>
          <w:p>
            <w:pPr>
              <w:pStyle w:val="TableParagraph"/>
              <w:spacing w:line="242" w:lineRule="auto" w:before="0"/>
              <w:ind w:left="106" w:right="129"/>
              <w:jc w:val="both"/>
              <w:rPr>
                <w:sz w:val="21"/>
              </w:rPr>
            </w:pPr>
            <w:r>
              <w:rPr>
                <w:sz w:val="21"/>
              </w:rPr>
              <w:t>上市后 </w:t>
            </w:r>
          </w:p>
        </w:tc>
        <w:tc>
          <w:tcPr>
            <w:tcW w:w="572" w:type="dxa"/>
            <w:gridSpan w:val="2"/>
          </w:tcPr>
          <w:p>
            <w:pPr>
              <w:pStyle w:val="TableParagraph"/>
              <w:ind w:left="105"/>
              <w:rPr>
                <w:sz w:val="21"/>
              </w:rPr>
            </w:pPr>
            <w:r>
              <w:rPr>
                <w:sz w:val="21"/>
              </w:rPr>
              <w:t>否 </w:t>
            </w:r>
          </w:p>
        </w:tc>
        <w:tc>
          <w:tcPr>
            <w:tcW w:w="709" w:type="dxa"/>
            <w:gridSpan w:val="2"/>
          </w:tcPr>
          <w:p>
            <w:pPr>
              <w:pStyle w:val="TableParagraph"/>
              <w:ind w:left="102"/>
              <w:rPr>
                <w:sz w:val="21"/>
              </w:rPr>
            </w:pPr>
            <w:r>
              <w:rPr>
                <w:sz w:val="21"/>
              </w:rPr>
              <w:t>是 </w:t>
            </w:r>
          </w:p>
        </w:tc>
        <w:tc>
          <w:tcPr>
            <w:tcW w:w="850" w:type="dxa"/>
          </w:tcPr>
          <w:p>
            <w:pPr>
              <w:pStyle w:val="TableParagraph"/>
              <w:ind w:left="102"/>
              <w:rPr>
                <w:sz w:val="21"/>
              </w:rPr>
            </w:pPr>
            <w:r>
              <w:rPr>
                <w:sz w:val="21"/>
              </w:rPr>
              <w:t>无 </w:t>
            </w:r>
          </w:p>
        </w:tc>
        <w:tc>
          <w:tcPr>
            <w:tcW w:w="740" w:type="dxa"/>
          </w:tcPr>
          <w:p>
            <w:pPr>
              <w:pStyle w:val="TableParagraph"/>
              <w:ind w:left="104"/>
              <w:rPr>
                <w:sz w:val="21"/>
              </w:rPr>
            </w:pPr>
            <w:r>
              <w:rPr>
                <w:sz w:val="21"/>
              </w:rPr>
              <w:t>无 </w:t>
            </w:r>
          </w:p>
        </w:tc>
      </w:tr>
      <w:tr>
        <w:trPr>
          <w:trHeight w:val="270" w:hRule="atLeast"/>
        </w:trPr>
        <w:tc>
          <w:tcPr>
            <w:tcW w:w="1147" w:type="dxa"/>
            <w:vMerge w:val="restart"/>
          </w:tcPr>
          <w:p>
            <w:pPr>
              <w:pStyle w:val="TableParagraph"/>
              <w:spacing w:line="242" w:lineRule="auto"/>
              <w:ind w:left="105" w:right="187"/>
              <w:rPr>
                <w:sz w:val="21"/>
              </w:rPr>
            </w:pPr>
            <w:r>
              <w:rPr>
                <w:spacing w:val="-1"/>
                <w:sz w:val="21"/>
              </w:rPr>
              <w:t>与再融资相关的承</w:t>
            </w:r>
          </w:p>
          <w:p>
            <w:pPr>
              <w:pStyle w:val="TableParagraph"/>
              <w:spacing w:line="250" w:lineRule="exact"/>
              <w:ind w:left="105"/>
              <w:rPr>
                <w:sz w:val="21"/>
              </w:rPr>
            </w:pPr>
            <w:r>
              <w:rPr>
                <w:sz w:val="21"/>
              </w:rPr>
              <w:t>诺 </w:t>
            </w:r>
          </w:p>
        </w:tc>
        <w:tc>
          <w:tcPr>
            <w:tcW w:w="264" w:type="dxa"/>
            <w:tcBorders>
              <w:right w:val="nil"/>
            </w:tcBorders>
          </w:tcPr>
          <w:p>
            <w:pPr>
              <w:pStyle w:val="TableParagraph"/>
              <w:spacing w:line="250" w:lineRule="exact"/>
              <w:ind w:left="57"/>
              <w:jc w:val="center"/>
              <w:rPr>
                <w:sz w:val="21"/>
              </w:rPr>
            </w:pPr>
            <w:r>
              <w:rPr>
                <w:w w:val="100"/>
                <w:sz w:val="21"/>
              </w:rPr>
              <w:t> </w:t>
            </w:r>
          </w:p>
        </w:tc>
        <w:tc>
          <w:tcPr>
            <w:tcW w:w="444" w:type="dxa"/>
            <w:tcBorders>
              <w:left w:val="nil"/>
            </w:tcBorders>
          </w:tcPr>
          <w:p>
            <w:pPr>
              <w:pStyle w:val="TableParagraph"/>
              <w:spacing w:line="250" w:lineRule="exact"/>
              <w:ind w:left="57"/>
              <w:rPr>
                <w:sz w:val="21"/>
              </w:rPr>
            </w:pPr>
            <w:r>
              <w:rPr>
                <w:w w:val="100"/>
                <w:sz w:val="21"/>
              </w:rPr>
              <w:t> </w:t>
            </w:r>
          </w:p>
        </w:tc>
        <w:tc>
          <w:tcPr>
            <w:tcW w:w="853" w:type="dxa"/>
          </w:tcPr>
          <w:p>
            <w:pPr>
              <w:pStyle w:val="TableParagraph"/>
              <w:spacing w:line="250" w:lineRule="exact"/>
              <w:ind w:left="107"/>
              <w:rPr>
                <w:sz w:val="21"/>
              </w:rPr>
            </w:pPr>
            <w:r>
              <w:rPr>
                <w:w w:val="100"/>
                <w:sz w:val="21"/>
              </w:rPr>
              <w:t> </w:t>
            </w:r>
          </w:p>
        </w:tc>
        <w:tc>
          <w:tcPr>
            <w:tcW w:w="2694" w:type="dxa"/>
          </w:tcPr>
          <w:p>
            <w:pPr>
              <w:pStyle w:val="TableParagraph"/>
              <w:spacing w:line="250" w:lineRule="exact"/>
              <w:ind w:left="105"/>
              <w:rPr>
                <w:sz w:val="21"/>
              </w:rPr>
            </w:pPr>
            <w:r>
              <w:rPr>
                <w:w w:val="100"/>
                <w:sz w:val="21"/>
              </w:rPr>
              <w:t> </w:t>
            </w:r>
          </w:p>
        </w:tc>
        <w:tc>
          <w:tcPr>
            <w:tcW w:w="565" w:type="dxa"/>
          </w:tcPr>
          <w:p>
            <w:pPr>
              <w:pStyle w:val="TableParagraph"/>
              <w:spacing w:line="250" w:lineRule="exact"/>
              <w:ind w:left="106"/>
              <w:rPr>
                <w:sz w:val="21"/>
              </w:rPr>
            </w:pPr>
            <w:r>
              <w:rPr>
                <w:w w:val="100"/>
                <w:sz w:val="21"/>
              </w:rPr>
              <w:t> </w:t>
            </w:r>
          </w:p>
        </w:tc>
        <w:tc>
          <w:tcPr>
            <w:tcW w:w="267" w:type="dxa"/>
            <w:tcBorders>
              <w:right w:val="nil"/>
            </w:tcBorders>
          </w:tcPr>
          <w:p>
            <w:pPr>
              <w:pStyle w:val="TableParagraph"/>
              <w:spacing w:line="250" w:lineRule="exact"/>
              <w:ind w:right="48"/>
              <w:jc w:val="right"/>
              <w:rPr>
                <w:sz w:val="21"/>
              </w:rPr>
            </w:pPr>
            <w:r>
              <w:rPr>
                <w:w w:val="100"/>
                <w:sz w:val="21"/>
              </w:rPr>
              <w:t> </w:t>
            </w:r>
          </w:p>
        </w:tc>
        <w:tc>
          <w:tcPr>
            <w:tcW w:w="305" w:type="dxa"/>
            <w:tcBorders>
              <w:left w:val="nil"/>
            </w:tcBorders>
          </w:tcPr>
          <w:p>
            <w:pPr>
              <w:pStyle w:val="TableParagraph"/>
              <w:spacing w:line="250" w:lineRule="exact"/>
              <w:ind w:left="54"/>
              <w:rPr>
                <w:sz w:val="21"/>
              </w:rPr>
            </w:pPr>
            <w:r>
              <w:rPr>
                <w:w w:val="100"/>
                <w:sz w:val="21"/>
              </w:rPr>
              <w:t> </w:t>
            </w:r>
          </w:p>
        </w:tc>
        <w:tc>
          <w:tcPr>
            <w:tcW w:w="264" w:type="dxa"/>
            <w:tcBorders>
              <w:right w:val="nil"/>
            </w:tcBorders>
          </w:tcPr>
          <w:p>
            <w:pPr>
              <w:pStyle w:val="TableParagraph"/>
              <w:spacing w:line="250" w:lineRule="exact"/>
              <w:ind w:right="48"/>
              <w:jc w:val="right"/>
              <w:rPr>
                <w:sz w:val="21"/>
              </w:rPr>
            </w:pPr>
            <w:r>
              <w:rPr>
                <w:w w:val="100"/>
                <w:sz w:val="21"/>
              </w:rPr>
              <w:t> </w:t>
            </w:r>
          </w:p>
        </w:tc>
        <w:tc>
          <w:tcPr>
            <w:tcW w:w="445" w:type="dxa"/>
            <w:tcBorders>
              <w:left w:val="nil"/>
            </w:tcBorders>
          </w:tcPr>
          <w:p>
            <w:pPr>
              <w:pStyle w:val="TableParagraph"/>
              <w:spacing w:line="250" w:lineRule="exact"/>
              <w:ind w:left="54"/>
              <w:rPr>
                <w:sz w:val="21"/>
              </w:rPr>
            </w:pPr>
            <w:r>
              <w:rPr>
                <w:w w:val="100"/>
                <w:sz w:val="21"/>
              </w:rPr>
              <w:t> </w:t>
            </w:r>
          </w:p>
        </w:tc>
        <w:tc>
          <w:tcPr>
            <w:tcW w:w="850" w:type="dxa"/>
          </w:tcPr>
          <w:p>
            <w:pPr>
              <w:pStyle w:val="TableParagraph"/>
              <w:spacing w:line="250" w:lineRule="exact"/>
              <w:ind w:left="102"/>
              <w:rPr>
                <w:sz w:val="21"/>
              </w:rPr>
            </w:pPr>
            <w:r>
              <w:rPr>
                <w:w w:val="100"/>
                <w:sz w:val="21"/>
              </w:rPr>
              <w:t> </w:t>
            </w:r>
          </w:p>
        </w:tc>
        <w:tc>
          <w:tcPr>
            <w:tcW w:w="740" w:type="dxa"/>
          </w:tcPr>
          <w:p>
            <w:pPr>
              <w:pStyle w:val="TableParagraph"/>
              <w:spacing w:line="250" w:lineRule="exact"/>
              <w:ind w:left="104"/>
              <w:rPr>
                <w:sz w:val="21"/>
              </w:rPr>
            </w:pPr>
            <w:r>
              <w:rPr>
                <w:w w:val="100"/>
                <w:sz w:val="21"/>
              </w:rPr>
              <w:t> </w:t>
            </w:r>
          </w:p>
        </w:tc>
      </w:tr>
      <w:tr>
        <w:trPr>
          <w:trHeight w:val="534" w:hRule="atLeast"/>
        </w:trPr>
        <w:tc>
          <w:tcPr>
            <w:tcW w:w="1147" w:type="dxa"/>
            <w:vMerge/>
            <w:tcBorders>
              <w:top w:val="nil"/>
            </w:tcBorders>
          </w:tcPr>
          <w:p>
            <w:pPr>
              <w:rPr>
                <w:sz w:val="2"/>
                <w:szCs w:val="2"/>
              </w:rPr>
            </w:pPr>
          </w:p>
        </w:tc>
        <w:tc>
          <w:tcPr>
            <w:tcW w:w="264" w:type="dxa"/>
            <w:tcBorders>
              <w:right w:val="nil"/>
            </w:tcBorders>
          </w:tcPr>
          <w:p>
            <w:pPr>
              <w:pStyle w:val="TableParagraph"/>
              <w:ind w:left="57"/>
              <w:jc w:val="center"/>
              <w:rPr>
                <w:sz w:val="21"/>
              </w:rPr>
            </w:pPr>
            <w:r>
              <w:rPr>
                <w:w w:val="100"/>
                <w:sz w:val="21"/>
              </w:rPr>
              <w:t> </w:t>
            </w:r>
          </w:p>
        </w:tc>
        <w:tc>
          <w:tcPr>
            <w:tcW w:w="444" w:type="dxa"/>
            <w:tcBorders>
              <w:left w:val="nil"/>
            </w:tcBorders>
          </w:tcPr>
          <w:p>
            <w:pPr>
              <w:pStyle w:val="TableParagraph"/>
              <w:ind w:left="57"/>
              <w:rPr>
                <w:sz w:val="21"/>
              </w:rPr>
            </w:pPr>
            <w:r>
              <w:rPr>
                <w:w w:val="100"/>
                <w:sz w:val="21"/>
              </w:rPr>
              <w:t> </w:t>
            </w:r>
          </w:p>
        </w:tc>
        <w:tc>
          <w:tcPr>
            <w:tcW w:w="853" w:type="dxa"/>
          </w:tcPr>
          <w:p>
            <w:pPr>
              <w:pStyle w:val="TableParagraph"/>
              <w:ind w:left="107"/>
              <w:rPr>
                <w:sz w:val="21"/>
              </w:rPr>
            </w:pPr>
            <w:r>
              <w:rPr>
                <w:w w:val="100"/>
                <w:sz w:val="21"/>
              </w:rPr>
              <w:t> </w:t>
            </w:r>
          </w:p>
        </w:tc>
        <w:tc>
          <w:tcPr>
            <w:tcW w:w="2694" w:type="dxa"/>
          </w:tcPr>
          <w:p>
            <w:pPr>
              <w:pStyle w:val="TableParagraph"/>
              <w:ind w:left="105"/>
              <w:rPr>
                <w:sz w:val="21"/>
              </w:rPr>
            </w:pPr>
            <w:r>
              <w:rPr>
                <w:w w:val="100"/>
                <w:sz w:val="21"/>
              </w:rPr>
              <w:t> </w:t>
            </w:r>
          </w:p>
        </w:tc>
        <w:tc>
          <w:tcPr>
            <w:tcW w:w="565" w:type="dxa"/>
          </w:tcPr>
          <w:p>
            <w:pPr>
              <w:pStyle w:val="TableParagraph"/>
              <w:ind w:left="106"/>
              <w:rPr>
                <w:sz w:val="21"/>
              </w:rPr>
            </w:pPr>
            <w:r>
              <w:rPr>
                <w:w w:val="100"/>
                <w:sz w:val="21"/>
              </w:rPr>
              <w:t> </w:t>
            </w:r>
          </w:p>
        </w:tc>
        <w:tc>
          <w:tcPr>
            <w:tcW w:w="267" w:type="dxa"/>
            <w:tcBorders>
              <w:right w:val="nil"/>
            </w:tcBorders>
          </w:tcPr>
          <w:p>
            <w:pPr>
              <w:pStyle w:val="TableParagraph"/>
              <w:ind w:right="48"/>
              <w:jc w:val="right"/>
              <w:rPr>
                <w:sz w:val="21"/>
              </w:rPr>
            </w:pPr>
            <w:r>
              <w:rPr>
                <w:w w:val="100"/>
                <w:sz w:val="21"/>
              </w:rPr>
              <w:t> </w:t>
            </w:r>
          </w:p>
        </w:tc>
        <w:tc>
          <w:tcPr>
            <w:tcW w:w="305" w:type="dxa"/>
            <w:tcBorders>
              <w:left w:val="nil"/>
            </w:tcBorders>
          </w:tcPr>
          <w:p>
            <w:pPr>
              <w:pStyle w:val="TableParagraph"/>
              <w:ind w:left="54"/>
              <w:rPr>
                <w:sz w:val="21"/>
              </w:rPr>
            </w:pPr>
            <w:r>
              <w:rPr>
                <w:w w:val="100"/>
                <w:sz w:val="21"/>
              </w:rPr>
              <w:t> </w:t>
            </w:r>
          </w:p>
        </w:tc>
        <w:tc>
          <w:tcPr>
            <w:tcW w:w="264" w:type="dxa"/>
            <w:tcBorders>
              <w:right w:val="nil"/>
            </w:tcBorders>
          </w:tcPr>
          <w:p>
            <w:pPr>
              <w:pStyle w:val="TableParagraph"/>
              <w:ind w:right="48"/>
              <w:jc w:val="right"/>
              <w:rPr>
                <w:sz w:val="21"/>
              </w:rPr>
            </w:pPr>
            <w:r>
              <w:rPr>
                <w:w w:val="100"/>
                <w:sz w:val="21"/>
              </w:rPr>
              <w:t> </w:t>
            </w:r>
          </w:p>
        </w:tc>
        <w:tc>
          <w:tcPr>
            <w:tcW w:w="445" w:type="dxa"/>
            <w:tcBorders>
              <w:left w:val="nil"/>
            </w:tcBorders>
          </w:tcPr>
          <w:p>
            <w:pPr>
              <w:pStyle w:val="TableParagraph"/>
              <w:ind w:left="54"/>
              <w:rPr>
                <w:sz w:val="21"/>
              </w:rPr>
            </w:pPr>
            <w:r>
              <w:rPr>
                <w:w w:val="100"/>
                <w:sz w:val="21"/>
              </w:rPr>
              <w:t> </w:t>
            </w:r>
          </w:p>
        </w:tc>
        <w:tc>
          <w:tcPr>
            <w:tcW w:w="850" w:type="dxa"/>
          </w:tcPr>
          <w:p>
            <w:pPr>
              <w:pStyle w:val="TableParagraph"/>
              <w:ind w:left="102"/>
              <w:rPr>
                <w:sz w:val="21"/>
              </w:rPr>
            </w:pPr>
            <w:r>
              <w:rPr>
                <w:w w:val="100"/>
                <w:sz w:val="21"/>
              </w:rPr>
              <w:t> </w:t>
            </w:r>
          </w:p>
        </w:tc>
        <w:tc>
          <w:tcPr>
            <w:tcW w:w="740" w:type="dxa"/>
          </w:tcPr>
          <w:p>
            <w:pPr>
              <w:pStyle w:val="TableParagraph"/>
              <w:ind w:left="104"/>
              <w:rPr>
                <w:sz w:val="21"/>
              </w:rPr>
            </w:pPr>
            <w:r>
              <w:rPr>
                <w:w w:val="100"/>
                <w:sz w:val="21"/>
              </w:rPr>
              <w:t> </w:t>
            </w:r>
          </w:p>
        </w:tc>
      </w:tr>
      <w:tr>
        <w:trPr>
          <w:trHeight w:val="273" w:hRule="atLeast"/>
        </w:trPr>
        <w:tc>
          <w:tcPr>
            <w:tcW w:w="1147" w:type="dxa"/>
            <w:vMerge w:val="restart"/>
          </w:tcPr>
          <w:p>
            <w:pPr>
              <w:pStyle w:val="TableParagraph"/>
              <w:ind w:left="105"/>
              <w:rPr>
                <w:sz w:val="21"/>
              </w:rPr>
            </w:pPr>
            <w:r>
              <w:rPr>
                <w:sz w:val="21"/>
              </w:rPr>
              <w:t>与股权激</w:t>
            </w:r>
          </w:p>
          <w:p>
            <w:pPr>
              <w:pStyle w:val="TableParagraph"/>
              <w:spacing w:line="270" w:lineRule="atLeast" w:before="0"/>
              <w:ind w:left="105" w:right="187"/>
              <w:rPr>
                <w:sz w:val="21"/>
              </w:rPr>
            </w:pPr>
            <w:r>
              <w:rPr>
                <w:spacing w:val="-1"/>
                <w:sz w:val="21"/>
              </w:rPr>
              <w:t>励相关的</w:t>
            </w:r>
            <w:r>
              <w:rPr>
                <w:sz w:val="21"/>
              </w:rPr>
              <w:t>承诺 </w:t>
            </w:r>
          </w:p>
        </w:tc>
        <w:tc>
          <w:tcPr>
            <w:tcW w:w="264" w:type="dxa"/>
            <w:tcBorders>
              <w:right w:val="nil"/>
            </w:tcBorders>
          </w:tcPr>
          <w:p>
            <w:pPr>
              <w:pStyle w:val="TableParagraph"/>
              <w:spacing w:line="252" w:lineRule="exact"/>
              <w:ind w:left="57"/>
              <w:jc w:val="center"/>
              <w:rPr>
                <w:sz w:val="21"/>
              </w:rPr>
            </w:pPr>
            <w:r>
              <w:rPr>
                <w:w w:val="100"/>
                <w:sz w:val="21"/>
              </w:rPr>
              <w:t> </w:t>
            </w:r>
          </w:p>
        </w:tc>
        <w:tc>
          <w:tcPr>
            <w:tcW w:w="444" w:type="dxa"/>
            <w:tcBorders>
              <w:left w:val="nil"/>
            </w:tcBorders>
          </w:tcPr>
          <w:p>
            <w:pPr>
              <w:pStyle w:val="TableParagraph"/>
              <w:spacing w:line="252" w:lineRule="exact"/>
              <w:ind w:left="57"/>
              <w:rPr>
                <w:sz w:val="21"/>
              </w:rPr>
            </w:pPr>
            <w:r>
              <w:rPr>
                <w:color w:val="FFC000"/>
                <w:w w:val="100"/>
                <w:sz w:val="21"/>
              </w:rPr>
              <w:t> </w:t>
            </w:r>
          </w:p>
        </w:tc>
        <w:tc>
          <w:tcPr>
            <w:tcW w:w="853" w:type="dxa"/>
          </w:tcPr>
          <w:p>
            <w:pPr>
              <w:pStyle w:val="TableParagraph"/>
              <w:spacing w:line="252" w:lineRule="exact"/>
              <w:ind w:left="107"/>
              <w:rPr>
                <w:sz w:val="21"/>
              </w:rPr>
            </w:pPr>
            <w:r>
              <w:rPr>
                <w:w w:val="100"/>
                <w:sz w:val="21"/>
              </w:rPr>
              <w:t> </w:t>
            </w:r>
          </w:p>
        </w:tc>
        <w:tc>
          <w:tcPr>
            <w:tcW w:w="2694" w:type="dxa"/>
          </w:tcPr>
          <w:p>
            <w:pPr>
              <w:pStyle w:val="TableParagraph"/>
              <w:spacing w:line="252" w:lineRule="exact"/>
              <w:ind w:left="105"/>
              <w:rPr>
                <w:sz w:val="21"/>
              </w:rPr>
            </w:pPr>
            <w:r>
              <w:rPr>
                <w:w w:val="100"/>
                <w:sz w:val="21"/>
              </w:rPr>
              <w:t> </w:t>
            </w:r>
          </w:p>
        </w:tc>
        <w:tc>
          <w:tcPr>
            <w:tcW w:w="565" w:type="dxa"/>
          </w:tcPr>
          <w:p>
            <w:pPr>
              <w:pStyle w:val="TableParagraph"/>
              <w:spacing w:line="252" w:lineRule="exact"/>
              <w:ind w:left="106"/>
              <w:rPr>
                <w:sz w:val="21"/>
              </w:rPr>
            </w:pPr>
            <w:r>
              <w:rPr>
                <w:w w:val="100"/>
                <w:sz w:val="21"/>
              </w:rPr>
              <w:t> </w:t>
            </w:r>
          </w:p>
        </w:tc>
        <w:tc>
          <w:tcPr>
            <w:tcW w:w="267" w:type="dxa"/>
            <w:tcBorders>
              <w:right w:val="nil"/>
            </w:tcBorders>
          </w:tcPr>
          <w:p>
            <w:pPr>
              <w:pStyle w:val="TableParagraph"/>
              <w:spacing w:line="252" w:lineRule="exact"/>
              <w:ind w:right="48"/>
              <w:jc w:val="right"/>
              <w:rPr>
                <w:sz w:val="21"/>
              </w:rPr>
            </w:pPr>
            <w:r>
              <w:rPr>
                <w:w w:val="100"/>
                <w:sz w:val="21"/>
              </w:rPr>
              <w:t> </w:t>
            </w:r>
          </w:p>
        </w:tc>
        <w:tc>
          <w:tcPr>
            <w:tcW w:w="305" w:type="dxa"/>
            <w:tcBorders>
              <w:left w:val="nil"/>
            </w:tcBorders>
          </w:tcPr>
          <w:p>
            <w:pPr>
              <w:pStyle w:val="TableParagraph"/>
              <w:spacing w:line="252" w:lineRule="exact"/>
              <w:ind w:left="54"/>
              <w:rPr>
                <w:sz w:val="21"/>
              </w:rPr>
            </w:pPr>
            <w:r>
              <w:rPr>
                <w:color w:val="FFC000"/>
                <w:w w:val="100"/>
                <w:sz w:val="21"/>
              </w:rPr>
              <w:t> </w:t>
            </w:r>
          </w:p>
        </w:tc>
        <w:tc>
          <w:tcPr>
            <w:tcW w:w="264" w:type="dxa"/>
            <w:tcBorders>
              <w:right w:val="nil"/>
            </w:tcBorders>
          </w:tcPr>
          <w:p>
            <w:pPr>
              <w:pStyle w:val="TableParagraph"/>
              <w:spacing w:line="252" w:lineRule="exact"/>
              <w:ind w:right="48"/>
              <w:jc w:val="right"/>
              <w:rPr>
                <w:sz w:val="21"/>
              </w:rPr>
            </w:pPr>
            <w:r>
              <w:rPr>
                <w:w w:val="100"/>
                <w:sz w:val="21"/>
              </w:rPr>
              <w:t> </w:t>
            </w:r>
          </w:p>
        </w:tc>
        <w:tc>
          <w:tcPr>
            <w:tcW w:w="445" w:type="dxa"/>
            <w:tcBorders>
              <w:left w:val="nil"/>
            </w:tcBorders>
          </w:tcPr>
          <w:p>
            <w:pPr>
              <w:pStyle w:val="TableParagraph"/>
              <w:spacing w:line="252" w:lineRule="exact"/>
              <w:ind w:left="54"/>
              <w:rPr>
                <w:sz w:val="21"/>
              </w:rPr>
            </w:pPr>
            <w:r>
              <w:rPr>
                <w:color w:val="FFC000"/>
                <w:w w:val="100"/>
                <w:sz w:val="21"/>
              </w:rPr>
              <w:t> </w:t>
            </w:r>
          </w:p>
        </w:tc>
        <w:tc>
          <w:tcPr>
            <w:tcW w:w="850" w:type="dxa"/>
          </w:tcPr>
          <w:p>
            <w:pPr>
              <w:pStyle w:val="TableParagraph"/>
              <w:spacing w:line="252" w:lineRule="exact"/>
              <w:ind w:left="102"/>
              <w:rPr>
                <w:sz w:val="21"/>
              </w:rPr>
            </w:pPr>
            <w:r>
              <w:rPr>
                <w:w w:val="100"/>
                <w:sz w:val="21"/>
              </w:rPr>
              <w:t> </w:t>
            </w:r>
          </w:p>
        </w:tc>
        <w:tc>
          <w:tcPr>
            <w:tcW w:w="740" w:type="dxa"/>
          </w:tcPr>
          <w:p>
            <w:pPr>
              <w:pStyle w:val="TableParagraph"/>
              <w:spacing w:line="252" w:lineRule="exact"/>
              <w:ind w:left="104"/>
              <w:rPr>
                <w:sz w:val="21"/>
              </w:rPr>
            </w:pPr>
            <w:r>
              <w:rPr>
                <w:w w:val="100"/>
                <w:sz w:val="21"/>
              </w:rPr>
              <w:t> </w:t>
            </w:r>
          </w:p>
        </w:tc>
      </w:tr>
      <w:tr>
        <w:trPr>
          <w:trHeight w:val="535" w:hRule="atLeast"/>
        </w:trPr>
        <w:tc>
          <w:tcPr>
            <w:tcW w:w="1147" w:type="dxa"/>
            <w:vMerge/>
            <w:tcBorders>
              <w:top w:val="nil"/>
            </w:tcBorders>
          </w:tcPr>
          <w:p>
            <w:pPr>
              <w:rPr>
                <w:sz w:val="2"/>
                <w:szCs w:val="2"/>
              </w:rPr>
            </w:pPr>
          </w:p>
        </w:tc>
        <w:tc>
          <w:tcPr>
            <w:tcW w:w="264" w:type="dxa"/>
            <w:tcBorders>
              <w:right w:val="nil"/>
            </w:tcBorders>
          </w:tcPr>
          <w:p>
            <w:pPr>
              <w:pStyle w:val="TableParagraph"/>
              <w:ind w:left="57"/>
              <w:jc w:val="center"/>
              <w:rPr>
                <w:sz w:val="21"/>
              </w:rPr>
            </w:pPr>
            <w:r>
              <w:rPr>
                <w:w w:val="100"/>
                <w:sz w:val="21"/>
              </w:rPr>
              <w:t> </w:t>
            </w:r>
          </w:p>
        </w:tc>
        <w:tc>
          <w:tcPr>
            <w:tcW w:w="444" w:type="dxa"/>
            <w:tcBorders>
              <w:left w:val="nil"/>
            </w:tcBorders>
          </w:tcPr>
          <w:p>
            <w:pPr>
              <w:pStyle w:val="TableParagraph"/>
              <w:ind w:left="57"/>
              <w:rPr>
                <w:sz w:val="21"/>
              </w:rPr>
            </w:pPr>
            <w:r>
              <w:rPr>
                <w:color w:val="FFC000"/>
                <w:w w:val="100"/>
                <w:sz w:val="21"/>
              </w:rPr>
              <w:t> </w:t>
            </w:r>
          </w:p>
        </w:tc>
        <w:tc>
          <w:tcPr>
            <w:tcW w:w="853" w:type="dxa"/>
          </w:tcPr>
          <w:p>
            <w:pPr>
              <w:pStyle w:val="TableParagraph"/>
              <w:ind w:left="107"/>
              <w:rPr>
                <w:sz w:val="21"/>
              </w:rPr>
            </w:pPr>
            <w:r>
              <w:rPr>
                <w:w w:val="100"/>
                <w:sz w:val="21"/>
              </w:rPr>
              <w:t> </w:t>
            </w:r>
          </w:p>
        </w:tc>
        <w:tc>
          <w:tcPr>
            <w:tcW w:w="2694" w:type="dxa"/>
          </w:tcPr>
          <w:p>
            <w:pPr>
              <w:pStyle w:val="TableParagraph"/>
              <w:ind w:left="105"/>
              <w:rPr>
                <w:sz w:val="21"/>
              </w:rPr>
            </w:pPr>
            <w:r>
              <w:rPr>
                <w:w w:val="100"/>
                <w:sz w:val="21"/>
              </w:rPr>
              <w:t> </w:t>
            </w:r>
          </w:p>
        </w:tc>
        <w:tc>
          <w:tcPr>
            <w:tcW w:w="565" w:type="dxa"/>
          </w:tcPr>
          <w:p>
            <w:pPr>
              <w:pStyle w:val="TableParagraph"/>
              <w:ind w:left="106"/>
              <w:rPr>
                <w:sz w:val="21"/>
              </w:rPr>
            </w:pPr>
            <w:r>
              <w:rPr>
                <w:w w:val="100"/>
                <w:sz w:val="21"/>
              </w:rPr>
              <w:t> </w:t>
            </w:r>
          </w:p>
        </w:tc>
        <w:tc>
          <w:tcPr>
            <w:tcW w:w="267" w:type="dxa"/>
            <w:tcBorders>
              <w:right w:val="nil"/>
            </w:tcBorders>
          </w:tcPr>
          <w:p>
            <w:pPr>
              <w:pStyle w:val="TableParagraph"/>
              <w:ind w:right="48"/>
              <w:jc w:val="right"/>
              <w:rPr>
                <w:sz w:val="21"/>
              </w:rPr>
            </w:pPr>
            <w:r>
              <w:rPr>
                <w:w w:val="100"/>
                <w:sz w:val="21"/>
              </w:rPr>
              <w:t> </w:t>
            </w:r>
          </w:p>
        </w:tc>
        <w:tc>
          <w:tcPr>
            <w:tcW w:w="305" w:type="dxa"/>
            <w:tcBorders>
              <w:left w:val="nil"/>
            </w:tcBorders>
          </w:tcPr>
          <w:p>
            <w:pPr>
              <w:pStyle w:val="TableParagraph"/>
              <w:ind w:left="54"/>
              <w:rPr>
                <w:sz w:val="21"/>
              </w:rPr>
            </w:pPr>
            <w:r>
              <w:rPr>
                <w:color w:val="FFC000"/>
                <w:w w:val="100"/>
                <w:sz w:val="21"/>
              </w:rPr>
              <w:t> </w:t>
            </w:r>
          </w:p>
        </w:tc>
        <w:tc>
          <w:tcPr>
            <w:tcW w:w="264" w:type="dxa"/>
            <w:tcBorders>
              <w:right w:val="nil"/>
            </w:tcBorders>
          </w:tcPr>
          <w:p>
            <w:pPr>
              <w:pStyle w:val="TableParagraph"/>
              <w:ind w:right="48"/>
              <w:jc w:val="right"/>
              <w:rPr>
                <w:sz w:val="21"/>
              </w:rPr>
            </w:pPr>
            <w:r>
              <w:rPr>
                <w:w w:val="100"/>
                <w:sz w:val="21"/>
              </w:rPr>
              <w:t> </w:t>
            </w:r>
          </w:p>
        </w:tc>
        <w:tc>
          <w:tcPr>
            <w:tcW w:w="445" w:type="dxa"/>
            <w:tcBorders>
              <w:left w:val="nil"/>
            </w:tcBorders>
          </w:tcPr>
          <w:p>
            <w:pPr>
              <w:pStyle w:val="TableParagraph"/>
              <w:ind w:left="54"/>
              <w:rPr>
                <w:sz w:val="21"/>
              </w:rPr>
            </w:pPr>
            <w:r>
              <w:rPr>
                <w:color w:val="FFC000"/>
                <w:w w:val="100"/>
                <w:sz w:val="21"/>
              </w:rPr>
              <w:t> </w:t>
            </w:r>
          </w:p>
        </w:tc>
        <w:tc>
          <w:tcPr>
            <w:tcW w:w="850" w:type="dxa"/>
          </w:tcPr>
          <w:p>
            <w:pPr>
              <w:pStyle w:val="TableParagraph"/>
              <w:ind w:left="102"/>
              <w:rPr>
                <w:sz w:val="21"/>
              </w:rPr>
            </w:pPr>
            <w:r>
              <w:rPr>
                <w:w w:val="100"/>
                <w:sz w:val="21"/>
              </w:rPr>
              <w:t> </w:t>
            </w:r>
          </w:p>
        </w:tc>
        <w:tc>
          <w:tcPr>
            <w:tcW w:w="740" w:type="dxa"/>
          </w:tcPr>
          <w:p>
            <w:pPr>
              <w:pStyle w:val="TableParagraph"/>
              <w:ind w:left="104"/>
              <w:rPr>
                <w:sz w:val="21"/>
              </w:rPr>
            </w:pPr>
            <w:r>
              <w:rPr>
                <w:w w:val="100"/>
                <w:sz w:val="21"/>
              </w:rPr>
              <w:t> </w:t>
            </w:r>
          </w:p>
        </w:tc>
      </w:tr>
      <w:tr>
        <w:trPr>
          <w:trHeight w:val="270" w:hRule="atLeast"/>
        </w:trPr>
        <w:tc>
          <w:tcPr>
            <w:tcW w:w="1147" w:type="dxa"/>
            <w:vMerge w:val="restart"/>
          </w:tcPr>
          <w:p>
            <w:pPr>
              <w:pStyle w:val="TableParagraph"/>
              <w:spacing w:line="242" w:lineRule="auto"/>
              <w:ind w:left="105" w:right="187"/>
              <w:jc w:val="both"/>
              <w:rPr>
                <w:sz w:val="21"/>
              </w:rPr>
            </w:pPr>
            <w:r>
              <w:rPr>
                <w:spacing w:val="-1"/>
                <w:sz w:val="21"/>
              </w:rPr>
              <w:t>其他对公司中小股东所作承</w:t>
            </w:r>
          </w:p>
          <w:p>
            <w:pPr>
              <w:pStyle w:val="TableParagraph"/>
              <w:spacing w:line="252" w:lineRule="exact" w:before="0"/>
              <w:ind w:left="105"/>
              <w:rPr>
                <w:sz w:val="21"/>
              </w:rPr>
            </w:pPr>
            <w:r>
              <w:rPr>
                <w:sz w:val="21"/>
              </w:rPr>
              <w:t>诺 </w:t>
            </w:r>
          </w:p>
        </w:tc>
        <w:tc>
          <w:tcPr>
            <w:tcW w:w="264" w:type="dxa"/>
            <w:tcBorders>
              <w:right w:val="nil"/>
            </w:tcBorders>
          </w:tcPr>
          <w:p>
            <w:pPr>
              <w:pStyle w:val="TableParagraph"/>
              <w:spacing w:line="250" w:lineRule="exact"/>
              <w:ind w:left="57"/>
              <w:jc w:val="center"/>
              <w:rPr>
                <w:sz w:val="21"/>
              </w:rPr>
            </w:pPr>
            <w:r>
              <w:rPr>
                <w:w w:val="100"/>
                <w:sz w:val="21"/>
              </w:rPr>
              <w:t> </w:t>
            </w:r>
          </w:p>
        </w:tc>
        <w:tc>
          <w:tcPr>
            <w:tcW w:w="444" w:type="dxa"/>
            <w:tcBorders>
              <w:left w:val="nil"/>
            </w:tcBorders>
          </w:tcPr>
          <w:p>
            <w:pPr>
              <w:pStyle w:val="TableParagraph"/>
              <w:spacing w:line="250" w:lineRule="exact"/>
              <w:ind w:left="57"/>
              <w:rPr>
                <w:sz w:val="21"/>
              </w:rPr>
            </w:pPr>
            <w:r>
              <w:rPr>
                <w:color w:val="FFC000"/>
                <w:w w:val="100"/>
                <w:sz w:val="21"/>
              </w:rPr>
              <w:t> </w:t>
            </w:r>
          </w:p>
        </w:tc>
        <w:tc>
          <w:tcPr>
            <w:tcW w:w="853" w:type="dxa"/>
          </w:tcPr>
          <w:p>
            <w:pPr>
              <w:pStyle w:val="TableParagraph"/>
              <w:spacing w:line="250" w:lineRule="exact"/>
              <w:ind w:left="107"/>
              <w:rPr>
                <w:sz w:val="21"/>
              </w:rPr>
            </w:pPr>
            <w:r>
              <w:rPr>
                <w:w w:val="100"/>
                <w:sz w:val="21"/>
              </w:rPr>
              <w:t> </w:t>
            </w:r>
          </w:p>
        </w:tc>
        <w:tc>
          <w:tcPr>
            <w:tcW w:w="2694" w:type="dxa"/>
          </w:tcPr>
          <w:p>
            <w:pPr>
              <w:pStyle w:val="TableParagraph"/>
              <w:spacing w:line="250" w:lineRule="exact"/>
              <w:ind w:left="105"/>
              <w:rPr>
                <w:sz w:val="21"/>
              </w:rPr>
            </w:pPr>
            <w:r>
              <w:rPr>
                <w:w w:val="100"/>
                <w:sz w:val="21"/>
              </w:rPr>
              <w:t> </w:t>
            </w:r>
          </w:p>
        </w:tc>
        <w:tc>
          <w:tcPr>
            <w:tcW w:w="565" w:type="dxa"/>
          </w:tcPr>
          <w:p>
            <w:pPr>
              <w:pStyle w:val="TableParagraph"/>
              <w:spacing w:line="250" w:lineRule="exact"/>
              <w:ind w:left="106"/>
              <w:rPr>
                <w:sz w:val="21"/>
              </w:rPr>
            </w:pPr>
            <w:r>
              <w:rPr>
                <w:w w:val="100"/>
                <w:sz w:val="21"/>
              </w:rPr>
              <w:t> </w:t>
            </w:r>
          </w:p>
        </w:tc>
        <w:tc>
          <w:tcPr>
            <w:tcW w:w="267" w:type="dxa"/>
            <w:tcBorders>
              <w:right w:val="nil"/>
            </w:tcBorders>
          </w:tcPr>
          <w:p>
            <w:pPr>
              <w:pStyle w:val="TableParagraph"/>
              <w:spacing w:line="250" w:lineRule="exact"/>
              <w:ind w:right="48"/>
              <w:jc w:val="right"/>
              <w:rPr>
                <w:sz w:val="21"/>
              </w:rPr>
            </w:pPr>
            <w:r>
              <w:rPr>
                <w:w w:val="100"/>
                <w:sz w:val="21"/>
              </w:rPr>
              <w:t> </w:t>
            </w:r>
          </w:p>
        </w:tc>
        <w:tc>
          <w:tcPr>
            <w:tcW w:w="305" w:type="dxa"/>
            <w:tcBorders>
              <w:left w:val="nil"/>
            </w:tcBorders>
          </w:tcPr>
          <w:p>
            <w:pPr>
              <w:pStyle w:val="TableParagraph"/>
              <w:spacing w:line="250" w:lineRule="exact"/>
              <w:ind w:left="54"/>
              <w:rPr>
                <w:sz w:val="21"/>
              </w:rPr>
            </w:pPr>
            <w:r>
              <w:rPr>
                <w:color w:val="FFC000"/>
                <w:w w:val="100"/>
                <w:sz w:val="21"/>
              </w:rPr>
              <w:t> </w:t>
            </w:r>
          </w:p>
        </w:tc>
        <w:tc>
          <w:tcPr>
            <w:tcW w:w="264" w:type="dxa"/>
            <w:tcBorders>
              <w:right w:val="nil"/>
            </w:tcBorders>
          </w:tcPr>
          <w:p>
            <w:pPr>
              <w:pStyle w:val="TableParagraph"/>
              <w:spacing w:line="250" w:lineRule="exact"/>
              <w:ind w:right="48"/>
              <w:jc w:val="right"/>
              <w:rPr>
                <w:sz w:val="21"/>
              </w:rPr>
            </w:pPr>
            <w:r>
              <w:rPr>
                <w:w w:val="100"/>
                <w:sz w:val="21"/>
              </w:rPr>
              <w:t> </w:t>
            </w:r>
          </w:p>
        </w:tc>
        <w:tc>
          <w:tcPr>
            <w:tcW w:w="445" w:type="dxa"/>
            <w:tcBorders>
              <w:left w:val="nil"/>
            </w:tcBorders>
          </w:tcPr>
          <w:p>
            <w:pPr>
              <w:pStyle w:val="TableParagraph"/>
              <w:spacing w:line="250" w:lineRule="exact"/>
              <w:ind w:left="54"/>
              <w:rPr>
                <w:sz w:val="21"/>
              </w:rPr>
            </w:pPr>
            <w:r>
              <w:rPr>
                <w:color w:val="FFC000"/>
                <w:w w:val="100"/>
                <w:sz w:val="21"/>
              </w:rPr>
              <w:t> </w:t>
            </w:r>
          </w:p>
        </w:tc>
        <w:tc>
          <w:tcPr>
            <w:tcW w:w="850" w:type="dxa"/>
          </w:tcPr>
          <w:p>
            <w:pPr>
              <w:pStyle w:val="TableParagraph"/>
              <w:spacing w:line="250" w:lineRule="exact"/>
              <w:ind w:left="102"/>
              <w:rPr>
                <w:sz w:val="21"/>
              </w:rPr>
            </w:pPr>
            <w:r>
              <w:rPr>
                <w:w w:val="100"/>
                <w:sz w:val="21"/>
              </w:rPr>
              <w:t> </w:t>
            </w:r>
          </w:p>
        </w:tc>
        <w:tc>
          <w:tcPr>
            <w:tcW w:w="740" w:type="dxa"/>
          </w:tcPr>
          <w:p>
            <w:pPr>
              <w:pStyle w:val="TableParagraph"/>
              <w:spacing w:line="250" w:lineRule="exact"/>
              <w:ind w:left="104"/>
              <w:rPr>
                <w:sz w:val="21"/>
              </w:rPr>
            </w:pPr>
            <w:r>
              <w:rPr>
                <w:w w:val="100"/>
                <w:sz w:val="21"/>
              </w:rPr>
              <w:t> </w:t>
            </w:r>
          </w:p>
        </w:tc>
      </w:tr>
      <w:tr>
        <w:trPr>
          <w:trHeight w:val="808" w:hRule="atLeast"/>
        </w:trPr>
        <w:tc>
          <w:tcPr>
            <w:tcW w:w="1147" w:type="dxa"/>
            <w:vMerge/>
            <w:tcBorders>
              <w:top w:val="nil"/>
            </w:tcBorders>
          </w:tcPr>
          <w:p>
            <w:pPr>
              <w:rPr>
                <w:sz w:val="2"/>
                <w:szCs w:val="2"/>
              </w:rPr>
            </w:pPr>
          </w:p>
        </w:tc>
        <w:tc>
          <w:tcPr>
            <w:tcW w:w="264" w:type="dxa"/>
            <w:tcBorders>
              <w:right w:val="nil"/>
            </w:tcBorders>
          </w:tcPr>
          <w:p>
            <w:pPr>
              <w:pStyle w:val="TableParagraph"/>
              <w:spacing w:before="3"/>
              <w:ind w:left="57"/>
              <w:jc w:val="center"/>
              <w:rPr>
                <w:sz w:val="21"/>
              </w:rPr>
            </w:pPr>
            <w:r>
              <w:rPr>
                <w:w w:val="100"/>
                <w:sz w:val="21"/>
              </w:rPr>
              <w:t> </w:t>
            </w:r>
          </w:p>
        </w:tc>
        <w:tc>
          <w:tcPr>
            <w:tcW w:w="444" w:type="dxa"/>
            <w:tcBorders>
              <w:left w:val="nil"/>
            </w:tcBorders>
          </w:tcPr>
          <w:p>
            <w:pPr>
              <w:pStyle w:val="TableParagraph"/>
              <w:spacing w:before="3"/>
              <w:ind w:left="57"/>
              <w:rPr>
                <w:sz w:val="21"/>
              </w:rPr>
            </w:pPr>
            <w:r>
              <w:rPr>
                <w:color w:val="FFC000"/>
                <w:w w:val="100"/>
                <w:sz w:val="21"/>
              </w:rPr>
              <w:t> </w:t>
            </w:r>
          </w:p>
        </w:tc>
        <w:tc>
          <w:tcPr>
            <w:tcW w:w="853" w:type="dxa"/>
          </w:tcPr>
          <w:p>
            <w:pPr>
              <w:pStyle w:val="TableParagraph"/>
              <w:spacing w:before="3"/>
              <w:ind w:left="107"/>
              <w:rPr>
                <w:sz w:val="21"/>
              </w:rPr>
            </w:pPr>
            <w:r>
              <w:rPr>
                <w:w w:val="100"/>
                <w:sz w:val="21"/>
              </w:rPr>
              <w:t> </w:t>
            </w:r>
          </w:p>
        </w:tc>
        <w:tc>
          <w:tcPr>
            <w:tcW w:w="2694" w:type="dxa"/>
          </w:tcPr>
          <w:p>
            <w:pPr>
              <w:pStyle w:val="TableParagraph"/>
              <w:spacing w:before="3"/>
              <w:ind w:left="105"/>
              <w:rPr>
                <w:sz w:val="21"/>
              </w:rPr>
            </w:pPr>
            <w:r>
              <w:rPr>
                <w:w w:val="100"/>
                <w:sz w:val="21"/>
              </w:rPr>
              <w:t> </w:t>
            </w:r>
          </w:p>
        </w:tc>
        <w:tc>
          <w:tcPr>
            <w:tcW w:w="565" w:type="dxa"/>
          </w:tcPr>
          <w:p>
            <w:pPr>
              <w:pStyle w:val="TableParagraph"/>
              <w:spacing w:before="3"/>
              <w:ind w:left="106"/>
              <w:rPr>
                <w:sz w:val="21"/>
              </w:rPr>
            </w:pPr>
            <w:r>
              <w:rPr>
                <w:w w:val="100"/>
                <w:sz w:val="21"/>
              </w:rPr>
              <w:t> </w:t>
            </w:r>
          </w:p>
        </w:tc>
        <w:tc>
          <w:tcPr>
            <w:tcW w:w="267" w:type="dxa"/>
            <w:tcBorders>
              <w:right w:val="nil"/>
            </w:tcBorders>
          </w:tcPr>
          <w:p>
            <w:pPr>
              <w:pStyle w:val="TableParagraph"/>
              <w:spacing w:before="3"/>
              <w:ind w:right="48"/>
              <w:jc w:val="right"/>
              <w:rPr>
                <w:sz w:val="21"/>
              </w:rPr>
            </w:pPr>
            <w:r>
              <w:rPr>
                <w:w w:val="100"/>
                <w:sz w:val="21"/>
              </w:rPr>
              <w:t> </w:t>
            </w:r>
          </w:p>
        </w:tc>
        <w:tc>
          <w:tcPr>
            <w:tcW w:w="305" w:type="dxa"/>
            <w:tcBorders>
              <w:left w:val="nil"/>
            </w:tcBorders>
          </w:tcPr>
          <w:p>
            <w:pPr>
              <w:pStyle w:val="TableParagraph"/>
              <w:spacing w:before="3"/>
              <w:ind w:left="54"/>
              <w:rPr>
                <w:sz w:val="21"/>
              </w:rPr>
            </w:pPr>
            <w:r>
              <w:rPr>
                <w:color w:val="FFC000"/>
                <w:w w:val="100"/>
                <w:sz w:val="21"/>
              </w:rPr>
              <w:t> </w:t>
            </w:r>
          </w:p>
        </w:tc>
        <w:tc>
          <w:tcPr>
            <w:tcW w:w="264" w:type="dxa"/>
            <w:tcBorders>
              <w:right w:val="nil"/>
            </w:tcBorders>
          </w:tcPr>
          <w:p>
            <w:pPr>
              <w:pStyle w:val="TableParagraph"/>
              <w:spacing w:before="3"/>
              <w:ind w:right="48"/>
              <w:jc w:val="right"/>
              <w:rPr>
                <w:sz w:val="21"/>
              </w:rPr>
            </w:pPr>
            <w:r>
              <w:rPr>
                <w:w w:val="100"/>
                <w:sz w:val="21"/>
              </w:rPr>
              <w:t> </w:t>
            </w:r>
          </w:p>
        </w:tc>
        <w:tc>
          <w:tcPr>
            <w:tcW w:w="445" w:type="dxa"/>
            <w:tcBorders>
              <w:left w:val="nil"/>
            </w:tcBorders>
          </w:tcPr>
          <w:p>
            <w:pPr>
              <w:pStyle w:val="TableParagraph"/>
              <w:spacing w:before="3"/>
              <w:ind w:left="54"/>
              <w:rPr>
                <w:sz w:val="21"/>
              </w:rPr>
            </w:pPr>
            <w:r>
              <w:rPr>
                <w:color w:val="FFC000"/>
                <w:w w:val="100"/>
                <w:sz w:val="21"/>
              </w:rPr>
              <w:t> </w:t>
            </w:r>
          </w:p>
        </w:tc>
        <w:tc>
          <w:tcPr>
            <w:tcW w:w="850" w:type="dxa"/>
          </w:tcPr>
          <w:p>
            <w:pPr>
              <w:pStyle w:val="TableParagraph"/>
              <w:spacing w:before="3"/>
              <w:ind w:left="102"/>
              <w:rPr>
                <w:sz w:val="21"/>
              </w:rPr>
            </w:pPr>
            <w:r>
              <w:rPr>
                <w:w w:val="100"/>
                <w:sz w:val="21"/>
              </w:rPr>
              <w:t> </w:t>
            </w:r>
          </w:p>
        </w:tc>
        <w:tc>
          <w:tcPr>
            <w:tcW w:w="740" w:type="dxa"/>
          </w:tcPr>
          <w:p>
            <w:pPr>
              <w:pStyle w:val="TableParagraph"/>
              <w:spacing w:before="3"/>
              <w:ind w:left="104"/>
              <w:rPr>
                <w:sz w:val="21"/>
              </w:rPr>
            </w:pPr>
            <w:r>
              <w:rPr>
                <w:w w:val="100"/>
                <w:sz w:val="21"/>
              </w:rPr>
              <w:t> </w:t>
            </w:r>
          </w:p>
        </w:tc>
      </w:tr>
      <w:tr>
        <w:trPr>
          <w:trHeight w:val="273" w:hRule="atLeast"/>
        </w:trPr>
        <w:tc>
          <w:tcPr>
            <w:tcW w:w="1147" w:type="dxa"/>
            <w:vMerge w:val="restart"/>
          </w:tcPr>
          <w:p>
            <w:pPr>
              <w:pStyle w:val="TableParagraph"/>
              <w:spacing w:before="142"/>
              <w:ind w:left="105"/>
              <w:rPr>
                <w:sz w:val="21"/>
              </w:rPr>
            </w:pPr>
            <w:r>
              <w:rPr>
                <w:spacing w:val="-1"/>
                <w:sz w:val="21"/>
              </w:rPr>
              <w:t>其他承诺</w:t>
            </w:r>
            <w:r>
              <w:rPr>
                <w:sz w:val="21"/>
              </w:rPr>
              <w:t> </w:t>
            </w:r>
          </w:p>
        </w:tc>
        <w:tc>
          <w:tcPr>
            <w:tcW w:w="264" w:type="dxa"/>
            <w:tcBorders>
              <w:right w:val="nil"/>
            </w:tcBorders>
          </w:tcPr>
          <w:p>
            <w:pPr>
              <w:pStyle w:val="TableParagraph"/>
              <w:spacing w:line="252" w:lineRule="exact"/>
              <w:ind w:left="57"/>
              <w:jc w:val="center"/>
              <w:rPr>
                <w:sz w:val="21"/>
              </w:rPr>
            </w:pPr>
            <w:r>
              <w:rPr>
                <w:w w:val="100"/>
                <w:sz w:val="21"/>
              </w:rPr>
              <w:t> </w:t>
            </w:r>
          </w:p>
        </w:tc>
        <w:tc>
          <w:tcPr>
            <w:tcW w:w="444" w:type="dxa"/>
            <w:tcBorders>
              <w:left w:val="nil"/>
            </w:tcBorders>
          </w:tcPr>
          <w:p>
            <w:pPr>
              <w:pStyle w:val="TableParagraph"/>
              <w:spacing w:line="252" w:lineRule="exact"/>
              <w:ind w:left="57"/>
              <w:rPr>
                <w:sz w:val="21"/>
              </w:rPr>
            </w:pPr>
            <w:r>
              <w:rPr>
                <w:w w:val="100"/>
                <w:sz w:val="21"/>
              </w:rPr>
              <w:t> </w:t>
            </w:r>
          </w:p>
        </w:tc>
        <w:tc>
          <w:tcPr>
            <w:tcW w:w="853" w:type="dxa"/>
          </w:tcPr>
          <w:p>
            <w:pPr>
              <w:pStyle w:val="TableParagraph"/>
              <w:spacing w:line="252" w:lineRule="exact"/>
              <w:ind w:left="107"/>
              <w:rPr>
                <w:sz w:val="21"/>
              </w:rPr>
            </w:pPr>
            <w:r>
              <w:rPr>
                <w:w w:val="100"/>
                <w:sz w:val="21"/>
              </w:rPr>
              <w:t> </w:t>
            </w:r>
          </w:p>
        </w:tc>
        <w:tc>
          <w:tcPr>
            <w:tcW w:w="2694" w:type="dxa"/>
          </w:tcPr>
          <w:p>
            <w:pPr>
              <w:pStyle w:val="TableParagraph"/>
              <w:spacing w:line="252" w:lineRule="exact"/>
              <w:ind w:left="105"/>
              <w:rPr>
                <w:sz w:val="21"/>
              </w:rPr>
            </w:pPr>
            <w:r>
              <w:rPr>
                <w:w w:val="100"/>
                <w:sz w:val="21"/>
              </w:rPr>
              <w:t> </w:t>
            </w:r>
          </w:p>
        </w:tc>
        <w:tc>
          <w:tcPr>
            <w:tcW w:w="565" w:type="dxa"/>
          </w:tcPr>
          <w:p>
            <w:pPr>
              <w:pStyle w:val="TableParagraph"/>
              <w:spacing w:line="252" w:lineRule="exact"/>
              <w:ind w:left="106"/>
              <w:rPr>
                <w:sz w:val="21"/>
              </w:rPr>
            </w:pPr>
            <w:r>
              <w:rPr>
                <w:w w:val="100"/>
                <w:sz w:val="21"/>
              </w:rPr>
              <w:t> </w:t>
            </w:r>
          </w:p>
        </w:tc>
        <w:tc>
          <w:tcPr>
            <w:tcW w:w="267" w:type="dxa"/>
            <w:tcBorders>
              <w:right w:val="nil"/>
            </w:tcBorders>
          </w:tcPr>
          <w:p>
            <w:pPr>
              <w:pStyle w:val="TableParagraph"/>
              <w:spacing w:line="252" w:lineRule="exact"/>
              <w:ind w:right="48"/>
              <w:jc w:val="right"/>
              <w:rPr>
                <w:sz w:val="21"/>
              </w:rPr>
            </w:pPr>
            <w:r>
              <w:rPr>
                <w:w w:val="100"/>
                <w:sz w:val="21"/>
              </w:rPr>
              <w:t> </w:t>
            </w:r>
          </w:p>
        </w:tc>
        <w:tc>
          <w:tcPr>
            <w:tcW w:w="305" w:type="dxa"/>
            <w:tcBorders>
              <w:left w:val="nil"/>
            </w:tcBorders>
          </w:tcPr>
          <w:p>
            <w:pPr>
              <w:pStyle w:val="TableParagraph"/>
              <w:spacing w:line="252" w:lineRule="exact"/>
              <w:ind w:left="54"/>
              <w:rPr>
                <w:sz w:val="21"/>
              </w:rPr>
            </w:pPr>
            <w:r>
              <w:rPr>
                <w:w w:val="100"/>
                <w:sz w:val="21"/>
              </w:rPr>
              <w:t> </w:t>
            </w:r>
          </w:p>
        </w:tc>
        <w:tc>
          <w:tcPr>
            <w:tcW w:w="264" w:type="dxa"/>
            <w:tcBorders>
              <w:right w:val="nil"/>
            </w:tcBorders>
          </w:tcPr>
          <w:p>
            <w:pPr>
              <w:pStyle w:val="TableParagraph"/>
              <w:spacing w:line="252" w:lineRule="exact"/>
              <w:ind w:right="48"/>
              <w:jc w:val="right"/>
              <w:rPr>
                <w:sz w:val="21"/>
              </w:rPr>
            </w:pPr>
            <w:r>
              <w:rPr>
                <w:w w:val="100"/>
                <w:sz w:val="21"/>
              </w:rPr>
              <w:t> </w:t>
            </w:r>
          </w:p>
        </w:tc>
        <w:tc>
          <w:tcPr>
            <w:tcW w:w="445" w:type="dxa"/>
            <w:tcBorders>
              <w:left w:val="nil"/>
            </w:tcBorders>
          </w:tcPr>
          <w:p>
            <w:pPr>
              <w:pStyle w:val="TableParagraph"/>
              <w:spacing w:line="252" w:lineRule="exact"/>
              <w:ind w:left="54"/>
              <w:rPr>
                <w:sz w:val="21"/>
              </w:rPr>
            </w:pPr>
            <w:r>
              <w:rPr>
                <w:w w:val="100"/>
                <w:sz w:val="21"/>
              </w:rPr>
              <w:t> </w:t>
            </w:r>
          </w:p>
        </w:tc>
        <w:tc>
          <w:tcPr>
            <w:tcW w:w="850" w:type="dxa"/>
          </w:tcPr>
          <w:p>
            <w:pPr>
              <w:pStyle w:val="TableParagraph"/>
              <w:spacing w:line="252" w:lineRule="exact"/>
              <w:ind w:left="102"/>
              <w:rPr>
                <w:sz w:val="21"/>
              </w:rPr>
            </w:pPr>
            <w:r>
              <w:rPr>
                <w:w w:val="100"/>
                <w:sz w:val="21"/>
              </w:rPr>
              <w:t> </w:t>
            </w:r>
          </w:p>
        </w:tc>
        <w:tc>
          <w:tcPr>
            <w:tcW w:w="740" w:type="dxa"/>
          </w:tcPr>
          <w:p>
            <w:pPr>
              <w:pStyle w:val="TableParagraph"/>
              <w:spacing w:line="252" w:lineRule="exact"/>
              <w:ind w:left="104"/>
              <w:rPr>
                <w:sz w:val="21"/>
              </w:rPr>
            </w:pPr>
            <w:r>
              <w:rPr>
                <w:w w:val="100"/>
                <w:sz w:val="21"/>
              </w:rPr>
              <w:t> </w:t>
            </w:r>
          </w:p>
        </w:tc>
      </w:tr>
      <w:tr>
        <w:trPr>
          <w:trHeight w:val="270" w:hRule="atLeast"/>
        </w:trPr>
        <w:tc>
          <w:tcPr>
            <w:tcW w:w="1147" w:type="dxa"/>
            <w:vMerge/>
            <w:tcBorders>
              <w:top w:val="nil"/>
            </w:tcBorders>
          </w:tcPr>
          <w:p>
            <w:pPr>
              <w:rPr>
                <w:sz w:val="2"/>
                <w:szCs w:val="2"/>
              </w:rPr>
            </w:pPr>
          </w:p>
        </w:tc>
        <w:tc>
          <w:tcPr>
            <w:tcW w:w="264" w:type="dxa"/>
            <w:tcBorders>
              <w:right w:val="nil"/>
            </w:tcBorders>
          </w:tcPr>
          <w:p>
            <w:pPr>
              <w:pStyle w:val="TableParagraph"/>
              <w:spacing w:line="250" w:lineRule="exact"/>
              <w:ind w:left="57"/>
              <w:jc w:val="center"/>
              <w:rPr>
                <w:sz w:val="21"/>
              </w:rPr>
            </w:pPr>
            <w:r>
              <w:rPr>
                <w:w w:val="100"/>
                <w:sz w:val="21"/>
              </w:rPr>
              <w:t> </w:t>
            </w:r>
          </w:p>
        </w:tc>
        <w:tc>
          <w:tcPr>
            <w:tcW w:w="444" w:type="dxa"/>
            <w:tcBorders>
              <w:left w:val="nil"/>
            </w:tcBorders>
          </w:tcPr>
          <w:p>
            <w:pPr>
              <w:pStyle w:val="TableParagraph"/>
              <w:spacing w:line="250" w:lineRule="exact"/>
              <w:ind w:left="57"/>
              <w:rPr>
                <w:sz w:val="21"/>
              </w:rPr>
            </w:pPr>
            <w:r>
              <w:rPr>
                <w:w w:val="100"/>
                <w:sz w:val="21"/>
              </w:rPr>
              <w:t> </w:t>
            </w:r>
          </w:p>
        </w:tc>
        <w:tc>
          <w:tcPr>
            <w:tcW w:w="853" w:type="dxa"/>
          </w:tcPr>
          <w:p>
            <w:pPr>
              <w:pStyle w:val="TableParagraph"/>
              <w:spacing w:line="250" w:lineRule="exact"/>
              <w:ind w:left="107"/>
              <w:rPr>
                <w:sz w:val="21"/>
              </w:rPr>
            </w:pPr>
            <w:r>
              <w:rPr>
                <w:w w:val="100"/>
                <w:sz w:val="21"/>
              </w:rPr>
              <w:t> </w:t>
            </w:r>
          </w:p>
        </w:tc>
        <w:tc>
          <w:tcPr>
            <w:tcW w:w="2694" w:type="dxa"/>
          </w:tcPr>
          <w:p>
            <w:pPr>
              <w:pStyle w:val="TableParagraph"/>
              <w:spacing w:line="250" w:lineRule="exact"/>
              <w:ind w:left="105"/>
              <w:rPr>
                <w:sz w:val="21"/>
              </w:rPr>
            </w:pPr>
            <w:r>
              <w:rPr>
                <w:w w:val="100"/>
                <w:sz w:val="21"/>
              </w:rPr>
              <w:t> </w:t>
            </w:r>
          </w:p>
        </w:tc>
        <w:tc>
          <w:tcPr>
            <w:tcW w:w="565" w:type="dxa"/>
          </w:tcPr>
          <w:p>
            <w:pPr>
              <w:pStyle w:val="TableParagraph"/>
              <w:spacing w:line="250" w:lineRule="exact"/>
              <w:ind w:left="106"/>
              <w:rPr>
                <w:sz w:val="21"/>
              </w:rPr>
            </w:pPr>
            <w:r>
              <w:rPr>
                <w:w w:val="100"/>
                <w:sz w:val="21"/>
              </w:rPr>
              <w:t> </w:t>
            </w:r>
          </w:p>
        </w:tc>
        <w:tc>
          <w:tcPr>
            <w:tcW w:w="267" w:type="dxa"/>
            <w:tcBorders>
              <w:right w:val="nil"/>
            </w:tcBorders>
          </w:tcPr>
          <w:p>
            <w:pPr>
              <w:pStyle w:val="TableParagraph"/>
              <w:spacing w:line="250" w:lineRule="exact"/>
              <w:ind w:right="48"/>
              <w:jc w:val="right"/>
              <w:rPr>
                <w:sz w:val="21"/>
              </w:rPr>
            </w:pPr>
            <w:r>
              <w:rPr>
                <w:w w:val="100"/>
                <w:sz w:val="21"/>
              </w:rPr>
              <w:t> </w:t>
            </w:r>
          </w:p>
        </w:tc>
        <w:tc>
          <w:tcPr>
            <w:tcW w:w="305" w:type="dxa"/>
            <w:tcBorders>
              <w:left w:val="nil"/>
            </w:tcBorders>
          </w:tcPr>
          <w:p>
            <w:pPr>
              <w:pStyle w:val="TableParagraph"/>
              <w:spacing w:line="250" w:lineRule="exact"/>
              <w:ind w:left="54"/>
              <w:rPr>
                <w:sz w:val="21"/>
              </w:rPr>
            </w:pPr>
            <w:r>
              <w:rPr>
                <w:w w:val="100"/>
                <w:sz w:val="21"/>
              </w:rPr>
              <w:t> </w:t>
            </w:r>
          </w:p>
        </w:tc>
        <w:tc>
          <w:tcPr>
            <w:tcW w:w="264" w:type="dxa"/>
            <w:tcBorders>
              <w:right w:val="nil"/>
            </w:tcBorders>
          </w:tcPr>
          <w:p>
            <w:pPr>
              <w:pStyle w:val="TableParagraph"/>
              <w:spacing w:line="250" w:lineRule="exact"/>
              <w:ind w:right="48"/>
              <w:jc w:val="right"/>
              <w:rPr>
                <w:sz w:val="21"/>
              </w:rPr>
            </w:pPr>
            <w:r>
              <w:rPr>
                <w:w w:val="100"/>
                <w:sz w:val="21"/>
              </w:rPr>
              <w:t> </w:t>
            </w:r>
          </w:p>
        </w:tc>
        <w:tc>
          <w:tcPr>
            <w:tcW w:w="445" w:type="dxa"/>
            <w:tcBorders>
              <w:left w:val="nil"/>
            </w:tcBorders>
          </w:tcPr>
          <w:p>
            <w:pPr>
              <w:pStyle w:val="TableParagraph"/>
              <w:spacing w:line="250" w:lineRule="exact"/>
              <w:ind w:left="54"/>
              <w:rPr>
                <w:sz w:val="21"/>
              </w:rPr>
            </w:pPr>
            <w:r>
              <w:rPr>
                <w:w w:val="100"/>
                <w:sz w:val="21"/>
              </w:rPr>
              <w:t> </w:t>
            </w:r>
          </w:p>
        </w:tc>
        <w:tc>
          <w:tcPr>
            <w:tcW w:w="850" w:type="dxa"/>
          </w:tcPr>
          <w:p>
            <w:pPr>
              <w:pStyle w:val="TableParagraph"/>
              <w:spacing w:line="250" w:lineRule="exact"/>
              <w:ind w:left="102"/>
              <w:rPr>
                <w:sz w:val="21"/>
              </w:rPr>
            </w:pPr>
            <w:r>
              <w:rPr>
                <w:w w:val="100"/>
                <w:sz w:val="21"/>
              </w:rPr>
              <w:t> </w:t>
            </w:r>
          </w:p>
        </w:tc>
        <w:tc>
          <w:tcPr>
            <w:tcW w:w="740" w:type="dxa"/>
          </w:tcPr>
          <w:p>
            <w:pPr>
              <w:pStyle w:val="TableParagraph"/>
              <w:spacing w:line="250" w:lineRule="exact"/>
              <w:ind w:left="104"/>
              <w:rPr>
                <w:sz w:val="21"/>
              </w:rPr>
            </w:pPr>
            <w:r>
              <w:rPr>
                <w:w w:val="100"/>
                <w:sz w:val="21"/>
              </w:rPr>
              <w:t> </w:t>
            </w:r>
          </w:p>
        </w:tc>
      </w:tr>
    </w:tbl>
    <w:p>
      <w:pPr>
        <w:spacing w:after="0" w:line="250" w:lineRule="exact"/>
        <w:rPr>
          <w:sz w:val="21"/>
        </w:rPr>
        <w:sectPr>
          <w:pgSz w:w="11910" w:h="16840"/>
          <w:pgMar w:header="877" w:footer="1163" w:top="1460" w:bottom="1380" w:left="1580" w:right="1040"/>
        </w:sectPr>
      </w:pPr>
    </w:p>
    <w:p>
      <w:pPr>
        <w:pStyle w:val="BodyText"/>
        <w:tabs>
          <w:tab w:pos="784" w:val="left" w:leader="none"/>
        </w:tabs>
        <w:spacing w:line="297" w:lineRule="auto" w:before="122"/>
        <w:ind w:left="218" w:right="91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07" w:lineRule="exact"/>
        <w:ind w:left="218"/>
      </w:pPr>
      <w:r>
        <w:rPr>
          <w:spacing w:val="-2"/>
        </w:rPr>
        <w:t>□已达到 □未达到 √不适用</w:t>
      </w:r>
      <w:r>
        <w:rPr>
          <w:spacing w:val="-3"/>
        </w:rPr>
        <w:t> </w:t>
      </w:r>
      <w:r>
        <w:rPr/>
        <w:t> </w:t>
      </w:r>
    </w:p>
    <w:p>
      <w:pPr>
        <w:pStyle w:val="BodyText"/>
        <w:spacing w:before="4"/>
        <w:ind w:left="218"/>
      </w:pPr>
      <w:r>
        <w:rPr>
          <w:w w:val="100"/>
        </w:rPr>
        <w:t> </w:t>
      </w:r>
    </w:p>
    <w:p>
      <w:pPr>
        <w:pStyle w:val="BodyText"/>
        <w:tabs>
          <w:tab w:pos="784" w:val="left" w:leader="none"/>
        </w:tabs>
        <w:spacing w:before="62"/>
        <w:ind w:left="21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4"/>
        <w:ind w:left="218"/>
      </w:pPr>
      <w:r>
        <w:rPr>
          <w:w w:val="100"/>
        </w:rPr>
        <w:t> </w:t>
      </w:r>
    </w:p>
    <w:p>
      <w:pPr>
        <w:pStyle w:val="BodyText"/>
        <w:spacing w:before="63"/>
        <w:ind w:left="218"/>
      </w:pPr>
      <w:r>
        <w:rPr/>
        <w:t>二、报告期内控股股东及其他关联方非经营性占用资金情况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三、违规担保情况 </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t>四、公司董事会对会计师事务所“非标准意见审计报告”的说明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五、公司对会计政策、会计估计变更或重大会计差错更正原因和影响的分析说明 </w:t>
      </w:r>
    </w:p>
    <w:p>
      <w:pPr>
        <w:pStyle w:val="BodyText"/>
        <w:spacing w:before="63"/>
        <w:ind w:left="218"/>
      </w:pPr>
      <w:r>
        <w:rPr/>
        <w:t>（一）公司对会计政策、会计估计变更原因及影响的分析说明</w:t>
      </w:r>
    </w:p>
    <w:p>
      <w:pPr>
        <w:pStyle w:val="BodyText"/>
        <w:spacing w:before="62"/>
        <w:ind w:left="218"/>
      </w:pPr>
      <w:r>
        <w:rPr>
          <w:spacing w:val="11"/>
        </w:rPr>
        <w:t>√适用 □不适用</w:t>
      </w:r>
      <w:r>
        <w:rPr>
          <w:spacing w:val="-3"/>
        </w:rPr>
        <w:t> </w:t>
      </w:r>
      <w:r>
        <w:rPr/>
        <w:t> </w:t>
      </w:r>
    </w:p>
    <w:p>
      <w:pPr>
        <w:pStyle w:val="ListParagraph"/>
        <w:numPr>
          <w:ilvl w:val="0"/>
          <w:numId w:val="19"/>
        </w:numPr>
        <w:tabs>
          <w:tab w:pos="1001" w:val="left" w:leader="none"/>
        </w:tabs>
        <w:spacing w:line="240" w:lineRule="auto" w:before="4" w:after="0"/>
        <w:ind w:left="1000" w:right="0" w:hanging="361"/>
        <w:jc w:val="left"/>
        <w:rPr>
          <w:sz w:val="21"/>
        </w:rPr>
      </w:pPr>
      <w:r>
        <w:rPr>
          <w:sz w:val="21"/>
        </w:rPr>
        <w:t>会计政策变更</w:t>
      </w:r>
    </w:p>
    <w:p>
      <w:pPr>
        <w:pStyle w:val="BodyText"/>
        <w:spacing w:before="10"/>
        <w:ind w:left="0"/>
        <w:rPr>
          <w:sz w:val="10"/>
        </w:rPr>
      </w:pPr>
    </w:p>
    <w:tbl>
      <w:tblPr>
        <w:tblW w:w="0" w:type="auto"/>
        <w:jc w:val="left"/>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32"/>
        <w:gridCol w:w="2696"/>
        <w:gridCol w:w="1044"/>
      </w:tblGrid>
      <w:tr>
        <w:trPr>
          <w:trHeight w:val="337" w:hRule="atLeast"/>
        </w:trPr>
        <w:tc>
          <w:tcPr>
            <w:tcW w:w="5132" w:type="dxa"/>
            <w:tcBorders>
              <w:left w:val="nil"/>
              <w:bottom w:val="dotted" w:sz="4" w:space="0" w:color="000000"/>
              <w:right w:val="dotted" w:sz="4" w:space="0" w:color="000000"/>
            </w:tcBorders>
          </w:tcPr>
          <w:p>
            <w:pPr>
              <w:pStyle w:val="TableParagraph"/>
              <w:spacing w:before="52"/>
              <w:ind w:left="1511"/>
              <w:rPr>
                <w:sz w:val="18"/>
              </w:rPr>
            </w:pPr>
            <w:r>
              <w:rPr>
                <w:sz w:val="18"/>
              </w:rPr>
              <w:t>会计政策变更的内容和原因</w:t>
            </w:r>
          </w:p>
        </w:tc>
        <w:tc>
          <w:tcPr>
            <w:tcW w:w="2696" w:type="dxa"/>
            <w:tcBorders>
              <w:left w:val="dotted" w:sz="4" w:space="0" w:color="000000"/>
              <w:bottom w:val="dotted" w:sz="4" w:space="0" w:color="000000"/>
              <w:right w:val="dotted" w:sz="4" w:space="0" w:color="000000"/>
            </w:tcBorders>
          </w:tcPr>
          <w:p>
            <w:pPr>
              <w:pStyle w:val="TableParagraph"/>
              <w:spacing w:before="52"/>
              <w:ind w:left="975" w:right="950"/>
              <w:jc w:val="center"/>
              <w:rPr>
                <w:sz w:val="18"/>
              </w:rPr>
            </w:pPr>
            <w:r>
              <w:rPr>
                <w:sz w:val="18"/>
              </w:rPr>
              <w:t>审批程序</w:t>
            </w:r>
          </w:p>
        </w:tc>
        <w:tc>
          <w:tcPr>
            <w:tcW w:w="1044" w:type="dxa"/>
            <w:tcBorders>
              <w:left w:val="dotted" w:sz="4" w:space="0" w:color="000000"/>
              <w:bottom w:val="dotted" w:sz="4" w:space="0" w:color="000000"/>
              <w:right w:val="nil"/>
            </w:tcBorders>
          </w:tcPr>
          <w:p>
            <w:pPr>
              <w:pStyle w:val="TableParagraph"/>
              <w:spacing w:before="52"/>
              <w:ind w:left="323"/>
              <w:rPr>
                <w:sz w:val="18"/>
              </w:rPr>
            </w:pPr>
            <w:r>
              <w:rPr>
                <w:sz w:val="18"/>
              </w:rPr>
              <w:t>备注</w:t>
            </w:r>
          </w:p>
        </w:tc>
      </w:tr>
      <w:tr>
        <w:trPr>
          <w:trHeight w:val="935" w:hRule="atLeast"/>
        </w:trPr>
        <w:tc>
          <w:tcPr>
            <w:tcW w:w="5132" w:type="dxa"/>
            <w:tcBorders>
              <w:top w:val="dotted" w:sz="4" w:space="0" w:color="000000"/>
              <w:left w:val="nil"/>
              <w:bottom w:val="dotted" w:sz="4" w:space="0" w:color="000000"/>
              <w:right w:val="dotted" w:sz="4" w:space="0" w:color="000000"/>
            </w:tcBorders>
          </w:tcPr>
          <w:p>
            <w:pPr>
              <w:pStyle w:val="TableParagraph"/>
              <w:spacing w:before="2"/>
              <w:ind w:left="69"/>
              <w:jc w:val="both"/>
              <w:rPr>
                <w:sz w:val="18"/>
              </w:rPr>
            </w:pPr>
            <w:r>
              <w:rPr>
                <w:spacing w:val="-7"/>
                <w:w w:val="95"/>
                <w:sz w:val="18"/>
              </w:rPr>
              <w:t>本公司自 </w:t>
            </w:r>
            <w:r>
              <w:rPr>
                <w:rFonts w:ascii="Arial MT" w:eastAsia="Arial MT"/>
                <w:w w:val="95"/>
                <w:sz w:val="18"/>
              </w:rPr>
              <w:t>2022</w:t>
            </w:r>
            <w:r>
              <w:rPr>
                <w:rFonts w:ascii="Arial MT" w:eastAsia="Arial MT"/>
                <w:spacing w:val="4"/>
                <w:w w:val="95"/>
                <w:sz w:val="18"/>
              </w:rPr>
              <w:t> </w:t>
            </w:r>
            <w:r>
              <w:rPr>
                <w:spacing w:val="-17"/>
                <w:w w:val="95"/>
                <w:sz w:val="18"/>
              </w:rPr>
              <w:t>年 </w:t>
            </w:r>
            <w:r>
              <w:rPr>
                <w:rFonts w:ascii="Arial MT" w:eastAsia="Arial MT"/>
                <w:w w:val="95"/>
                <w:sz w:val="18"/>
              </w:rPr>
              <w:t>1</w:t>
            </w:r>
            <w:r>
              <w:rPr>
                <w:rFonts w:ascii="Arial MT" w:eastAsia="Arial MT"/>
                <w:spacing w:val="4"/>
                <w:w w:val="95"/>
                <w:sz w:val="18"/>
              </w:rPr>
              <w:t> </w:t>
            </w:r>
            <w:r>
              <w:rPr>
                <w:spacing w:val="-17"/>
                <w:w w:val="95"/>
                <w:sz w:val="18"/>
              </w:rPr>
              <w:t>月 </w:t>
            </w:r>
            <w:r>
              <w:rPr>
                <w:rFonts w:ascii="Arial MT" w:eastAsia="Arial MT"/>
                <w:w w:val="95"/>
                <w:sz w:val="18"/>
              </w:rPr>
              <w:t>1</w:t>
            </w:r>
            <w:r>
              <w:rPr>
                <w:rFonts w:ascii="Arial MT" w:eastAsia="Arial MT"/>
                <w:spacing w:val="4"/>
                <w:w w:val="95"/>
                <w:sz w:val="18"/>
              </w:rPr>
              <w:t> </w:t>
            </w:r>
            <w:r>
              <w:rPr>
                <w:spacing w:val="-5"/>
                <w:w w:val="95"/>
                <w:sz w:val="18"/>
              </w:rPr>
              <w:t>日起执行财政部 </w:t>
            </w:r>
            <w:r>
              <w:rPr>
                <w:rFonts w:ascii="Arial MT" w:eastAsia="Arial MT"/>
                <w:w w:val="95"/>
                <w:sz w:val="18"/>
              </w:rPr>
              <w:t>2021</w:t>
            </w:r>
            <w:r>
              <w:rPr>
                <w:rFonts w:ascii="Arial MT" w:eastAsia="Arial MT"/>
                <w:spacing w:val="4"/>
                <w:w w:val="95"/>
                <w:sz w:val="18"/>
              </w:rPr>
              <w:t> </w:t>
            </w:r>
            <w:r>
              <w:rPr>
                <w:w w:val="95"/>
                <w:sz w:val="18"/>
              </w:rPr>
              <w:t>年发布的《企业会</w:t>
            </w:r>
          </w:p>
          <w:p>
            <w:pPr>
              <w:pStyle w:val="TableParagraph"/>
              <w:spacing w:line="230" w:lineRule="atLeast" w:before="0"/>
              <w:ind w:left="69" w:right="15"/>
              <w:jc w:val="both"/>
              <w:rPr>
                <w:sz w:val="18"/>
              </w:rPr>
            </w:pPr>
            <w:r>
              <w:rPr>
                <w:spacing w:val="6"/>
                <w:w w:val="95"/>
                <w:sz w:val="18"/>
              </w:rPr>
              <w:t>计准则解释第 </w:t>
            </w:r>
            <w:r>
              <w:rPr>
                <w:rFonts w:ascii="Arial MT" w:hAnsi="Arial MT" w:eastAsia="Arial MT"/>
                <w:w w:val="95"/>
                <w:sz w:val="18"/>
              </w:rPr>
              <w:t>15</w:t>
            </w:r>
            <w:r>
              <w:rPr>
                <w:rFonts w:ascii="Arial MT" w:hAnsi="Arial MT" w:eastAsia="Arial MT"/>
                <w:spacing w:val="38"/>
                <w:w w:val="95"/>
                <w:sz w:val="18"/>
              </w:rPr>
              <w:t> </w:t>
            </w:r>
            <w:r>
              <w:rPr>
                <w:spacing w:val="-11"/>
                <w:w w:val="95"/>
                <w:sz w:val="18"/>
              </w:rPr>
              <w:t>号》“关于企业将固定资产达到预定可使用状态</w:t>
            </w:r>
            <w:r>
              <w:rPr>
                <w:spacing w:val="-1"/>
                <w:sz w:val="18"/>
              </w:rPr>
              <w:t>前或者研发过程中产出的产品或副产品对外销售的会计处理”和</w:t>
            </w:r>
            <w:r>
              <w:rPr>
                <w:spacing w:val="-9"/>
                <w:sz w:val="18"/>
              </w:rPr>
              <w:t>“关于亏损合同的判断”。</w:t>
            </w:r>
          </w:p>
        </w:tc>
        <w:tc>
          <w:tcPr>
            <w:tcW w:w="2696" w:type="dxa"/>
            <w:tcBorders>
              <w:top w:val="dotted" w:sz="4" w:space="0" w:color="000000"/>
              <w:left w:val="dotted" w:sz="4" w:space="0" w:color="000000"/>
              <w:bottom w:val="dotted" w:sz="4" w:space="0" w:color="000000"/>
              <w:right w:val="dotted" w:sz="4" w:space="0" w:color="000000"/>
            </w:tcBorders>
          </w:tcPr>
          <w:p>
            <w:pPr>
              <w:pStyle w:val="TableParagraph"/>
              <w:spacing w:before="4"/>
              <w:rPr>
                <w:sz w:val="18"/>
              </w:rPr>
            </w:pPr>
          </w:p>
          <w:p>
            <w:pPr>
              <w:pStyle w:val="TableParagraph"/>
              <w:spacing w:line="242" w:lineRule="auto" w:before="0"/>
              <w:ind w:left="455" w:right="67" w:hanging="358"/>
              <w:rPr>
                <w:sz w:val="18"/>
              </w:rPr>
            </w:pPr>
            <w:r>
              <w:rPr>
                <w:rFonts w:ascii="Arial MT" w:eastAsia="Arial MT"/>
                <w:spacing w:val="-1"/>
                <w:w w:val="95"/>
                <w:sz w:val="18"/>
              </w:rPr>
              <w:t>2023</w:t>
            </w:r>
            <w:r>
              <w:rPr>
                <w:rFonts w:ascii="Arial MT" w:eastAsia="Arial MT"/>
                <w:spacing w:val="-3"/>
                <w:w w:val="95"/>
                <w:sz w:val="18"/>
              </w:rPr>
              <w:t> </w:t>
            </w:r>
            <w:r>
              <w:rPr>
                <w:spacing w:val="-20"/>
                <w:w w:val="95"/>
                <w:sz w:val="18"/>
              </w:rPr>
              <w:t>年 </w:t>
            </w:r>
            <w:r>
              <w:rPr>
                <w:rFonts w:ascii="Arial MT" w:eastAsia="Arial MT"/>
                <w:w w:val="95"/>
                <w:sz w:val="18"/>
              </w:rPr>
              <w:t>3</w:t>
            </w:r>
            <w:r>
              <w:rPr>
                <w:rFonts w:ascii="Arial MT" w:eastAsia="Arial MT"/>
                <w:spacing w:val="-3"/>
                <w:w w:val="95"/>
                <w:sz w:val="18"/>
              </w:rPr>
              <w:t> </w:t>
            </w:r>
            <w:r>
              <w:rPr>
                <w:spacing w:val="-20"/>
                <w:w w:val="95"/>
                <w:sz w:val="18"/>
              </w:rPr>
              <w:t>月 </w:t>
            </w:r>
            <w:r>
              <w:rPr>
                <w:rFonts w:ascii="Arial MT" w:eastAsia="Arial MT"/>
                <w:w w:val="95"/>
                <w:sz w:val="18"/>
              </w:rPr>
              <w:t>9</w:t>
            </w:r>
            <w:r>
              <w:rPr>
                <w:rFonts w:ascii="Arial MT" w:eastAsia="Arial MT"/>
                <w:spacing w:val="-3"/>
                <w:w w:val="95"/>
                <w:sz w:val="18"/>
              </w:rPr>
              <w:t> </w:t>
            </w:r>
            <w:r>
              <w:rPr>
                <w:w w:val="95"/>
                <w:sz w:val="18"/>
              </w:rPr>
              <w:t>日召开的第五届第</w:t>
            </w:r>
            <w:r>
              <w:rPr>
                <w:sz w:val="18"/>
              </w:rPr>
              <w:t>十一次董事会审议通过</w:t>
            </w:r>
          </w:p>
        </w:tc>
        <w:tc>
          <w:tcPr>
            <w:tcW w:w="1044" w:type="dxa"/>
            <w:tcBorders>
              <w:top w:val="dotted" w:sz="4" w:space="0" w:color="000000"/>
              <w:left w:val="dotted" w:sz="4" w:space="0" w:color="000000"/>
              <w:bottom w:val="dotted" w:sz="4" w:space="0" w:color="000000"/>
              <w:right w:val="nil"/>
            </w:tcBorders>
          </w:tcPr>
          <w:p>
            <w:pPr>
              <w:pStyle w:val="TableParagraph"/>
              <w:spacing w:before="7"/>
              <w:rPr>
                <w:sz w:val="27"/>
              </w:rPr>
            </w:pPr>
          </w:p>
          <w:p>
            <w:pPr>
              <w:pStyle w:val="TableParagraph"/>
              <w:spacing w:before="0"/>
              <w:ind w:left="282"/>
              <w:rPr>
                <w:sz w:val="18"/>
              </w:rPr>
            </w:pPr>
            <w:r>
              <w:rPr>
                <w:sz w:val="18"/>
              </w:rPr>
              <w:t>（</w:t>
            </w:r>
            <w:r>
              <w:rPr>
                <w:rFonts w:ascii="Arial MT" w:eastAsia="Arial MT"/>
                <w:sz w:val="18"/>
              </w:rPr>
              <w:t>1</w:t>
            </w:r>
            <w:r>
              <w:rPr>
                <w:sz w:val="18"/>
              </w:rPr>
              <w:t>）</w:t>
            </w:r>
          </w:p>
        </w:tc>
      </w:tr>
      <w:tr>
        <w:trPr>
          <w:trHeight w:val="932" w:hRule="atLeast"/>
        </w:trPr>
        <w:tc>
          <w:tcPr>
            <w:tcW w:w="5132" w:type="dxa"/>
            <w:tcBorders>
              <w:top w:val="dotted" w:sz="4" w:space="0" w:color="000000"/>
              <w:left w:val="nil"/>
              <w:right w:val="dotted" w:sz="4" w:space="0" w:color="000000"/>
            </w:tcBorders>
          </w:tcPr>
          <w:p>
            <w:pPr>
              <w:pStyle w:val="TableParagraph"/>
              <w:spacing w:line="230" w:lineRule="exact" w:before="0"/>
              <w:ind w:left="69"/>
              <w:rPr>
                <w:sz w:val="18"/>
              </w:rPr>
            </w:pPr>
            <w:r>
              <w:rPr>
                <w:spacing w:val="-8"/>
                <w:w w:val="95"/>
                <w:sz w:val="18"/>
              </w:rPr>
              <w:t>本公司自 </w:t>
            </w:r>
            <w:r>
              <w:rPr>
                <w:rFonts w:ascii="Arial MT" w:eastAsia="Arial MT"/>
                <w:w w:val="95"/>
                <w:sz w:val="18"/>
              </w:rPr>
              <w:t>2022</w:t>
            </w:r>
            <w:r>
              <w:rPr>
                <w:rFonts w:ascii="Arial MT" w:eastAsia="Arial MT"/>
                <w:spacing w:val="-1"/>
                <w:w w:val="95"/>
                <w:sz w:val="18"/>
              </w:rPr>
              <w:t> </w:t>
            </w:r>
            <w:r>
              <w:rPr>
                <w:spacing w:val="-19"/>
                <w:w w:val="95"/>
                <w:sz w:val="18"/>
              </w:rPr>
              <w:t>年 </w:t>
            </w:r>
            <w:r>
              <w:rPr>
                <w:rFonts w:ascii="Arial MT" w:eastAsia="Arial MT"/>
                <w:w w:val="95"/>
                <w:sz w:val="18"/>
              </w:rPr>
              <w:t>12</w:t>
            </w:r>
            <w:r>
              <w:rPr>
                <w:rFonts w:ascii="Arial MT" w:eastAsia="Arial MT"/>
                <w:spacing w:val="-1"/>
                <w:w w:val="95"/>
                <w:sz w:val="18"/>
              </w:rPr>
              <w:t> </w:t>
            </w:r>
            <w:r>
              <w:rPr>
                <w:spacing w:val="-19"/>
                <w:w w:val="95"/>
                <w:sz w:val="18"/>
              </w:rPr>
              <w:t>月 </w:t>
            </w:r>
            <w:r>
              <w:rPr>
                <w:rFonts w:ascii="Arial MT" w:eastAsia="Arial MT"/>
                <w:w w:val="95"/>
                <w:sz w:val="18"/>
              </w:rPr>
              <w:t>13</w:t>
            </w:r>
            <w:r>
              <w:rPr>
                <w:rFonts w:ascii="Arial MT" w:eastAsia="Arial MT"/>
                <w:spacing w:val="-1"/>
                <w:w w:val="95"/>
                <w:sz w:val="18"/>
              </w:rPr>
              <w:t> </w:t>
            </w:r>
            <w:r>
              <w:rPr>
                <w:spacing w:val="-5"/>
                <w:w w:val="95"/>
                <w:sz w:val="18"/>
              </w:rPr>
              <w:t>日起执行财政部 </w:t>
            </w:r>
            <w:r>
              <w:rPr>
                <w:rFonts w:ascii="Arial MT" w:eastAsia="Arial MT"/>
                <w:w w:val="95"/>
                <w:sz w:val="18"/>
              </w:rPr>
              <w:t>2022</w:t>
            </w:r>
            <w:r>
              <w:rPr>
                <w:rFonts w:ascii="Arial MT" w:eastAsia="Arial MT"/>
                <w:spacing w:val="-1"/>
                <w:w w:val="95"/>
                <w:sz w:val="18"/>
              </w:rPr>
              <w:t> </w:t>
            </w:r>
            <w:r>
              <w:rPr>
                <w:w w:val="95"/>
                <w:sz w:val="18"/>
              </w:rPr>
              <w:t>年发布的《企业</w:t>
            </w:r>
          </w:p>
          <w:p>
            <w:pPr>
              <w:pStyle w:val="TableParagraph"/>
              <w:spacing w:line="242" w:lineRule="auto" w:before="2"/>
              <w:ind w:left="69" w:right="15"/>
              <w:rPr>
                <w:sz w:val="18"/>
              </w:rPr>
            </w:pPr>
            <w:r>
              <w:rPr>
                <w:spacing w:val="5"/>
                <w:w w:val="95"/>
                <w:sz w:val="18"/>
              </w:rPr>
              <w:t>会计准则解释第 </w:t>
            </w:r>
            <w:r>
              <w:rPr>
                <w:rFonts w:ascii="Arial MT" w:hAnsi="Arial MT" w:eastAsia="Arial MT"/>
                <w:w w:val="95"/>
                <w:sz w:val="18"/>
              </w:rPr>
              <w:t>16</w:t>
            </w:r>
            <w:r>
              <w:rPr>
                <w:rFonts w:ascii="Arial MT" w:hAnsi="Arial MT" w:eastAsia="Arial MT"/>
                <w:spacing w:val="38"/>
                <w:w w:val="95"/>
                <w:sz w:val="18"/>
              </w:rPr>
              <w:t> </w:t>
            </w:r>
            <w:r>
              <w:rPr>
                <w:spacing w:val="-11"/>
                <w:w w:val="95"/>
                <w:sz w:val="18"/>
              </w:rPr>
              <w:t>号》“关于发行方分类为权益工具的金融工具</w:t>
            </w:r>
            <w:r>
              <w:rPr>
                <w:spacing w:val="-1"/>
                <w:sz w:val="18"/>
              </w:rPr>
              <w:t>相关股利的所得税影响的会计处理”及“关于企业将以现金结算</w:t>
            </w:r>
          </w:p>
          <w:p>
            <w:pPr>
              <w:pStyle w:val="TableParagraph"/>
              <w:spacing w:line="212" w:lineRule="exact" w:before="2"/>
              <w:ind w:left="69"/>
              <w:rPr>
                <w:sz w:val="18"/>
              </w:rPr>
            </w:pPr>
            <w:r>
              <w:rPr>
                <w:spacing w:val="-4"/>
                <w:sz w:val="18"/>
              </w:rPr>
              <w:t>的股份支付修改为以权益结算的股份支付的会计处理”。</w:t>
            </w:r>
          </w:p>
        </w:tc>
        <w:tc>
          <w:tcPr>
            <w:tcW w:w="2696" w:type="dxa"/>
            <w:tcBorders>
              <w:top w:val="dotted" w:sz="4" w:space="0" w:color="000000"/>
              <w:left w:val="dotted" w:sz="4" w:space="0" w:color="000000"/>
              <w:right w:val="dotted" w:sz="4" w:space="0" w:color="000000"/>
            </w:tcBorders>
          </w:tcPr>
          <w:p>
            <w:pPr>
              <w:pStyle w:val="TableParagraph"/>
              <w:rPr>
                <w:sz w:val="18"/>
              </w:rPr>
            </w:pPr>
          </w:p>
          <w:p>
            <w:pPr>
              <w:pStyle w:val="TableParagraph"/>
              <w:spacing w:line="242" w:lineRule="auto"/>
              <w:ind w:left="455" w:right="67" w:hanging="358"/>
              <w:rPr>
                <w:sz w:val="18"/>
              </w:rPr>
            </w:pPr>
            <w:r>
              <w:rPr>
                <w:rFonts w:ascii="Arial MT" w:eastAsia="Arial MT"/>
                <w:spacing w:val="-1"/>
                <w:w w:val="95"/>
                <w:sz w:val="18"/>
              </w:rPr>
              <w:t>2023</w:t>
            </w:r>
            <w:r>
              <w:rPr>
                <w:rFonts w:ascii="Arial MT" w:eastAsia="Arial MT"/>
                <w:spacing w:val="-3"/>
                <w:w w:val="95"/>
                <w:sz w:val="18"/>
              </w:rPr>
              <w:t> </w:t>
            </w:r>
            <w:r>
              <w:rPr>
                <w:spacing w:val="-20"/>
                <w:w w:val="95"/>
                <w:sz w:val="18"/>
              </w:rPr>
              <w:t>年 </w:t>
            </w:r>
            <w:r>
              <w:rPr>
                <w:rFonts w:ascii="Arial MT" w:eastAsia="Arial MT"/>
                <w:w w:val="95"/>
                <w:sz w:val="18"/>
              </w:rPr>
              <w:t>3</w:t>
            </w:r>
            <w:r>
              <w:rPr>
                <w:rFonts w:ascii="Arial MT" w:eastAsia="Arial MT"/>
                <w:spacing w:val="-3"/>
                <w:w w:val="95"/>
                <w:sz w:val="18"/>
              </w:rPr>
              <w:t> </w:t>
            </w:r>
            <w:r>
              <w:rPr>
                <w:spacing w:val="-20"/>
                <w:w w:val="95"/>
                <w:sz w:val="18"/>
              </w:rPr>
              <w:t>月 </w:t>
            </w:r>
            <w:r>
              <w:rPr>
                <w:rFonts w:ascii="Arial MT" w:eastAsia="Arial MT"/>
                <w:w w:val="95"/>
                <w:sz w:val="18"/>
              </w:rPr>
              <w:t>9</w:t>
            </w:r>
            <w:r>
              <w:rPr>
                <w:rFonts w:ascii="Arial MT" w:eastAsia="Arial MT"/>
                <w:spacing w:val="-3"/>
                <w:w w:val="95"/>
                <w:sz w:val="18"/>
              </w:rPr>
              <w:t> </w:t>
            </w:r>
            <w:r>
              <w:rPr>
                <w:w w:val="95"/>
                <w:sz w:val="18"/>
              </w:rPr>
              <w:t>日召开的第五届第</w:t>
            </w:r>
            <w:r>
              <w:rPr>
                <w:sz w:val="18"/>
              </w:rPr>
              <w:t>十一次董事会审议通过</w:t>
            </w:r>
          </w:p>
        </w:tc>
        <w:tc>
          <w:tcPr>
            <w:tcW w:w="1044" w:type="dxa"/>
            <w:tcBorders>
              <w:top w:val="dotted" w:sz="4" w:space="0" w:color="000000"/>
              <w:left w:val="dotted" w:sz="4" w:space="0" w:color="000000"/>
              <w:right w:val="nil"/>
            </w:tcBorders>
          </w:tcPr>
          <w:p>
            <w:pPr>
              <w:pStyle w:val="TableParagraph"/>
              <w:spacing w:before="4"/>
              <w:rPr>
                <w:sz w:val="27"/>
              </w:rPr>
            </w:pPr>
          </w:p>
          <w:p>
            <w:pPr>
              <w:pStyle w:val="TableParagraph"/>
              <w:spacing w:before="0"/>
              <w:ind w:left="282"/>
              <w:rPr>
                <w:sz w:val="18"/>
              </w:rPr>
            </w:pPr>
            <w:r>
              <w:rPr>
                <w:sz w:val="18"/>
              </w:rPr>
              <w:t>（</w:t>
            </w:r>
            <w:r>
              <w:rPr>
                <w:rFonts w:ascii="Arial MT" w:eastAsia="Arial MT"/>
                <w:sz w:val="18"/>
              </w:rPr>
              <w:t>2</w:t>
            </w:r>
            <w:r>
              <w:rPr>
                <w:sz w:val="18"/>
              </w:rPr>
              <w:t>）</w:t>
            </w:r>
          </w:p>
        </w:tc>
      </w:tr>
    </w:tbl>
    <w:p>
      <w:pPr>
        <w:pStyle w:val="BodyText"/>
        <w:spacing w:before="123"/>
        <w:ind w:left="638"/>
      </w:pPr>
      <w:r>
        <w:rPr/>
        <w:t>会计政策变更说明：</w:t>
      </w:r>
    </w:p>
    <w:p>
      <w:pPr>
        <w:pStyle w:val="ListParagraph"/>
        <w:numPr>
          <w:ilvl w:val="0"/>
          <w:numId w:val="20"/>
        </w:numPr>
        <w:tabs>
          <w:tab w:pos="1167" w:val="left" w:leader="none"/>
        </w:tabs>
        <w:spacing w:line="240" w:lineRule="auto" w:before="139" w:after="0"/>
        <w:ind w:left="1167" w:right="0" w:hanging="529"/>
        <w:jc w:val="left"/>
        <w:rPr>
          <w:sz w:val="21"/>
        </w:rPr>
      </w:pPr>
      <w:r>
        <w:rPr>
          <w:spacing w:val="-4"/>
          <w:sz w:val="21"/>
        </w:rPr>
        <w:t>执行企业会计准则解释第 </w:t>
      </w:r>
      <w:r>
        <w:rPr>
          <w:rFonts w:ascii="Times New Roman" w:eastAsia="Times New Roman"/>
          <w:b/>
          <w:sz w:val="21"/>
        </w:rPr>
        <w:t>15</w:t>
      </w:r>
      <w:r>
        <w:rPr>
          <w:rFonts w:ascii="Times New Roman" w:eastAsia="Times New Roman"/>
          <w:b/>
          <w:spacing w:val="7"/>
          <w:sz w:val="21"/>
        </w:rPr>
        <w:t> </w:t>
      </w:r>
      <w:r>
        <w:rPr>
          <w:sz w:val="21"/>
        </w:rPr>
        <w:t>号对本公司的影响</w:t>
      </w:r>
    </w:p>
    <w:p>
      <w:pPr>
        <w:pStyle w:val="BodyText"/>
        <w:spacing w:before="139"/>
        <w:ind w:left="638"/>
        <w:jc w:val="both"/>
      </w:pPr>
      <w:r>
        <w:rPr/>
        <w:t>2021</w:t>
      </w:r>
      <w:r>
        <w:rPr>
          <w:spacing w:val="-37"/>
        </w:rPr>
        <w:t> 年 </w:t>
      </w:r>
      <w:r>
        <w:rPr/>
        <w:t>12</w:t>
      </w:r>
      <w:r>
        <w:rPr>
          <w:spacing w:val="-37"/>
        </w:rPr>
        <w:t> 月 </w:t>
      </w:r>
      <w:r>
        <w:rPr/>
        <w:t>31</w:t>
      </w:r>
      <w:r>
        <w:rPr>
          <w:spacing w:val="-11"/>
        </w:rPr>
        <w:t> 日，财政部发布了《企业会计准则解释第 </w:t>
      </w:r>
      <w:r>
        <w:rPr/>
        <w:t>15</w:t>
      </w:r>
      <w:r>
        <w:rPr>
          <w:spacing w:val="-54"/>
        </w:rPr>
        <w:t> 号》</w:t>
      </w:r>
      <w:r>
        <w:rPr/>
        <w:t>（财会〔2021〕35</w:t>
      </w:r>
      <w:r>
        <w:rPr>
          <w:spacing w:val="-15"/>
        </w:rPr>
        <w:t> 号，以</w:t>
      </w:r>
    </w:p>
    <w:p>
      <w:pPr>
        <w:pStyle w:val="BodyText"/>
        <w:spacing w:line="364" w:lineRule="auto" w:before="139"/>
        <w:ind w:left="218" w:right="237"/>
        <w:jc w:val="both"/>
      </w:pPr>
      <w:r>
        <w:rPr>
          <w:spacing w:val="-9"/>
        </w:rPr>
        <w:t>下简称“解释 </w:t>
      </w:r>
      <w:r>
        <w:rPr/>
        <w:t>15</w:t>
      </w:r>
      <w:r>
        <w:rPr>
          <w:spacing w:val="-54"/>
        </w:rPr>
        <w:t> 号”</w:t>
      </w:r>
      <w:r>
        <w:rPr>
          <w:spacing w:val="-107"/>
        </w:rPr>
        <w:t>）</w:t>
      </w:r>
      <w:r>
        <w:rPr>
          <w:spacing w:val="-13"/>
        </w:rPr>
        <w:t>。解释 </w:t>
      </w:r>
      <w:r>
        <w:rPr/>
        <w:t>15</w:t>
      </w:r>
      <w:r>
        <w:rPr>
          <w:spacing w:val="-8"/>
        </w:rPr>
        <w:t> 号明确了关于企业将固定资产达到预定可使用状态前或者研发过</w:t>
      </w:r>
      <w:r>
        <w:rPr/>
        <w:t>程中产出的产品或副产品对外销售的会计处理、关于亏损合同的判断以及关于资金集中管理相关列报问题。其中“关于企业将固定资产达到预定可使用状态前或者研发过程中产出的产品或副产</w:t>
      </w:r>
      <w:r>
        <w:rPr>
          <w:spacing w:val="-17"/>
          <w:w w:val="100"/>
        </w:rPr>
        <w:t>品对外销售的会计处理”、“关于亏损合同的判断”内容自</w:t>
      </w:r>
      <w:r>
        <w:rPr>
          <w:spacing w:val="-53"/>
        </w:rPr>
        <w:t> </w:t>
      </w:r>
      <w:r>
        <w:rPr>
          <w:w w:val="100"/>
        </w:rPr>
        <w:t>20</w:t>
      </w:r>
      <w:r>
        <w:rPr>
          <w:spacing w:val="-3"/>
          <w:w w:val="100"/>
        </w:rPr>
        <w:t>2</w:t>
      </w:r>
      <w:r>
        <w:rPr>
          <w:w w:val="100"/>
        </w:rPr>
        <w:t>2</w:t>
      </w:r>
      <w:r>
        <w:rPr>
          <w:spacing w:val="-1"/>
          <w:w w:val="100"/>
        </w:rPr>
        <w:t> 年</w:t>
      </w:r>
      <w:r>
        <w:rPr>
          <w:spacing w:val="-55"/>
        </w:rPr>
        <w:t> </w:t>
      </w:r>
      <w:r>
        <w:rPr>
          <w:w w:val="100"/>
        </w:rPr>
        <w:t>1</w:t>
      </w:r>
      <w:r>
        <w:rPr>
          <w:spacing w:val="-2"/>
          <w:w w:val="100"/>
        </w:rPr>
        <w:t> 月</w:t>
      </w:r>
      <w:r>
        <w:rPr>
          <w:spacing w:val="-53"/>
        </w:rPr>
        <w:t> </w:t>
      </w:r>
      <w:r>
        <w:rPr>
          <w:w w:val="100"/>
        </w:rPr>
        <w:t>1</w:t>
      </w:r>
      <w:r>
        <w:rPr>
          <w:spacing w:val="-14"/>
          <w:w w:val="100"/>
        </w:rPr>
        <w:t> 日起施行，“关于资金</w:t>
      </w:r>
      <w:r>
        <w:rPr>
          <w:spacing w:val="-3"/>
        </w:rPr>
        <w:t>集中管理相关列报”内容自公布之日起施行。本公司根据上述解释 </w:t>
      </w:r>
      <w:r>
        <w:rPr/>
        <w:t>15</w:t>
      </w:r>
      <w:r>
        <w:rPr>
          <w:spacing w:val="-8"/>
        </w:rPr>
        <w:t> 号规定时间变更会计政</w:t>
      </w:r>
    </w:p>
    <w:p>
      <w:pPr>
        <w:pStyle w:val="BodyText"/>
        <w:spacing w:line="267" w:lineRule="exact"/>
        <w:ind w:left="218"/>
        <w:jc w:val="both"/>
      </w:pPr>
      <w:r>
        <w:rPr>
          <w:spacing w:val="-8"/>
        </w:rPr>
        <w:t>策，执行解释第 </w:t>
      </w:r>
      <w:r>
        <w:rPr/>
        <w:t>15</w:t>
      </w:r>
      <w:r>
        <w:rPr>
          <w:spacing w:val="-8"/>
        </w:rPr>
        <w:t> 号对本公司无影响。</w:t>
      </w:r>
      <w:r>
        <w:rPr/>
        <w:t> </w:t>
      </w:r>
    </w:p>
    <w:p>
      <w:pPr>
        <w:pStyle w:val="ListParagraph"/>
        <w:numPr>
          <w:ilvl w:val="0"/>
          <w:numId w:val="20"/>
        </w:numPr>
        <w:tabs>
          <w:tab w:pos="1167" w:val="left" w:leader="none"/>
        </w:tabs>
        <w:spacing w:line="240" w:lineRule="auto" w:before="141" w:after="0"/>
        <w:ind w:left="1167" w:right="0" w:hanging="529"/>
        <w:jc w:val="both"/>
        <w:rPr>
          <w:sz w:val="21"/>
        </w:rPr>
      </w:pPr>
      <w:r>
        <w:rPr>
          <w:spacing w:val="-4"/>
          <w:sz w:val="21"/>
        </w:rPr>
        <w:t>执行企业会计准则解释第 </w:t>
      </w:r>
      <w:r>
        <w:rPr>
          <w:rFonts w:ascii="Times New Roman" w:eastAsia="Times New Roman"/>
          <w:b/>
          <w:sz w:val="21"/>
        </w:rPr>
        <w:t>16</w:t>
      </w:r>
      <w:r>
        <w:rPr>
          <w:rFonts w:ascii="Times New Roman" w:eastAsia="Times New Roman"/>
          <w:b/>
          <w:spacing w:val="7"/>
          <w:sz w:val="21"/>
        </w:rPr>
        <w:t> </w:t>
      </w:r>
      <w:r>
        <w:rPr>
          <w:sz w:val="21"/>
        </w:rPr>
        <w:t>号对本公司的影响</w:t>
      </w:r>
    </w:p>
    <w:p>
      <w:pPr>
        <w:pStyle w:val="BodyText"/>
        <w:spacing w:before="139"/>
        <w:ind w:left="638"/>
        <w:jc w:val="both"/>
      </w:pPr>
      <w:r>
        <w:rPr>
          <w:spacing w:val="-1"/>
        </w:rPr>
        <w:t>2022</w:t>
      </w:r>
      <w:r>
        <w:rPr>
          <w:spacing w:val="-37"/>
        </w:rPr>
        <w:t> 年 </w:t>
      </w:r>
      <w:r>
        <w:rPr/>
        <w:t>12</w:t>
      </w:r>
      <w:r>
        <w:rPr>
          <w:spacing w:val="-36"/>
        </w:rPr>
        <w:t> 月 </w:t>
      </w:r>
      <w:r>
        <w:rPr/>
        <w:t>13</w:t>
      </w:r>
      <w:r>
        <w:rPr>
          <w:spacing w:val="-11"/>
        </w:rPr>
        <w:t> 日，财政部发布了《企业会计准则解释第 </w:t>
      </w:r>
      <w:r>
        <w:rPr/>
        <w:t>16</w:t>
      </w:r>
      <w:r>
        <w:rPr>
          <w:spacing w:val="-54"/>
        </w:rPr>
        <w:t> 号》</w:t>
      </w:r>
      <w:r>
        <w:rPr/>
        <w:t>（财会〔2022〕31</w:t>
      </w:r>
      <w:r>
        <w:rPr>
          <w:spacing w:val="-15"/>
        </w:rPr>
        <w:t> 号，以</w:t>
      </w:r>
    </w:p>
    <w:p>
      <w:pPr>
        <w:pStyle w:val="BodyText"/>
        <w:spacing w:before="139"/>
        <w:ind w:left="218"/>
      </w:pPr>
      <w:r>
        <w:rPr>
          <w:spacing w:val="-2"/>
          <w:w w:val="100"/>
        </w:rPr>
        <w:t>下简称“解释</w:t>
      </w:r>
      <w:r>
        <w:rPr>
          <w:spacing w:val="-53"/>
        </w:rPr>
        <w:t> </w:t>
      </w:r>
      <w:r>
        <w:rPr>
          <w:spacing w:val="-3"/>
          <w:w w:val="100"/>
        </w:rPr>
        <w:t>1</w:t>
      </w:r>
      <w:r>
        <w:rPr>
          <w:w w:val="100"/>
        </w:rPr>
        <w:t>6</w:t>
      </w:r>
      <w:r>
        <w:rPr>
          <w:spacing w:val="-53"/>
        </w:rPr>
        <w:t> </w:t>
      </w:r>
      <w:r>
        <w:rPr>
          <w:spacing w:val="-54"/>
          <w:w w:val="100"/>
        </w:rPr>
        <w:t>号”</w:t>
      </w:r>
      <w:r>
        <w:rPr>
          <w:spacing w:val="-106"/>
          <w:w w:val="100"/>
        </w:rPr>
        <w:t>）</w:t>
      </w:r>
      <w:r>
        <w:rPr>
          <w:spacing w:val="-2"/>
          <w:w w:val="100"/>
        </w:rPr>
        <w:t>，解释</w:t>
      </w:r>
      <w:r>
        <w:rPr>
          <w:spacing w:val="-52"/>
        </w:rPr>
        <w:t> </w:t>
      </w:r>
      <w:r>
        <w:rPr>
          <w:w w:val="100"/>
        </w:rPr>
        <w:t>16</w:t>
      </w:r>
      <w:r>
        <w:rPr>
          <w:spacing w:val="-55"/>
        </w:rPr>
        <w:t> </w:t>
      </w:r>
      <w:r>
        <w:rPr>
          <w:spacing w:val="-12"/>
          <w:w w:val="100"/>
        </w:rPr>
        <w:t>号三个事项的会计处理中：“关于单项交易产生的资产和负债相</w:t>
      </w:r>
    </w:p>
    <w:p>
      <w:pPr>
        <w:spacing w:after="0"/>
        <w:sectPr>
          <w:pgSz w:w="11910" w:h="16840"/>
          <w:pgMar w:header="877" w:footer="1163" w:top="1460" w:bottom="1380" w:left="1580" w:right="1040"/>
        </w:sectPr>
      </w:pPr>
    </w:p>
    <w:p>
      <w:pPr>
        <w:pStyle w:val="BodyText"/>
        <w:spacing w:line="364" w:lineRule="auto" w:before="61"/>
        <w:ind w:left="218" w:right="237"/>
      </w:pPr>
      <w:r>
        <w:rPr>
          <w:spacing w:val="-4"/>
        </w:rPr>
        <w:t>关的递延所得税不适用初始确认豁免的会计处理”自 </w:t>
      </w:r>
      <w:r>
        <w:rPr/>
        <w:t>2023</w:t>
      </w:r>
      <w:r>
        <w:rPr>
          <w:spacing w:val="-37"/>
        </w:rPr>
        <w:t> 年 </w:t>
      </w:r>
      <w:r>
        <w:rPr/>
        <w:t>1</w:t>
      </w:r>
      <w:r>
        <w:rPr>
          <w:spacing w:val="-37"/>
        </w:rPr>
        <w:t> 月 </w:t>
      </w:r>
      <w:r>
        <w:rPr/>
        <w:t>1</w:t>
      </w:r>
      <w:r>
        <w:rPr>
          <w:spacing w:val="-8"/>
        </w:rPr>
        <w:t> 日起施行，允许企业自发布</w:t>
      </w:r>
      <w:r>
        <w:rPr>
          <w:spacing w:val="-7"/>
          <w:w w:val="100"/>
        </w:rPr>
        <w:t>年度提前执行，本公司本年度未提前施行该事项相关的会计处理；“关于发行方分类为权益工具</w:t>
      </w:r>
      <w:r>
        <w:rPr/>
        <w:t>的金融工具相关股利的所得税影响的会计处理”及“关于企业将以现金结算的股份支付修改为以</w:t>
      </w:r>
      <w:r>
        <w:rPr>
          <w:spacing w:val="-3"/>
        </w:rPr>
        <w:t>权益结算的股份支付的会计处理”内容自公布之日起施行。本公司根据上述解释 </w:t>
      </w:r>
      <w:r>
        <w:rPr/>
        <w:t>16</w:t>
      </w:r>
      <w:r>
        <w:rPr>
          <w:spacing w:val="-10"/>
        </w:rPr>
        <w:t> 号规定时间</w:t>
      </w:r>
    </w:p>
    <w:p>
      <w:pPr>
        <w:pStyle w:val="BodyText"/>
        <w:spacing w:line="268" w:lineRule="exact"/>
        <w:ind w:left="218"/>
      </w:pPr>
      <w:r>
        <w:rPr>
          <w:spacing w:val="-5"/>
        </w:rPr>
        <w:t>变更会计政策，执行解释第 </w:t>
      </w:r>
      <w:r>
        <w:rPr/>
        <w:t>16</w:t>
      </w:r>
      <w:r>
        <w:rPr>
          <w:spacing w:val="-8"/>
        </w:rPr>
        <w:t> 号对本公司无影响。</w:t>
      </w:r>
      <w:r>
        <w:rPr/>
        <w:t> </w:t>
      </w:r>
    </w:p>
    <w:p>
      <w:pPr>
        <w:pStyle w:val="BodyText"/>
        <w:spacing w:before="31"/>
        <w:ind w:left="638"/>
      </w:pPr>
      <w:r>
        <w:rPr>
          <w:w w:val="100"/>
        </w:rPr>
        <w:t> </w:t>
      </w:r>
    </w:p>
    <w:p>
      <w:pPr>
        <w:pStyle w:val="ListParagraph"/>
        <w:numPr>
          <w:ilvl w:val="0"/>
          <w:numId w:val="19"/>
        </w:numPr>
        <w:tabs>
          <w:tab w:pos="1474" w:val="left" w:leader="none"/>
        </w:tabs>
        <w:spacing w:line="240" w:lineRule="auto" w:before="96" w:after="0"/>
        <w:ind w:left="1473" w:right="0" w:hanging="539"/>
        <w:jc w:val="left"/>
        <w:rPr>
          <w:sz w:val="21"/>
        </w:rPr>
      </w:pPr>
      <w:r>
        <w:rPr>
          <w:sz w:val="21"/>
        </w:rPr>
        <w:t>会计估计变更</w:t>
      </w:r>
    </w:p>
    <w:p>
      <w:pPr>
        <w:pStyle w:val="BodyText"/>
        <w:spacing w:before="139"/>
        <w:ind w:left="638"/>
      </w:pPr>
      <w:r>
        <w:rPr>
          <w:spacing w:val="-1"/>
        </w:rPr>
        <w:t>本报告期主要会计估计未发生变更。</w:t>
      </w:r>
      <w:r>
        <w:rPr/>
        <w:t> </w:t>
      </w:r>
    </w:p>
    <w:p>
      <w:pPr>
        <w:pStyle w:val="BodyText"/>
        <w:spacing w:before="1"/>
        <w:ind w:left="0"/>
        <w:rPr>
          <w:sz w:val="10"/>
        </w:rPr>
      </w:pPr>
    </w:p>
    <w:p>
      <w:pPr>
        <w:pStyle w:val="BodyText"/>
        <w:spacing w:before="72"/>
        <w:ind w:left="218"/>
      </w:pPr>
      <w:r>
        <w:rPr/>
        <w:t>（二）公司对重大会计差错更正原因及影响的分析说明</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（三）与前任会计师事务所进行的沟通情况</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5"/>
        <w:ind w:left="218"/>
      </w:pPr>
      <w:r>
        <w:rPr/>
        <w:t>（四）其他说明</w:t>
      </w:r>
    </w:p>
    <w:p>
      <w:pPr>
        <w:pStyle w:val="BodyText"/>
        <w:spacing w:before="62"/>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t>六、聘任、解聘会计师事务所情况 </w:t>
      </w:r>
    </w:p>
    <w:p>
      <w:pPr>
        <w:pStyle w:val="BodyText"/>
        <w:spacing w:before="63" w:after="3"/>
        <w:ind w:left="6739"/>
      </w:pPr>
      <w:r>
        <w:rPr>
          <w:spacing w:val="7"/>
        </w:rPr>
        <w:t>单位：元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2" w:lineRule="exact"/>
              <w:ind w:left="107"/>
              <w:rPr>
                <w:sz w:val="21"/>
              </w:rPr>
            </w:pPr>
            <w:r>
              <w:rPr>
                <w:w w:val="100"/>
                <w:sz w:val="21"/>
              </w:rPr>
              <w:t> </w:t>
            </w:r>
          </w:p>
        </w:tc>
        <w:tc>
          <w:tcPr>
            <w:tcW w:w="4412" w:type="dxa"/>
          </w:tcPr>
          <w:p>
            <w:pPr>
              <w:pStyle w:val="TableParagraph"/>
              <w:spacing w:line="252" w:lineRule="exact"/>
              <w:ind w:left="1710" w:right="1598"/>
              <w:jc w:val="center"/>
              <w:rPr>
                <w:sz w:val="21"/>
              </w:rPr>
            </w:pPr>
            <w:r>
              <w:rPr>
                <w:sz w:val="21"/>
              </w:rPr>
              <w:t>现聘任 </w:t>
            </w:r>
          </w:p>
        </w:tc>
      </w:tr>
      <w:tr>
        <w:trPr>
          <w:trHeight w:val="270" w:hRule="atLeast"/>
        </w:trPr>
        <w:tc>
          <w:tcPr>
            <w:tcW w:w="4412" w:type="dxa"/>
          </w:tcPr>
          <w:p>
            <w:pPr>
              <w:pStyle w:val="TableParagraph"/>
              <w:spacing w:line="250" w:lineRule="exact"/>
              <w:ind w:left="107"/>
              <w:rPr>
                <w:sz w:val="21"/>
              </w:rPr>
            </w:pPr>
            <w:r>
              <w:rPr>
                <w:spacing w:val="-1"/>
                <w:sz w:val="21"/>
              </w:rPr>
              <w:t>境内会计师事务所名称</w:t>
            </w:r>
            <w:r>
              <w:rPr>
                <w:sz w:val="21"/>
              </w:rPr>
              <w:t> </w:t>
            </w:r>
          </w:p>
        </w:tc>
        <w:tc>
          <w:tcPr>
            <w:tcW w:w="4412" w:type="dxa"/>
          </w:tcPr>
          <w:p>
            <w:pPr>
              <w:pStyle w:val="TableParagraph"/>
              <w:spacing w:line="250" w:lineRule="exact"/>
              <w:ind w:left="107"/>
              <w:rPr>
                <w:sz w:val="24"/>
              </w:rPr>
            </w:pPr>
            <w:r>
              <w:rPr>
                <w:spacing w:val="-1"/>
                <w:sz w:val="21"/>
              </w:rPr>
              <w:t>大华会计师事务所</w:t>
            </w:r>
            <w:r>
              <w:rPr>
                <w:sz w:val="21"/>
              </w:rPr>
              <w:t>（特殊普通合伙）</w:t>
            </w:r>
            <w:r>
              <w:rPr>
                <w:sz w:val="24"/>
              </w:rPr>
              <w:t> </w:t>
            </w:r>
          </w:p>
        </w:tc>
      </w:tr>
      <w:tr>
        <w:trPr>
          <w:trHeight w:val="273" w:hRule="atLeast"/>
        </w:trPr>
        <w:tc>
          <w:tcPr>
            <w:tcW w:w="4412" w:type="dxa"/>
          </w:tcPr>
          <w:p>
            <w:pPr>
              <w:pStyle w:val="TableParagraph"/>
              <w:spacing w:line="253" w:lineRule="exact"/>
              <w:ind w:left="107"/>
              <w:rPr>
                <w:sz w:val="21"/>
              </w:rPr>
            </w:pPr>
            <w:r>
              <w:rPr>
                <w:spacing w:val="-1"/>
                <w:sz w:val="21"/>
              </w:rPr>
              <w:t>境内会计师事务所报酬</w:t>
            </w:r>
            <w:r>
              <w:rPr>
                <w:sz w:val="21"/>
              </w:rPr>
              <w:t> </w:t>
            </w:r>
          </w:p>
        </w:tc>
        <w:tc>
          <w:tcPr>
            <w:tcW w:w="4412" w:type="dxa"/>
          </w:tcPr>
          <w:p>
            <w:pPr>
              <w:pStyle w:val="TableParagraph"/>
              <w:spacing w:line="253" w:lineRule="exact"/>
              <w:ind w:left="107"/>
              <w:rPr>
                <w:sz w:val="21"/>
              </w:rPr>
            </w:pPr>
            <w:r>
              <w:rPr>
                <w:sz w:val="21"/>
              </w:rPr>
              <w:t>700,000.00 </w:t>
            </w:r>
          </w:p>
        </w:tc>
      </w:tr>
      <w:tr>
        <w:trPr>
          <w:trHeight w:val="270" w:hRule="atLeast"/>
        </w:trPr>
        <w:tc>
          <w:tcPr>
            <w:tcW w:w="4412" w:type="dxa"/>
          </w:tcPr>
          <w:p>
            <w:pPr>
              <w:pStyle w:val="TableParagraph"/>
              <w:spacing w:line="250" w:lineRule="exact"/>
              <w:ind w:left="107"/>
              <w:rPr>
                <w:sz w:val="21"/>
              </w:rPr>
            </w:pPr>
            <w:r>
              <w:rPr>
                <w:spacing w:val="-1"/>
                <w:sz w:val="21"/>
              </w:rPr>
              <w:t>境内会计师事务所审计年限 </w:t>
            </w:r>
          </w:p>
        </w:tc>
        <w:tc>
          <w:tcPr>
            <w:tcW w:w="4412" w:type="dxa"/>
          </w:tcPr>
          <w:p>
            <w:pPr>
              <w:pStyle w:val="TableParagraph"/>
              <w:spacing w:line="250" w:lineRule="exact"/>
              <w:ind w:left="107"/>
              <w:rPr>
                <w:sz w:val="21"/>
              </w:rPr>
            </w:pPr>
            <w:r>
              <w:rPr>
                <w:spacing w:val="-1"/>
                <w:sz w:val="21"/>
              </w:rPr>
              <w:t>11</w:t>
            </w:r>
            <w:r>
              <w:rPr>
                <w:spacing w:val="-27"/>
                <w:sz w:val="21"/>
              </w:rPr>
              <w:t> 年</w:t>
            </w:r>
            <w:r>
              <w:rPr>
                <w:sz w:val="21"/>
              </w:rPr>
              <w:t> </w:t>
            </w:r>
          </w:p>
        </w:tc>
      </w:tr>
      <w:tr>
        <w:trPr>
          <w:trHeight w:val="273" w:hRule="atLeast"/>
        </w:trPr>
        <w:tc>
          <w:tcPr>
            <w:tcW w:w="4412" w:type="dxa"/>
          </w:tcPr>
          <w:p>
            <w:pPr>
              <w:pStyle w:val="TableParagraph"/>
              <w:spacing w:line="250" w:lineRule="exact" w:before="3"/>
              <w:ind w:left="107"/>
              <w:rPr>
                <w:sz w:val="21"/>
              </w:rPr>
            </w:pPr>
            <w:r>
              <w:rPr>
                <w:spacing w:val="-1"/>
                <w:sz w:val="21"/>
              </w:rPr>
              <w:t>境内会计师事务所注册会计师姓名</w:t>
            </w:r>
            <w:r>
              <w:rPr>
                <w:sz w:val="21"/>
              </w:rPr>
              <w:t> </w:t>
            </w:r>
          </w:p>
        </w:tc>
        <w:tc>
          <w:tcPr>
            <w:tcW w:w="4412" w:type="dxa"/>
          </w:tcPr>
          <w:p>
            <w:pPr>
              <w:pStyle w:val="TableParagraph"/>
              <w:spacing w:line="250" w:lineRule="exact" w:before="3"/>
              <w:ind w:left="107"/>
              <w:rPr>
                <w:sz w:val="21"/>
              </w:rPr>
            </w:pPr>
            <w:r>
              <w:rPr>
                <w:w w:val="100"/>
                <w:sz w:val="21"/>
              </w:rPr>
              <w:t> </w:t>
            </w:r>
          </w:p>
        </w:tc>
      </w:tr>
      <w:tr>
        <w:trPr>
          <w:trHeight w:val="544" w:hRule="atLeast"/>
        </w:trPr>
        <w:tc>
          <w:tcPr>
            <w:tcW w:w="4412" w:type="dxa"/>
          </w:tcPr>
          <w:p>
            <w:pPr>
              <w:pStyle w:val="TableParagraph"/>
              <w:ind w:left="107"/>
              <w:rPr>
                <w:sz w:val="21"/>
              </w:rPr>
            </w:pPr>
            <w:r>
              <w:rPr>
                <w:sz w:val="21"/>
              </w:rPr>
              <w:t>境内会计师事务所注册会计师审计服务的连</w:t>
            </w:r>
          </w:p>
          <w:p>
            <w:pPr>
              <w:pStyle w:val="TableParagraph"/>
              <w:spacing w:line="250" w:lineRule="exact" w:before="4"/>
              <w:ind w:left="107"/>
              <w:rPr>
                <w:sz w:val="21"/>
              </w:rPr>
            </w:pPr>
            <w:r>
              <w:rPr>
                <w:sz w:val="21"/>
              </w:rPr>
              <w:t>续年限 </w:t>
            </w:r>
          </w:p>
        </w:tc>
        <w:tc>
          <w:tcPr>
            <w:tcW w:w="4412" w:type="dxa"/>
          </w:tcPr>
          <w:p>
            <w:pPr>
              <w:pStyle w:val="TableParagraph"/>
              <w:ind w:left="107"/>
              <w:rPr>
                <w:sz w:val="21"/>
              </w:rPr>
            </w:pPr>
            <w:r>
              <w:rPr>
                <w:w w:val="100"/>
                <w:sz w:val="21"/>
              </w:rPr>
              <w:t> </w:t>
            </w:r>
          </w:p>
        </w:tc>
      </w:tr>
      <w:tr>
        <w:trPr>
          <w:trHeight w:val="273" w:hRule="atLeast"/>
        </w:trPr>
        <w:tc>
          <w:tcPr>
            <w:tcW w:w="4412" w:type="dxa"/>
          </w:tcPr>
          <w:p>
            <w:pPr>
              <w:pStyle w:val="TableParagraph"/>
              <w:spacing w:line="252" w:lineRule="exact"/>
              <w:ind w:left="107"/>
              <w:rPr>
                <w:sz w:val="21"/>
              </w:rPr>
            </w:pPr>
            <w:r>
              <w:rPr>
                <w:spacing w:val="-1"/>
                <w:sz w:val="21"/>
              </w:rPr>
              <w:t>境外会计师事务所名称</w:t>
            </w:r>
            <w:r>
              <w:rPr>
                <w:sz w:val="21"/>
              </w:rPr>
              <w:t> </w:t>
            </w:r>
          </w:p>
        </w:tc>
        <w:tc>
          <w:tcPr>
            <w:tcW w:w="4412" w:type="dxa"/>
          </w:tcPr>
          <w:p>
            <w:pPr>
              <w:pStyle w:val="TableParagraph"/>
              <w:spacing w:line="252" w:lineRule="exact"/>
              <w:ind w:left="107"/>
              <w:rPr>
                <w:sz w:val="21"/>
              </w:rPr>
            </w:pPr>
            <w:r>
              <w:rPr>
                <w:w w:val="100"/>
                <w:sz w:val="21"/>
              </w:rPr>
              <w:t> </w:t>
            </w:r>
          </w:p>
        </w:tc>
      </w:tr>
      <w:tr>
        <w:trPr>
          <w:trHeight w:val="273" w:hRule="atLeast"/>
        </w:trPr>
        <w:tc>
          <w:tcPr>
            <w:tcW w:w="4412" w:type="dxa"/>
          </w:tcPr>
          <w:p>
            <w:pPr>
              <w:pStyle w:val="TableParagraph"/>
              <w:spacing w:line="252" w:lineRule="exact"/>
              <w:ind w:left="107"/>
              <w:rPr>
                <w:sz w:val="21"/>
              </w:rPr>
            </w:pPr>
            <w:r>
              <w:rPr>
                <w:spacing w:val="-1"/>
                <w:sz w:val="21"/>
              </w:rPr>
              <w:t>境外会计师事务所报酬</w:t>
            </w:r>
            <w:r>
              <w:rPr>
                <w:sz w:val="21"/>
              </w:rPr>
              <w:t> </w:t>
            </w:r>
          </w:p>
        </w:tc>
        <w:tc>
          <w:tcPr>
            <w:tcW w:w="4412" w:type="dxa"/>
          </w:tcPr>
          <w:p>
            <w:pPr>
              <w:pStyle w:val="TableParagraph"/>
              <w:spacing w:line="252" w:lineRule="exact"/>
              <w:ind w:right="-15"/>
              <w:jc w:val="right"/>
              <w:rPr>
                <w:sz w:val="21"/>
              </w:rPr>
            </w:pPr>
            <w:r>
              <w:rPr>
                <w:w w:val="100"/>
                <w:sz w:val="21"/>
              </w:rPr>
              <w:t> </w:t>
            </w:r>
          </w:p>
        </w:tc>
      </w:tr>
      <w:tr>
        <w:trPr>
          <w:trHeight w:val="270" w:hRule="atLeast"/>
        </w:trPr>
        <w:tc>
          <w:tcPr>
            <w:tcW w:w="4412" w:type="dxa"/>
          </w:tcPr>
          <w:p>
            <w:pPr>
              <w:pStyle w:val="TableParagraph"/>
              <w:spacing w:line="250" w:lineRule="exact"/>
              <w:ind w:left="107"/>
              <w:rPr>
                <w:sz w:val="21"/>
              </w:rPr>
            </w:pPr>
            <w:r>
              <w:rPr>
                <w:spacing w:val="-1"/>
                <w:sz w:val="21"/>
              </w:rPr>
              <w:t>境外会计师事务所审计年限 </w:t>
            </w:r>
          </w:p>
        </w:tc>
        <w:tc>
          <w:tcPr>
            <w:tcW w:w="4412" w:type="dxa"/>
          </w:tcPr>
          <w:p>
            <w:pPr>
              <w:pStyle w:val="TableParagraph"/>
              <w:spacing w:line="250" w:lineRule="exact"/>
              <w:ind w:left="107"/>
              <w:rPr>
                <w:sz w:val="21"/>
              </w:rPr>
            </w:pPr>
            <w:r>
              <w:rPr>
                <w:w w:val="100"/>
                <w:sz w:val="21"/>
              </w:rPr>
              <w:t> </w:t>
            </w:r>
          </w:p>
        </w:tc>
      </w:tr>
    </w:tbl>
    <w:p>
      <w:pPr>
        <w:pStyle w:val="BodyText"/>
        <w:spacing w:before="4"/>
        <w:ind w:left="0"/>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0" w:hRule="atLeast"/>
        </w:trPr>
        <w:tc>
          <w:tcPr>
            <w:tcW w:w="2941" w:type="dxa"/>
          </w:tcPr>
          <w:p>
            <w:pPr>
              <w:pStyle w:val="TableParagraph"/>
              <w:spacing w:line="250" w:lineRule="exact"/>
              <w:ind w:left="107"/>
              <w:rPr>
                <w:sz w:val="21"/>
              </w:rPr>
            </w:pPr>
            <w:r>
              <w:rPr>
                <w:w w:val="100"/>
                <w:sz w:val="21"/>
              </w:rPr>
              <w:t> </w:t>
            </w:r>
          </w:p>
        </w:tc>
        <w:tc>
          <w:tcPr>
            <w:tcW w:w="2943" w:type="dxa"/>
          </w:tcPr>
          <w:p>
            <w:pPr>
              <w:pStyle w:val="TableParagraph"/>
              <w:spacing w:line="250" w:lineRule="exact"/>
              <w:ind w:left="1292" w:right="1181"/>
              <w:jc w:val="center"/>
              <w:rPr>
                <w:sz w:val="21"/>
              </w:rPr>
            </w:pPr>
            <w:r>
              <w:rPr>
                <w:sz w:val="21"/>
              </w:rPr>
              <w:t>名称 </w:t>
            </w:r>
          </w:p>
        </w:tc>
        <w:tc>
          <w:tcPr>
            <w:tcW w:w="2941" w:type="dxa"/>
          </w:tcPr>
          <w:p>
            <w:pPr>
              <w:pStyle w:val="TableParagraph"/>
              <w:spacing w:line="250" w:lineRule="exact"/>
              <w:ind w:left="1290" w:right="1181"/>
              <w:jc w:val="center"/>
              <w:rPr>
                <w:sz w:val="21"/>
              </w:rPr>
            </w:pPr>
            <w:r>
              <w:rPr>
                <w:sz w:val="21"/>
              </w:rPr>
              <w:t>报酬 </w:t>
            </w:r>
          </w:p>
        </w:tc>
      </w:tr>
      <w:tr>
        <w:trPr>
          <w:trHeight w:val="546" w:hRule="atLeast"/>
        </w:trPr>
        <w:tc>
          <w:tcPr>
            <w:tcW w:w="2941" w:type="dxa"/>
          </w:tcPr>
          <w:p>
            <w:pPr>
              <w:pStyle w:val="TableParagraph"/>
              <w:spacing w:before="3"/>
              <w:ind w:left="107"/>
              <w:rPr>
                <w:sz w:val="21"/>
              </w:rPr>
            </w:pPr>
            <w:r>
              <w:rPr>
                <w:spacing w:val="-1"/>
                <w:sz w:val="21"/>
              </w:rPr>
              <w:t>内部控制审计会计师事务所 </w:t>
            </w:r>
          </w:p>
        </w:tc>
        <w:tc>
          <w:tcPr>
            <w:tcW w:w="2943" w:type="dxa"/>
          </w:tcPr>
          <w:p>
            <w:pPr>
              <w:pStyle w:val="TableParagraph"/>
              <w:spacing w:line="270" w:lineRule="atLeast" w:before="0"/>
              <w:ind w:left="107" w:right="96"/>
              <w:rPr>
                <w:sz w:val="24"/>
              </w:rPr>
            </w:pPr>
            <w:r>
              <w:rPr>
                <w:spacing w:val="-1"/>
                <w:sz w:val="21"/>
              </w:rPr>
              <w:t>大华会计师事务所</w:t>
            </w:r>
            <w:r>
              <w:rPr>
                <w:sz w:val="21"/>
              </w:rPr>
              <w:t>（特殊普通合伙）</w:t>
            </w:r>
            <w:r>
              <w:rPr>
                <w:sz w:val="24"/>
              </w:rPr>
              <w:t> </w:t>
            </w:r>
          </w:p>
        </w:tc>
        <w:tc>
          <w:tcPr>
            <w:tcW w:w="2941" w:type="dxa"/>
          </w:tcPr>
          <w:p>
            <w:pPr>
              <w:pStyle w:val="TableParagraph"/>
              <w:spacing w:before="137"/>
              <w:ind w:left="104"/>
              <w:rPr>
                <w:sz w:val="21"/>
              </w:rPr>
            </w:pPr>
            <w:r>
              <w:rPr>
                <w:sz w:val="21"/>
              </w:rPr>
              <w:t>300,000.00 </w:t>
            </w:r>
          </w:p>
        </w:tc>
      </w:tr>
      <w:tr>
        <w:trPr>
          <w:trHeight w:val="270" w:hRule="atLeast"/>
        </w:trPr>
        <w:tc>
          <w:tcPr>
            <w:tcW w:w="2941" w:type="dxa"/>
          </w:tcPr>
          <w:p>
            <w:pPr>
              <w:pStyle w:val="TableParagraph"/>
              <w:spacing w:line="250" w:lineRule="exact"/>
              <w:ind w:left="107"/>
              <w:rPr>
                <w:sz w:val="21"/>
              </w:rPr>
            </w:pPr>
            <w:r>
              <w:rPr>
                <w:spacing w:val="-1"/>
                <w:sz w:val="21"/>
              </w:rPr>
              <w:t>财务顾问</w:t>
            </w:r>
            <w:r>
              <w:rPr>
                <w:sz w:val="21"/>
              </w:rPr>
              <w:t> </w:t>
            </w:r>
          </w:p>
        </w:tc>
        <w:tc>
          <w:tcPr>
            <w:tcW w:w="2943" w:type="dxa"/>
          </w:tcPr>
          <w:p>
            <w:pPr>
              <w:pStyle w:val="TableParagraph"/>
              <w:spacing w:line="250" w:lineRule="exact"/>
              <w:ind w:left="107"/>
              <w:rPr>
                <w:sz w:val="21"/>
              </w:rPr>
            </w:pPr>
            <w:r>
              <w:rPr>
                <w:w w:val="100"/>
                <w:sz w:val="21"/>
              </w:rPr>
              <w:t> </w:t>
            </w:r>
          </w:p>
        </w:tc>
        <w:tc>
          <w:tcPr>
            <w:tcW w:w="2941" w:type="dxa"/>
          </w:tcPr>
          <w:p>
            <w:pPr>
              <w:pStyle w:val="TableParagraph"/>
              <w:spacing w:line="250" w:lineRule="exact"/>
              <w:ind w:right="-15"/>
              <w:jc w:val="right"/>
              <w:rPr>
                <w:sz w:val="21"/>
              </w:rPr>
            </w:pPr>
            <w:r>
              <w:rPr>
                <w:w w:val="100"/>
                <w:sz w:val="21"/>
              </w:rPr>
              <w:t> </w:t>
            </w:r>
          </w:p>
        </w:tc>
      </w:tr>
      <w:tr>
        <w:trPr>
          <w:trHeight w:val="273" w:hRule="atLeast"/>
        </w:trPr>
        <w:tc>
          <w:tcPr>
            <w:tcW w:w="2941" w:type="dxa"/>
          </w:tcPr>
          <w:p>
            <w:pPr>
              <w:pStyle w:val="TableParagraph"/>
              <w:spacing w:line="252" w:lineRule="exact"/>
              <w:ind w:left="107"/>
              <w:rPr>
                <w:sz w:val="21"/>
              </w:rPr>
            </w:pPr>
            <w:r>
              <w:rPr>
                <w:sz w:val="21"/>
              </w:rPr>
              <w:t>保荐人 </w:t>
            </w:r>
          </w:p>
        </w:tc>
        <w:tc>
          <w:tcPr>
            <w:tcW w:w="2943" w:type="dxa"/>
          </w:tcPr>
          <w:p>
            <w:pPr>
              <w:pStyle w:val="TableParagraph"/>
              <w:spacing w:line="252" w:lineRule="exact"/>
              <w:ind w:left="107"/>
              <w:rPr>
                <w:sz w:val="21"/>
              </w:rPr>
            </w:pPr>
            <w:r>
              <w:rPr>
                <w:w w:val="100"/>
                <w:sz w:val="21"/>
              </w:rPr>
              <w:t> </w:t>
            </w:r>
          </w:p>
        </w:tc>
        <w:tc>
          <w:tcPr>
            <w:tcW w:w="2941" w:type="dxa"/>
          </w:tcPr>
          <w:p>
            <w:pPr>
              <w:pStyle w:val="TableParagraph"/>
              <w:spacing w:line="252" w:lineRule="exact"/>
              <w:ind w:right="-15"/>
              <w:jc w:val="right"/>
              <w:rPr>
                <w:sz w:val="21"/>
              </w:rPr>
            </w:pPr>
            <w:r>
              <w:rPr>
                <w:w w:val="100"/>
                <w:sz w:val="21"/>
              </w:rPr>
              <w:t> </w:t>
            </w:r>
          </w:p>
        </w:tc>
      </w:tr>
    </w:tbl>
    <w:p>
      <w:pPr>
        <w:pStyle w:val="BodyText"/>
        <w:spacing w:before="1"/>
        <w:ind w:left="218"/>
      </w:pPr>
      <w:r>
        <w:rPr>
          <w:w w:val="100"/>
        </w:rPr>
        <w:t> </w:t>
      </w:r>
    </w:p>
    <w:p>
      <w:pPr>
        <w:pStyle w:val="BodyText"/>
        <w:spacing w:before="4"/>
        <w:ind w:left="218"/>
      </w:pPr>
      <w:r>
        <w:rPr>
          <w:spacing w:val="-1"/>
        </w:rPr>
        <w:t>聘任、解聘会计师事务所的情况说明</w:t>
      </w:r>
      <w:r>
        <w:rPr/>
        <w:t> </w:t>
      </w:r>
    </w:p>
    <w:p>
      <w:pPr>
        <w:pStyle w:val="BodyText"/>
        <w:spacing w:before="3"/>
        <w:ind w:left="218"/>
      </w:pPr>
      <w:r>
        <w:rPr>
          <w:spacing w:val="-1"/>
        </w:rPr>
        <w:t>√适用 □不适用</w:t>
      </w:r>
      <w:r>
        <w:rPr>
          <w:spacing w:val="-3"/>
        </w:rPr>
        <w:t> </w:t>
      </w:r>
      <w:r>
        <w:rPr/>
        <w:t> </w:t>
      </w:r>
    </w:p>
    <w:p>
      <w:pPr>
        <w:pStyle w:val="BodyText"/>
        <w:spacing w:line="244" w:lineRule="auto" w:before="2"/>
        <w:ind w:left="218" w:right="242"/>
      </w:pPr>
      <w:r>
        <w:rPr>
          <w:spacing w:val="-7"/>
        </w:rPr>
        <w:t>大华会计师事务所自 </w:t>
      </w:r>
      <w:r>
        <w:rPr>
          <w:spacing w:val="-1"/>
        </w:rPr>
        <w:t>2012</w:t>
      </w:r>
      <w:r>
        <w:rPr>
          <w:spacing w:val="-11"/>
        </w:rPr>
        <w:t> 年为我公司聘任。上市前审计年限为 </w:t>
      </w:r>
      <w:r>
        <w:rPr/>
        <w:t>5</w:t>
      </w:r>
      <w:r>
        <w:rPr>
          <w:spacing w:val="-12"/>
        </w:rPr>
        <w:t> 年，上市后审计年限为 </w:t>
      </w:r>
      <w:r>
        <w:rPr/>
        <w:t>6</w:t>
      </w:r>
      <w:r>
        <w:rPr>
          <w:spacing w:val="-18"/>
        </w:rPr>
        <w:t> 年。</w:t>
      </w:r>
      <w:r>
        <w:rPr/>
        <w:t>审计期间改聘会计师事务所的情况说明 </w:t>
      </w:r>
    </w:p>
    <w:p>
      <w:pPr>
        <w:pStyle w:val="BodyText"/>
        <w:spacing w:line="265" w:lineRule="exact"/>
        <w:ind w:left="218"/>
      </w:pPr>
      <w:r>
        <w:rPr>
          <w:spacing w:val="11"/>
        </w:rPr>
        <w:t>□适用 √不适用</w:t>
      </w:r>
      <w:r>
        <w:rPr>
          <w:spacing w:val="-3"/>
        </w:rPr>
        <w:t> </w:t>
      </w:r>
      <w:r>
        <w:rPr/>
        <w:t> </w:t>
      </w:r>
    </w:p>
    <w:p>
      <w:pPr>
        <w:pStyle w:val="BodyText"/>
        <w:spacing w:before="64"/>
        <w:ind w:left="218"/>
      </w:pPr>
      <w:r>
        <w:rPr/>
        <w:t>七、面临退市风险的情况 </w:t>
      </w:r>
    </w:p>
    <w:p>
      <w:pPr>
        <w:pStyle w:val="BodyText"/>
        <w:spacing w:before="62"/>
        <w:ind w:left="218"/>
      </w:pPr>
      <w:r>
        <w:rPr/>
        <w:t>(一)导致退市风险警示的原因</w:t>
      </w:r>
    </w:p>
    <w:p>
      <w:pPr>
        <w:pStyle w:val="BodyText"/>
        <w:spacing w:before="65"/>
        <w:ind w:left="218"/>
      </w:pPr>
      <w:r>
        <w:rPr>
          <w:spacing w:val="11"/>
        </w:rPr>
        <w:t>□适用 √不适用</w:t>
      </w:r>
      <w:r>
        <w:rPr>
          <w:spacing w:val="-3"/>
        </w:rPr>
        <w:t> </w:t>
      </w:r>
      <w:r>
        <w:rPr/>
        <w:t> </w:t>
      </w:r>
    </w:p>
    <w:p>
      <w:pPr>
        <w:spacing w:after="0"/>
        <w:sectPr>
          <w:pgSz w:w="11910" w:h="16840"/>
          <w:pgMar w:header="877" w:footer="1163" w:top="1460" w:bottom="1380" w:left="1580" w:right="1040"/>
        </w:sectPr>
      </w:pPr>
    </w:p>
    <w:p>
      <w:pPr>
        <w:pStyle w:val="BodyText"/>
        <w:spacing w:before="61"/>
        <w:ind w:left="218"/>
      </w:pPr>
      <w:r>
        <w:rPr>
          <w:w w:val="100"/>
        </w:rPr>
        <w:t> </w:t>
      </w:r>
    </w:p>
    <w:p>
      <w:pPr>
        <w:pStyle w:val="BodyText"/>
        <w:spacing w:before="65"/>
        <w:ind w:left="218"/>
      </w:pPr>
      <w:r>
        <w:rPr/>
        <w:t>(二)公司拟采取的应对措施</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(三)面临终止上市的情况和原因 </w:t>
      </w:r>
    </w:p>
    <w:p>
      <w:pPr>
        <w:pStyle w:val="BodyText"/>
        <w:spacing w:before="64"/>
        <w:ind w:left="218"/>
      </w:pPr>
      <w:r>
        <w:rPr>
          <w:spacing w:val="11"/>
        </w:rPr>
        <w:t>□适用 √不适用</w:t>
      </w:r>
      <w:r>
        <w:rPr>
          <w:spacing w:val="-3"/>
        </w:rPr>
        <w:t> </w:t>
      </w:r>
      <w:r>
        <w:rPr/>
        <w:t> </w:t>
      </w:r>
    </w:p>
    <w:p>
      <w:pPr>
        <w:pStyle w:val="BodyText"/>
        <w:spacing w:before="3"/>
        <w:ind w:left="218"/>
      </w:pPr>
      <w:r>
        <w:rPr>
          <w:w w:val="100"/>
        </w:rPr>
        <w:t> </w:t>
      </w:r>
    </w:p>
    <w:p>
      <w:pPr>
        <w:pStyle w:val="BodyText"/>
        <w:spacing w:before="64"/>
        <w:ind w:left="218"/>
      </w:pPr>
      <w:r>
        <w:rPr/>
        <w:t>八、破产重整相关事项</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九、重大诉讼、仲裁事项</w:t>
      </w:r>
    </w:p>
    <w:p>
      <w:pPr>
        <w:pStyle w:val="BodyText"/>
        <w:spacing w:before="65"/>
        <w:ind w:left="218"/>
      </w:pPr>
      <w:r>
        <w:rPr>
          <w:spacing w:val="-1"/>
        </w:rPr>
        <w:t>√本年度公司有重大诉讼、仲裁事项 □本年度公司无重大诉讼、仲裁事项</w:t>
      </w:r>
      <w:r>
        <w:rPr>
          <w:spacing w:val="-3"/>
        </w:rPr>
        <w:t> </w:t>
      </w:r>
      <w:r>
        <w:rPr/>
        <w:t> </w:t>
      </w:r>
    </w:p>
    <w:p>
      <w:pPr>
        <w:pStyle w:val="BodyText"/>
        <w:spacing w:before="62"/>
        <w:ind w:left="218"/>
      </w:pPr>
      <w:r>
        <w:rPr>
          <w:rFonts w:ascii="Calibri" w:eastAsia="Calibri"/>
          <w:b/>
        </w:rPr>
        <w:t>(</w:t>
      </w:r>
      <w:r>
        <w:rPr/>
        <w:t>一</w:t>
      </w:r>
      <w:r>
        <w:rPr>
          <w:rFonts w:ascii="Calibri" w:eastAsia="Calibri"/>
          <w:b/>
          <w:spacing w:val="18"/>
        </w:rPr>
        <w:t>) </w:t>
      </w:r>
      <w:r>
        <w:rPr/>
        <w:t>诉讼、仲裁事项已在临时公告披露且无后续进展的</w:t>
      </w:r>
    </w:p>
    <w:p>
      <w:pPr>
        <w:pStyle w:val="BodyText"/>
        <w:spacing w:before="65"/>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2"/>
        <w:gridCol w:w="1882"/>
      </w:tblGrid>
      <w:tr>
        <w:trPr>
          <w:trHeight w:val="273" w:hRule="atLeast"/>
        </w:trPr>
        <w:tc>
          <w:tcPr>
            <w:tcW w:w="6942" w:type="dxa"/>
          </w:tcPr>
          <w:p>
            <w:pPr>
              <w:pStyle w:val="TableParagraph"/>
              <w:spacing w:line="252" w:lineRule="exact"/>
              <w:ind w:left="2770" w:right="2658"/>
              <w:jc w:val="center"/>
              <w:rPr>
                <w:sz w:val="21"/>
              </w:rPr>
            </w:pPr>
            <w:r>
              <w:rPr>
                <w:spacing w:val="-1"/>
                <w:sz w:val="21"/>
              </w:rPr>
              <w:t>事项概述及类型</w:t>
            </w:r>
            <w:r>
              <w:rPr>
                <w:sz w:val="21"/>
              </w:rPr>
              <w:t> </w:t>
            </w:r>
          </w:p>
        </w:tc>
        <w:tc>
          <w:tcPr>
            <w:tcW w:w="1882" w:type="dxa"/>
          </w:tcPr>
          <w:p>
            <w:pPr>
              <w:pStyle w:val="TableParagraph"/>
              <w:spacing w:line="252" w:lineRule="exact"/>
              <w:ind w:left="520"/>
              <w:rPr>
                <w:sz w:val="21"/>
              </w:rPr>
            </w:pPr>
            <w:r>
              <w:rPr>
                <w:spacing w:val="-1"/>
                <w:sz w:val="21"/>
              </w:rPr>
              <w:t>查询索引</w:t>
            </w:r>
            <w:r>
              <w:rPr>
                <w:sz w:val="21"/>
              </w:rPr>
              <w:t> </w:t>
            </w:r>
          </w:p>
        </w:tc>
      </w:tr>
      <w:tr>
        <w:trPr>
          <w:trHeight w:val="2995" w:hRule="atLeast"/>
        </w:trPr>
        <w:tc>
          <w:tcPr>
            <w:tcW w:w="6942" w:type="dxa"/>
          </w:tcPr>
          <w:p>
            <w:pPr>
              <w:pStyle w:val="TableParagraph"/>
              <w:spacing w:line="242" w:lineRule="auto"/>
              <w:ind w:left="107" w:right="-15"/>
              <w:rPr>
                <w:sz w:val="21"/>
              </w:rPr>
            </w:pPr>
            <w:r>
              <w:rPr>
                <w:sz w:val="21"/>
              </w:rPr>
              <w:t>2019</w:t>
            </w:r>
            <w:r>
              <w:rPr>
                <w:spacing w:val="-18"/>
                <w:sz w:val="21"/>
              </w:rPr>
              <w:t> 年</w:t>
            </w:r>
            <w:r>
              <w:rPr>
                <w:sz w:val="21"/>
              </w:rPr>
              <w:t>6</w:t>
            </w:r>
            <w:r>
              <w:rPr>
                <w:spacing w:val="-9"/>
                <w:sz w:val="21"/>
              </w:rPr>
              <w:t> 月亚翔集成向杭州市中级人民法院对杭州中芯晶圆半导体股份有</w:t>
            </w:r>
            <w:r>
              <w:rPr>
                <w:spacing w:val="-3"/>
                <w:sz w:val="21"/>
              </w:rPr>
              <w:t>限公司（现更名为：杭州中欣晶圆半导体股份有限公司，下称：中欣晶圆</w:t>
            </w:r>
            <w:r>
              <w:rPr>
                <w:spacing w:val="-2"/>
                <w:sz w:val="21"/>
              </w:rPr>
              <w:t>）</w:t>
            </w:r>
            <w:r>
              <w:rPr>
                <w:spacing w:val="-102"/>
                <w:sz w:val="21"/>
              </w:rPr>
              <w:t> </w:t>
            </w:r>
            <w:r>
              <w:rPr>
                <w:spacing w:val="-1"/>
                <w:sz w:val="21"/>
              </w:rPr>
              <w:t>提起建设工程施工合同纠纷案诉讼，亚翔集成诉称与中欣晶圆于 </w:t>
            </w:r>
            <w:r>
              <w:rPr>
                <w:sz w:val="21"/>
              </w:rPr>
              <w:t>2018</w:t>
            </w:r>
            <w:r>
              <w:rPr>
                <w:spacing w:val="-2"/>
                <w:sz w:val="21"/>
              </w:rPr>
              <w:t> 年</w:t>
            </w:r>
          </w:p>
          <w:p>
            <w:pPr>
              <w:pStyle w:val="TableParagraph"/>
              <w:spacing w:line="242" w:lineRule="auto" w:before="0"/>
              <w:ind w:left="107" w:right="-15"/>
              <w:rPr>
                <w:sz w:val="21"/>
              </w:rPr>
            </w:pPr>
            <w:r>
              <w:rPr>
                <w:sz w:val="21"/>
              </w:rPr>
              <w:t>12</w:t>
            </w:r>
            <w:r>
              <w:rPr>
                <w:spacing w:val="-15"/>
                <w:sz w:val="21"/>
              </w:rPr>
              <w:t> 月签订施工合同，由中欣晶圆向亚翔集成发包工程。亚翔集成依约施工，</w:t>
            </w:r>
            <w:r>
              <w:rPr>
                <w:spacing w:val="-102"/>
                <w:sz w:val="21"/>
              </w:rPr>
              <w:t> </w:t>
            </w:r>
            <w:r>
              <w:rPr>
                <w:sz w:val="21"/>
              </w:rPr>
              <w:t>但施工过程中欣晶圆无故阻止亚翔集成继续施工导致合同无法履行。亚翔集成诉请要求判令解除施工合同并判令中欣晶圆支付工程款、赔偿损失合</w:t>
            </w:r>
            <w:r>
              <w:rPr>
                <w:spacing w:val="-6"/>
                <w:sz w:val="21"/>
              </w:rPr>
              <w:t>计人民币 </w:t>
            </w:r>
            <w:r>
              <w:rPr>
                <w:sz w:val="21"/>
              </w:rPr>
              <w:t>128389718.39</w:t>
            </w:r>
            <w:r>
              <w:rPr>
                <w:spacing w:val="-9"/>
                <w:sz w:val="21"/>
              </w:rPr>
              <w:t> 元。杭州中院于 </w:t>
            </w:r>
            <w:r>
              <w:rPr>
                <w:sz w:val="21"/>
              </w:rPr>
              <w:t>2021</w:t>
            </w:r>
            <w:r>
              <w:rPr>
                <w:spacing w:val="-19"/>
                <w:sz w:val="21"/>
              </w:rPr>
              <w:t> 年 </w:t>
            </w:r>
            <w:r>
              <w:rPr>
                <w:sz w:val="21"/>
              </w:rPr>
              <w:t>11</w:t>
            </w:r>
            <w:r>
              <w:rPr>
                <w:spacing w:val="-17"/>
                <w:sz w:val="21"/>
              </w:rPr>
              <w:t> 月 </w:t>
            </w:r>
            <w:r>
              <w:rPr>
                <w:sz w:val="21"/>
              </w:rPr>
              <w:t>12</w:t>
            </w:r>
            <w:r>
              <w:rPr>
                <w:spacing w:val="-5"/>
                <w:sz w:val="21"/>
              </w:rPr>
              <w:t> 日作出一审判</w:t>
            </w:r>
            <w:r>
              <w:rPr>
                <w:spacing w:val="-11"/>
                <w:sz w:val="21"/>
              </w:rPr>
              <w:t>决，判令中欣晶圆支付亚翔集成工程款人民币 </w:t>
            </w:r>
            <w:r>
              <w:rPr>
                <w:sz w:val="21"/>
              </w:rPr>
              <w:t>109130752.08</w:t>
            </w:r>
            <w:r>
              <w:rPr>
                <w:spacing w:val="-53"/>
                <w:sz w:val="21"/>
              </w:rPr>
              <w:t> 元</w:t>
            </w:r>
            <w:r>
              <w:rPr>
                <w:sz w:val="21"/>
              </w:rPr>
              <w:t>（不含质保</w:t>
            </w:r>
            <w:r>
              <w:rPr>
                <w:spacing w:val="-3"/>
                <w:sz w:val="21"/>
              </w:rPr>
              <w:t>金）及相应利息，且亚翔集成享有工程款优先权。对一审判决双方均不服，</w:t>
            </w:r>
            <w:r>
              <w:rPr>
                <w:spacing w:val="-102"/>
                <w:sz w:val="21"/>
              </w:rPr>
              <w:t> </w:t>
            </w:r>
            <w:r>
              <w:rPr>
                <w:spacing w:val="-4"/>
                <w:sz w:val="21"/>
              </w:rPr>
              <w:t>并提出上诉。浙江省高级人民法院于 </w:t>
            </w:r>
            <w:r>
              <w:rPr>
                <w:sz w:val="21"/>
              </w:rPr>
              <w:t>2022</w:t>
            </w:r>
            <w:r>
              <w:rPr>
                <w:spacing w:val="-36"/>
                <w:sz w:val="21"/>
              </w:rPr>
              <w:t> 年 </w:t>
            </w:r>
            <w:r>
              <w:rPr>
                <w:sz w:val="21"/>
              </w:rPr>
              <w:t>5</w:t>
            </w:r>
            <w:r>
              <w:rPr>
                <w:spacing w:val="-36"/>
                <w:sz w:val="21"/>
              </w:rPr>
              <w:t> 月 </w:t>
            </w:r>
            <w:r>
              <w:rPr>
                <w:sz w:val="21"/>
              </w:rPr>
              <w:t>24</w:t>
            </w:r>
            <w:r>
              <w:rPr>
                <w:spacing w:val="-8"/>
                <w:sz w:val="21"/>
              </w:rPr>
              <w:t> 日以原审事实不清，</w:t>
            </w:r>
          </w:p>
          <w:p>
            <w:pPr>
              <w:pStyle w:val="TableParagraph"/>
              <w:spacing w:line="250" w:lineRule="exact" w:before="7"/>
              <w:ind w:left="107"/>
              <w:rPr>
                <w:sz w:val="21"/>
              </w:rPr>
            </w:pPr>
            <w:r>
              <w:rPr>
                <w:spacing w:val="-1"/>
                <w:sz w:val="21"/>
              </w:rPr>
              <w:t>发回杭州中院重审。目前案件仍在发回杭州中院重审过程中。</w:t>
            </w:r>
            <w:r>
              <w:rPr>
                <w:sz w:val="21"/>
              </w:rPr>
              <w:t> </w:t>
            </w:r>
          </w:p>
        </w:tc>
        <w:tc>
          <w:tcPr>
            <w:tcW w:w="1882" w:type="dxa"/>
          </w:tcPr>
          <w:p>
            <w:pPr>
              <w:pStyle w:val="TableParagraph"/>
              <w:ind w:left="108"/>
              <w:rPr>
                <w:sz w:val="21"/>
              </w:rPr>
            </w:pPr>
            <w:hyperlink r:id="rId10">
              <w:r>
                <w:rPr>
                  <w:sz w:val="21"/>
                </w:rPr>
                <w:t>www.sse.com.cn</w:t>
              </w:r>
            </w:hyperlink>
            <w:r>
              <w:rPr>
                <w:sz w:val="21"/>
              </w:rPr>
              <w:t> </w:t>
            </w:r>
          </w:p>
        </w:tc>
      </w:tr>
      <w:tr>
        <w:trPr>
          <w:trHeight w:val="273" w:hRule="atLeast"/>
        </w:trPr>
        <w:tc>
          <w:tcPr>
            <w:tcW w:w="6942" w:type="dxa"/>
          </w:tcPr>
          <w:p>
            <w:pPr>
              <w:pStyle w:val="TableParagraph"/>
              <w:spacing w:line="252" w:lineRule="exact"/>
              <w:ind w:left="107"/>
              <w:rPr>
                <w:sz w:val="21"/>
              </w:rPr>
            </w:pPr>
            <w:r>
              <w:rPr>
                <w:w w:val="100"/>
                <w:sz w:val="21"/>
              </w:rPr>
              <w:t> </w:t>
            </w:r>
          </w:p>
        </w:tc>
        <w:tc>
          <w:tcPr>
            <w:tcW w:w="1882" w:type="dxa"/>
          </w:tcPr>
          <w:p>
            <w:pPr>
              <w:pStyle w:val="TableParagraph"/>
              <w:spacing w:line="252" w:lineRule="exact"/>
              <w:ind w:left="108"/>
              <w:rPr>
                <w:sz w:val="21"/>
              </w:rPr>
            </w:pPr>
            <w:r>
              <w:rPr>
                <w:w w:val="100"/>
                <w:sz w:val="21"/>
              </w:rPr>
              <w:t> </w:t>
            </w:r>
          </w:p>
        </w:tc>
      </w:tr>
    </w:tbl>
    <w:p>
      <w:pPr>
        <w:pStyle w:val="BodyText"/>
        <w:spacing w:before="1"/>
        <w:ind w:left="218"/>
      </w:pPr>
      <w:r>
        <w:rPr>
          <w:w w:val="100"/>
        </w:rPr>
        <w:t> </w:t>
      </w:r>
    </w:p>
    <w:p>
      <w:pPr>
        <w:pStyle w:val="BodyText"/>
        <w:spacing w:before="62"/>
        <w:ind w:left="218"/>
      </w:pPr>
      <w:r>
        <w:rPr>
          <w:rFonts w:ascii="Calibri" w:eastAsia="Calibri"/>
          <w:b/>
        </w:rPr>
        <w:t>(</w:t>
      </w:r>
      <w:r>
        <w:rPr/>
        <w:t>二</w:t>
      </w:r>
      <w:r>
        <w:rPr>
          <w:rFonts w:ascii="Calibri" w:eastAsia="Calibri"/>
          <w:b/>
          <w:spacing w:val="18"/>
        </w:rPr>
        <w:t>) </w:t>
      </w:r>
      <w:r>
        <w:rPr/>
        <w:t>临时公告未披露或有后续进展的诉讼、仲裁情况</w:t>
      </w:r>
    </w:p>
    <w:p>
      <w:pPr>
        <w:pStyle w:val="BodyText"/>
        <w:spacing w:before="65"/>
        <w:ind w:left="218"/>
      </w:pPr>
      <w:r>
        <w:rPr>
          <w:spacing w:val="-1"/>
        </w:rPr>
        <w:t>√适用 □不适用</w:t>
      </w:r>
      <w:r>
        <w:rPr>
          <w:spacing w:val="-3"/>
        </w:rPr>
        <w:t> </w:t>
      </w:r>
      <w:r>
        <w:rPr/>
        <w:t> </w:t>
      </w:r>
    </w:p>
    <w:p>
      <w:pPr>
        <w:pStyle w:val="BodyText"/>
        <w:spacing w:before="2" w:after="3"/>
        <w:ind w:left="6951"/>
      </w:pPr>
      <w:r>
        <w:rPr>
          <w:spacing w:val="7"/>
        </w:rPr>
        <w:t>单位:元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11"/>
        <w:gridCol w:w="567"/>
        <w:gridCol w:w="568"/>
        <w:gridCol w:w="2980"/>
        <w:gridCol w:w="709"/>
        <w:gridCol w:w="709"/>
        <w:gridCol w:w="710"/>
        <w:gridCol w:w="712"/>
        <w:gridCol w:w="606"/>
      </w:tblGrid>
      <w:tr>
        <w:trPr>
          <w:trHeight w:val="273" w:hRule="atLeast"/>
        </w:trPr>
        <w:tc>
          <w:tcPr>
            <w:tcW w:w="8834" w:type="dxa"/>
            <w:gridSpan w:val="10"/>
          </w:tcPr>
          <w:p>
            <w:pPr>
              <w:pStyle w:val="TableParagraph"/>
              <w:spacing w:line="252" w:lineRule="exact"/>
              <w:ind w:left="107"/>
              <w:rPr>
                <w:sz w:val="21"/>
              </w:rPr>
            </w:pPr>
            <w:r>
              <w:rPr>
                <w:spacing w:val="-1"/>
                <w:sz w:val="21"/>
              </w:rPr>
              <w:t>报告期内:</w:t>
            </w:r>
            <w:r>
              <w:rPr>
                <w:sz w:val="21"/>
              </w:rPr>
              <w:t> </w:t>
            </w:r>
          </w:p>
        </w:tc>
      </w:tr>
      <w:tr>
        <w:trPr>
          <w:trHeight w:val="401" w:hRule="atLeast"/>
        </w:trPr>
        <w:tc>
          <w:tcPr>
            <w:tcW w:w="562" w:type="dxa"/>
            <w:tcBorders>
              <w:bottom w:val="nil"/>
            </w:tcBorders>
          </w:tcPr>
          <w:p>
            <w:pPr>
              <w:pStyle w:val="TableParagraph"/>
              <w:spacing w:before="0"/>
              <w:rPr>
                <w:rFonts w:ascii="Times New Roman"/>
                <w:sz w:val="20"/>
              </w:rPr>
            </w:pPr>
          </w:p>
        </w:tc>
        <w:tc>
          <w:tcPr>
            <w:tcW w:w="711" w:type="dxa"/>
            <w:tcBorders>
              <w:bottom w:val="nil"/>
            </w:tcBorders>
          </w:tcPr>
          <w:p>
            <w:pPr>
              <w:pStyle w:val="TableParagraph"/>
              <w:spacing w:before="0"/>
              <w:rPr>
                <w:rFonts w:ascii="Times New Roman"/>
                <w:sz w:val="20"/>
              </w:rPr>
            </w:pPr>
          </w:p>
        </w:tc>
        <w:tc>
          <w:tcPr>
            <w:tcW w:w="567" w:type="dxa"/>
            <w:tcBorders>
              <w:bottom w:val="nil"/>
            </w:tcBorders>
          </w:tcPr>
          <w:p>
            <w:pPr>
              <w:pStyle w:val="TableParagraph"/>
              <w:spacing w:before="0"/>
              <w:rPr>
                <w:rFonts w:ascii="Times New Roman"/>
                <w:sz w:val="20"/>
              </w:rPr>
            </w:pPr>
          </w:p>
        </w:tc>
        <w:tc>
          <w:tcPr>
            <w:tcW w:w="568" w:type="dxa"/>
            <w:vMerge w:val="restart"/>
          </w:tcPr>
          <w:p>
            <w:pPr>
              <w:pStyle w:val="TableParagraph"/>
              <w:spacing w:before="0"/>
              <w:rPr>
                <w:sz w:val="20"/>
              </w:rPr>
            </w:pPr>
          </w:p>
          <w:p>
            <w:pPr>
              <w:pStyle w:val="TableParagraph"/>
              <w:spacing w:before="7"/>
              <w:rPr>
                <w:sz w:val="22"/>
              </w:rPr>
            </w:pPr>
          </w:p>
          <w:p>
            <w:pPr>
              <w:pStyle w:val="TableParagraph"/>
              <w:spacing w:line="242" w:lineRule="auto" w:before="0"/>
              <w:ind w:left="176" w:right="62"/>
              <w:jc w:val="both"/>
              <w:rPr>
                <w:sz w:val="21"/>
              </w:rPr>
            </w:pPr>
            <w:r>
              <w:rPr>
                <w:sz w:val="21"/>
              </w:rPr>
              <w:t>诉讼仲裁类型 </w:t>
            </w:r>
          </w:p>
        </w:tc>
        <w:tc>
          <w:tcPr>
            <w:tcW w:w="2980" w:type="dxa"/>
            <w:tcBorders>
              <w:bottom w:val="nil"/>
            </w:tcBorders>
          </w:tcPr>
          <w:p>
            <w:pPr>
              <w:pStyle w:val="TableParagraph"/>
              <w:spacing w:before="0"/>
              <w:rPr>
                <w:rFonts w:ascii="Times New Roman"/>
                <w:sz w:val="20"/>
              </w:rPr>
            </w:pPr>
          </w:p>
        </w:tc>
        <w:tc>
          <w:tcPr>
            <w:tcW w:w="709" w:type="dxa"/>
            <w:tcBorders>
              <w:bottom w:val="nil"/>
            </w:tcBorders>
          </w:tcPr>
          <w:p>
            <w:pPr>
              <w:pStyle w:val="TableParagraph"/>
              <w:spacing w:before="0"/>
              <w:rPr>
                <w:rFonts w:ascii="Times New Roman"/>
                <w:sz w:val="20"/>
              </w:rPr>
            </w:pPr>
          </w:p>
        </w:tc>
        <w:tc>
          <w:tcPr>
            <w:tcW w:w="709" w:type="dxa"/>
            <w:tcBorders>
              <w:bottom w:val="nil"/>
            </w:tcBorders>
          </w:tcPr>
          <w:p>
            <w:pPr>
              <w:pStyle w:val="TableParagraph"/>
              <w:spacing w:line="246" w:lineRule="exact" w:before="135"/>
              <w:ind w:left="138"/>
              <w:rPr>
                <w:sz w:val="21"/>
              </w:rPr>
            </w:pPr>
            <w:r>
              <w:rPr>
                <w:sz w:val="21"/>
              </w:rPr>
              <w:t>诉讼</w:t>
            </w:r>
          </w:p>
        </w:tc>
        <w:tc>
          <w:tcPr>
            <w:tcW w:w="710" w:type="dxa"/>
            <w:tcBorders>
              <w:bottom w:val="nil"/>
            </w:tcBorders>
          </w:tcPr>
          <w:p>
            <w:pPr>
              <w:pStyle w:val="TableParagraph"/>
              <w:spacing w:before="0"/>
              <w:rPr>
                <w:rFonts w:ascii="Times New Roman"/>
                <w:sz w:val="20"/>
              </w:rPr>
            </w:pPr>
          </w:p>
        </w:tc>
        <w:tc>
          <w:tcPr>
            <w:tcW w:w="712" w:type="dxa"/>
            <w:tcBorders>
              <w:bottom w:val="nil"/>
            </w:tcBorders>
          </w:tcPr>
          <w:p>
            <w:pPr>
              <w:pStyle w:val="TableParagraph"/>
              <w:spacing w:before="0"/>
              <w:rPr>
                <w:rFonts w:ascii="Times New Roman"/>
                <w:sz w:val="20"/>
              </w:rPr>
            </w:pPr>
          </w:p>
        </w:tc>
        <w:tc>
          <w:tcPr>
            <w:tcW w:w="606" w:type="dxa"/>
            <w:vMerge w:val="restart"/>
          </w:tcPr>
          <w:p>
            <w:pPr>
              <w:pStyle w:val="TableParagraph"/>
              <w:spacing w:line="242" w:lineRule="auto"/>
              <w:ind w:left="137" w:right="139" w:firstLine="50"/>
              <w:jc w:val="both"/>
              <w:rPr>
                <w:sz w:val="21"/>
              </w:rPr>
            </w:pPr>
            <w:r>
              <w:rPr>
                <w:sz w:val="21"/>
              </w:rPr>
              <w:t>诉讼</w:t>
            </w:r>
            <w:r>
              <w:rPr>
                <w:spacing w:val="1"/>
                <w:sz w:val="21"/>
              </w:rPr>
              <w:t> </w:t>
            </w:r>
            <w:r>
              <w:rPr>
                <w:spacing w:val="-8"/>
                <w:sz w:val="21"/>
              </w:rPr>
              <w:t>(仲</w:t>
            </w:r>
          </w:p>
          <w:p>
            <w:pPr>
              <w:pStyle w:val="TableParagraph"/>
              <w:spacing w:line="242" w:lineRule="auto" w:before="0"/>
              <w:ind w:left="187" w:right="139" w:hanging="51"/>
              <w:jc w:val="both"/>
              <w:rPr>
                <w:sz w:val="21"/>
              </w:rPr>
            </w:pPr>
            <w:r>
              <w:rPr>
                <w:spacing w:val="-1"/>
                <w:sz w:val="21"/>
              </w:rPr>
              <w:t>裁)</w:t>
            </w:r>
            <w:r>
              <w:rPr>
                <w:spacing w:val="-103"/>
                <w:sz w:val="21"/>
              </w:rPr>
              <w:t> </w:t>
            </w:r>
            <w:r>
              <w:rPr>
                <w:sz w:val="21"/>
              </w:rPr>
              <w:t>判决执行情</w:t>
            </w:r>
          </w:p>
          <w:p>
            <w:pPr>
              <w:pStyle w:val="TableParagraph"/>
              <w:spacing w:line="250" w:lineRule="exact" w:before="5"/>
              <w:ind w:left="187"/>
              <w:rPr>
                <w:sz w:val="21"/>
              </w:rPr>
            </w:pPr>
            <w:r>
              <w:rPr>
                <w:sz w:val="21"/>
              </w:rPr>
              <w:t>况 </w:t>
            </w: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line="242" w:lineRule="exact" w:before="0"/>
              <w:ind w:left="173"/>
              <w:rPr>
                <w:sz w:val="21"/>
              </w:rPr>
            </w:pPr>
            <w:r>
              <w:rPr>
                <w:w w:val="100"/>
                <w:sz w:val="21"/>
              </w:rPr>
              <w:t>承</w:t>
            </w:r>
          </w:p>
        </w:tc>
        <w:tc>
          <w:tcPr>
            <w:tcW w:w="568" w:type="dxa"/>
            <w:vMerge/>
            <w:tcBorders>
              <w:top w:val="nil"/>
            </w:tcBorders>
          </w:tcPr>
          <w:p>
            <w:pPr>
              <w:rPr>
                <w:sz w:val="2"/>
                <w:szCs w:val="2"/>
              </w:rPr>
            </w:pPr>
          </w:p>
        </w:tc>
        <w:tc>
          <w:tcPr>
            <w:tcW w:w="2980" w:type="dxa"/>
            <w:tcBorders>
              <w:top w:val="nil"/>
              <w:bottom w:val="nil"/>
            </w:tcBorders>
          </w:tcPr>
          <w:p>
            <w:pPr>
              <w:pStyle w:val="TableParagraph"/>
              <w:spacing w:before="0"/>
              <w:rPr>
                <w:rFonts w:ascii="Times New Roman"/>
                <w:sz w:val="18"/>
              </w:rPr>
            </w:pPr>
          </w:p>
        </w:tc>
        <w:tc>
          <w:tcPr>
            <w:tcW w:w="709" w:type="dxa"/>
            <w:tcBorders>
              <w:top w:val="nil"/>
              <w:bottom w:val="nil"/>
            </w:tcBorders>
          </w:tcPr>
          <w:p>
            <w:pPr>
              <w:pStyle w:val="TableParagraph"/>
              <w:spacing w:before="0"/>
              <w:rPr>
                <w:rFonts w:ascii="Times New Roman"/>
                <w:sz w:val="18"/>
              </w:rPr>
            </w:pPr>
          </w:p>
        </w:tc>
        <w:tc>
          <w:tcPr>
            <w:tcW w:w="709" w:type="dxa"/>
            <w:tcBorders>
              <w:top w:val="nil"/>
              <w:bottom w:val="nil"/>
            </w:tcBorders>
          </w:tcPr>
          <w:p>
            <w:pPr>
              <w:pStyle w:val="TableParagraph"/>
              <w:spacing w:line="242" w:lineRule="exact" w:before="0"/>
              <w:ind w:right="188"/>
              <w:jc w:val="right"/>
              <w:rPr>
                <w:sz w:val="21"/>
              </w:rPr>
            </w:pPr>
            <w:r>
              <w:rPr>
                <w:sz w:val="21"/>
              </w:rPr>
              <w:t>(仲</w:t>
            </w: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line="242" w:lineRule="exact" w:before="0"/>
              <w:ind w:left="136"/>
              <w:rPr>
                <w:sz w:val="21"/>
              </w:rPr>
            </w:pPr>
            <w:r>
              <w:rPr>
                <w:sz w:val="21"/>
              </w:rPr>
              <w:t>诉讼</w:t>
            </w: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line="242" w:lineRule="exact" w:before="0"/>
              <w:ind w:left="175"/>
              <w:rPr>
                <w:sz w:val="21"/>
              </w:rPr>
            </w:pPr>
            <w:r>
              <w:rPr>
                <w:w w:val="100"/>
                <w:sz w:val="21"/>
              </w:rPr>
              <w:t>起</w:t>
            </w:r>
          </w:p>
        </w:tc>
        <w:tc>
          <w:tcPr>
            <w:tcW w:w="711" w:type="dxa"/>
            <w:tcBorders>
              <w:top w:val="nil"/>
              <w:bottom w:val="nil"/>
            </w:tcBorders>
          </w:tcPr>
          <w:p>
            <w:pPr>
              <w:pStyle w:val="TableParagraph"/>
              <w:spacing w:line="242" w:lineRule="exact" w:before="0"/>
              <w:ind w:left="143"/>
              <w:rPr>
                <w:sz w:val="21"/>
              </w:rPr>
            </w:pPr>
            <w:r>
              <w:rPr>
                <w:sz w:val="21"/>
              </w:rPr>
              <w:t>应诉</w:t>
            </w:r>
          </w:p>
        </w:tc>
        <w:tc>
          <w:tcPr>
            <w:tcW w:w="567" w:type="dxa"/>
            <w:tcBorders>
              <w:top w:val="nil"/>
              <w:bottom w:val="nil"/>
            </w:tcBorders>
          </w:tcPr>
          <w:p>
            <w:pPr>
              <w:pStyle w:val="TableParagraph"/>
              <w:spacing w:line="242" w:lineRule="exact" w:before="0"/>
              <w:ind w:left="173"/>
              <w:rPr>
                <w:sz w:val="21"/>
              </w:rPr>
            </w:pPr>
            <w:r>
              <w:rPr>
                <w:w w:val="100"/>
                <w:sz w:val="21"/>
              </w:rPr>
              <w:t>担</w:t>
            </w:r>
          </w:p>
        </w:tc>
        <w:tc>
          <w:tcPr>
            <w:tcW w:w="568" w:type="dxa"/>
            <w:vMerge/>
            <w:tcBorders>
              <w:top w:val="nil"/>
            </w:tcBorders>
          </w:tcPr>
          <w:p>
            <w:pPr>
              <w:rPr>
                <w:sz w:val="2"/>
                <w:szCs w:val="2"/>
              </w:rPr>
            </w:pPr>
          </w:p>
        </w:tc>
        <w:tc>
          <w:tcPr>
            <w:tcW w:w="2980" w:type="dxa"/>
            <w:tcBorders>
              <w:top w:val="nil"/>
              <w:bottom w:val="nil"/>
            </w:tcBorders>
          </w:tcPr>
          <w:p>
            <w:pPr>
              <w:pStyle w:val="TableParagraph"/>
              <w:spacing w:before="0"/>
              <w:rPr>
                <w:rFonts w:ascii="Times New Roman"/>
                <w:sz w:val="18"/>
              </w:rPr>
            </w:pPr>
          </w:p>
        </w:tc>
        <w:tc>
          <w:tcPr>
            <w:tcW w:w="709" w:type="dxa"/>
            <w:tcBorders>
              <w:top w:val="nil"/>
              <w:bottom w:val="nil"/>
            </w:tcBorders>
          </w:tcPr>
          <w:p>
            <w:pPr>
              <w:pStyle w:val="TableParagraph"/>
              <w:spacing w:line="242" w:lineRule="exact" w:before="0"/>
              <w:ind w:left="137"/>
              <w:rPr>
                <w:sz w:val="21"/>
              </w:rPr>
            </w:pPr>
            <w:r>
              <w:rPr>
                <w:sz w:val="21"/>
              </w:rPr>
              <w:t>诉讼</w:t>
            </w:r>
          </w:p>
        </w:tc>
        <w:tc>
          <w:tcPr>
            <w:tcW w:w="709" w:type="dxa"/>
            <w:tcBorders>
              <w:top w:val="nil"/>
              <w:bottom w:val="nil"/>
            </w:tcBorders>
          </w:tcPr>
          <w:p>
            <w:pPr>
              <w:pStyle w:val="TableParagraph"/>
              <w:spacing w:line="242" w:lineRule="exact" w:before="0"/>
              <w:ind w:right="188"/>
              <w:jc w:val="right"/>
              <w:rPr>
                <w:sz w:val="21"/>
              </w:rPr>
            </w:pPr>
            <w:r>
              <w:rPr>
                <w:sz w:val="21"/>
              </w:rPr>
              <w:t>裁)</w:t>
            </w:r>
          </w:p>
        </w:tc>
        <w:tc>
          <w:tcPr>
            <w:tcW w:w="710" w:type="dxa"/>
            <w:tcBorders>
              <w:top w:val="nil"/>
              <w:bottom w:val="nil"/>
            </w:tcBorders>
          </w:tcPr>
          <w:p>
            <w:pPr>
              <w:pStyle w:val="TableParagraph"/>
              <w:spacing w:line="242" w:lineRule="exact" w:before="0"/>
              <w:ind w:left="137"/>
              <w:rPr>
                <w:sz w:val="21"/>
              </w:rPr>
            </w:pPr>
            <w:r>
              <w:rPr>
                <w:sz w:val="21"/>
              </w:rPr>
              <w:t>诉讼</w:t>
            </w:r>
          </w:p>
        </w:tc>
        <w:tc>
          <w:tcPr>
            <w:tcW w:w="712" w:type="dxa"/>
            <w:tcBorders>
              <w:top w:val="nil"/>
              <w:bottom w:val="nil"/>
            </w:tcBorders>
          </w:tcPr>
          <w:p>
            <w:pPr>
              <w:pStyle w:val="TableParagraph"/>
              <w:spacing w:line="242" w:lineRule="exact" w:before="0"/>
              <w:ind w:left="189"/>
              <w:rPr>
                <w:sz w:val="21"/>
              </w:rPr>
            </w:pPr>
            <w:r>
              <w:rPr>
                <w:sz w:val="21"/>
              </w:rPr>
              <w:t>(仲</w:t>
            </w: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line="242" w:lineRule="exact" w:before="0"/>
              <w:ind w:left="175"/>
              <w:rPr>
                <w:sz w:val="21"/>
              </w:rPr>
            </w:pPr>
            <w:r>
              <w:rPr>
                <w:w w:val="100"/>
                <w:sz w:val="21"/>
              </w:rPr>
              <w:t>诉</w:t>
            </w:r>
          </w:p>
        </w:tc>
        <w:tc>
          <w:tcPr>
            <w:tcW w:w="711" w:type="dxa"/>
            <w:tcBorders>
              <w:top w:val="nil"/>
              <w:bottom w:val="nil"/>
            </w:tcBorders>
          </w:tcPr>
          <w:p>
            <w:pPr>
              <w:pStyle w:val="TableParagraph"/>
              <w:spacing w:line="242" w:lineRule="exact" w:before="0"/>
              <w:ind w:left="196"/>
              <w:rPr>
                <w:sz w:val="21"/>
              </w:rPr>
            </w:pPr>
            <w:r>
              <w:rPr>
                <w:sz w:val="21"/>
              </w:rPr>
              <w:t>(被</w:t>
            </w:r>
          </w:p>
        </w:tc>
        <w:tc>
          <w:tcPr>
            <w:tcW w:w="567" w:type="dxa"/>
            <w:tcBorders>
              <w:top w:val="nil"/>
              <w:bottom w:val="nil"/>
            </w:tcBorders>
          </w:tcPr>
          <w:p>
            <w:pPr>
              <w:pStyle w:val="TableParagraph"/>
              <w:spacing w:line="242" w:lineRule="exact" w:before="0"/>
              <w:ind w:left="173"/>
              <w:rPr>
                <w:sz w:val="21"/>
              </w:rPr>
            </w:pPr>
            <w:r>
              <w:rPr>
                <w:w w:val="100"/>
                <w:sz w:val="21"/>
              </w:rPr>
              <w:t>连</w:t>
            </w:r>
          </w:p>
        </w:tc>
        <w:tc>
          <w:tcPr>
            <w:tcW w:w="568" w:type="dxa"/>
            <w:vMerge/>
            <w:tcBorders>
              <w:top w:val="nil"/>
            </w:tcBorders>
          </w:tcPr>
          <w:p>
            <w:pPr>
              <w:rPr>
                <w:sz w:val="2"/>
                <w:szCs w:val="2"/>
              </w:rPr>
            </w:pPr>
          </w:p>
        </w:tc>
        <w:tc>
          <w:tcPr>
            <w:tcW w:w="2980" w:type="dxa"/>
            <w:tcBorders>
              <w:top w:val="nil"/>
              <w:bottom w:val="nil"/>
            </w:tcBorders>
          </w:tcPr>
          <w:p>
            <w:pPr>
              <w:pStyle w:val="TableParagraph"/>
              <w:spacing w:before="0"/>
              <w:rPr>
                <w:rFonts w:ascii="Times New Roman"/>
                <w:sz w:val="18"/>
              </w:rPr>
            </w:pPr>
          </w:p>
        </w:tc>
        <w:tc>
          <w:tcPr>
            <w:tcW w:w="709" w:type="dxa"/>
            <w:tcBorders>
              <w:top w:val="nil"/>
              <w:bottom w:val="nil"/>
            </w:tcBorders>
          </w:tcPr>
          <w:p>
            <w:pPr>
              <w:pStyle w:val="TableParagraph"/>
              <w:spacing w:line="242" w:lineRule="exact" w:before="0"/>
              <w:ind w:left="190"/>
              <w:rPr>
                <w:sz w:val="21"/>
              </w:rPr>
            </w:pPr>
            <w:r>
              <w:rPr>
                <w:sz w:val="21"/>
              </w:rPr>
              <w:t>(仲</w:t>
            </w:r>
          </w:p>
        </w:tc>
        <w:tc>
          <w:tcPr>
            <w:tcW w:w="709" w:type="dxa"/>
            <w:tcBorders>
              <w:top w:val="nil"/>
              <w:bottom w:val="nil"/>
            </w:tcBorders>
          </w:tcPr>
          <w:p>
            <w:pPr>
              <w:pStyle w:val="TableParagraph"/>
              <w:spacing w:line="242" w:lineRule="exact" w:before="0"/>
              <w:ind w:left="138"/>
              <w:rPr>
                <w:sz w:val="21"/>
              </w:rPr>
            </w:pPr>
            <w:r>
              <w:rPr>
                <w:sz w:val="21"/>
              </w:rPr>
              <w:t>是否</w:t>
            </w:r>
          </w:p>
        </w:tc>
        <w:tc>
          <w:tcPr>
            <w:tcW w:w="710" w:type="dxa"/>
            <w:tcBorders>
              <w:top w:val="nil"/>
              <w:bottom w:val="nil"/>
            </w:tcBorders>
          </w:tcPr>
          <w:p>
            <w:pPr>
              <w:pStyle w:val="TableParagraph"/>
              <w:spacing w:line="242" w:lineRule="exact" w:before="0"/>
              <w:ind w:left="190"/>
              <w:rPr>
                <w:sz w:val="21"/>
              </w:rPr>
            </w:pPr>
            <w:r>
              <w:rPr>
                <w:sz w:val="21"/>
              </w:rPr>
              <w:t>(仲</w:t>
            </w:r>
          </w:p>
        </w:tc>
        <w:tc>
          <w:tcPr>
            <w:tcW w:w="712" w:type="dxa"/>
            <w:tcBorders>
              <w:top w:val="nil"/>
              <w:bottom w:val="nil"/>
            </w:tcBorders>
          </w:tcPr>
          <w:p>
            <w:pPr>
              <w:pStyle w:val="TableParagraph"/>
              <w:spacing w:line="242" w:lineRule="exact" w:before="0"/>
              <w:ind w:left="189"/>
              <w:rPr>
                <w:sz w:val="21"/>
              </w:rPr>
            </w:pPr>
            <w:r>
              <w:rPr>
                <w:sz w:val="21"/>
              </w:rPr>
              <w:t>裁)</w:t>
            </w: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line="243" w:lineRule="exact" w:before="0"/>
              <w:ind w:left="122"/>
              <w:rPr>
                <w:sz w:val="21"/>
              </w:rPr>
            </w:pPr>
            <w:r>
              <w:rPr>
                <w:sz w:val="21"/>
              </w:rPr>
              <w:t>(申</w:t>
            </w:r>
          </w:p>
        </w:tc>
        <w:tc>
          <w:tcPr>
            <w:tcW w:w="711" w:type="dxa"/>
            <w:tcBorders>
              <w:top w:val="nil"/>
              <w:bottom w:val="nil"/>
            </w:tcBorders>
          </w:tcPr>
          <w:p>
            <w:pPr>
              <w:pStyle w:val="TableParagraph"/>
              <w:spacing w:line="243" w:lineRule="exact" w:before="0"/>
              <w:ind w:left="3"/>
              <w:jc w:val="center"/>
              <w:rPr>
                <w:sz w:val="21"/>
              </w:rPr>
            </w:pPr>
            <w:r>
              <w:rPr>
                <w:w w:val="100"/>
                <w:sz w:val="21"/>
              </w:rPr>
              <w:t>申</w:t>
            </w:r>
          </w:p>
        </w:tc>
        <w:tc>
          <w:tcPr>
            <w:tcW w:w="567" w:type="dxa"/>
            <w:tcBorders>
              <w:top w:val="nil"/>
              <w:bottom w:val="nil"/>
            </w:tcBorders>
          </w:tcPr>
          <w:p>
            <w:pPr>
              <w:pStyle w:val="TableParagraph"/>
              <w:spacing w:line="243" w:lineRule="exact" w:before="0"/>
              <w:ind w:left="173"/>
              <w:rPr>
                <w:sz w:val="21"/>
              </w:rPr>
            </w:pPr>
            <w:r>
              <w:rPr>
                <w:w w:val="100"/>
                <w:sz w:val="21"/>
              </w:rPr>
              <w:t>带</w:t>
            </w:r>
          </w:p>
        </w:tc>
        <w:tc>
          <w:tcPr>
            <w:tcW w:w="568" w:type="dxa"/>
            <w:vMerge/>
            <w:tcBorders>
              <w:top w:val="nil"/>
            </w:tcBorders>
          </w:tcPr>
          <w:p>
            <w:pPr>
              <w:rPr>
                <w:sz w:val="2"/>
                <w:szCs w:val="2"/>
              </w:rPr>
            </w:pPr>
          </w:p>
        </w:tc>
        <w:tc>
          <w:tcPr>
            <w:tcW w:w="2980" w:type="dxa"/>
            <w:tcBorders>
              <w:top w:val="nil"/>
              <w:bottom w:val="nil"/>
            </w:tcBorders>
          </w:tcPr>
          <w:p>
            <w:pPr>
              <w:pStyle w:val="TableParagraph"/>
              <w:spacing w:line="243" w:lineRule="exact" w:before="0"/>
              <w:ind w:left="118" w:right="12"/>
              <w:jc w:val="center"/>
              <w:rPr>
                <w:sz w:val="21"/>
              </w:rPr>
            </w:pPr>
            <w:r>
              <w:rPr>
                <w:spacing w:val="-1"/>
                <w:sz w:val="21"/>
              </w:rPr>
              <w:t>诉讼(仲裁)基本情况</w:t>
            </w:r>
            <w:r>
              <w:rPr>
                <w:sz w:val="21"/>
              </w:rPr>
              <w:t> </w:t>
            </w:r>
          </w:p>
        </w:tc>
        <w:tc>
          <w:tcPr>
            <w:tcW w:w="709" w:type="dxa"/>
            <w:tcBorders>
              <w:top w:val="nil"/>
              <w:bottom w:val="nil"/>
            </w:tcBorders>
          </w:tcPr>
          <w:p>
            <w:pPr>
              <w:pStyle w:val="TableParagraph"/>
              <w:spacing w:line="243" w:lineRule="exact" w:before="0"/>
              <w:ind w:left="190"/>
              <w:rPr>
                <w:sz w:val="21"/>
              </w:rPr>
            </w:pPr>
            <w:r>
              <w:rPr>
                <w:sz w:val="21"/>
              </w:rPr>
              <w:t>裁)</w:t>
            </w:r>
          </w:p>
        </w:tc>
        <w:tc>
          <w:tcPr>
            <w:tcW w:w="709" w:type="dxa"/>
            <w:tcBorders>
              <w:top w:val="nil"/>
              <w:bottom w:val="nil"/>
            </w:tcBorders>
          </w:tcPr>
          <w:p>
            <w:pPr>
              <w:pStyle w:val="TableParagraph"/>
              <w:spacing w:line="243" w:lineRule="exact" w:before="0"/>
              <w:ind w:left="138"/>
              <w:rPr>
                <w:sz w:val="21"/>
              </w:rPr>
            </w:pPr>
            <w:r>
              <w:rPr>
                <w:sz w:val="21"/>
              </w:rPr>
              <w:t>形成</w:t>
            </w:r>
          </w:p>
        </w:tc>
        <w:tc>
          <w:tcPr>
            <w:tcW w:w="710" w:type="dxa"/>
            <w:tcBorders>
              <w:top w:val="nil"/>
              <w:bottom w:val="nil"/>
            </w:tcBorders>
          </w:tcPr>
          <w:p>
            <w:pPr>
              <w:pStyle w:val="TableParagraph"/>
              <w:spacing w:line="243" w:lineRule="exact" w:before="0"/>
              <w:ind w:left="190"/>
              <w:rPr>
                <w:sz w:val="21"/>
              </w:rPr>
            </w:pPr>
            <w:r>
              <w:rPr>
                <w:sz w:val="21"/>
              </w:rPr>
              <w:t>裁)</w:t>
            </w:r>
          </w:p>
        </w:tc>
        <w:tc>
          <w:tcPr>
            <w:tcW w:w="712" w:type="dxa"/>
            <w:tcBorders>
              <w:top w:val="nil"/>
              <w:bottom w:val="nil"/>
            </w:tcBorders>
          </w:tcPr>
          <w:p>
            <w:pPr>
              <w:pStyle w:val="TableParagraph"/>
              <w:spacing w:line="243" w:lineRule="exact" w:before="0"/>
              <w:ind w:left="136"/>
              <w:rPr>
                <w:sz w:val="21"/>
              </w:rPr>
            </w:pPr>
            <w:r>
              <w:rPr>
                <w:sz w:val="21"/>
              </w:rPr>
              <w:t>审理</w:t>
            </w: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line="243" w:lineRule="exact" w:before="0"/>
              <w:ind w:left="122"/>
              <w:rPr>
                <w:sz w:val="21"/>
              </w:rPr>
            </w:pPr>
            <w:r>
              <w:rPr>
                <w:sz w:val="21"/>
              </w:rPr>
              <w:t>请)</w:t>
            </w:r>
          </w:p>
        </w:tc>
        <w:tc>
          <w:tcPr>
            <w:tcW w:w="711" w:type="dxa"/>
            <w:tcBorders>
              <w:top w:val="nil"/>
              <w:bottom w:val="nil"/>
            </w:tcBorders>
          </w:tcPr>
          <w:p>
            <w:pPr>
              <w:pStyle w:val="TableParagraph"/>
              <w:spacing w:line="243" w:lineRule="exact" w:before="0"/>
              <w:ind w:left="196"/>
              <w:rPr>
                <w:sz w:val="21"/>
              </w:rPr>
            </w:pPr>
            <w:r>
              <w:rPr>
                <w:sz w:val="21"/>
              </w:rPr>
              <w:t>请)</w:t>
            </w:r>
          </w:p>
        </w:tc>
        <w:tc>
          <w:tcPr>
            <w:tcW w:w="567" w:type="dxa"/>
            <w:tcBorders>
              <w:top w:val="nil"/>
              <w:bottom w:val="nil"/>
            </w:tcBorders>
          </w:tcPr>
          <w:p>
            <w:pPr>
              <w:pStyle w:val="TableParagraph"/>
              <w:spacing w:line="243" w:lineRule="exact" w:before="0"/>
              <w:ind w:left="173"/>
              <w:rPr>
                <w:sz w:val="21"/>
              </w:rPr>
            </w:pPr>
            <w:r>
              <w:rPr>
                <w:w w:val="100"/>
                <w:sz w:val="21"/>
              </w:rPr>
              <w:t>责</w:t>
            </w:r>
          </w:p>
        </w:tc>
        <w:tc>
          <w:tcPr>
            <w:tcW w:w="568" w:type="dxa"/>
            <w:vMerge/>
            <w:tcBorders>
              <w:top w:val="nil"/>
            </w:tcBorders>
          </w:tcPr>
          <w:p>
            <w:pPr>
              <w:rPr>
                <w:sz w:val="2"/>
                <w:szCs w:val="2"/>
              </w:rPr>
            </w:pPr>
          </w:p>
        </w:tc>
        <w:tc>
          <w:tcPr>
            <w:tcW w:w="2980" w:type="dxa"/>
            <w:tcBorders>
              <w:top w:val="nil"/>
              <w:bottom w:val="nil"/>
            </w:tcBorders>
          </w:tcPr>
          <w:p>
            <w:pPr>
              <w:pStyle w:val="TableParagraph"/>
              <w:spacing w:before="0"/>
              <w:rPr>
                <w:rFonts w:ascii="Times New Roman"/>
                <w:sz w:val="18"/>
              </w:rPr>
            </w:pPr>
          </w:p>
        </w:tc>
        <w:tc>
          <w:tcPr>
            <w:tcW w:w="709" w:type="dxa"/>
            <w:tcBorders>
              <w:top w:val="nil"/>
              <w:bottom w:val="nil"/>
            </w:tcBorders>
          </w:tcPr>
          <w:p>
            <w:pPr>
              <w:pStyle w:val="TableParagraph"/>
              <w:spacing w:line="243" w:lineRule="exact" w:before="0"/>
              <w:ind w:left="137"/>
              <w:rPr>
                <w:sz w:val="21"/>
              </w:rPr>
            </w:pPr>
            <w:r>
              <w:rPr>
                <w:sz w:val="21"/>
              </w:rPr>
              <w:t>涉及</w:t>
            </w:r>
          </w:p>
        </w:tc>
        <w:tc>
          <w:tcPr>
            <w:tcW w:w="709" w:type="dxa"/>
            <w:tcBorders>
              <w:top w:val="nil"/>
              <w:bottom w:val="nil"/>
            </w:tcBorders>
          </w:tcPr>
          <w:p>
            <w:pPr>
              <w:pStyle w:val="TableParagraph"/>
              <w:spacing w:line="243" w:lineRule="exact" w:before="0"/>
              <w:ind w:left="138"/>
              <w:rPr>
                <w:sz w:val="21"/>
              </w:rPr>
            </w:pPr>
            <w:r>
              <w:rPr>
                <w:sz w:val="21"/>
              </w:rPr>
              <w:t>预计</w:t>
            </w:r>
          </w:p>
        </w:tc>
        <w:tc>
          <w:tcPr>
            <w:tcW w:w="710" w:type="dxa"/>
            <w:tcBorders>
              <w:top w:val="nil"/>
              <w:bottom w:val="nil"/>
            </w:tcBorders>
          </w:tcPr>
          <w:p>
            <w:pPr>
              <w:pStyle w:val="TableParagraph"/>
              <w:spacing w:line="243" w:lineRule="exact" w:before="0"/>
              <w:ind w:left="137"/>
              <w:rPr>
                <w:sz w:val="21"/>
              </w:rPr>
            </w:pPr>
            <w:r>
              <w:rPr>
                <w:sz w:val="21"/>
              </w:rPr>
              <w:t>进展</w:t>
            </w:r>
          </w:p>
        </w:tc>
        <w:tc>
          <w:tcPr>
            <w:tcW w:w="712" w:type="dxa"/>
            <w:tcBorders>
              <w:top w:val="nil"/>
              <w:bottom w:val="nil"/>
            </w:tcBorders>
          </w:tcPr>
          <w:p>
            <w:pPr>
              <w:pStyle w:val="TableParagraph"/>
              <w:spacing w:line="243" w:lineRule="exact" w:before="0"/>
              <w:ind w:left="136"/>
              <w:rPr>
                <w:sz w:val="21"/>
              </w:rPr>
            </w:pPr>
            <w:r>
              <w:rPr>
                <w:sz w:val="21"/>
              </w:rPr>
              <w:t>结果</w:t>
            </w: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line="242" w:lineRule="exact" w:before="0"/>
              <w:ind w:left="175"/>
              <w:rPr>
                <w:sz w:val="21"/>
              </w:rPr>
            </w:pPr>
            <w:r>
              <w:rPr>
                <w:sz w:val="21"/>
              </w:rPr>
              <w:t>方 </w:t>
            </w:r>
          </w:p>
        </w:tc>
        <w:tc>
          <w:tcPr>
            <w:tcW w:w="711" w:type="dxa"/>
            <w:tcBorders>
              <w:top w:val="nil"/>
              <w:bottom w:val="nil"/>
            </w:tcBorders>
          </w:tcPr>
          <w:p>
            <w:pPr>
              <w:pStyle w:val="TableParagraph"/>
              <w:spacing w:line="242" w:lineRule="exact" w:before="0"/>
              <w:ind w:left="246"/>
              <w:rPr>
                <w:sz w:val="21"/>
              </w:rPr>
            </w:pPr>
            <w:r>
              <w:rPr>
                <w:sz w:val="21"/>
              </w:rPr>
              <w:t>方 </w:t>
            </w:r>
          </w:p>
        </w:tc>
        <w:tc>
          <w:tcPr>
            <w:tcW w:w="567" w:type="dxa"/>
            <w:tcBorders>
              <w:top w:val="nil"/>
              <w:bottom w:val="nil"/>
            </w:tcBorders>
          </w:tcPr>
          <w:p>
            <w:pPr>
              <w:pStyle w:val="TableParagraph"/>
              <w:spacing w:line="242" w:lineRule="exact" w:before="0"/>
              <w:ind w:left="173"/>
              <w:rPr>
                <w:sz w:val="21"/>
              </w:rPr>
            </w:pPr>
            <w:r>
              <w:rPr>
                <w:w w:val="100"/>
                <w:sz w:val="21"/>
              </w:rPr>
              <w:t>任</w:t>
            </w:r>
          </w:p>
        </w:tc>
        <w:tc>
          <w:tcPr>
            <w:tcW w:w="568" w:type="dxa"/>
            <w:vMerge/>
            <w:tcBorders>
              <w:top w:val="nil"/>
            </w:tcBorders>
          </w:tcPr>
          <w:p>
            <w:pPr>
              <w:rPr>
                <w:sz w:val="2"/>
                <w:szCs w:val="2"/>
              </w:rPr>
            </w:pPr>
          </w:p>
        </w:tc>
        <w:tc>
          <w:tcPr>
            <w:tcW w:w="2980" w:type="dxa"/>
            <w:tcBorders>
              <w:top w:val="nil"/>
              <w:bottom w:val="nil"/>
            </w:tcBorders>
          </w:tcPr>
          <w:p>
            <w:pPr>
              <w:pStyle w:val="TableParagraph"/>
              <w:spacing w:before="0"/>
              <w:rPr>
                <w:rFonts w:ascii="Times New Roman"/>
                <w:sz w:val="18"/>
              </w:rPr>
            </w:pPr>
          </w:p>
        </w:tc>
        <w:tc>
          <w:tcPr>
            <w:tcW w:w="709" w:type="dxa"/>
            <w:tcBorders>
              <w:top w:val="nil"/>
              <w:bottom w:val="nil"/>
            </w:tcBorders>
          </w:tcPr>
          <w:p>
            <w:pPr>
              <w:pStyle w:val="TableParagraph"/>
              <w:spacing w:line="242" w:lineRule="exact" w:before="0"/>
              <w:ind w:right="33"/>
              <w:jc w:val="right"/>
              <w:rPr>
                <w:sz w:val="21"/>
              </w:rPr>
            </w:pPr>
            <w:r>
              <w:rPr>
                <w:sz w:val="21"/>
              </w:rPr>
              <w:t>金额 </w:t>
            </w:r>
          </w:p>
        </w:tc>
        <w:tc>
          <w:tcPr>
            <w:tcW w:w="709" w:type="dxa"/>
            <w:tcBorders>
              <w:top w:val="nil"/>
              <w:bottom w:val="nil"/>
            </w:tcBorders>
          </w:tcPr>
          <w:p>
            <w:pPr>
              <w:pStyle w:val="TableParagraph"/>
              <w:spacing w:line="242" w:lineRule="exact" w:before="0"/>
              <w:ind w:left="138"/>
              <w:rPr>
                <w:sz w:val="21"/>
              </w:rPr>
            </w:pPr>
            <w:r>
              <w:rPr>
                <w:sz w:val="21"/>
              </w:rPr>
              <w:t>负债</w:t>
            </w:r>
          </w:p>
        </w:tc>
        <w:tc>
          <w:tcPr>
            <w:tcW w:w="710" w:type="dxa"/>
            <w:tcBorders>
              <w:top w:val="nil"/>
              <w:bottom w:val="nil"/>
            </w:tcBorders>
          </w:tcPr>
          <w:p>
            <w:pPr>
              <w:pStyle w:val="TableParagraph"/>
              <w:spacing w:line="242" w:lineRule="exact" w:before="0"/>
              <w:ind w:left="137"/>
              <w:rPr>
                <w:sz w:val="21"/>
              </w:rPr>
            </w:pPr>
            <w:r>
              <w:rPr>
                <w:sz w:val="21"/>
              </w:rPr>
              <w:t>情况 </w:t>
            </w:r>
          </w:p>
        </w:tc>
        <w:tc>
          <w:tcPr>
            <w:tcW w:w="712" w:type="dxa"/>
            <w:tcBorders>
              <w:top w:val="nil"/>
              <w:bottom w:val="nil"/>
            </w:tcBorders>
          </w:tcPr>
          <w:p>
            <w:pPr>
              <w:pStyle w:val="TableParagraph"/>
              <w:spacing w:line="242" w:lineRule="exact" w:before="0"/>
              <w:ind w:left="136"/>
              <w:rPr>
                <w:sz w:val="21"/>
              </w:rPr>
            </w:pPr>
            <w:r>
              <w:rPr>
                <w:sz w:val="21"/>
              </w:rPr>
              <w:t>及影</w:t>
            </w: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line="242" w:lineRule="exact" w:before="0"/>
              <w:ind w:left="173"/>
              <w:rPr>
                <w:sz w:val="21"/>
              </w:rPr>
            </w:pPr>
            <w:r>
              <w:rPr>
                <w:sz w:val="21"/>
              </w:rPr>
              <w:t>方 </w:t>
            </w:r>
          </w:p>
        </w:tc>
        <w:tc>
          <w:tcPr>
            <w:tcW w:w="568" w:type="dxa"/>
            <w:vMerge/>
            <w:tcBorders>
              <w:top w:val="nil"/>
            </w:tcBorders>
          </w:tcPr>
          <w:p>
            <w:pPr>
              <w:rPr>
                <w:sz w:val="2"/>
                <w:szCs w:val="2"/>
              </w:rPr>
            </w:pPr>
          </w:p>
        </w:tc>
        <w:tc>
          <w:tcPr>
            <w:tcW w:w="2980" w:type="dxa"/>
            <w:tcBorders>
              <w:top w:val="nil"/>
              <w:bottom w:val="nil"/>
            </w:tcBorders>
          </w:tcPr>
          <w:p>
            <w:pPr>
              <w:pStyle w:val="TableParagraph"/>
              <w:spacing w:before="0"/>
              <w:rPr>
                <w:rFonts w:ascii="Times New Roman"/>
                <w:sz w:val="18"/>
              </w:rPr>
            </w:pPr>
          </w:p>
        </w:tc>
        <w:tc>
          <w:tcPr>
            <w:tcW w:w="709" w:type="dxa"/>
            <w:tcBorders>
              <w:top w:val="nil"/>
              <w:bottom w:val="nil"/>
            </w:tcBorders>
          </w:tcPr>
          <w:p>
            <w:pPr>
              <w:pStyle w:val="TableParagraph"/>
              <w:spacing w:before="0"/>
              <w:rPr>
                <w:rFonts w:ascii="Times New Roman"/>
                <w:sz w:val="18"/>
              </w:rPr>
            </w:pPr>
          </w:p>
        </w:tc>
        <w:tc>
          <w:tcPr>
            <w:tcW w:w="709" w:type="dxa"/>
            <w:tcBorders>
              <w:top w:val="nil"/>
              <w:bottom w:val="nil"/>
            </w:tcBorders>
          </w:tcPr>
          <w:p>
            <w:pPr>
              <w:pStyle w:val="TableParagraph"/>
              <w:spacing w:line="242" w:lineRule="exact" w:before="0"/>
              <w:ind w:left="138"/>
              <w:rPr>
                <w:sz w:val="21"/>
              </w:rPr>
            </w:pPr>
            <w:r>
              <w:rPr>
                <w:sz w:val="21"/>
              </w:rPr>
              <w:t>及金</w:t>
            </w: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line="242" w:lineRule="exact" w:before="0"/>
              <w:ind w:left="239"/>
              <w:rPr>
                <w:sz w:val="21"/>
              </w:rPr>
            </w:pPr>
            <w:r>
              <w:rPr>
                <w:sz w:val="21"/>
              </w:rPr>
              <w:t>响 </w:t>
            </w:r>
          </w:p>
        </w:tc>
        <w:tc>
          <w:tcPr>
            <w:tcW w:w="606" w:type="dxa"/>
            <w:vMerge/>
            <w:tcBorders>
              <w:top w:val="nil"/>
            </w:tcBorders>
          </w:tcPr>
          <w:p>
            <w:pPr>
              <w:rPr>
                <w:sz w:val="2"/>
                <w:szCs w:val="2"/>
              </w:rPr>
            </w:pPr>
          </w:p>
        </w:tc>
      </w:tr>
      <w:tr>
        <w:trPr>
          <w:trHeight w:val="403" w:hRule="atLeast"/>
        </w:trPr>
        <w:tc>
          <w:tcPr>
            <w:tcW w:w="562" w:type="dxa"/>
            <w:tcBorders>
              <w:top w:val="nil"/>
            </w:tcBorders>
          </w:tcPr>
          <w:p>
            <w:pPr>
              <w:pStyle w:val="TableParagraph"/>
              <w:spacing w:before="0"/>
              <w:rPr>
                <w:rFonts w:ascii="Times New Roman"/>
                <w:sz w:val="20"/>
              </w:rPr>
            </w:pPr>
          </w:p>
        </w:tc>
        <w:tc>
          <w:tcPr>
            <w:tcW w:w="711" w:type="dxa"/>
            <w:tcBorders>
              <w:top w:val="nil"/>
            </w:tcBorders>
          </w:tcPr>
          <w:p>
            <w:pPr>
              <w:pStyle w:val="TableParagraph"/>
              <w:spacing w:before="0"/>
              <w:rPr>
                <w:rFonts w:ascii="Times New Roman"/>
                <w:sz w:val="20"/>
              </w:rPr>
            </w:pPr>
          </w:p>
        </w:tc>
        <w:tc>
          <w:tcPr>
            <w:tcW w:w="567" w:type="dxa"/>
            <w:tcBorders>
              <w:top w:val="nil"/>
            </w:tcBorders>
          </w:tcPr>
          <w:p>
            <w:pPr>
              <w:pStyle w:val="TableParagraph"/>
              <w:spacing w:before="0"/>
              <w:rPr>
                <w:rFonts w:ascii="Times New Roman"/>
                <w:sz w:val="20"/>
              </w:rPr>
            </w:pPr>
          </w:p>
        </w:tc>
        <w:tc>
          <w:tcPr>
            <w:tcW w:w="568" w:type="dxa"/>
            <w:vMerge/>
            <w:tcBorders>
              <w:top w:val="nil"/>
            </w:tcBorders>
          </w:tcPr>
          <w:p>
            <w:pPr>
              <w:rPr>
                <w:sz w:val="2"/>
                <w:szCs w:val="2"/>
              </w:rPr>
            </w:pPr>
          </w:p>
        </w:tc>
        <w:tc>
          <w:tcPr>
            <w:tcW w:w="2980" w:type="dxa"/>
            <w:tcBorders>
              <w:top w:val="nil"/>
            </w:tcBorders>
          </w:tcPr>
          <w:p>
            <w:pPr>
              <w:pStyle w:val="TableParagraph"/>
              <w:spacing w:before="0"/>
              <w:rPr>
                <w:rFonts w:ascii="Times New Roman"/>
                <w:sz w:val="20"/>
              </w:rPr>
            </w:pPr>
          </w:p>
        </w:tc>
        <w:tc>
          <w:tcPr>
            <w:tcW w:w="709" w:type="dxa"/>
            <w:tcBorders>
              <w:top w:val="nil"/>
            </w:tcBorders>
          </w:tcPr>
          <w:p>
            <w:pPr>
              <w:pStyle w:val="TableParagraph"/>
              <w:spacing w:before="0"/>
              <w:rPr>
                <w:rFonts w:ascii="Times New Roman"/>
                <w:sz w:val="20"/>
              </w:rPr>
            </w:pPr>
          </w:p>
        </w:tc>
        <w:tc>
          <w:tcPr>
            <w:tcW w:w="709" w:type="dxa"/>
            <w:tcBorders>
              <w:top w:val="nil"/>
            </w:tcBorders>
          </w:tcPr>
          <w:p>
            <w:pPr>
              <w:pStyle w:val="TableParagraph"/>
              <w:spacing w:line="266" w:lineRule="exact" w:before="0"/>
              <w:ind w:right="138"/>
              <w:jc w:val="right"/>
              <w:rPr>
                <w:sz w:val="21"/>
              </w:rPr>
            </w:pPr>
            <w:r>
              <w:rPr>
                <w:sz w:val="21"/>
              </w:rPr>
              <w:t>额 </w:t>
            </w:r>
          </w:p>
        </w:tc>
        <w:tc>
          <w:tcPr>
            <w:tcW w:w="710" w:type="dxa"/>
            <w:tcBorders>
              <w:top w:val="nil"/>
            </w:tcBorders>
          </w:tcPr>
          <w:p>
            <w:pPr>
              <w:pStyle w:val="TableParagraph"/>
              <w:spacing w:before="0"/>
              <w:rPr>
                <w:rFonts w:ascii="Times New Roman"/>
                <w:sz w:val="20"/>
              </w:rPr>
            </w:pPr>
          </w:p>
        </w:tc>
        <w:tc>
          <w:tcPr>
            <w:tcW w:w="712" w:type="dxa"/>
            <w:tcBorders>
              <w:top w:val="nil"/>
            </w:tcBorders>
          </w:tcPr>
          <w:p>
            <w:pPr>
              <w:pStyle w:val="TableParagraph"/>
              <w:spacing w:before="0"/>
              <w:rPr>
                <w:rFonts w:ascii="Times New Roman"/>
                <w:sz w:val="20"/>
              </w:rPr>
            </w:pPr>
          </w:p>
        </w:tc>
        <w:tc>
          <w:tcPr>
            <w:tcW w:w="606" w:type="dxa"/>
            <w:vMerge/>
            <w:tcBorders>
              <w:top w:val="nil"/>
            </w:tcBorders>
          </w:tcPr>
          <w:p>
            <w:pPr>
              <w:rPr>
                <w:sz w:val="2"/>
                <w:szCs w:val="2"/>
              </w:rPr>
            </w:pPr>
          </w:p>
        </w:tc>
      </w:tr>
      <w:tr>
        <w:trPr>
          <w:trHeight w:val="273" w:hRule="atLeast"/>
        </w:trPr>
        <w:tc>
          <w:tcPr>
            <w:tcW w:w="562" w:type="dxa"/>
            <w:tcBorders>
              <w:bottom w:val="nil"/>
            </w:tcBorders>
          </w:tcPr>
          <w:p>
            <w:pPr>
              <w:pStyle w:val="TableParagraph"/>
              <w:spacing w:line="250" w:lineRule="exact" w:before="3"/>
              <w:ind w:left="107"/>
              <w:rPr>
                <w:sz w:val="21"/>
              </w:rPr>
            </w:pPr>
            <w:r>
              <w:rPr>
                <w:w w:val="100"/>
                <w:sz w:val="21"/>
              </w:rPr>
              <w:t>亚</w:t>
            </w:r>
          </w:p>
        </w:tc>
        <w:tc>
          <w:tcPr>
            <w:tcW w:w="711" w:type="dxa"/>
            <w:tcBorders>
              <w:bottom w:val="nil"/>
            </w:tcBorders>
          </w:tcPr>
          <w:p>
            <w:pPr>
              <w:pStyle w:val="TableParagraph"/>
              <w:spacing w:line="250" w:lineRule="exact" w:before="3"/>
              <w:ind w:left="107"/>
              <w:rPr>
                <w:sz w:val="21"/>
              </w:rPr>
            </w:pPr>
            <w:r>
              <w:rPr>
                <w:spacing w:val="36"/>
                <w:sz w:val="21"/>
              </w:rPr>
              <w:t>杭州</w:t>
            </w:r>
            <w:r>
              <w:rPr>
                <w:spacing w:val="-33"/>
                <w:sz w:val="21"/>
              </w:rPr>
              <w:t> </w:t>
            </w:r>
          </w:p>
        </w:tc>
        <w:tc>
          <w:tcPr>
            <w:tcW w:w="567" w:type="dxa"/>
            <w:tcBorders>
              <w:bottom w:val="nil"/>
            </w:tcBorders>
          </w:tcPr>
          <w:p>
            <w:pPr>
              <w:pStyle w:val="TableParagraph"/>
              <w:spacing w:line="250" w:lineRule="exact" w:before="3"/>
              <w:ind w:left="104"/>
              <w:rPr>
                <w:sz w:val="21"/>
              </w:rPr>
            </w:pPr>
            <w:r>
              <w:rPr>
                <w:sz w:val="21"/>
              </w:rPr>
              <w:t>无 </w:t>
            </w:r>
          </w:p>
        </w:tc>
        <w:tc>
          <w:tcPr>
            <w:tcW w:w="568" w:type="dxa"/>
            <w:tcBorders>
              <w:bottom w:val="nil"/>
            </w:tcBorders>
          </w:tcPr>
          <w:p>
            <w:pPr>
              <w:pStyle w:val="TableParagraph"/>
              <w:spacing w:line="250" w:lineRule="exact" w:before="3"/>
              <w:ind w:left="106"/>
              <w:rPr>
                <w:sz w:val="21"/>
              </w:rPr>
            </w:pPr>
            <w:r>
              <w:rPr>
                <w:w w:val="100"/>
                <w:sz w:val="21"/>
              </w:rPr>
              <w:t>诉</w:t>
            </w:r>
          </w:p>
        </w:tc>
        <w:tc>
          <w:tcPr>
            <w:tcW w:w="2980" w:type="dxa"/>
            <w:tcBorders>
              <w:bottom w:val="nil"/>
            </w:tcBorders>
          </w:tcPr>
          <w:p>
            <w:pPr>
              <w:pStyle w:val="TableParagraph"/>
              <w:spacing w:line="250" w:lineRule="exact" w:before="3"/>
              <w:ind w:left="20" w:right="18"/>
              <w:jc w:val="center"/>
              <w:rPr>
                <w:sz w:val="21"/>
              </w:rPr>
            </w:pPr>
            <w:r>
              <w:rPr>
                <w:sz w:val="21"/>
              </w:rPr>
              <w:t>2019</w:t>
            </w:r>
            <w:r>
              <w:rPr>
                <w:spacing w:val="-41"/>
                <w:sz w:val="21"/>
              </w:rPr>
              <w:t> 年 </w:t>
            </w:r>
            <w:r>
              <w:rPr>
                <w:sz w:val="21"/>
              </w:rPr>
              <w:t>6</w:t>
            </w:r>
            <w:r>
              <w:rPr>
                <w:spacing w:val="-8"/>
                <w:sz w:val="21"/>
              </w:rPr>
              <w:t> 月亚翔集成向杭州市</w:t>
            </w:r>
          </w:p>
        </w:tc>
        <w:tc>
          <w:tcPr>
            <w:tcW w:w="709" w:type="dxa"/>
            <w:tcBorders>
              <w:bottom w:val="nil"/>
            </w:tcBorders>
          </w:tcPr>
          <w:p>
            <w:pPr>
              <w:pStyle w:val="TableParagraph"/>
              <w:spacing w:line="250" w:lineRule="exact" w:before="3"/>
              <w:ind w:left="173"/>
              <w:rPr>
                <w:sz w:val="21"/>
              </w:rPr>
            </w:pPr>
            <w:r>
              <w:rPr>
                <w:sz w:val="21"/>
              </w:rPr>
              <w:t>1283</w:t>
            </w:r>
          </w:p>
        </w:tc>
        <w:tc>
          <w:tcPr>
            <w:tcW w:w="709" w:type="dxa"/>
            <w:tcBorders>
              <w:bottom w:val="nil"/>
            </w:tcBorders>
          </w:tcPr>
          <w:p>
            <w:pPr>
              <w:pStyle w:val="TableParagraph"/>
              <w:spacing w:line="250" w:lineRule="exact" w:before="3"/>
              <w:ind w:left="102"/>
              <w:rPr>
                <w:sz w:val="21"/>
              </w:rPr>
            </w:pPr>
            <w:r>
              <w:rPr>
                <w:sz w:val="21"/>
              </w:rPr>
              <w:t>否 </w:t>
            </w:r>
          </w:p>
        </w:tc>
        <w:tc>
          <w:tcPr>
            <w:tcW w:w="710" w:type="dxa"/>
            <w:tcBorders>
              <w:bottom w:val="nil"/>
            </w:tcBorders>
          </w:tcPr>
          <w:p>
            <w:pPr>
              <w:pStyle w:val="TableParagraph"/>
              <w:spacing w:line="250" w:lineRule="exact" w:before="3"/>
              <w:ind w:left="101"/>
              <w:rPr>
                <w:sz w:val="21"/>
              </w:rPr>
            </w:pPr>
            <w:r>
              <w:rPr>
                <w:spacing w:val="36"/>
                <w:sz w:val="21"/>
              </w:rPr>
              <w:t>发回</w:t>
            </w:r>
            <w:r>
              <w:rPr>
                <w:spacing w:val="-33"/>
                <w:sz w:val="21"/>
              </w:rPr>
              <w:t> </w:t>
            </w:r>
          </w:p>
        </w:tc>
        <w:tc>
          <w:tcPr>
            <w:tcW w:w="712" w:type="dxa"/>
            <w:tcBorders>
              <w:bottom w:val="nil"/>
            </w:tcBorders>
          </w:tcPr>
          <w:p>
            <w:pPr>
              <w:pStyle w:val="TableParagraph"/>
              <w:spacing w:line="250" w:lineRule="exact" w:before="3"/>
              <w:ind w:left="100"/>
              <w:rPr>
                <w:sz w:val="21"/>
              </w:rPr>
            </w:pPr>
            <w:r>
              <w:rPr>
                <w:spacing w:val="36"/>
                <w:sz w:val="21"/>
              </w:rPr>
              <w:t>暂无</w:t>
            </w:r>
            <w:r>
              <w:rPr>
                <w:spacing w:val="-33"/>
                <w:sz w:val="21"/>
              </w:rPr>
              <w:t> </w:t>
            </w:r>
          </w:p>
        </w:tc>
        <w:tc>
          <w:tcPr>
            <w:tcW w:w="606" w:type="dxa"/>
            <w:tcBorders>
              <w:bottom w:val="nil"/>
            </w:tcBorders>
          </w:tcPr>
          <w:p>
            <w:pPr>
              <w:pStyle w:val="TableParagraph"/>
              <w:spacing w:line="250" w:lineRule="exact" w:before="3"/>
              <w:ind w:left="98"/>
              <w:rPr>
                <w:sz w:val="21"/>
              </w:rPr>
            </w:pPr>
            <w:r>
              <w:rPr>
                <w:sz w:val="21"/>
              </w:rPr>
              <w:t>无 </w:t>
            </w: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翔</w:t>
            </w:r>
          </w:p>
        </w:tc>
        <w:tc>
          <w:tcPr>
            <w:tcW w:w="711" w:type="dxa"/>
            <w:tcBorders>
              <w:top w:val="nil"/>
              <w:bottom w:val="nil"/>
            </w:tcBorders>
          </w:tcPr>
          <w:p>
            <w:pPr>
              <w:pStyle w:val="TableParagraph"/>
              <w:spacing w:line="251" w:lineRule="exact"/>
              <w:ind w:left="107"/>
              <w:rPr>
                <w:sz w:val="21"/>
              </w:rPr>
            </w:pPr>
            <w:r>
              <w:rPr>
                <w:spacing w:val="36"/>
                <w:sz w:val="21"/>
              </w:rPr>
              <w:t>中欣</w:t>
            </w:r>
            <w:r>
              <w:rPr>
                <w:spacing w:val="-33"/>
                <w:sz w:val="21"/>
              </w:rPr>
              <w:t> </w:t>
            </w: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line="251" w:lineRule="exact"/>
              <w:ind w:left="106"/>
              <w:rPr>
                <w:sz w:val="21"/>
              </w:rPr>
            </w:pPr>
            <w:r>
              <w:rPr>
                <w:sz w:val="21"/>
              </w:rPr>
              <w:t>讼 </w:t>
            </w:r>
          </w:p>
        </w:tc>
        <w:tc>
          <w:tcPr>
            <w:tcW w:w="2980" w:type="dxa"/>
            <w:tcBorders>
              <w:top w:val="nil"/>
              <w:bottom w:val="nil"/>
            </w:tcBorders>
          </w:tcPr>
          <w:p>
            <w:pPr>
              <w:pStyle w:val="TableParagraph"/>
              <w:spacing w:line="251" w:lineRule="exact"/>
              <w:ind w:left="18" w:right="18"/>
              <w:jc w:val="center"/>
              <w:rPr>
                <w:sz w:val="21"/>
              </w:rPr>
            </w:pPr>
            <w:r>
              <w:rPr>
                <w:sz w:val="21"/>
              </w:rPr>
              <w:t>中级人民法院对杭州中芯晶圆</w:t>
            </w:r>
          </w:p>
        </w:tc>
        <w:tc>
          <w:tcPr>
            <w:tcW w:w="709" w:type="dxa"/>
            <w:tcBorders>
              <w:top w:val="nil"/>
              <w:bottom w:val="nil"/>
            </w:tcBorders>
          </w:tcPr>
          <w:p>
            <w:pPr>
              <w:pStyle w:val="TableParagraph"/>
              <w:spacing w:line="251" w:lineRule="exact"/>
              <w:ind w:left="173"/>
              <w:rPr>
                <w:sz w:val="21"/>
              </w:rPr>
            </w:pPr>
            <w:r>
              <w:rPr>
                <w:sz w:val="21"/>
              </w:rPr>
              <w:t>8971</w:t>
            </w: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1" w:lineRule="exact"/>
              <w:ind w:left="101"/>
              <w:rPr>
                <w:sz w:val="21"/>
              </w:rPr>
            </w:pPr>
            <w:r>
              <w:rPr>
                <w:spacing w:val="36"/>
                <w:sz w:val="21"/>
              </w:rPr>
              <w:t>重审</w:t>
            </w:r>
            <w:r>
              <w:rPr>
                <w:spacing w:val="-33"/>
                <w:sz w:val="21"/>
              </w:rPr>
              <w:t> </w:t>
            </w:r>
          </w:p>
        </w:tc>
        <w:tc>
          <w:tcPr>
            <w:tcW w:w="712" w:type="dxa"/>
            <w:tcBorders>
              <w:top w:val="nil"/>
              <w:bottom w:val="nil"/>
            </w:tcBorders>
          </w:tcPr>
          <w:p>
            <w:pPr>
              <w:pStyle w:val="TableParagraph"/>
              <w:spacing w:line="251" w:lineRule="exact"/>
              <w:ind w:left="100"/>
              <w:rPr>
                <w:sz w:val="21"/>
              </w:rPr>
            </w:pPr>
            <w:r>
              <w:rPr>
                <w:spacing w:val="36"/>
                <w:sz w:val="21"/>
              </w:rPr>
              <w:t>审理</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0" w:lineRule="exact" w:before="2"/>
              <w:ind w:left="107"/>
              <w:rPr>
                <w:sz w:val="21"/>
              </w:rPr>
            </w:pPr>
            <w:r>
              <w:rPr>
                <w:w w:val="100"/>
                <w:sz w:val="21"/>
              </w:rPr>
              <w:t>集</w:t>
            </w:r>
          </w:p>
        </w:tc>
        <w:tc>
          <w:tcPr>
            <w:tcW w:w="711" w:type="dxa"/>
            <w:tcBorders>
              <w:top w:val="nil"/>
              <w:bottom w:val="nil"/>
            </w:tcBorders>
          </w:tcPr>
          <w:p>
            <w:pPr>
              <w:pStyle w:val="TableParagraph"/>
              <w:spacing w:line="250" w:lineRule="exact" w:before="2"/>
              <w:ind w:left="107"/>
              <w:rPr>
                <w:sz w:val="21"/>
              </w:rPr>
            </w:pPr>
            <w:r>
              <w:rPr>
                <w:spacing w:val="36"/>
                <w:sz w:val="21"/>
              </w:rPr>
              <w:t>晶圆</w:t>
            </w:r>
            <w:r>
              <w:rPr>
                <w:spacing w:val="-33"/>
                <w:sz w:val="21"/>
              </w:rPr>
              <w:t> </w:t>
            </w: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8" w:right="18"/>
              <w:jc w:val="center"/>
              <w:rPr>
                <w:sz w:val="21"/>
              </w:rPr>
            </w:pPr>
            <w:r>
              <w:rPr>
                <w:sz w:val="21"/>
              </w:rPr>
              <w:t>半导体股份有限公司（现更名</w:t>
            </w:r>
          </w:p>
        </w:tc>
        <w:tc>
          <w:tcPr>
            <w:tcW w:w="709" w:type="dxa"/>
            <w:tcBorders>
              <w:top w:val="nil"/>
              <w:bottom w:val="nil"/>
            </w:tcBorders>
          </w:tcPr>
          <w:p>
            <w:pPr>
              <w:pStyle w:val="TableParagraph"/>
              <w:spacing w:line="250" w:lineRule="exact" w:before="2"/>
              <w:ind w:left="173"/>
              <w:rPr>
                <w:sz w:val="21"/>
              </w:rPr>
            </w:pPr>
            <w:r>
              <w:rPr>
                <w:sz w:val="21"/>
              </w:rPr>
              <w:t>8.39</w:t>
            </w: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0" w:lineRule="exact" w:before="2"/>
              <w:ind w:left="101"/>
              <w:rPr>
                <w:sz w:val="21"/>
              </w:rPr>
            </w:pPr>
            <w:r>
              <w:rPr>
                <w:spacing w:val="36"/>
                <w:sz w:val="21"/>
              </w:rPr>
              <w:t>审理</w:t>
            </w:r>
            <w:r>
              <w:rPr>
                <w:spacing w:val="-33"/>
                <w:sz w:val="21"/>
              </w:rPr>
              <w:t> </w:t>
            </w:r>
          </w:p>
        </w:tc>
        <w:tc>
          <w:tcPr>
            <w:tcW w:w="712" w:type="dxa"/>
            <w:tcBorders>
              <w:top w:val="nil"/>
              <w:bottom w:val="nil"/>
            </w:tcBorders>
          </w:tcPr>
          <w:p>
            <w:pPr>
              <w:pStyle w:val="TableParagraph"/>
              <w:spacing w:line="250" w:lineRule="exact" w:before="2"/>
              <w:ind w:left="100"/>
              <w:rPr>
                <w:sz w:val="21"/>
              </w:rPr>
            </w:pPr>
            <w:r>
              <w:rPr>
                <w:spacing w:val="36"/>
                <w:sz w:val="21"/>
              </w:rPr>
              <w:t>结果</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1" w:lineRule="exact"/>
              <w:ind w:left="107"/>
              <w:rPr>
                <w:sz w:val="21"/>
              </w:rPr>
            </w:pPr>
            <w:r>
              <w:rPr>
                <w:sz w:val="21"/>
              </w:rPr>
              <w:t>成 </w:t>
            </w:r>
          </w:p>
        </w:tc>
        <w:tc>
          <w:tcPr>
            <w:tcW w:w="711" w:type="dxa"/>
            <w:tcBorders>
              <w:top w:val="nil"/>
              <w:bottom w:val="nil"/>
            </w:tcBorders>
          </w:tcPr>
          <w:p>
            <w:pPr>
              <w:pStyle w:val="TableParagraph"/>
              <w:spacing w:line="251" w:lineRule="exact"/>
              <w:ind w:left="107"/>
              <w:rPr>
                <w:sz w:val="21"/>
              </w:rPr>
            </w:pPr>
            <w:r>
              <w:rPr>
                <w:spacing w:val="36"/>
                <w:sz w:val="21"/>
              </w:rPr>
              <w:t>半导</w:t>
            </w:r>
            <w:r>
              <w:rPr>
                <w:spacing w:val="-33"/>
                <w:sz w:val="21"/>
              </w:rPr>
              <w:t> </w:t>
            </w: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8" w:right="18"/>
              <w:jc w:val="center"/>
              <w:rPr>
                <w:sz w:val="21"/>
              </w:rPr>
            </w:pPr>
            <w:r>
              <w:rPr>
                <w:sz w:val="21"/>
              </w:rPr>
              <w:t>为：杭州中欣晶圆半导体股份</w:t>
            </w:r>
          </w:p>
        </w:tc>
        <w:tc>
          <w:tcPr>
            <w:tcW w:w="709" w:type="dxa"/>
            <w:tcBorders>
              <w:top w:val="nil"/>
              <w:bottom w:val="nil"/>
            </w:tcBorders>
          </w:tcPr>
          <w:p>
            <w:pPr>
              <w:pStyle w:val="TableParagraph"/>
              <w:spacing w:line="251" w:lineRule="exact"/>
              <w:ind w:right="-15"/>
              <w:jc w:val="right"/>
              <w:rPr>
                <w:sz w:val="21"/>
              </w:rPr>
            </w:pPr>
            <w:r>
              <w:rPr>
                <w:sz w:val="21"/>
              </w:rPr>
              <w:t>元 </w:t>
            </w: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1" w:lineRule="exact"/>
              <w:ind w:left="101"/>
              <w:rPr>
                <w:sz w:val="21"/>
              </w:rPr>
            </w:pPr>
            <w:r>
              <w:rPr>
                <w:spacing w:val="36"/>
                <w:sz w:val="21"/>
              </w:rPr>
              <w:t>过程</w:t>
            </w:r>
            <w:r>
              <w:rPr>
                <w:spacing w:val="-33"/>
                <w:sz w:val="21"/>
              </w:rPr>
              <w:t> </w:t>
            </w:r>
          </w:p>
        </w:tc>
        <w:tc>
          <w:tcPr>
            <w:tcW w:w="712" w:type="dxa"/>
            <w:tcBorders>
              <w:top w:val="nil"/>
              <w:bottom w:val="nil"/>
            </w:tcBorders>
          </w:tcPr>
          <w:p>
            <w:pPr>
              <w:pStyle w:val="TableParagraph"/>
              <w:spacing w:line="251" w:lineRule="exact"/>
              <w:ind w:left="100"/>
              <w:rPr>
                <w:sz w:val="21"/>
              </w:rPr>
            </w:pPr>
            <w:r>
              <w:rPr>
                <w:spacing w:val="36"/>
                <w:sz w:val="21"/>
              </w:rPr>
              <w:t>及影</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0" w:lineRule="exact" w:before="2"/>
              <w:ind w:left="107"/>
              <w:rPr>
                <w:sz w:val="21"/>
              </w:rPr>
            </w:pPr>
            <w:r>
              <w:rPr>
                <w:spacing w:val="36"/>
                <w:sz w:val="21"/>
              </w:rPr>
              <w:t>体股</w:t>
            </w:r>
            <w:r>
              <w:rPr>
                <w:spacing w:val="-33"/>
                <w:sz w:val="21"/>
              </w:rPr>
              <w:t> </w:t>
            </w: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21" w:right="18"/>
              <w:jc w:val="center"/>
              <w:rPr>
                <w:sz w:val="21"/>
              </w:rPr>
            </w:pPr>
            <w:r>
              <w:rPr>
                <w:spacing w:val="-13"/>
                <w:sz w:val="21"/>
              </w:rPr>
              <w:t>有限公司，下称：中欣晶圆</w:t>
            </w:r>
            <w:r>
              <w:rPr>
                <w:spacing w:val="-60"/>
                <w:sz w:val="21"/>
              </w:rPr>
              <w:t>）</w:t>
            </w:r>
            <w:r>
              <w:rPr>
                <w:sz w:val="21"/>
              </w:rPr>
              <w:t>提</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0" w:lineRule="exact" w:before="2"/>
              <w:ind w:left="101"/>
              <w:rPr>
                <w:sz w:val="21"/>
              </w:rPr>
            </w:pPr>
            <w:r>
              <w:rPr>
                <w:sz w:val="21"/>
              </w:rPr>
              <w:t>中 </w:t>
            </w:r>
          </w:p>
        </w:tc>
        <w:tc>
          <w:tcPr>
            <w:tcW w:w="712" w:type="dxa"/>
            <w:tcBorders>
              <w:top w:val="nil"/>
              <w:bottom w:val="nil"/>
            </w:tcBorders>
          </w:tcPr>
          <w:p>
            <w:pPr>
              <w:pStyle w:val="TableParagraph"/>
              <w:spacing w:line="250" w:lineRule="exact" w:before="2"/>
              <w:ind w:left="100"/>
              <w:rPr>
                <w:sz w:val="21"/>
              </w:rPr>
            </w:pPr>
            <w:r>
              <w:rPr>
                <w:sz w:val="21"/>
              </w:rPr>
              <w:t>响 </w:t>
            </w:r>
          </w:p>
        </w:tc>
        <w:tc>
          <w:tcPr>
            <w:tcW w:w="606" w:type="dxa"/>
            <w:tcBorders>
              <w:top w:val="nil"/>
              <w:bottom w:val="nil"/>
            </w:tcBorders>
          </w:tcPr>
          <w:p>
            <w:pPr>
              <w:pStyle w:val="TableParagraph"/>
              <w:spacing w:before="0"/>
              <w:rPr>
                <w:rFonts w:ascii="Times New Roman"/>
                <w:sz w:val="20"/>
              </w:rPr>
            </w:pPr>
          </w:p>
        </w:tc>
      </w:tr>
      <w:tr>
        <w:trPr>
          <w:trHeight w:val="273" w:hRule="atLeast"/>
        </w:trPr>
        <w:tc>
          <w:tcPr>
            <w:tcW w:w="562" w:type="dxa"/>
            <w:tcBorders>
              <w:top w:val="nil"/>
            </w:tcBorders>
          </w:tcPr>
          <w:p>
            <w:pPr>
              <w:pStyle w:val="TableParagraph"/>
              <w:spacing w:before="0"/>
              <w:rPr>
                <w:rFonts w:ascii="Times New Roman"/>
                <w:sz w:val="20"/>
              </w:rPr>
            </w:pPr>
          </w:p>
        </w:tc>
        <w:tc>
          <w:tcPr>
            <w:tcW w:w="711" w:type="dxa"/>
            <w:tcBorders>
              <w:top w:val="nil"/>
            </w:tcBorders>
          </w:tcPr>
          <w:p>
            <w:pPr>
              <w:pStyle w:val="TableParagraph"/>
              <w:spacing w:line="252" w:lineRule="exact"/>
              <w:ind w:left="107"/>
              <w:rPr>
                <w:sz w:val="21"/>
              </w:rPr>
            </w:pPr>
            <w:r>
              <w:rPr>
                <w:spacing w:val="36"/>
                <w:sz w:val="21"/>
              </w:rPr>
              <w:t>份有</w:t>
            </w:r>
            <w:r>
              <w:rPr>
                <w:spacing w:val="-33"/>
                <w:sz w:val="21"/>
              </w:rPr>
              <w:t> </w:t>
            </w:r>
          </w:p>
        </w:tc>
        <w:tc>
          <w:tcPr>
            <w:tcW w:w="567" w:type="dxa"/>
            <w:tcBorders>
              <w:top w:val="nil"/>
            </w:tcBorders>
          </w:tcPr>
          <w:p>
            <w:pPr>
              <w:pStyle w:val="TableParagraph"/>
              <w:spacing w:before="0"/>
              <w:rPr>
                <w:rFonts w:ascii="Times New Roman"/>
                <w:sz w:val="20"/>
              </w:rPr>
            </w:pPr>
          </w:p>
        </w:tc>
        <w:tc>
          <w:tcPr>
            <w:tcW w:w="568" w:type="dxa"/>
            <w:tcBorders>
              <w:top w:val="nil"/>
            </w:tcBorders>
          </w:tcPr>
          <w:p>
            <w:pPr>
              <w:pStyle w:val="TableParagraph"/>
              <w:spacing w:before="0"/>
              <w:rPr>
                <w:rFonts w:ascii="Times New Roman"/>
                <w:sz w:val="20"/>
              </w:rPr>
            </w:pPr>
          </w:p>
        </w:tc>
        <w:tc>
          <w:tcPr>
            <w:tcW w:w="2980" w:type="dxa"/>
            <w:tcBorders>
              <w:top w:val="nil"/>
            </w:tcBorders>
          </w:tcPr>
          <w:p>
            <w:pPr>
              <w:pStyle w:val="TableParagraph"/>
              <w:spacing w:line="252" w:lineRule="exact"/>
              <w:ind w:left="18" w:right="18"/>
              <w:jc w:val="center"/>
              <w:rPr>
                <w:sz w:val="21"/>
              </w:rPr>
            </w:pPr>
            <w:r>
              <w:rPr>
                <w:sz w:val="21"/>
              </w:rPr>
              <w:t>起建设工程施工合同纠纷案诉</w:t>
            </w:r>
          </w:p>
        </w:tc>
        <w:tc>
          <w:tcPr>
            <w:tcW w:w="709" w:type="dxa"/>
            <w:tcBorders>
              <w:top w:val="nil"/>
            </w:tcBorders>
          </w:tcPr>
          <w:p>
            <w:pPr>
              <w:pStyle w:val="TableParagraph"/>
              <w:spacing w:before="0"/>
              <w:rPr>
                <w:rFonts w:ascii="Times New Roman"/>
                <w:sz w:val="20"/>
              </w:rPr>
            </w:pPr>
          </w:p>
        </w:tc>
        <w:tc>
          <w:tcPr>
            <w:tcW w:w="709" w:type="dxa"/>
            <w:tcBorders>
              <w:top w:val="nil"/>
            </w:tcBorders>
          </w:tcPr>
          <w:p>
            <w:pPr>
              <w:pStyle w:val="TableParagraph"/>
              <w:spacing w:before="0"/>
              <w:rPr>
                <w:rFonts w:ascii="Times New Roman"/>
                <w:sz w:val="20"/>
              </w:rPr>
            </w:pPr>
          </w:p>
        </w:tc>
        <w:tc>
          <w:tcPr>
            <w:tcW w:w="710" w:type="dxa"/>
            <w:tcBorders>
              <w:top w:val="nil"/>
            </w:tcBorders>
          </w:tcPr>
          <w:p>
            <w:pPr>
              <w:pStyle w:val="TableParagraph"/>
              <w:spacing w:before="0"/>
              <w:rPr>
                <w:rFonts w:ascii="Times New Roman"/>
                <w:sz w:val="20"/>
              </w:rPr>
            </w:pPr>
          </w:p>
        </w:tc>
        <w:tc>
          <w:tcPr>
            <w:tcW w:w="712" w:type="dxa"/>
            <w:tcBorders>
              <w:top w:val="nil"/>
            </w:tcBorders>
          </w:tcPr>
          <w:p>
            <w:pPr>
              <w:pStyle w:val="TableParagraph"/>
              <w:spacing w:before="0"/>
              <w:rPr>
                <w:rFonts w:ascii="Times New Roman"/>
                <w:sz w:val="20"/>
              </w:rPr>
            </w:pPr>
          </w:p>
        </w:tc>
        <w:tc>
          <w:tcPr>
            <w:tcW w:w="606" w:type="dxa"/>
            <w:tcBorders>
              <w:top w:val="nil"/>
            </w:tcBorders>
          </w:tcPr>
          <w:p>
            <w:pPr>
              <w:pStyle w:val="TableParagraph"/>
              <w:spacing w:before="0"/>
              <w:rPr>
                <w:rFonts w:ascii="Times New Roman"/>
                <w:sz w:val="20"/>
              </w:rPr>
            </w:pPr>
          </w:p>
        </w:tc>
      </w:tr>
    </w:tbl>
    <w:p>
      <w:pPr>
        <w:spacing w:after="0"/>
        <w:rPr>
          <w:rFonts w:ascii="Times New Roman"/>
          <w:sz w:val="20"/>
        </w:rPr>
        <w:sectPr>
          <w:pgSz w:w="11910" w:h="16840"/>
          <w:pgMar w:header="877" w:footer="1163" w:top="1460" w:bottom="136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11"/>
        <w:gridCol w:w="567"/>
        <w:gridCol w:w="568"/>
        <w:gridCol w:w="2980"/>
        <w:gridCol w:w="709"/>
        <w:gridCol w:w="709"/>
        <w:gridCol w:w="710"/>
        <w:gridCol w:w="712"/>
        <w:gridCol w:w="606"/>
      </w:tblGrid>
      <w:tr>
        <w:trPr>
          <w:trHeight w:val="268" w:hRule="atLeast"/>
        </w:trPr>
        <w:tc>
          <w:tcPr>
            <w:tcW w:w="562" w:type="dxa"/>
            <w:vMerge w:val="restart"/>
          </w:tcPr>
          <w:p>
            <w:pPr>
              <w:pStyle w:val="TableParagraph"/>
              <w:spacing w:before="0"/>
              <w:rPr>
                <w:rFonts w:ascii="Times New Roman"/>
                <w:sz w:val="20"/>
              </w:rPr>
            </w:pPr>
          </w:p>
        </w:tc>
        <w:tc>
          <w:tcPr>
            <w:tcW w:w="711" w:type="dxa"/>
            <w:tcBorders>
              <w:bottom w:val="nil"/>
            </w:tcBorders>
          </w:tcPr>
          <w:p>
            <w:pPr>
              <w:pStyle w:val="TableParagraph"/>
              <w:spacing w:line="245" w:lineRule="exact" w:before="3"/>
              <w:ind w:left="107"/>
              <w:rPr>
                <w:sz w:val="21"/>
              </w:rPr>
            </w:pPr>
            <w:r>
              <w:rPr>
                <w:spacing w:val="36"/>
                <w:sz w:val="21"/>
              </w:rPr>
              <w:t>限公</w:t>
            </w:r>
            <w:r>
              <w:rPr>
                <w:spacing w:val="-33"/>
                <w:sz w:val="21"/>
              </w:rPr>
              <w:t> </w:t>
            </w:r>
          </w:p>
        </w:tc>
        <w:tc>
          <w:tcPr>
            <w:tcW w:w="567" w:type="dxa"/>
            <w:vMerge w:val="restart"/>
          </w:tcPr>
          <w:p>
            <w:pPr>
              <w:pStyle w:val="TableParagraph"/>
              <w:spacing w:before="0"/>
              <w:rPr>
                <w:rFonts w:ascii="Times New Roman"/>
                <w:sz w:val="20"/>
              </w:rPr>
            </w:pPr>
          </w:p>
        </w:tc>
        <w:tc>
          <w:tcPr>
            <w:tcW w:w="568" w:type="dxa"/>
            <w:vMerge w:val="restart"/>
          </w:tcPr>
          <w:p>
            <w:pPr>
              <w:pStyle w:val="TableParagraph"/>
              <w:spacing w:before="0"/>
              <w:rPr>
                <w:rFonts w:ascii="Times New Roman"/>
                <w:sz w:val="20"/>
              </w:rPr>
            </w:pPr>
          </w:p>
        </w:tc>
        <w:tc>
          <w:tcPr>
            <w:tcW w:w="2980" w:type="dxa"/>
            <w:tcBorders>
              <w:bottom w:val="nil"/>
            </w:tcBorders>
          </w:tcPr>
          <w:p>
            <w:pPr>
              <w:pStyle w:val="TableParagraph"/>
              <w:spacing w:line="245" w:lineRule="exact" w:before="3"/>
              <w:ind w:left="105"/>
              <w:rPr>
                <w:sz w:val="21"/>
              </w:rPr>
            </w:pPr>
            <w:r>
              <w:rPr>
                <w:sz w:val="21"/>
              </w:rPr>
              <w:t>讼，亚翔集成诉称与中欣晶圆</w:t>
            </w:r>
          </w:p>
        </w:tc>
        <w:tc>
          <w:tcPr>
            <w:tcW w:w="709" w:type="dxa"/>
            <w:vMerge w:val="restart"/>
          </w:tcPr>
          <w:p>
            <w:pPr>
              <w:pStyle w:val="TableParagraph"/>
              <w:spacing w:before="0"/>
              <w:rPr>
                <w:rFonts w:ascii="Times New Roman"/>
                <w:sz w:val="20"/>
              </w:rPr>
            </w:pPr>
          </w:p>
        </w:tc>
        <w:tc>
          <w:tcPr>
            <w:tcW w:w="709" w:type="dxa"/>
            <w:vMerge w:val="restart"/>
          </w:tcPr>
          <w:p>
            <w:pPr>
              <w:pStyle w:val="TableParagraph"/>
              <w:spacing w:before="0"/>
              <w:rPr>
                <w:rFonts w:ascii="Times New Roman"/>
                <w:sz w:val="20"/>
              </w:rPr>
            </w:pPr>
          </w:p>
        </w:tc>
        <w:tc>
          <w:tcPr>
            <w:tcW w:w="710" w:type="dxa"/>
            <w:vMerge w:val="restart"/>
          </w:tcPr>
          <w:p>
            <w:pPr>
              <w:pStyle w:val="TableParagraph"/>
              <w:spacing w:before="0"/>
              <w:rPr>
                <w:rFonts w:ascii="Times New Roman"/>
                <w:sz w:val="20"/>
              </w:rPr>
            </w:pPr>
          </w:p>
        </w:tc>
        <w:tc>
          <w:tcPr>
            <w:tcW w:w="712" w:type="dxa"/>
            <w:vMerge w:val="restart"/>
          </w:tcPr>
          <w:p>
            <w:pPr>
              <w:pStyle w:val="TableParagraph"/>
              <w:spacing w:before="0"/>
              <w:rPr>
                <w:rFonts w:ascii="Times New Roman"/>
                <w:sz w:val="20"/>
              </w:rPr>
            </w:pPr>
          </w:p>
        </w:tc>
        <w:tc>
          <w:tcPr>
            <w:tcW w:w="606" w:type="dxa"/>
            <w:vMerge w:val="restart"/>
          </w:tcPr>
          <w:p>
            <w:pPr>
              <w:pStyle w:val="TableParagraph"/>
              <w:spacing w:before="0"/>
              <w:rPr>
                <w:rFonts w:ascii="Times New Roman"/>
                <w:sz w:val="20"/>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line="243" w:lineRule="exact" w:before="0"/>
              <w:ind w:left="107"/>
              <w:rPr>
                <w:sz w:val="21"/>
              </w:rPr>
            </w:pPr>
            <w:r>
              <w:rPr>
                <w:sz w:val="21"/>
              </w:rPr>
              <w:t>司 </w:t>
            </w: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3" w:lineRule="exact" w:before="0"/>
              <w:ind w:left="105" w:right="-15"/>
              <w:rPr>
                <w:sz w:val="21"/>
              </w:rPr>
            </w:pPr>
            <w:r>
              <w:rPr>
                <w:spacing w:val="33"/>
                <w:sz w:val="21"/>
              </w:rPr>
              <w:t>于</w:t>
            </w:r>
            <w:r>
              <w:rPr>
                <w:sz w:val="21"/>
              </w:rPr>
              <w:t>2018</w:t>
            </w:r>
            <w:r>
              <w:rPr>
                <w:spacing w:val="-20"/>
                <w:sz w:val="21"/>
              </w:rPr>
              <w:t> 年</w:t>
            </w:r>
            <w:r>
              <w:rPr>
                <w:sz w:val="21"/>
              </w:rPr>
              <w:t>12</w:t>
            </w:r>
            <w:r>
              <w:rPr>
                <w:spacing w:val="-10"/>
                <w:sz w:val="21"/>
              </w:rPr>
              <w:t> 月签订施工合同，</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由中欣晶圆向亚翔集成发包工</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1"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1" w:lineRule="exact" w:before="0"/>
              <w:ind w:left="105"/>
              <w:rPr>
                <w:sz w:val="21"/>
              </w:rPr>
            </w:pPr>
            <w:r>
              <w:rPr>
                <w:sz w:val="21"/>
              </w:rPr>
              <w:t>程。亚翔集成依约施工，但施</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工过程中欣晶圆无故阻止亚翔</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集成继续施工导致合同无法履</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行。亚翔集成诉请要求判令解</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除施工合同并判令中欣晶圆支</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付工程款、赔偿损失合计人民</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pacing w:val="-26"/>
                <w:sz w:val="21"/>
              </w:rPr>
              <w:t>币 </w:t>
            </w:r>
            <w:r>
              <w:rPr>
                <w:spacing w:val="-1"/>
                <w:sz w:val="21"/>
              </w:rPr>
              <w:t>128389718.39</w:t>
            </w:r>
            <w:r>
              <w:rPr>
                <w:spacing w:val="-19"/>
                <w:sz w:val="21"/>
              </w:rPr>
              <w:t> 元。杭州中院</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pacing w:val="-15"/>
                <w:sz w:val="21"/>
              </w:rPr>
              <w:t>于 </w:t>
            </w:r>
            <w:r>
              <w:rPr>
                <w:sz w:val="21"/>
              </w:rPr>
              <w:t>2021</w:t>
            </w:r>
            <w:r>
              <w:rPr>
                <w:spacing w:val="-20"/>
                <w:sz w:val="21"/>
              </w:rPr>
              <w:t> 年 </w:t>
            </w:r>
            <w:r>
              <w:rPr>
                <w:sz w:val="21"/>
              </w:rPr>
              <w:t>11</w:t>
            </w:r>
            <w:r>
              <w:rPr>
                <w:spacing w:val="-21"/>
                <w:sz w:val="21"/>
              </w:rPr>
              <w:t> 月 </w:t>
            </w:r>
            <w:r>
              <w:rPr>
                <w:sz w:val="21"/>
              </w:rPr>
              <w:t>12</w:t>
            </w:r>
            <w:r>
              <w:rPr>
                <w:spacing w:val="-7"/>
                <w:sz w:val="21"/>
              </w:rPr>
              <w:t> 日作出一</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审判决，判令中欣晶圆支付亚</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翔 集 成 工 程 款 人 民 币</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3" w:lineRule="exact" w:before="0"/>
              <w:ind w:left="105" w:right="-15"/>
              <w:rPr>
                <w:sz w:val="21"/>
              </w:rPr>
            </w:pPr>
            <w:r>
              <w:rPr>
                <w:sz w:val="21"/>
              </w:rPr>
              <w:t>109130752.08</w:t>
            </w:r>
            <w:r>
              <w:rPr>
                <w:spacing w:val="-91"/>
                <w:sz w:val="21"/>
              </w:rPr>
              <w:t> 元</w:t>
            </w:r>
            <w:r>
              <w:rPr>
                <w:sz w:val="21"/>
              </w:rPr>
              <w:t>（不含质保金）</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3" w:lineRule="exact" w:before="0"/>
              <w:ind w:left="105"/>
              <w:rPr>
                <w:sz w:val="21"/>
              </w:rPr>
            </w:pPr>
            <w:r>
              <w:rPr>
                <w:sz w:val="21"/>
              </w:rPr>
              <w:t>及相应利息，且亚翔集成享有</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工程款优先权。对一审判决双</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方均不服，并提出上诉。浙江</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pacing w:val="4"/>
                <w:sz w:val="21"/>
              </w:rPr>
              <w:t>省高级人民法院于</w:t>
            </w:r>
            <w:r>
              <w:rPr>
                <w:sz w:val="21"/>
              </w:rPr>
              <w:t>2022</w:t>
            </w:r>
            <w:r>
              <w:rPr>
                <w:spacing w:val="-20"/>
                <w:sz w:val="21"/>
              </w:rPr>
              <w:t> 年</w:t>
            </w:r>
            <w:r>
              <w:rPr>
                <w:sz w:val="21"/>
              </w:rPr>
              <w:t>5</w:t>
            </w:r>
            <w:r>
              <w:rPr>
                <w:spacing w:val="-36"/>
                <w:sz w:val="21"/>
              </w:rPr>
              <w:t> 月</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pacing w:val="-2"/>
                <w:sz w:val="21"/>
              </w:rPr>
              <w:t>24</w:t>
            </w:r>
            <w:r>
              <w:rPr>
                <w:spacing w:val="-10"/>
                <w:sz w:val="21"/>
              </w:rPr>
              <w:t> 日以原审事实不清，发回杭</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2" w:hRule="atLeast"/>
        </w:trPr>
        <w:tc>
          <w:tcPr>
            <w:tcW w:w="562" w:type="dxa"/>
            <w:vMerge/>
            <w:tcBorders>
              <w:top w:val="nil"/>
            </w:tcBorders>
          </w:tcPr>
          <w:p>
            <w:pPr>
              <w:rPr>
                <w:sz w:val="2"/>
                <w:szCs w:val="2"/>
              </w:rPr>
            </w:pPr>
          </w:p>
        </w:tc>
        <w:tc>
          <w:tcPr>
            <w:tcW w:w="711" w:type="dxa"/>
            <w:tcBorders>
              <w:top w:val="nil"/>
              <w:bottom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bottom w:val="nil"/>
            </w:tcBorders>
          </w:tcPr>
          <w:p>
            <w:pPr>
              <w:pStyle w:val="TableParagraph"/>
              <w:spacing w:line="242" w:lineRule="exact" w:before="0"/>
              <w:ind w:left="105"/>
              <w:rPr>
                <w:sz w:val="21"/>
              </w:rPr>
            </w:pPr>
            <w:r>
              <w:rPr>
                <w:sz w:val="21"/>
              </w:rPr>
              <w:t>州中院重审。目前案件仍在发</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68" w:hRule="atLeast"/>
        </w:trPr>
        <w:tc>
          <w:tcPr>
            <w:tcW w:w="562" w:type="dxa"/>
            <w:vMerge/>
            <w:tcBorders>
              <w:top w:val="nil"/>
            </w:tcBorders>
          </w:tcPr>
          <w:p>
            <w:pPr>
              <w:rPr>
                <w:sz w:val="2"/>
                <w:szCs w:val="2"/>
              </w:rPr>
            </w:pPr>
          </w:p>
        </w:tc>
        <w:tc>
          <w:tcPr>
            <w:tcW w:w="711" w:type="dxa"/>
            <w:tcBorders>
              <w:top w:val="nil"/>
            </w:tcBorders>
          </w:tcPr>
          <w:p>
            <w:pPr>
              <w:pStyle w:val="TableParagraph"/>
              <w:spacing w:before="0"/>
              <w:rPr>
                <w:rFonts w:ascii="Times New Roman"/>
                <w:sz w:val="18"/>
              </w:rPr>
            </w:pPr>
          </w:p>
        </w:tc>
        <w:tc>
          <w:tcPr>
            <w:tcW w:w="567" w:type="dxa"/>
            <w:vMerge/>
            <w:tcBorders>
              <w:top w:val="nil"/>
            </w:tcBorders>
          </w:tcPr>
          <w:p>
            <w:pPr>
              <w:rPr>
                <w:sz w:val="2"/>
                <w:szCs w:val="2"/>
              </w:rPr>
            </w:pPr>
          </w:p>
        </w:tc>
        <w:tc>
          <w:tcPr>
            <w:tcW w:w="568" w:type="dxa"/>
            <w:vMerge/>
            <w:tcBorders>
              <w:top w:val="nil"/>
            </w:tcBorders>
          </w:tcPr>
          <w:p>
            <w:pPr>
              <w:rPr>
                <w:sz w:val="2"/>
                <w:szCs w:val="2"/>
              </w:rPr>
            </w:pPr>
          </w:p>
        </w:tc>
        <w:tc>
          <w:tcPr>
            <w:tcW w:w="2980" w:type="dxa"/>
            <w:tcBorders>
              <w:top w:val="nil"/>
            </w:tcBorders>
          </w:tcPr>
          <w:p>
            <w:pPr>
              <w:pStyle w:val="TableParagraph"/>
              <w:spacing w:line="249" w:lineRule="exact" w:before="0"/>
              <w:ind w:left="105"/>
              <w:rPr>
                <w:sz w:val="21"/>
              </w:rPr>
            </w:pPr>
            <w:r>
              <w:rPr>
                <w:spacing w:val="-1"/>
                <w:sz w:val="21"/>
              </w:rPr>
              <w:t>回杭州中院重审过程中。</w:t>
            </w:r>
            <w:r>
              <w:rPr>
                <w:sz w:val="21"/>
              </w:rPr>
              <w:t> </w:t>
            </w:r>
          </w:p>
        </w:tc>
        <w:tc>
          <w:tcPr>
            <w:tcW w:w="709" w:type="dxa"/>
            <w:vMerge/>
            <w:tcBorders>
              <w:top w:val="nil"/>
            </w:tcBorders>
          </w:tcPr>
          <w:p>
            <w:pPr>
              <w:rPr>
                <w:sz w:val="2"/>
                <w:szCs w:val="2"/>
              </w:rPr>
            </w:pPr>
          </w:p>
        </w:tc>
        <w:tc>
          <w:tcPr>
            <w:tcW w:w="709" w:type="dxa"/>
            <w:vMerge/>
            <w:tcBorders>
              <w:top w:val="nil"/>
            </w:tcBorders>
          </w:tcPr>
          <w:p>
            <w:pPr>
              <w:rPr>
                <w:sz w:val="2"/>
                <w:szCs w:val="2"/>
              </w:rPr>
            </w:pPr>
          </w:p>
        </w:tc>
        <w:tc>
          <w:tcPr>
            <w:tcW w:w="710" w:type="dxa"/>
            <w:vMerge/>
            <w:tcBorders>
              <w:top w:val="nil"/>
            </w:tcBorders>
          </w:tcPr>
          <w:p>
            <w:pPr>
              <w:rPr>
                <w:sz w:val="2"/>
                <w:szCs w:val="2"/>
              </w:rPr>
            </w:pPr>
          </w:p>
        </w:tc>
        <w:tc>
          <w:tcPr>
            <w:tcW w:w="712" w:type="dxa"/>
            <w:vMerge/>
            <w:tcBorders>
              <w:top w:val="nil"/>
            </w:tcBorders>
          </w:tcPr>
          <w:p>
            <w:pPr>
              <w:rPr>
                <w:sz w:val="2"/>
                <w:szCs w:val="2"/>
              </w:rPr>
            </w:pPr>
          </w:p>
        </w:tc>
        <w:tc>
          <w:tcPr>
            <w:tcW w:w="606" w:type="dxa"/>
            <w:vMerge/>
            <w:tcBorders>
              <w:top w:val="nil"/>
            </w:tcBorders>
          </w:tcPr>
          <w:p>
            <w:pPr>
              <w:rPr>
                <w:sz w:val="2"/>
                <w:szCs w:val="2"/>
              </w:rPr>
            </w:pPr>
          </w:p>
        </w:tc>
      </w:tr>
      <w:tr>
        <w:trPr>
          <w:trHeight w:val="270" w:hRule="atLeast"/>
        </w:trPr>
        <w:tc>
          <w:tcPr>
            <w:tcW w:w="562" w:type="dxa"/>
            <w:tcBorders>
              <w:bottom w:val="nil"/>
            </w:tcBorders>
          </w:tcPr>
          <w:p>
            <w:pPr>
              <w:pStyle w:val="TableParagraph"/>
              <w:spacing w:line="250" w:lineRule="exact"/>
              <w:ind w:left="107"/>
              <w:rPr>
                <w:sz w:val="21"/>
              </w:rPr>
            </w:pPr>
            <w:r>
              <w:rPr>
                <w:w w:val="100"/>
                <w:sz w:val="21"/>
              </w:rPr>
              <w:t>杭</w:t>
            </w:r>
          </w:p>
        </w:tc>
        <w:tc>
          <w:tcPr>
            <w:tcW w:w="711" w:type="dxa"/>
            <w:tcBorders>
              <w:bottom w:val="nil"/>
            </w:tcBorders>
          </w:tcPr>
          <w:p>
            <w:pPr>
              <w:pStyle w:val="TableParagraph"/>
              <w:spacing w:line="250" w:lineRule="exact"/>
              <w:ind w:left="107"/>
              <w:rPr>
                <w:sz w:val="21"/>
              </w:rPr>
            </w:pPr>
            <w:r>
              <w:rPr>
                <w:spacing w:val="36"/>
                <w:sz w:val="21"/>
              </w:rPr>
              <w:t>亚翔</w:t>
            </w:r>
            <w:r>
              <w:rPr>
                <w:spacing w:val="-33"/>
                <w:sz w:val="21"/>
              </w:rPr>
              <w:t> </w:t>
            </w:r>
          </w:p>
        </w:tc>
        <w:tc>
          <w:tcPr>
            <w:tcW w:w="567" w:type="dxa"/>
            <w:tcBorders>
              <w:bottom w:val="nil"/>
            </w:tcBorders>
          </w:tcPr>
          <w:p>
            <w:pPr>
              <w:pStyle w:val="TableParagraph"/>
              <w:spacing w:line="250" w:lineRule="exact"/>
              <w:ind w:left="139" w:right="168"/>
              <w:jc w:val="center"/>
              <w:rPr>
                <w:sz w:val="21"/>
              </w:rPr>
            </w:pPr>
            <w:r>
              <w:rPr>
                <w:sz w:val="21"/>
              </w:rPr>
              <w:t>无 </w:t>
            </w:r>
          </w:p>
        </w:tc>
        <w:tc>
          <w:tcPr>
            <w:tcW w:w="568" w:type="dxa"/>
            <w:tcBorders>
              <w:bottom w:val="nil"/>
            </w:tcBorders>
          </w:tcPr>
          <w:p>
            <w:pPr>
              <w:pStyle w:val="TableParagraph"/>
              <w:spacing w:line="250" w:lineRule="exact"/>
              <w:ind w:left="106"/>
              <w:rPr>
                <w:sz w:val="21"/>
              </w:rPr>
            </w:pPr>
            <w:r>
              <w:rPr>
                <w:w w:val="100"/>
                <w:sz w:val="21"/>
              </w:rPr>
              <w:t>诉</w:t>
            </w:r>
          </w:p>
        </w:tc>
        <w:tc>
          <w:tcPr>
            <w:tcW w:w="2980" w:type="dxa"/>
            <w:tcBorders>
              <w:bottom w:val="nil"/>
            </w:tcBorders>
          </w:tcPr>
          <w:p>
            <w:pPr>
              <w:pStyle w:val="TableParagraph"/>
              <w:spacing w:line="250" w:lineRule="exact"/>
              <w:ind w:left="105"/>
              <w:rPr>
                <w:sz w:val="21"/>
              </w:rPr>
            </w:pPr>
            <w:r>
              <w:rPr>
                <w:spacing w:val="-9"/>
                <w:sz w:val="21"/>
              </w:rPr>
              <w:t>亚翔集成于 </w:t>
            </w:r>
            <w:r>
              <w:rPr>
                <w:sz w:val="21"/>
              </w:rPr>
              <w:t>2019</w:t>
            </w:r>
            <w:r>
              <w:rPr>
                <w:spacing w:val="-33"/>
                <w:sz w:val="21"/>
              </w:rPr>
              <w:t> 年 </w:t>
            </w:r>
            <w:r>
              <w:rPr>
                <w:sz w:val="21"/>
              </w:rPr>
              <w:t>8</w:t>
            </w:r>
            <w:r>
              <w:rPr>
                <w:spacing w:val="-32"/>
                <w:sz w:val="21"/>
              </w:rPr>
              <w:t> 月 </w:t>
            </w:r>
            <w:r>
              <w:rPr>
                <w:sz w:val="21"/>
              </w:rPr>
              <w:t>13</w:t>
            </w:r>
            <w:r>
              <w:rPr>
                <w:spacing w:val="-24"/>
                <w:sz w:val="21"/>
              </w:rPr>
              <w:t> 日</w:t>
            </w:r>
          </w:p>
        </w:tc>
        <w:tc>
          <w:tcPr>
            <w:tcW w:w="709" w:type="dxa"/>
            <w:tcBorders>
              <w:bottom w:val="nil"/>
            </w:tcBorders>
          </w:tcPr>
          <w:p>
            <w:pPr>
              <w:pStyle w:val="TableParagraph"/>
              <w:spacing w:line="250" w:lineRule="exact"/>
              <w:ind w:left="173"/>
              <w:rPr>
                <w:sz w:val="21"/>
              </w:rPr>
            </w:pPr>
            <w:r>
              <w:rPr>
                <w:sz w:val="21"/>
              </w:rPr>
              <w:t>6900</w:t>
            </w:r>
          </w:p>
        </w:tc>
        <w:tc>
          <w:tcPr>
            <w:tcW w:w="709" w:type="dxa"/>
            <w:tcBorders>
              <w:bottom w:val="nil"/>
            </w:tcBorders>
          </w:tcPr>
          <w:p>
            <w:pPr>
              <w:pStyle w:val="TableParagraph"/>
              <w:spacing w:line="250" w:lineRule="exact"/>
              <w:ind w:left="102"/>
              <w:rPr>
                <w:sz w:val="21"/>
              </w:rPr>
            </w:pPr>
            <w:r>
              <w:rPr>
                <w:sz w:val="21"/>
              </w:rPr>
              <w:t>否 </w:t>
            </w:r>
          </w:p>
        </w:tc>
        <w:tc>
          <w:tcPr>
            <w:tcW w:w="710" w:type="dxa"/>
            <w:tcBorders>
              <w:bottom w:val="nil"/>
            </w:tcBorders>
          </w:tcPr>
          <w:p>
            <w:pPr>
              <w:pStyle w:val="TableParagraph"/>
              <w:spacing w:line="250" w:lineRule="exact"/>
              <w:ind w:left="119" w:right="49"/>
              <w:jc w:val="center"/>
              <w:rPr>
                <w:sz w:val="21"/>
              </w:rPr>
            </w:pPr>
            <w:r>
              <w:rPr>
                <w:spacing w:val="36"/>
                <w:sz w:val="21"/>
              </w:rPr>
              <w:t>一审</w:t>
            </w:r>
            <w:r>
              <w:rPr>
                <w:spacing w:val="-33"/>
                <w:sz w:val="21"/>
              </w:rPr>
              <w:t> </w:t>
            </w:r>
          </w:p>
        </w:tc>
        <w:tc>
          <w:tcPr>
            <w:tcW w:w="712" w:type="dxa"/>
            <w:tcBorders>
              <w:bottom w:val="nil"/>
            </w:tcBorders>
          </w:tcPr>
          <w:p>
            <w:pPr>
              <w:pStyle w:val="TableParagraph"/>
              <w:spacing w:line="250" w:lineRule="exact"/>
              <w:ind w:left="100"/>
              <w:rPr>
                <w:sz w:val="21"/>
              </w:rPr>
            </w:pPr>
            <w:r>
              <w:rPr>
                <w:spacing w:val="36"/>
                <w:sz w:val="21"/>
              </w:rPr>
              <w:t>暂无</w:t>
            </w:r>
            <w:r>
              <w:rPr>
                <w:spacing w:val="-33"/>
                <w:sz w:val="21"/>
              </w:rPr>
              <w:t> </w:t>
            </w:r>
          </w:p>
        </w:tc>
        <w:tc>
          <w:tcPr>
            <w:tcW w:w="606" w:type="dxa"/>
            <w:tcBorders>
              <w:bottom w:val="nil"/>
            </w:tcBorders>
          </w:tcPr>
          <w:p>
            <w:pPr>
              <w:pStyle w:val="TableParagraph"/>
              <w:spacing w:line="250" w:lineRule="exact"/>
              <w:ind w:left="98"/>
              <w:rPr>
                <w:sz w:val="21"/>
              </w:rPr>
            </w:pPr>
            <w:r>
              <w:rPr>
                <w:sz w:val="21"/>
              </w:rPr>
              <w:t>无 </w:t>
            </w: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州</w:t>
            </w:r>
          </w:p>
        </w:tc>
        <w:tc>
          <w:tcPr>
            <w:tcW w:w="711" w:type="dxa"/>
            <w:tcBorders>
              <w:top w:val="nil"/>
              <w:bottom w:val="nil"/>
            </w:tcBorders>
          </w:tcPr>
          <w:p>
            <w:pPr>
              <w:pStyle w:val="TableParagraph"/>
              <w:spacing w:line="251" w:lineRule="exact"/>
              <w:ind w:left="107"/>
              <w:rPr>
                <w:sz w:val="21"/>
              </w:rPr>
            </w:pPr>
            <w:r>
              <w:rPr>
                <w:sz w:val="21"/>
              </w:rPr>
              <w:t>集成 </w:t>
            </w: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line="251" w:lineRule="exact"/>
              <w:ind w:left="106"/>
              <w:rPr>
                <w:sz w:val="21"/>
              </w:rPr>
            </w:pPr>
            <w:r>
              <w:rPr>
                <w:sz w:val="21"/>
              </w:rPr>
              <w:t>讼 </w:t>
            </w:r>
          </w:p>
        </w:tc>
        <w:tc>
          <w:tcPr>
            <w:tcW w:w="2980" w:type="dxa"/>
            <w:tcBorders>
              <w:top w:val="nil"/>
              <w:bottom w:val="nil"/>
            </w:tcBorders>
          </w:tcPr>
          <w:p>
            <w:pPr>
              <w:pStyle w:val="TableParagraph"/>
              <w:spacing w:line="251" w:lineRule="exact"/>
              <w:ind w:left="105"/>
              <w:rPr>
                <w:sz w:val="21"/>
              </w:rPr>
            </w:pPr>
            <w:r>
              <w:rPr>
                <w:sz w:val="21"/>
              </w:rPr>
              <w:t>收到杭州中级人民法院送达举</w:t>
            </w:r>
          </w:p>
        </w:tc>
        <w:tc>
          <w:tcPr>
            <w:tcW w:w="709" w:type="dxa"/>
            <w:tcBorders>
              <w:top w:val="nil"/>
              <w:bottom w:val="nil"/>
            </w:tcBorders>
          </w:tcPr>
          <w:p>
            <w:pPr>
              <w:pStyle w:val="TableParagraph"/>
              <w:spacing w:line="251" w:lineRule="exact"/>
              <w:ind w:left="173" w:right="-15"/>
              <w:rPr>
                <w:sz w:val="21"/>
              </w:rPr>
            </w:pPr>
            <w:r>
              <w:rPr>
                <w:sz w:val="21"/>
              </w:rPr>
              <w:t>万元 </w:t>
            </w: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1" w:lineRule="exact"/>
              <w:ind w:left="119" w:right="49"/>
              <w:jc w:val="center"/>
              <w:rPr>
                <w:sz w:val="21"/>
              </w:rPr>
            </w:pPr>
            <w:r>
              <w:rPr>
                <w:spacing w:val="36"/>
                <w:sz w:val="21"/>
              </w:rPr>
              <w:t>判决</w:t>
            </w:r>
            <w:r>
              <w:rPr>
                <w:spacing w:val="-33"/>
                <w:sz w:val="21"/>
              </w:rPr>
              <w:t> </w:t>
            </w:r>
          </w:p>
        </w:tc>
        <w:tc>
          <w:tcPr>
            <w:tcW w:w="712" w:type="dxa"/>
            <w:tcBorders>
              <w:top w:val="nil"/>
              <w:bottom w:val="nil"/>
            </w:tcBorders>
          </w:tcPr>
          <w:p>
            <w:pPr>
              <w:pStyle w:val="TableParagraph"/>
              <w:spacing w:line="251" w:lineRule="exact"/>
              <w:ind w:left="100"/>
              <w:rPr>
                <w:sz w:val="21"/>
              </w:rPr>
            </w:pPr>
            <w:r>
              <w:rPr>
                <w:spacing w:val="36"/>
                <w:sz w:val="21"/>
              </w:rPr>
              <w:t>审理</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0" w:lineRule="exact" w:before="2"/>
              <w:ind w:left="107"/>
              <w:rPr>
                <w:sz w:val="21"/>
              </w:rPr>
            </w:pPr>
            <w:r>
              <w:rPr>
                <w:w w:val="100"/>
                <w:sz w:val="21"/>
              </w:rPr>
              <w:t>中</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ight="-15"/>
              <w:rPr>
                <w:sz w:val="21"/>
              </w:rPr>
            </w:pPr>
            <w:r>
              <w:rPr>
                <w:spacing w:val="-9"/>
                <w:sz w:val="21"/>
              </w:rPr>
              <w:t>证通知书及起诉状、证据副本，</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0" w:lineRule="exact" w:before="2"/>
              <w:ind w:left="119" w:right="49"/>
              <w:jc w:val="center"/>
              <w:rPr>
                <w:sz w:val="21"/>
              </w:rPr>
            </w:pPr>
            <w:r>
              <w:rPr>
                <w:spacing w:val="36"/>
                <w:sz w:val="21"/>
              </w:rPr>
              <w:t>上诉</w:t>
            </w:r>
            <w:r>
              <w:rPr>
                <w:spacing w:val="-33"/>
                <w:sz w:val="21"/>
              </w:rPr>
              <w:t> </w:t>
            </w:r>
          </w:p>
        </w:tc>
        <w:tc>
          <w:tcPr>
            <w:tcW w:w="712" w:type="dxa"/>
            <w:tcBorders>
              <w:top w:val="nil"/>
              <w:bottom w:val="nil"/>
            </w:tcBorders>
          </w:tcPr>
          <w:p>
            <w:pPr>
              <w:pStyle w:val="TableParagraph"/>
              <w:spacing w:line="250" w:lineRule="exact" w:before="2"/>
              <w:ind w:left="100"/>
              <w:rPr>
                <w:sz w:val="21"/>
              </w:rPr>
            </w:pPr>
            <w:r>
              <w:rPr>
                <w:spacing w:val="36"/>
                <w:sz w:val="21"/>
              </w:rPr>
              <w:t>结果</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欣</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z w:val="21"/>
              </w:rPr>
              <w:t>2019</w:t>
            </w:r>
            <w:r>
              <w:rPr>
                <w:spacing w:val="-25"/>
                <w:sz w:val="21"/>
              </w:rPr>
              <w:t> 年 </w:t>
            </w:r>
            <w:r>
              <w:rPr>
                <w:sz w:val="21"/>
              </w:rPr>
              <w:t>6</w:t>
            </w:r>
            <w:r>
              <w:rPr>
                <w:spacing w:val="-25"/>
                <w:sz w:val="21"/>
              </w:rPr>
              <w:t> 月 </w:t>
            </w:r>
            <w:r>
              <w:rPr>
                <w:sz w:val="21"/>
              </w:rPr>
              <w:t>13</w:t>
            </w:r>
            <w:r>
              <w:rPr>
                <w:spacing w:val="-6"/>
                <w:sz w:val="21"/>
              </w:rPr>
              <w:t> 日，中欣晶圆</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1" w:lineRule="exact"/>
              <w:ind w:left="79" w:right="49"/>
              <w:jc w:val="center"/>
              <w:rPr>
                <w:sz w:val="21"/>
              </w:rPr>
            </w:pPr>
            <w:r>
              <w:rPr>
                <w:sz w:val="21"/>
              </w:rPr>
              <w:t>期内 </w:t>
            </w:r>
          </w:p>
        </w:tc>
        <w:tc>
          <w:tcPr>
            <w:tcW w:w="712" w:type="dxa"/>
            <w:tcBorders>
              <w:top w:val="nil"/>
              <w:bottom w:val="nil"/>
            </w:tcBorders>
          </w:tcPr>
          <w:p>
            <w:pPr>
              <w:pStyle w:val="TableParagraph"/>
              <w:spacing w:line="251" w:lineRule="exact"/>
              <w:ind w:left="100"/>
              <w:rPr>
                <w:sz w:val="21"/>
              </w:rPr>
            </w:pPr>
            <w:r>
              <w:rPr>
                <w:spacing w:val="36"/>
                <w:sz w:val="21"/>
              </w:rPr>
              <w:t>及影</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0" w:lineRule="exact" w:before="2"/>
              <w:ind w:left="107"/>
              <w:rPr>
                <w:sz w:val="21"/>
              </w:rPr>
            </w:pPr>
            <w:r>
              <w:rPr>
                <w:w w:val="100"/>
                <w:sz w:val="21"/>
              </w:rPr>
              <w:t>晶</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z w:val="21"/>
              </w:rPr>
              <w:t>向杭州市中级人民法院对亚翔</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line="250" w:lineRule="exact" w:before="2"/>
              <w:ind w:left="100"/>
              <w:rPr>
                <w:sz w:val="21"/>
              </w:rPr>
            </w:pPr>
            <w:r>
              <w:rPr>
                <w:sz w:val="21"/>
              </w:rPr>
              <w:t>响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圆</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z w:val="21"/>
              </w:rPr>
              <w:t>集成提起建设工程施工合同纠</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0" w:lineRule="exact" w:before="3"/>
              <w:ind w:left="107"/>
              <w:rPr>
                <w:sz w:val="21"/>
              </w:rPr>
            </w:pPr>
            <w:r>
              <w:rPr>
                <w:w w:val="100"/>
                <w:sz w:val="21"/>
              </w:rPr>
              <w:t>半</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3"/>
              <w:ind w:left="105"/>
              <w:rPr>
                <w:sz w:val="21"/>
              </w:rPr>
            </w:pPr>
            <w:r>
              <w:rPr>
                <w:sz w:val="21"/>
              </w:rPr>
              <w:t>纷案诉讼，中欣晶圆诉称与亚</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导</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pacing w:val="-10"/>
                <w:sz w:val="21"/>
              </w:rPr>
              <w:t>翔集成于 </w:t>
            </w:r>
            <w:r>
              <w:rPr>
                <w:sz w:val="21"/>
              </w:rPr>
              <w:t>2018</w:t>
            </w:r>
            <w:r>
              <w:rPr>
                <w:spacing w:val="-31"/>
                <w:sz w:val="21"/>
              </w:rPr>
              <w:t> 年 </w:t>
            </w:r>
            <w:r>
              <w:rPr>
                <w:sz w:val="21"/>
              </w:rPr>
              <w:t>12</w:t>
            </w:r>
            <w:r>
              <w:rPr>
                <w:spacing w:val="-10"/>
                <w:sz w:val="21"/>
              </w:rPr>
              <w:t> 月签订施</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0" w:lineRule="exact" w:before="2"/>
              <w:ind w:left="107"/>
              <w:rPr>
                <w:sz w:val="21"/>
              </w:rPr>
            </w:pPr>
            <w:r>
              <w:rPr>
                <w:w w:val="100"/>
                <w:sz w:val="21"/>
              </w:rPr>
              <w:t>体</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z w:val="21"/>
              </w:rPr>
              <w:t>工合同，由中欣晶圆向亚翔集</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股</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z w:val="21"/>
              </w:rPr>
              <w:t>成发包工程，在施工过程亚翔</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0" w:lineRule="exact" w:before="2"/>
              <w:ind w:left="107"/>
              <w:rPr>
                <w:sz w:val="21"/>
              </w:rPr>
            </w:pPr>
            <w:r>
              <w:rPr>
                <w:w w:val="100"/>
                <w:sz w:val="21"/>
              </w:rPr>
              <w:t>份</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z w:val="21"/>
              </w:rPr>
              <w:t>集成存在工期违约、更换厂牌</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1" w:hRule="atLeast"/>
        </w:trPr>
        <w:tc>
          <w:tcPr>
            <w:tcW w:w="562" w:type="dxa"/>
            <w:tcBorders>
              <w:top w:val="nil"/>
              <w:bottom w:val="nil"/>
            </w:tcBorders>
          </w:tcPr>
          <w:p>
            <w:pPr>
              <w:pStyle w:val="TableParagraph"/>
              <w:spacing w:line="250" w:lineRule="exact"/>
              <w:ind w:left="107"/>
              <w:rPr>
                <w:sz w:val="21"/>
              </w:rPr>
            </w:pPr>
            <w:r>
              <w:rPr>
                <w:w w:val="100"/>
                <w:sz w:val="21"/>
              </w:rPr>
              <w:t>有</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ind w:left="105"/>
              <w:rPr>
                <w:sz w:val="21"/>
              </w:rPr>
            </w:pPr>
            <w:r>
              <w:rPr>
                <w:sz w:val="21"/>
              </w:rPr>
              <w:t>等事由，中欣晶圆单方解除合</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限</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z w:val="21"/>
              </w:rPr>
              <w:t>同。中欣晶圆诉请要求判令亚</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0" w:lineRule="exact" w:before="2"/>
              <w:ind w:left="107"/>
              <w:rPr>
                <w:sz w:val="21"/>
              </w:rPr>
            </w:pPr>
            <w:r>
              <w:rPr>
                <w:w w:val="100"/>
                <w:sz w:val="21"/>
              </w:rPr>
              <w:t>公</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pacing w:val="2"/>
                <w:sz w:val="21"/>
              </w:rPr>
              <w:t>翔集成支付违约金人民币</w:t>
            </w:r>
            <w:r>
              <w:rPr>
                <w:sz w:val="21"/>
              </w:rPr>
              <w:t>6900</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1" w:lineRule="exact"/>
              <w:ind w:left="107"/>
              <w:rPr>
                <w:sz w:val="21"/>
              </w:rPr>
            </w:pPr>
            <w:r>
              <w:rPr>
                <w:sz w:val="21"/>
              </w:rPr>
              <w:t>司 </w:t>
            </w: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pacing w:val="-19"/>
                <w:sz w:val="21"/>
              </w:rPr>
              <w:t>万元。杭州法院已于 </w:t>
            </w:r>
            <w:r>
              <w:rPr>
                <w:sz w:val="21"/>
              </w:rPr>
              <w:t>2020</w:t>
            </w:r>
            <w:r>
              <w:rPr>
                <w:spacing w:val="-39"/>
                <w:sz w:val="21"/>
              </w:rPr>
              <w:t> 年 </w:t>
            </w:r>
            <w:r>
              <w:rPr>
                <w:sz w:val="21"/>
              </w:rPr>
              <w:t>10</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pacing w:val="-26"/>
                <w:sz w:val="21"/>
              </w:rPr>
              <w:t>月 </w:t>
            </w:r>
            <w:r>
              <w:rPr>
                <w:sz w:val="21"/>
              </w:rPr>
              <w:t>19</w:t>
            </w:r>
            <w:r>
              <w:rPr>
                <w:spacing w:val="-13"/>
                <w:sz w:val="21"/>
              </w:rPr>
              <w:t> 日作出一审判决，判令驳</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z w:val="21"/>
              </w:rPr>
              <w:t>回杭州中欣全部诉讼请求。杭</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z w:val="21"/>
              </w:rPr>
              <w:t>州中欣不服一审判决，提出上</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z w:val="21"/>
              </w:rPr>
              <w:t>诉。浙江省高级人民法院受理</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3"/>
              <w:ind w:left="105"/>
              <w:rPr>
                <w:sz w:val="21"/>
              </w:rPr>
            </w:pPr>
            <w:r>
              <w:rPr>
                <w:sz w:val="21"/>
              </w:rPr>
              <w:t>后，经开庭审理，认为原审事</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pacing w:val="-9"/>
                <w:sz w:val="21"/>
              </w:rPr>
              <w:t>实不清，于 </w:t>
            </w:r>
            <w:r>
              <w:rPr>
                <w:sz w:val="21"/>
              </w:rPr>
              <w:t>2021</w:t>
            </w:r>
            <w:r>
              <w:rPr>
                <w:spacing w:val="-33"/>
                <w:sz w:val="21"/>
              </w:rPr>
              <w:t> 年 </w:t>
            </w:r>
            <w:r>
              <w:rPr>
                <w:sz w:val="21"/>
              </w:rPr>
              <w:t>3</w:t>
            </w:r>
            <w:r>
              <w:rPr>
                <w:spacing w:val="-32"/>
                <w:sz w:val="21"/>
              </w:rPr>
              <w:t> 月 </w:t>
            </w:r>
            <w:r>
              <w:rPr>
                <w:sz w:val="21"/>
              </w:rPr>
              <w:t>31</w:t>
            </w:r>
            <w:r>
              <w:rPr>
                <w:spacing w:val="-24"/>
                <w:sz w:val="21"/>
              </w:rPr>
              <w:t> 日</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z w:val="21"/>
              </w:rPr>
              <w:t>裁定发回原审法院重审。发回</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pacing w:val="-4"/>
                <w:sz w:val="21"/>
              </w:rPr>
              <w:t>重审后杭州中院于 </w:t>
            </w:r>
            <w:r>
              <w:rPr>
                <w:sz w:val="21"/>
              </w:rPr>
              <w:t>2022</w:t>
            </w:r>
            <w:r>
              <w:rPr>
                <w:spacing w:val="-17"/>
                <w:sz w:val="21"/>
              </w:rPr>
              <w:t> 年 </w:t>
            </w:r>
            <w:r>
              <w:rPr>
                <w:sz w:val="21"/>
              </w:rPr>
              <w:t>12</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pacing w:val="-26"/>
                <w:sz w:val="21"/>
              </w:rPr>
              <w:t>月 </w:t>
            </w:r>
            <w:r>
              <w:rPr>
                <w:sz w:val="21"/>
              </w:rPr>
              <w:t>26</w:t>
            </w:r>
            <w:r>
              <w:rPr>
                <w:spacing w:val="-13"/>
                <w:sz w:val="21"/>
              </w:rPr>
              <w:t> 日作出一审判决，驳回杭</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z w:val="21"/>
              </w:rPr>
              <w:t>州中欣全部诉讼请求。杭州中</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05"/>
              <w:rPr>
                <w:sz w:val="21"/>
              </w:rPr>
            </w:pPr>
            <w:r>
              <w:rPr>
                <w:sz w:val="21"/>
              </w:rPr>
              <w:t>欣不服杭州中院一审判决，提</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Pr>
                <w:sz w:val="21"/>
              </w:rPr>
            </w:pPr>
            <w:r>
              <w:rPr>
                <w:sz w:val="21"/>
              </w:rPr>
              <w:t>出上诉，目前案件正在上诉过</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tcBorders>
          </w:tcPr>
          <w:p>
            <w:pPr>
              <w:pStyle w:val="TableParagraph"/>
              <w:spacing w:before="0"/>
              <w:rPr>
                <w:rFonts w:ascii="Times New Roman"/>
                <w:sz w:val="20"/>
              </w:rPr>
            </w:pPr>
          </w:p>
        </w:tc>
        <w:tc>
          <w:tcPr>
            <w:tcW w:w="711" w:type="dxa"/>
            <w:tcBorders>
              <w:top w:val="nil"/>
            </w:tcBorders>
          </w:tcPr>
          <w:p>
            <w:pPr>
              <w:pStyle w:val="TableParagraph"/>
              <w:spacing w:before="0"/>
              <w:rPr>
                <w:rFonts w:ascii="Times New Roman"/>
                <w:sz w:val="20"/>
              </w:rPr>
            </w:pPr>
          </w:p>
        </w:tc>
        <w:tc>
          <w:tcPr>
            <w:tcW w:w="567" w:type="dxa"/>
            <w:tcBorders>
              <w:top w:val="nil"/>
            </w:tcBorders>
          </w:tcPr>
          <w:p>
            <w:pPr>
              <w:pStyle w:val="TableParagraph"/>
              <w:spacing w:before="0"/>
              <w:rPr>
                <w:rFonts w:ascii="Times New Roman"/>
                <w:sz w:val="20"/>
              </w:rPr>
            </w:pPr>
          </w:p>
        </w:tc>
        <w:tc>
          <w:tcPr>
            <w:tcW w:w="568" w:type="dxa"/>
            <w:tcBorders>
              <w:top w:val="nil"/>
            </w:tcBorders>
          </w:tcPr>
          <w:p>
            <w:pPr>
              <w:pStyle w:val="TableParagraph"/>
              <w:spacing w:before="0"/>
              <w:rPr>
                <w:rFonts w:ascii="Times New Roman"/>
                <w:sz w:val="20"/>
              </w:rPr>
            </w:pPr>
          </w:p>
        </w:tc>
        <w:tc>
          <w:tcPr>
            <w:tcW w:w="2980" w:type="dxa"/>
            <w:tcBorders>
              <w:top w:val="nil"/>
            </w:tcBorders>
          </w:tcPr>
          <w:p>
            <w:pPr>
              <w:pStyle w:val="TableParagraph"/>
              <w:spacing w:line="250" w:lineRule="exact" w:before="2"/>
              <w:ind w:left="105"/>
              <w:rPr>
                <w:sz w:val="21"/>
              </w:rPr>
            </w:pPr>
            <w:r>
              <w:rPr>
                <w:sz w:val="21"/>
              </w:rPr>
              <w:t>程中。 </w:t>
            </w:r>
          </w:p>
        </w:tc>
        <w:tc>
          <w:tcPr>
            <w:tcW w:w="709" w:type="dxa"/>
            <w:tcBorders>
              <w:top w:val="nil"/>
            </w:tcBorders>
          </w:tcPr>
          <w:p>
            <w:pPr>
              <w:pStyle w:val="TableParagraph"/>
              <w:spacing w:before="0"/>
              <w:rPr>
                <w:rFonts w:ascii="Times New Roman"/>
                <w:sz w:val="20"/>
              </w:rPr>
            </w:pPr>
          </w:p>
        </w:tc>
        <w:tc>
          <w:tcPr>
            <w:tcW w:w="709" w:type="dxa"/>
            <w:tcBorders>
              <w:top w:val="nil"/>
            </w:tcBorders>
          </w:tcPr>
          <w:p>
            <w:pPr>
              <w:pStyle w:val="TableParagraph"/>
              <w:spacing w:before="0"/>
              <w:rPr>
                <w:rFonts w:ascii="Times New Roman"/>
                <w:sz w:val="20"/>
              </w:rPr>
            </w:pPr>
          </w:p>
        </w:tc>
        <w:tc>
          <w:tcPr>
            <w:tcW w:w="710" w:type="dxa"/>
            <w:tcBorders>
              <w:top w:val="nil"/>
            </w:tcBorders>
          </w:tcPr>
          <w:p>
            <w:pPr>
              <w:pStyle w:val="TableParagraph"/>
              <w:spacing w:before="0"/>
              <w:rPr>
                <w:rFonts w:ascii="Times New Roman"/>
                <w:sz w:val="20"/>
              </w:rPr>
            </w:pPr>
          </w:p>
        </w:tc>
        <w:tc>
          <w:tcPr>
            <w:tcW w:w="712" w:type="dxa"/>
            <w:tcBorders>
              <w:top w:val="nil"/>
            </w:tcBorders>
          </w:tcPr>
          <w:p>
            <w:pPr>
              <w:pStyle w:val="TableParagraph"/>
              <w:spacing w:before="0"/>
              <w:rPr>
                <w:rFonts w:ascii="Times New Roman"/>
                <w:sz w:val="20"/>
              </w:rPr>
            </w:pPr>
          </w:p>
        </w:tc>
        <w:tc>
          <w:tcPr>
            <w:tcW w:w="606" w:type="dxa"/>
            <w:tcBorders>
              <w:top w:val="nil"/>
            </w:tcBorders>
          </w:tcPr>
          <w:p>
            <w:pPr>
              <w:pStyle w:val="TableParagraph"/>
              <w:spacing w:before="0"/>
              <w:rPr>
                <w:rFonts w:ascii="Times New Roman"/>
                <w:sz w:val="20"/>
              </w:rPr>
            </w:pPr>
          </w:p>
        </w:tc>
      </w:tr>
      <w:tr>
        <w:trPr>
          <w:trHeight w:val="273" w:hRule="atLeast"/>
        </w:trPr>
        <w:tc>
          <w:tcPr>
            <w:tcW w:w="562" w:type="dxa"/>
          </w:tcPr>
          <w:p>
            <w:pPr>
              <w:pStyle w:val="TableParagraph"/>
              <w:spacing w:line="252" w:lineRule="exact"/>
              <w:ind w:left="107"/>
              <w:rPr>
                <w:sz w:val="21"/>
              </w:rPr>
            </w:pPr>
            <w:r>
              <w:rPr>
                <w:w w:val="100"/>
                <w:sz w:val="21"/>
              </w:rPr>
              <w:t>亚</w:t>
            </w:r>
          </w:p>
        </w:tc>
        <w:tc>
          <w:tcPr>
            <w:tcW w:w="711" w:type="dxa"/>
          </w:tcPr>
          <w:p>
            <w:pPr>
              <w:pStyle w:val="TableParagraph"/>
              <w:spacing w:line="252" w:lineRule="exact"/>
              <w:ind w:left="107"/>
              <w:rPr>
                <w:sz w:val="21"/>
              </w:rPr>
            </w:pPr>
            <w:r>
              <w:rPr>
                <w:spacing w:val="36"/>
                <w:sz w:val="21"/>
              </w:rPr>
              <w:t>深圳</w:t>
            </w:r>
            <w:r>
              <w:rPr>
                <w:spacing w:val="-33"/>
                <w:sz w:val="21"/>
              </w:rPr>
              <w:t> </w:t>
            </w:r>
          </w:p>
        </w:tc>
        <w:tc>
          <w:tcPr>
            <w:tcW w:w="567" w:type="dxa"/>
          </w:tcPr>
          <w:p>
            <w:pPr>
              <w:pStyle w:val="TableParagraph"/>
              <w:spacing w:line="252" w:lineRule="exact"/>
              <w:ind w:right="135"/>
              <w:jc w:val="center"/>
              <w:rPr>
                <w:sz w:val="21"/>
              </w:rPr>
            </w:pPr>
            <w:r>
              <w:rPr>
                <w:w w:val="100"/>
                <w:sz w:val="21"/>
              </w:rPr>
              <w:t>深</w:t>
            </w:r>
          </w:p>
        </w:tc>
        <w:tc>
          <w:tcPr>
            <w:tcW w:w="568" w:type="dxa"/>
          </w:tcPr>
          <w:p>
            <w:pPr>
              <w:pStyle w:val="TableParagraph"/>
              <w:spacing w:line="252" w:lineRule="exact"/>
              <w:ind w:left="106"/>
              <w:rPr>
                <w:sz w:val="21"/>
              </w:rPr>
            </w:pPr>
            <w:r>
              <w:rPr>
                <w:w w:val="100"/>
                <w:sz w:val="21"/>
              </w:rPr>
              <w:t>诉</w:t>
            </w:r>
          </w:p>
        </w:tc>
        <w:tc>
          <w:tcPr>
            <w:tcW w:w="2980" w:type="dxa"/>
          </w:tcPr>
          <w:p>
            <w:pPr>
              <w:pStyle w:val="TableParagraph"/>
              <w:spacing w:line="252" w:lineRule="exact"/>
              <w:ind w:left="105"/>
              <w:rPr>
                <w:sz w:val="21"/>
              </w:rPr>
            </w:pPr>
            <w:r>
              <w:rPr>
                <w:sz w:val="21"/>
              </w:rPr>
              <w:t>2022</w:t>
            </w:r>
            <w:r>
              <w:rPr>
                <w:spacing w:val="-17"/>
                <w:sz w:val="21"/>
              </w:rPr>
              <w:t> 年 </w:t>
            </w:r>
            <w:r>
              <w:rPr>
                <w:sz w:val="21"/>
              </w:rPr>
              <w:t>11</w:t>
            </w:r>
            <w:r>
              <w:rPr>
                <w:spacing w:val="-5"/>
                <w:sz w:val="21"/>
              </w:rPr>
              <w:t> 月，深圳市龙岗区</w:t>
            </w:r>
          </w:p>
        </w:tc>
        <w:tc>
          <w:tcPr>
            <w:tcW w:w="709" w:type="dxa"/>
          </w:tcPr>
          <w:p>
            <w:pPr>
              <w:pStyle w:val="TableParagraph"/>
              <w:spacing w:line="252" w:lineRule="exact"/>
              <w:ind w:left="173"/>
              <w:rPr>
                <w:sz w:val="21"/>
              </w:rPr>
            </w:pPr>
            <w:r>
              <w:rPr>
                <w:sz w:val="21"/>
              </w:rPr>
              <w:t>7557</w:t>
            </w:r>
          </w:p>
        </w:tc>
        <w:tc>
          <w:tcPr>
            <w:tcW w:w="709" w:type="dxa"/>
          </w:tcPr>
          <w:p>
            <w:pPr>
              <w:pStyle w:val="TableParagraph"/>
              <w:spacing w:line="252" w:lineRule="exact"/>
              <w:ind w:left="102"/>
              <w:rPr>
                <w:sz w:val="21"/>
              </w:rPr>
            </w:pPr>
            <w:r>
              <w:rPr>
                <w:sz w:val="21"/>
              </w:rPr>
              <w:t>否 </w:t>
            </w:r>
          </w:p>
        </w:tc>
        <w:tc>
          <w:tcPr>
            <w:tcW w:w="710" w:type="dxa"/>
          </w:tcPr>
          <w:p>
            <w:pPr>
              <w:pStyle w:val="TableParagraph"/>
              <w:spacing w:line="252" w:lineRule="exact"/>
              <w:ind w:left="119" w:right="49"/>
              <w:jc w:val="center"/>
              <w:rPr>
                <w:sz w:val="21"/>
              </w:rPr>
            </w:pPr>
            <w:r>
              <w:rPr>
                <w:spacing w:val="36"/>
                <w:sz w:val="21"/>
              </w:rPr>
              <w:t>一审</w:t>
            </w:r>
            <w:r>
              <w:rPr>
                <w:spacing w:val="-33"/>
                <w:sz w:val="21"/>
              </w:rPr>
              <w:t> </w:t>
            </w:r>
          </w:p>
        </w:tc>
        <w:tc>
          <w:tcPr>
            <w:tcW w:w="712" w:type="dxa"/>
          </w:tcPr>
          <w:p>
            <w:pPr>
              <w:pStyle w:val="TableParagraph"/>
              <w:spacing w:line="252" w:lineRule="exact"/>
              <w:ind w:left="100"/>
              <w:rPr>
                <w:sz w:val="21"/>
              </w:rPr>
            </w:pPr>
            <w:r>
              <w:rPr>
                <w:spacing w:val="36"/>
                <w:sz w:val="21"/>
              </w:rPr>
              <w:t>暂无</w:t>
            </w:r>
            <w:r>
              <w:rPr>
                <w:spacing w:val="-33"/>
                <w:sz w:val="21"/>
              </w:rPr>
              <w:t> </w:t>
            </w:r>
          </w:p>
        </w:tc>
        <w:tc>
          <w:tcPr>
            <w:tcW w:w="606" w:type="dxa"/>
          </w:tcPr>
          <w:p>
            <w:pPr>
              <w:pStyle w:val="TableParagraph"/>
              <w:spacing w:line="252" w:lineRule="exact"/>
              <w:ind w:left="98"/>
              <w:rPr>
                <w:sz w:val="21"/>
              </w:rPr>
            </w:pPr>
            <w:r>
              <w:rPr>
                <w:w w:val="100"/>
                <w:sz w:val="21"/>
              </w:rPr>
              <w:t>无</w:t>
            </w:r>
          </w:p>
        </w:tc>
      </w:tr>
    </w:tbl>
    <w:p>
      <w:pPr>
        <w:spacing w:after="0" w:line="252" w:lineRule="exact"/>
        <w:rPr>
          <w:sz w:val="21"/>
        </w:rPr>
        <w:sectPr>
          <w:pgSz w:w="11910" w:h="16840"/>
          <w:pgMar w:header="877" w:footer="1163"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11"/>
        <w:gridCol w:w="567"/>
        <w:gridCol w:w="568"/>
        <w:gridCol w:w="2980"/>
        <w:gridCol w:w="709"/>
        <w:gridCol w:w="709"/>
        <w:gridCol w:w="710"/>
        <w:gridCol w:w="712"/>
        <w:gridCol w:w="606"/>
      </w:tblGrid>
      <w:tr>
        <w:trPr>
          <w:trHeight w:val="268" w:hRule="atLeast"/>
        </w:trPr>
        <w:tc>
          <w:tcPr>
            <w:tcW w:w="562" w:type="dxa"/>
            <w:tcBorders>
              <w:bottom w:val="nil"/>
            </w:tcBorders>
          </w:tcPr>
          <w:p>
            <w:pPr>
              <w:pStyle w:val="TableParagraph"/>
              <w:spacing w:line="245" w:lineRule="exact" w:before="3"/>
              <w:ind w:left="107"/>
              <w:rPr>
                <w:sz w:val="21"/>
              </w:rPr>
            </w:pPr>
            <w:r>
              <w:rPr>
                <w:w w:val="100"/>
                <w:sz w:val="21"/>
              </w:rPr>
              <w:t>翔</w:t>
            </w:r>
          </w:p>
        </w:tc>
        <w:tc>
          <w:tcPr>
            <w:tcW w:w="711" w:type="dxa"/>
            <w:tcBorders>
              <w:bottom w:val="nil"/>
            </w:tcBorders>
          </w:tcPr>
          <w:p>
            <w:pPr>
              <w:pStyle w:val="TableParagraph"/>
              <w:spacing w:line="245" w:lineRule="exact" w:before="3"/>
              <w:ind w:left="107"/>
              <w:rPr>
                <w:sz w:val="21"/>
              </w:rPr>
            </w:pPr>
            <w:r>
              <w:rPr>
                <w:spacing w:val="36"/>
                <w:sz w:val="21"/>
              </w:rPr>
              <w:t>柔宇</w:t>
            </w:r>
            <w:r>
              <w:rPr>
                <w:spacing w:val="-33"/>
                <w:sz w:val="21"/>
              </w:rPr>
              <w:t> </w:t>
            </w:r>
          </w:p>
        </w:tc>
        <w:tc>
          <w:tcPr>
            <w:tcW w:w="567" w:type="dxa"/>
            <w:tcBorders>
              <w:bottom w:val="nil"/>
            </w:tcBorders>
          </w:tcPr>
          <w:p>
            <w:pPr>
              <w:pStyle w:val="TableParagraph"/>
              <w:spacing w:line="245" w:lineRule="exact" w:before="3"/>
              <w:ind w:right="135"/>
              <w:jc w:val="center"/>
              <w:rPr>
                <w:sz w:val="21"/>
              </w:rPr>
            </w:pPr>
            <w:r>
              <w:rPr>
                <w:w w:val="100"/>
                <w:sz w:val="21"/>
              </w:rPr>
              <w:t>圳</w:t>
            </w:r>
          </w:p>
        </w:tc>
        <w:tc>
          <w:tcPr>
            <w:tcW w:w="568" w:type="dxa"/>
            <w:tcBorders>
              <w:bottom w:val="nil"/>
            </w:tcBorders>
          </w:tcPr>
          <w:p>
            <w:pPr>
              <w:pStyle w:val="TableParagraph"/>
              <w:spacing w:line="245" w:lineRule="exact" w:before="3"/>
              <w:ind w:left="106"/>
              <w:rPr>
                <w:sz w:val="21"/>
              </w:rPr>
            </w:pPr>
            <w:r>
              <w:rPr>
                <w:sz w:val="21"/>
              </w:rPr>
              <w:t>讼 </w:t>
            </w:r>
          </w:p>
        </w:tc>
        <w:tc>
          <w:tcPr>
            <w:tcW w:w="2980" w:type="dxa"/>
            <w:tcBorders>
              <w:bottom w:val="nil"/>
            </w:tcBorders>
          </w:tcPr>
          <w:p>
            <w:pPr>
              <w:pStyle w:val="TableParagraph"/>
              <w:spacing w:line="245" w:lineRule="exact" w:before="3"/>
              <w:ind w:left="18" w:right="18"/>
              <w:jc w:val="center"/>
              <w:rPr>
                <w:sz w:val="21"/>
              </w:rPr>
            </w:pPr>
            <w:r>
              <w:rPr>
                <w:sz w:val="21"/>
              </w:rPr>
              <w:t>人民法院受理亚翔集成诉深圳</w:t>
            </w:r>
          </w:p>
        </w:tc>
        <w:tc>
          <w:tcPr>
            <w:tcW w:w="709" w:type="dxa"/>
            <w:tcBorders>
              <w:bottom w:val="nil"/>
            </w:tcBorders>
          </w:tcPr>
          <w:p>
            <w:pPr>
              <w:pStyle w:val="TableParagraph"/>
              <w:spacing w:line="245" w:lineRule="exact" w:before="3"/>
              <w:ind w:left="173"/>
              <w:rPr>
                <w:sz w:val="21"/>
              </w:rPr>
            </w:pPr>
            <w:r>
              <w:rPr>
                <w:sz w:val="21"/>
              </w:rPr>
              <w:t>173.</w:t>
            </w:r>
          </w:p>
        </w:tc>
        <w:tc>
          <w:tcPr>
            <w:tcW w:w="709" w:type="dxa"/>
            <w:vMerge w:val="restart"/>
          </w:tcPr>
          <w:p>
            <w:pPr>
              <w:pStyle w:val="TableParagraph"/>
              <w:spacing w:before="0"/>
              <w:rPr>
                <w:rFonts w:ascii="Times New Roman"/>
                <w:sz w:val="20"/>
              </w:rPr>
            </w:pPr>
          </w:p>
        </w:tc>
        <w:tc>
          <w:tcPr>
            <w:tcW w:w="710" w:type="dxa"/>
            <w:tcBorders>
              <w:bottom w:val="nil"/>
            </w:tcBorders>
          </w:tcPr>
          <w:p>
            <w:pPr>
              <w:pStyle w:val="TableParagraph"/>
              <w:spacing w:line="245" w:lineRule="exact" w:before="3"/>
              <w:ind w:left="101"/>
              <w:rPr>
                <w:sz w:val="21"/>
              </w:rPr>
            </w:pPr>
            <w:r>
              <w:rPr>
                <w:spacing w:val="36"/>
                <w:sz w:val="21"/>
              </w:rPr>
              <w:t>过程</w:t>
            </w:r>
            <w:r>
              <w:rPr>
                <w:spacing w:val="-33"/>
                <w:sz w:val="21"/>
              </w:rPr>
              <w:t> </w:t>
            </w:r>
          </w:p>
        </w:tc>
        <w:tc>
          <w:tcPr>
            <w:tcW w:w="712" w:type="dxa"/>
            <w:tcBorders>
              <w:bottom w:val="nil"/>
            </w:tcBorders>
          </w:tcPr>
          <w:p>
            <w:pPr>
              <w:pStyle w:val="TableParagraph"/>
              <w:spacing w:line="245" w:lineRule="exact" w:before="3"/>
              <w:ind w:left="100"/>
              <w:rPr>
                <w:sz w:val="21"/>
              </w:rPr>
            </w:pPr>
            <w:r>
              <w:rPr>
                <w:spacing w:val="36"/>
                <w:sz w:val="21"/>
              </w:rPr>
              <w:t>审理</w:t>
            </w:r>
            <w:r>
              <w:rPr>
                <w:spacing w:val="-33"/>
                <w:sz w:val="21"/>
              </w:rPr>
              <w:t> </w:t>
            </w:r>
          </w:p>
        </w:tc>
        <w:tc>
          <w:tcPr>
            <w:tcW w:w="606" w:type="dxa"/>
            <w:vMerge w:val="restart"/>
          </w:tcPr>
          <w:p>
            <w:pPr>
              <w:pStyle w:val="TableParagraph"/>
              <w:spacing w:before="0"/>
              <w:rPr>
                <w:rFonts w:ascii="Times New Roman"/>
                <w:sz w:val="20"/>
              </w:rPr>
            </w:pPr>
          </w:p>
        </w:tc>
      </w:tr>
      <w:tr>
        <w:trPr>
          <w:trHeight w:val="262" w:hRule="atLeast"/>
        </w:trPr>
        <w:tc>
          <w:tcPr>
            <w:tcW w:w="562" w:type="dxa"/>
            <w:tcBorders>
              <w:top w:val="nil"/>
              <w:bottom w:val="nil"/>
            </w:tcBorders>
          </w:tcPr>
          <w:p>
            <w:pPr>
              <w:pStyle w:val="TableParagraph"/>
              <w:spacing w:line="243" w:lineRule="exact" w:before="0"/>
              <w:ind w:left="107"/>
              <w:rPr>
                <w:sz w:val="21"/>
              </w:rPr>
            </w:pPr>
            <w:r>
              <w:rPr>
                <w:w w:val="100"/>
                <w:sz w:val="21"/>
              </w:rPr>
              <w:t>集</w:t>
            </w:r>
          </w:p>
        </w:tc>
        <w:tc>
          <w:tcPr>
            <w:tcW w:w="711" w:type="dxa"/>
            <w:tcBorders>
              <w:top w:val="nil"/>
              <w:bottom w:val="nil"/>
            </w:tcBorders>
          </w:tcPr>
          <w:p>
            <w:pPr>
              <w:pStyle w:val="TableParagraph"/>
              <w:spacing w:line="243" w:lineRule="exact" w:before="0"/>
              <w:ind w:left="107"/>
              <w:rPr>
                <w:sz w:val="21"/>
              </w:rPr>
            </w:pPr>
            <w:r>
              <w:rPr>
                <w:spacing w:val="36"/>
                <w:sz w:val="21"/>
              </w:rPr>
              <w:t>显示</w:t>
            </w:r>
            <w:r>
              <w:rPr>
                <w:spacing w:val="-33"/>
                <w:sz w:val="21"/>
              </w:rPr>
              <w:t> </w:t>
            </w:r>
          </w:p>
        </w:tc>
        <w:tc>
          <w:tcPr>
            <w:tcW w:w="567" w:type="dxa"/>
            <w:tcBorders>
              <w:top w:val="nil"/>
              <w:bottom w:val="nil"/>
            </w:tcBorders>
          </w:tcPr>
          <w:p>
            <w:pPr>
              <w:pStyle w:val="TableParagraph"/>
              <w:spacing w:line="243" w:lineRule="exact" w:before="0"/>
              <w:ind w:right="135"/>
              <w:jc w:val="center"/>
              <w:rPr>
                <w:sz w:val="21"/>
              </w:rPr>
            </w:pPr>
            <w:r>
              <w:rPr>
                <w:w w:val="100"/>
                <w:sz w:val="21"/>
              </w:rPr>
              <w:t>市</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3" w:lineRule="exact" w:before="0"/>
              <w:ind w:left="105" w:right="-15"/>
              <w:jc w:val="center"/>
              <w:rPr>
                <w:sz w:val="21"/>
              </w:rPr>
            </w:pPr>
            <w:r>
              <w:rPr>
                <w:spacing w:val="-9"/>
                <w:sz w:val="21"/>
              </w:rPr>
              <w:t>柔宇显示技术有限公司</w:t>
            </w:r>
            <w:r>
              <w:rPr>
                <w:sz w:val="21"/>
              </w:rPr>
              <w:t>（下称：</w:t>
            </w:r>
          </w:p>
        </w:tc>
        <w:tc>
          <w:tcPr>
            <w:tcW w:w="709" w:type="dxa"/>
            <w:tcBorders>
              <w:top w:val="nil"/>
              <w:bottom w:val="nil"/>
            </w:tcBorders>
          </w:tcPr>
          <w:p>
            <w:pPr>
              <w:pStyle w:val="TableParagraph"/>
              <w:spacing w:line="243" w:lineRule="exact" w:before="0"/>
              <w:ind w:right="-15"/>
              <w:jc w:val="right"/>
              <w:rPr>
                <w:sz w:val="21"/>
              </w:rPr>
            </w:pPr>
            <w:r>
              <w:rPr>
                <w:sz w:val="21"/>
              </w:rPr>
              <w:t>35 </w:t>
            </w:r>
          </w:p>
        </w:tc>
        <w:tc>
          <w:tcPr>
            <w:tcW w:w="709" w:type="dxa"/>
            <w:vMerge/>
            <w:tcBorders>
              <w:top w:val="nil"/>
            </w:tcBorders>
          </w:tcPr>
          <w:p>
            <w:pPr>
              <w:rPr>
                <w:sz w:val="2"/>
                <w:szCs w:val="2"/>
              </w:rPr>
            </w:pPr>
          </w:p>
        </w:tc>
        <w:tc>
          <w:tcPr>
            <w:tcW w:w="710" w:type="dxa"/>
            <w:tcBorders>
              <w:top w:val="nil"/>
              <w:bottom w:val="nil"/>
            </w:tcBorders>
          </w:tcPr>
          <w:p>
            <w:pPr>
              <w:pStyle w:val="TableParagraph"/>
              <w:spacing w:line="243" w:lineRule="exact" w:before="0"/>
              <w:ind w:left="101"/>
              <w:rPr>
                <w:sz w:val="21"/>
              </w:rPr>
            </w:pPr>
            <w:r>
              <w:rPr>
                <w:sz w:val="21"/>
              </w:rPr>
              <w:t>中 </w:t>
            </w:r>
          </w:p>
        </w:tc>
        <w:tc>
          <w:tcPr>
            <w:tcW w:w="712" w:type="dxa"/>
            <w:tcBorders>
              <w:top w:val="nil"/>
              <w:bottom w:val="nil"/>
            </w:tcBorders>
          </w:tcPr>
          <w:p>
            <w:pPr>
              <w:pStyle w:val="TableParagraph"/>
              <w:spacing w:line="243" w:lineRule="exact" w:before="0"/>
              <w:ind w:left="100"/>
              <w:rPr>
                <w:sz w:val="21"/>
              </w:rPr>
            </w:pPr>
            <w:r>
              <w:rPr>
                <w:spacing w:val="36"/>
                <w:sz w:val="21"/>
              </w:rPr>
              <w:t>结果</w:t>
            </w:r>
            <w:r>
              <w:rPr>
                <w:spacing w:val="-33"/>
                <w:sz w:val="21"/>
              </w:rPr>
              <w:t> </w:t>
            </w: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line="242" w:lineRule="exact" w:before="0"/>
              <w:ind w:left="107"/>
              <w:rPr>
                <w:sz w:val="21"/>
              </w:rPr>
            </w:pPr>
            <w:r>
              <w:rPr>
                <w:w w:val="100"/>
                <w:sz w:val="21"/>
              </w:rPr>
              <w:t>成</w:t>
            </w:r>
          </w:p>
        </w:tc>
        <w:tc>
          <w:tcPr>
            <w:tcW w:w="711" w:type="dxa"/>
            <w:tcBorders>
              <w:top w:val="nil"/>
              <w:bottom w:val="nil"/>
            </w:tcBorders>
          </w:tcPr>
          <w:p>
            <w:pPr>
              <w:pStyle w:val="TableParagraph"/>
              <w:spacing w:line="242" w:lineRule="exact" w:before="0"/>
              <w:ind w:left="107"/>
              <w:rPr>
                <w:sz w:val="21"/>
              </w:rPr>
            </w:pPr>
            <w:r>
              <w:rPr>
                <w:spacing w:val="36"/>
                <w:sz w:val="21"/>
              </w:rPr>
              <w:t>技术</w:t>
            </w:r>
            <w:r>
              <w:rPr>
                <w:spacing w:val="-33"/>
                <w:sz w:val="21"/>
              </w:rPr>
              <w:t> </w:t>
            </w:r>
          </w:p>
        </w:tc>
        <w:tc>
          <w:tcPr>
            <w:tcW w:w="567" w:type="dxa"/>
            <w:tcBorders>
              <w:top w:val="nil"/>
              <w:bottom w:val="nil"/>
            </w:tcBorders>
          </w:tcPr>
          <w:p>
            <w:pPr>
              <w:pStyle w:val="TableParagraph"/>
              <w:spacing w:line="242" w:lineRule="exact" w:before="0"/>
              <w:ind w:right="135"/>
              <w:jc w:val="center"/>
              <w:rPr>
                <w:sz w:val="21"/>
              </w:rPr>
            </w:pPr>
            <w:r>
              <w:rPr>
                <w:w w:val="100"/>
                <w:sz w:val="21"/>
              </w:rPr>
              <w:t>柔</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柔宇显示公司）、上海宝冶集</w:t>
            </w:r>
          </w:p>
        </w:tc>
        <w:tc>
          <w:tcPr>
            <w:tcW w:w="709" w:type="dxa"/>
            <w:tcBorders>
              <w:top w:val="nil"/>
              <w:bottom w:val="nil"/>
            </w:tcBorders>
          </w:tcPr>
          <w:p>
            <w:pPr>
              <w:pStyle w:val="TableParagraph"/>
              <w:spacing w:line="242" w:lineRule="exact" w:before="0"/>
              <w:ind w:right="-15"/>
              <w:jc w:val="right"/>
              <w:rPr>
                <w:sz w:val="21"/>
              </w:rPr>
            </w:pPr>
            <w:r>
              <w:rPr>
                <w:sz w:val="21"/>
              </w:rPr>
              <w:t>元 </w:t>
            </w: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line="242" w:lineRule="exact" w:before="0"/>
              <w:ind w:left="100"/>
              <w:rPr>
                <w:sz w:val="21"/>
              </w:rPr>
            </w:pPr>
            <w:r>
              <w:rPr>
                <w:spacing w:val="36"/>
                <w:sz w:val="21"/>
              </w:rPr>
              <w:t>及影</w:t>
            </w:r>
            <w:r>
              <w:rPr>
                <w:spacing w:val="-33"/>
                <w:sz w:val="21"/>
              </w:rPr>
              <w:t> </w:t>
            </w:r>
          </w:p>
        </w:tc>
        <w:tc>
          <w:tcPr>
            <w:tcW w:w="606" w:type="dxa"/>
            <w:vMerge/>
            <w:tcBorders>
              <w:top w:val="nil"/>
            </w:tcBorders>
          </w:tcPr>
          <w:p>
            <w:pPr>
              <w:rPr>
                <w:sz w:val="2"/>
                <w:szCs w:val="2"/>
              </w:rPr>
            </w:pPr>
          </w:p>
        </w:tc>
      </w:tr>
      <w:tr>
        <w:trPr>
          <w:trHeight w:val="261"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line="241" w:lineRule="exact" w:before="0"/>
              <w:ind w:left="107"/>
              <w:rPr>
                <w:sz w:val="21"/>
              </w:rPr>
            </w:pPr>
            <w:r>
              <w:rPr>
                <w:spacing w:val="36"/>
                <w:sz w:val="21"/>
              </w:rPr>
              <w:t>有限</w:t>
            </w:r>
            <w:r>
              <w:rPr>
                <w:spacing w:val="-33"/>
                <w:sz w:val="21"/>
              </w:rPr>
              <w:t> </w:t>
            </w:r>
          </w:p>
        </w:tc>
        <w:tc>
          <w:tcPr>
            <w:tcW w:w="567" w:type="dxa"/>
            <w:tcBorders>
              <w:top w:val="nil"/>
              <w:bottom w:val="nil"/>
            </w:tcBorders>
          </w:tcPr>
          <w:p>
            <w:pPr>
              <w:pStyle w:val="TableParagraph"/>
              <w:spacing w:line="241" w:lineRule="exact" w:before="0"/>
              <w:ind w:right="135"/>
              <w:jc w:val="center"/>
              <w:rPr>
                <w:sz w:val="21"/>
              </w:rPr>
            </w:pPr>
            <w:r>
              <w:rPr>
                <w:w w:val="100"/>
                <w:sz w:val="21"/>
              </w:rPr>
              <w:t>宇</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1" w:lineRule="exact" w:before="0"/>
              <w:ind w:left="105" w:right="-15"/>
              <w:jc w:val="center"/>
              <w:rPr>
                <w:sz w:val="21"/>
              </w:rPr>
            </w:pPr>
            <w:r>
              <w:rPr>
                <w:spacing w:val="-20"/>
                <w:sz w:val="21"/>
              </w:rPr>
              <w:t>团有限公司</w:t>
            </w:r>
            <w:r>
              <w:rPr>
                <w:sz w:val="21"/>
              </w:rPr>
              <w:t>（</w:t>
            </w:r>
            <w:r>
              <w:rPr>
                <w:spacing w:val="-15"/>
                <w:sz w:val="21"/>
              </w:rPr>
              <w:t>下称：宝冶公司</w:t>
            </w:r>
            <w:r>
              <w:rPr>
                <w:spacing w:val="-97"/>
                <w:sz w:val="21"/>
              </w:rPr>
              <w:t>）</w:t>
            </w:r>
            <w:r>
              <w:rPr>
                <w:sz w:val="21"/>
              </w:rPr>
              <w:t>、</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line="241" w:lineRule="exact" w:before="0"/>
              <w:ind w:left="100"/>
              <w:rPr>
                <w:sz w:val="21"/>
              </w:rPr>
            </w:pPr>
            <w:r>
              <w:rPr>
                <w:sz w:val="21"/>
              </w:rPr>
              <w:t>响 </w:t>
            </w: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line="242" w:lineRule="exact" w:before="0"/>
              <w:ind w:left="107"/>
              <w:rPr>
                <w:sz w:val="21"/>
              </w:rPr>
            </w:pPr>
            <w:r>
              <w:rPr>
                <w:w w:val="100"/>
                <w:sz w:val="21"/>
              </w:rPr>
              <w:t>公</w:t>
            </w:r>
          </w:p>
        </w:tc>
        <w:tc>
          <w:tcPr>
            <w:tcW w:w="567" w:type="dxa"/>
            <w:tcBorders>
              <w:top w:val="nil"/>
              <w:bottom w:val="nil"/>
            </w:tcBorders>
          </w:tcPr>
          <w:p>
            <w:pPr>
              <w:pStyle w:val="TableParagraph"/>
              <w:spacing w:line="242" w:lineRule="exact" w:before="0"/>
              <w:ind w:right="135"/>
              <w:jc w:val="center"/>
              <w:rPr>
                <w:sz w:val="21"/>
              </w:rPr>
            </w:pPr>
            <w:r>
              <w:rPr>
                <w:w w:val="100"/>
                <w:sz w:val="21"/>
              </w:rPr>
              <w:t>科</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深圳市柔宇科技股份有限公司</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line="242" w:lineRule="exact" w:before="0"/>
              <w:ind w:left="107"/>
              <w:rPr>
                <w:sz w:val="21"/>
              </w:rPr>
            </w:pPr>
            <w:r>
              <w:rPr>
                <w:spacing w:val="36"/>
                <w:sz w:val="21"/>
              </w:rPr>
              <w:t>司、</w:t>
            </w:r>
            <w:r>
              <w:rPr>
                <w:spacing w:val="-33"/>
                <w:sz w:val="21"/>
              </w:rPr>
              <w:t> </w:t>
            </w:r>
          </w:p>
        </w:tc>
        <w:tc>
          <w:tcPr>
            <w:tcW w:w="567" w:type="dxa"/>
            <w:tcBorders>
              <w:top w:val="nil"/>
              <w:bottom w:val="nil"/>
            </w:tcBorders>
          </w:tcPr>
          <w:p>
            <w:pPr>
              <w:pStyle w:val="TableParagraph"/>
              <w:spacing w:line="242" w:lineRule="exact" w:before="0"/>
              <w:ind w:right="135"/>
              <w:jc w:val="center"/>
              <w:rPr>
                <w:sz w:val="21"/>
              </w:rPr>
            </w:pPr>
            <w:r>
              <w:rPr>
                <w:w w:val="100"/>
                <w:sz w:val="21"/>
              </w:rPr>
              <w:t>技</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（下称：柔宇股份公司）建设</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line="242" w:lineRule="exact" w:before="0"/>
              <w:ind w:left="107"/>
              <w:rPr>
                <w:sz w:val="21"/>
              </w:rPr>
            </w:pPr>
            <w:r>
              <w:rPr>
                <w:spacing w:val="36"/>
                <w:sz w:val="21"/>
              </w:rPr>
              <w:t>上海</w:t>
            </w:r>
            <w:r>
              <w:rPr>
                <w:spacing w:val="-33"/>
                <w:sz w:val="21"/>
              </w:rPr>
              <w:t> </w:t>
            </w:r>
          </w:p>
        </w:tc>
        <w:tc>
          <w:tcPr>
            <w:tcW w:w="567" w:type="dxa"/>
            <w:tcBorders>
              <w:top w:val="nil"/>
              <w:bottom w:val="nil"/>
            </w:tcBorders>
          </w:tcPr>
          <w:p>
            <w:pPr>
              <w:pStyle w:val="TableParagraph"/>
              <w:spacing w:line="242" w:lineRule="exact" w:before="0"/>
              <w:ind w:right="135"/>
              <w:jc w:val="center"/>
              <w:rPr>
                <w:sz w:val="21"/>
              </w:rPr>
            </w:pPr>
            <w:r>
              <w:rPr>
                <w:w w:val="100"/>
                <w:sz w:val="21"/>
              </w:rPr>
              <w:t>股</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工程施工合同纠纷案件，亚翔</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line="242" w:lineRule="exact" w:before="0"/>
              <w:ind w:left="107"/>
              <w:rPr>
                <w:sz w:val="21"/>
              </w:rPr>
            </w:pPr>
            <w:r>
              <w:rPr>
                <w:spacing w:val="36"/>
                <w:sz w:val="21"/>
              </w:rPr>
              <w:t>宝冶</w:t>
            </w:r>
            <w:r>
              <w:rPr>
                <w:spacing w:val="-33"/>
                <w:sz w:val="21"/>
              </w:rPr>
              <w:t> </w:t>
            </w:r>
          </w:p>
        </w:tc>
        <w:tc>
          <w:tcPr>
            <w:tcW w:w="567" w:type="dxa"/>
            <w:tcBorders>
              <w:top w:val="nil"/>
              <w:bottom w:val="nil"/>
            </w:tcBorders>
          </w:tcPr>
          <w:p>
            <w:pPr>
              <w:pStyle w:val="TableParagraph"/>
              <w:spacing w:line="242" w:lineRule="exact" w:before="0"/>
              <w:ind w:right="135"/>
              <w:jc w:val="center"/>
              <w:rPr>
                <w:sz w:val="21"/>
              </w:rPr>
            </w:pPr>
            <w:r>
              <w:rPr>
                <w:w w:val="100"/>
                <w:sz w:val="21"/>
              </w:rPr>
              <w:t>份</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集成诉称与柔宇显示公司、宝</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line="242" w:lineRule="exact" w:before="0"/>
              <w:ind w:left="107"/>
              <w:rPr>
                <w:sz w:val="21"/>
              </w:rPr>
            </w:pPr>
            <w:r>
              <w:rPr>
                <w:spacing w:val="36"/>
                <w:sz w:val="21"/>
              </w:rPr>
              <w:t>集团</w:t>
            </w:r>
            <w:r>
              <w:rPr>
                <w:spacing w:val="-33"/>
                <w:sz w:val="21"/>
              </w:rPr>
              <w:t> </w:t>
            </w:r>
          </w:p>
        </w:tc>
        <w:tc>
          <w:tcPr>
            <w:tcW w:w="567" w:type="dxa"/>
            <w:tcBorders>
              <w:top w:val="nil"/>
              <w:bottom w:val="nil"/>
            </w:tcBorders>
          </w:tcPr>
          <w:p>
            <w:pPr>
              <w:pStyle w:val="TableParagraph"/>
              <w:spacing w:line="242" w:lineRule="exact" w:before="0"/>
              <w:ind w:right="135"/>
              <w:jc w:val="center"/>
              <w:rPr>
                <w:sz w:val="21"/>
              </w:rPr>
            </w:pPr>
            <w:r>
              <w:rPr>
                <w:w w:val="100"/>
                <w:sz w:val="21"/>
              </w:rPr>
              <w:t>有</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21" w:right="18"/>
              <w:jc w:val="center"/>
              <w:rPr>
                <w:sz w:val="21"/>
              </w:rPr>
            </w:pPr>
            <w:r>
              <w:rPr>
                <w:spacing w:val="-7"/>
                <w:sz w:val="21"/>
              </w:rPr>
              <w:t>冶公司、柔宇股份公司于 </w:t>
            </w:r>
            <w:r>
              <w:rPr>
                <w:spacing w:val="-1"/>
                <w:sz w:val="21"/>
              </w:rPr>
              <w:t>2017</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line="242" w:lineRule="exact" w:before="0"/>
              <w:ind w:left="107"/>
              <w:rPr>
                <w:sz w:val="21"/>
              </w:rPr>
            </w:pPr>
            <w:r>
              <w:rPr>
                <w:spacing w:val="36"/>
                <w:sz w:val="21"/>
              </w:rPr>
              <w:t>有限</w:t>
            </w:r>
            <w:r>
              <w:rPr>
                <w:spacing w:val="-33"/>
                <w:sz w:val="21"/>
              </w:rPr>
              <w:t> </w:t>
            </w:r>
          </w:p>
        </w:tc>
        <w:tc>
          <w:tcPr>
            <w:tcW w:w="567" w:type="dxa"/>
            <w:tcBorders>
              <w:top w:val="nil"/>
              <w:bottom w:val="nil"/>
            </w:tcBorders>
          </w:tcPr>
          <w:p>
            <w:pPr>
              <w:pStyle w:val="TableParagraph"/>
              <w:spacing w:line="242" w:lineRule="exact" w:before="0"/>
              <w:ind w:right="135"/>
              <w:jc w:val="center"/>
              <w:rPr>
                <w:sz w:val="21"/>
              </w:rPr>
            </w:pPr>
            <w:r>
              <w:rPr>
                <w:w w:val="100"/>
                <w:sz w:val="21"/>
              </w:rPr>
              <w:t>限</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20" w:right="18"/>
              <w:jc w:val="center"/>
              <w:rPr>
                <w:sz w:val="21"/>
              </w:rPr>
            </w:pPr>
            <w:r>
              <w:rPr>
                <w:spacing w:val="-23"/>
                <w:sz w:val="21"/>
              </w:rPr>
              <w:t>年 </w:t>
            </w:r>
            <w:r>
              <w:rPr>
                <w:sz w:val="21"/>
              </w:rPr>
              <w:t>7</w:t>
            </w:r>
            <w:r>
              <w:rPr>
                <w:spacing w:val="-30"/>
                <w:sz w:val="21"/>
              </w:rPr>
              <w:t> 月 </w:t>
            </w:r>
            <w:r>
              <w:rPr>
                <w:sz w:val="21"/>
              </w:rPr>
              <w:t>4</w:t>
            </w:r>
            <w:r>
              <w:rPr>
                <w:spacing w:val="-7"/>
                <w:sz w:val="21"/>
              </w:rPr>
              <w:t> 日签订《深圳柔宇显</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line="242" w:lineRule="exact" w:before="0"/>
              <w:ind w:left="107"/>
              <w:rPr>
                <w:sz w:val="21"/>
              </w:rPr>
            </w:pPr>
            <w:r>
              <w:rPr>
                <w:sz w:val="21"/>
              </w:rPr>
              <w:t>公司 </w:t>
            </w:r>
          </w:p>
        </w:tc>
        <w:tc>
          <w:tcPr>
            <w:tcW w:w="567" w:type="dxa"/>
            <w:tcBorders>
              <w:top w:val="nil"/>
              <w:bottom w:val="nil"/>
            </w:tcBorders>
          </w:tcPr>
          <w:p>
            <w:pPr>
              <w:pStyle w:val="TableParagraph"/>
              <w:spacing w:line="242" w:lineRule="exact" w:before="0"/>
              <w:ind w:right="135"/>
              <w:jc w:val="center"/>
              <w:rPr>
                <w:sz w:val="21"/>
              </w:rPr>
            </w:pPr>
            <w:r>
              <w:rPr>
                <w:w w:val="100"/>
                <w:sz w:val="21"/>
              </w:rPr>
              <w:t>公</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20" w:right="18"/>
              <w:jc w:val="center"/>
              <w:rPr>
                <w:sz w:val="21"/>
              </w:rPr>
            </w:pPr>
            <w:r>
              <w:rPr>
                <w:spacing w:val="-6"/>
                <w:sz w:val="21"/>
              </w:rPr>
              <w:t>示技术有限公司类 </w:t>
            </w:r>
            <w:r>
              <w:rPr>
                <w:sz w:val="21"/>
              </w:rPr>
              <w:t>6</w:t>
            </w:r>
            <w:r>
              <w:rPr>
                <w:spacing w:val="-8"/>
                <w:sz w:val="21"/>
              </w:rPr>
              <w:t> 代柔性显</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line="242" w:lineRule="exact" w:before="0"/>
              <w:ind w:left="139" w:right="168"/>
              <w:jc w:val="center"/>
              <w:rPr>
                <w:sz w:val="21"/>
              </w:rPr>
            </w:pPr>
            <w:r>
              <w:rPr>
                <w:sz w:val="21"/>
              </w:rPr>
              <w:t>司 </w:t>
            </w: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21" w:right="18"/>
              <w:jc w:val="center"/>
              <w:rPr>
                <w:sz w:val="21"/>
              </w:rPr>
            </w:pPr>
            <w:r>
              <w:rPr>
                <w:spacing w:val="-4"/>
                <w:sz w:val="21"/>
              </w:rPr>
              <w:t>示屏生产线项目洁净包 </w:t>
            </w:r>
            <w:r>
              <w:rPr>
                <w:sz w:val="21"/>
              </w:rPr>
              <w:t>1</w:t>
            </w:r>
            <w:r>
              <w:rPr>
                <w:spacing w:val="-14"/>
                <w:sz w:val="21"/>
              </w:rPr>
              <w:t> 工程</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21" w:right="18"/>
              <w:jc w:val="center"/>
              <w:rPr>
                <w:sz w:val="21"/>
              </w:rPr>
            </w:pPr>
            <w:r>
              <w:rPr>
                <w:sz w:val="21"/>
              </w:rPr>
              <w:t>合同》（</w:t>
            </w:r>
            <w:r>
              <w:rPr>
                <w:spacing w:val="-5"/>
                <w:sz w:val="21"/>
              </w:rPr>
              <w:t>下称：《洁净包 </w:t>
            </w:r>
            <w:r>
              <w:rPr>
                <w:sz w:val="21"/>
              </w:rPr>
              <w:t>1</w:t>
            </w:r>
            <w:r>
              <w:rPr>
                <w:spacing w:val="-19"/>
                <w:sz w:val="21"/>
              </w:rPr>
              <w:t> 工</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3" w:lineRule="exact" w:before="0"/>
              <w:ind w:left="21" w:right="18"/>
              <w:jc w:val="center"/>
              <w:rPr>
                <w:sz w:val="21"/>
              </w:rPr>
            </w:pPr>
            <w:r>
              <w:rPr>
                <w:spacing w:val="-15"/>
                <w:sz w:val="21"/>
              </w:rPr>
              <w:t>程合同》</w:t>
            </w:r>
            <w:r>
              <w:rPr>
                <w:spacing w:val="-62"/>
                <w:sz w:val="21"/>
              </w:rPr>
              <w:t>）</w:t>
            </w:r>
            <w:r>
              <w:rPr>
                <w:spacing w:val="-8"/>
                <w:sz w:val="21"/>
              </w:rPr>
              <w:t>，由柔宇显示公司作</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3" w:lineRule="exact" w:before="0"/>
              <w:ind w:left="21" w:right="18"/>
              <w:jc w:val="center"/>
              <w:rPr>
                <w:sz w:val="21"/>
              </w:rPr>
            </w:pPr>
            <w:r>
              <w:rPr>
                <w:sz w:val="21"/>
              </w:rPr>
              <w:t>为发包人、宝冶公司作为承包</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21" w:right="18"/>
              <w:jc w:val="center"/>
              <w:rPr>
                <w:sz w:val="21"/>
              </w:rPr>
            </w:pPr>
            <w:r>
              <w:rPr>
                <w:spacing w:val="-4"/>
                <w:sz w:val="21"/>
              </w:rPr>
              <w:t>人向亚翔集成分包洁净包 </w:t>
            </w:r>
            <w:r>
              <w:rPr>
                <w:sz w:val="21"/>
              </w:rPr>
              <w:t>1</w:t>
            </w:r>
            <w:r>
              <w:rPr>
                <w:spacing w:val="-19"/>
                <w:sz w:val="21"/>
              </w:rPr>
              <w:t> 工</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程。亚翔集成依约施工完毕，</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柔宇显示公司、宝冶公司未依</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约支付工程款。亚翔集成诉请</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要求柔宇显示公司、宝冶公司</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20" w:right="18"/>
              <w:jc w:val="center"/>
              <w:rPr>
                <w:sz w:val="21"/>
              </w:rPr>
            </w:pPr>
            <w:r>
              <w:rPr>
                <w:spacing w:val="3"/>
                <w:sz w:val="21"/>
              </w:rPr>
              <w:t>支 付 洁 净 包 </w:t>
            </w:r>
            <w:r>
              <w:rPr>
                <w:sz w:val="21"/>
              </w:rPr>
              <w:t>1</w:t>
            </w:r>
            <w:r>
              <w:rPr>
                <w:spacing w:val="11"/>
                <w:sz w:val="21"/>
              </w:rPr>
              <w:t> 工 程 款</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88" w:right="11"/>
              <w:jc w:val="center"/>
              <w:rPr>
                <w:sz w:val="21"/>
              </w:rPr>
            </w:pPr>
            <w:r>
              <w:rPr>
                <w:sz w:val="21"/>
              </w:rPr>
              <w:t>7557173.35</w:t>
            </w:r>
            <w:r>
              <w:rPr>
                <w:spacing w:val="24"/>
                <w:sz w:val="21"/>
              </w:rPr>
              <w:t> 元及相应利息，</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要求确认亚翔集成享有工程款</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优先权，并要求柔宇股份公司</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1"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1" w:lineRule="exact" w:before="0"/>
              <w:ind w:left="18" w:right="18"/>
              <w:jc w:val="center"/>
              <w:rPr>
                <w:sz w:val="21"/>
              </w:rPr>
            </w:pPr>
            <w:r>
              <w:rPr>
                <w:sz w:val="21"/>
              </w:rPr>
              <w:t>对柔宇显示公司的债务承担连</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2" w:hRule="atLeast"/>
        </w:trPr>
        <w:tc>
          <w:tcPr>
            <w:tcW w:w="562" w:type="dxa"/>
            <w:tcBorders>
              <w:top w:val="nil"/>
              <w:bottom w:val="nil"/>
            </w:tcBorders>
          </w:tcPr>
          <w:p>
            <w:pPr>
              <w:pStyle w:val="TableParagraph"/>
              <w:spacing w:before="0"/>
              <w:rPr>
                <w:rFonts w:ascii="Times New Roman"/>
                <w:sz w:val="18"/>
              </w:rPr>
            </w:pPr>
          </w:p>
        </w:tc>
        <w:tc>
          <w:tcPr>
            <w:tcW w:w="711" w:type="dxa"/>
            <w:tcBorders>
              <w:top w:val="nil"/>
              <w:bottom w:val="nil"/>
            </w:tcBorders>
          </w:tcPr>
          <w:p>
            <w:pPr>
              <w:pStyle w:val="TableParagraph"/>
              <w:spacing w:before="0"/>
              <w:rPr>
                <w:rFonts w:ascii="Times New Roman"/>
                <w:sz w:val="18"/>
              </w:rPr>
            </w:pPr>
          </w:p>
        </w:tc>
        <w:tc>
          <w:tcPr>
            <w:tcW w:w="567" w:type="dxa"/>
            <w:tcBorders>
              <w:top w:val="nil"/>
              <w:bottom w:val="nil"/>
            </w:tcBorders>
          </w:tcPr>
          <w:p>
            <w:pPr>
              <w:pStyle w:val="TableParagraph"/>
              <w:spacing w:before="0"/>
              <w:rPr>
                <w:rFonts w:ascii="Times New Roman"/>
                <w:sz w:val="18"/>
              </w:rPr>
            </w:pPr>
          </w:p>
        </w:tc>
        <w:tc>
          <w:tcPr>
            <w:tcW w:w="568" w:type="dxa"/>
            <w:tcBorders>
              <w:top w:val="nil"/>
              <w:bottom w:val="nil"/>
            </w:tcBorders>
          </w:tcPr>
          <w:p>
            <w:pPr>
              <w:pStyle w:val="TableParagraph"/>
              <w:spacing w:before="0"/>
              <w:rPr>
                <w:rFonts w:ascii="Times New Roman"/>
                <w:sz w:val="18"/>
              </w:rPr>
            </w:pPr>
          </w:p>
        </w:tc>
        <w:tc>
          <w:tcPr>
            <w:tcW w:w="2980" w:type="dxa"/>
            <w:tcBorders>
              <w:top w:val="nil"/>
              <w:bottom w:val="nil"/>
            </w:tcBorders>
          </w:tcPr>
          <w:p>
            <w:pPr>
              <w:pStyle w:val="TableParagraph"/>
              <w:spacing w:line="242" w:lineRule="exact" w:before="0"/>
              <w:ind w:left="18" w:right="18"/>
              <w:jc w:val="center"/>
              <w:rPr>
                <w:sz w:val="21"/>
              </w:rPr>
            </w:pPr>
            <w:r>
              <w:rPr>
                <w:sz w:val="21"/>
              </w:rPr>
              <w:t>带责任。目前，案件仍在审理</w:t>
            </w:r>
          </w:p>
        </w:tc>
        <w:tc>
          <w:tcPr>
            <w:tcW w:w="709" w:type="dxa"/>
            <w:tcBorders>
              <w:top w:val="nil"/>
              <w:bottom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bottom w:val="nil"/>
            </w:tcBorders>
          </w:tcPr>
          <w:p>
            <w:pPr>
              <w:pStyle w:val="TableParagraph"/>
              <w:spacing w:before="0"/>
              <w:rPr>
                <w:rFonts w:ascii="Times New Roman"/>
                <w:sz w:val="18"/>
              </w:rPr>
            </w:pPr>
          </w:p>
        </w:tc>
        <w:tc>
          <w:tcPr>
            <w:tcW w:w="712" w:type="dxa"/>
            <w:tcBorders>
              <w:top w:val="nil"/>
              <w:bottom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67" w:hRule="atLeast"/>
        </w:trPr>
        <w:tc>
          <w:tcPr>
            <w:tcW w:w="562" w:type="dxa"/>
            <w:tcBorders>
              <w:top w:val="nil"/>
            </w:tcBorders>
          </w:tcPr>
          <w:p>
            <w:pPr>
              <w:pStyle w:val="TableParagraph"/>
              <w:spacing w:before="0"/>
              <w:rPr>
                <w:rFonts w:ascii="Times New Roman"/>
                <w:sz w:val="18"/>
              </w:rPr>
            </w:pPr>
          </w:p>
        </w:tc>
        <w:tc>
          <w:tcPr>
            <w:tcW w:w="711" w:type="dxa"/>
            <w:tcBorders>
              <w:top w:val="nil"/>
            </w:tcBorders>
          </w:tcPr>
          <w:p>
            <w:pPr>
              <w:pStyle w:val="TableParagraph"/>
              <w:spacing w:before="0"/>
              <w:rPr>
                <w:rFonts w:ascii="Times New Roman"/>
                <w:sz w:val="18"/>
              </w:rPr>
            </w:pPr>
          </w:p>
        </w:tc>
        <w:tc>
          <w:tcPr>
            <w:tcW w:w="567" w:type="dxa"/>
            <w:tcBorders>
              <w:top w:val="nil"/>
            </w:tcBorders>
          </w:tcPr>
          <w:p>
            <w:pPr>
              <w:pStyle w:val="TableParagraph"/>
              <w:spacing w:before="0"/>
              <w:rPr>
                <w:rFonts w:ascii="Times New Roman"/>
                <w:sz w:val="18"/>
              </w:rPr>
            </w:pPr>
          </w:p>
        </w:tc>
        <w:tc>
          <w:tcPr>
            <w:tcW w:w="568" w:type="dxa"/>
            <w:tcBorders>
              <w:top w:val="nil"/>
            </w:tcBorders>
          </w:tcPr>
          <w:p>
            <w:pPr>
              <w:pStyle w:val="TableParagraph"/>
              <w:spacing w:before="0"/>
              <w:rPr>
                <w:rFonts w:ascii="Times New Roman"/>
                <w:sz w:val="18"/>
              </w:rPr>
            </w:pPr>
          </w:p>
        </w:tc>
        <w:tc>
          <w:tcPr>
            <w:tcW w:w="2980" w:type="dxa"/>
            <w:tcBorders>
              <w:top w:val="nil"/>
            </w:tcBorders>
          </w:tcPr>
          <w:p>
            <w:pPr>
              <w:pStyle w:val="TableParagraph"/>
              <w:spacing w:line="247" w:lineRule="exact" w:before="0"/>
              <w:ind w:left="95" w:right="18"/>
              <w:jc w:val="center"/>
              <w:rPr>
                <w:sz w:val="21"/>
              </w:rPr>
            </w:pPr>
            <w:r>
              <w:rPr>
                <w:spacing w:val="-1"/>
                <w:sz w:val="21"/>
              </w:rPr>
              <w:t>过程中，暂未形成生产判决。</w:t>
            </w:r>
            <w:r>
              <w:rPr>
                <w:sz w:val="21"/>
              </w:rPr>
              <w:t> </w:t>
            </w:r>
          </w:p>
        </w:tc>
        <w:tc>
          <w:tcPr>
            <w:tcW w:w="709" w:type="dxa"/>
            <w:tcBorders>
              <w:top w:val="nil"/>
            </w:tcBorders>
          </w:tcPr>
          <w:p>
            <w:pPr>
              <w:pStyle w:val="TableParagraph"/>
              <w:spacing w:before="0"/>
              <w:rPr>
                <w:rFonts w:ascii="Times New Roman"/>
                <w:sz w:val="18"/>
              </w:rPr>
            </w:pPr>
          </w:p>
        </w:tc>
        <w:tc>
          <w:tcPr>
            <w:tcW w:w="709" w:type="dxa"/>
            <w:vMerge/>
            <w:tcBorders>
              <w:top w:val="nil"/>
            </w:tcBorders>
          </w:tcPr>
          <w:p>
            <w:pPr>
              <w:rPr>
                <w:sz w:val="2"/>
                <w:szCs w:val="2"/>
              </w:rPr>
            </w:pPr>
          </w:p>
        </w:tc>
        <w:tc>
          <w:tcPr>
            <w:tcW w:w="710" w:type="dxa"/>
            <w:tcBorders>
              <w:top w:val="nil"/>
            </w:tcBorders>
          </w:tcPr>
          <w:p>
            <w:pPr>
              <w:pStyle w:val="TableParagraph"/>
              <w:spacing w:before="0"/>
              <w:rPr>
                <w:rFonts w:ascii="Times New Roman"/>
                <w:sz w:val="18"/>
              </w:rPr>
            </w:pPr>
          </w:p>
        </w:tc>
        <w:tc>
          <w:tcPr>
            <w:tcW w:w="712" w:type="dxa"/>
            <w:tcBorders>
              <w:top w:val="nil"/>
            </w:tcBorders>
          </w:tcPr>
          <w:p>
            <w:pPr>
              <w:pStyle w:val="TableParagraph"/>
              <w:spacing w:before="0"/>
              <w:rPr>
                <w:rFonts w:ascii="Times New Roman"/>
                <w:sz w:val="18"/>
              </w:rPr>
            </w:pPr>
          </w:p>
        </w:tc>
        <w:tc>
          <w:tcPr>
            <w:tcW w:w="606" w:type="dxa"/>
            <w:vMerge/>
            <w:tcBorders>
              <w:top w:val="nil"/>
            </w:tcBorders>
          </w:tcPr>
          <w:p>
            <w:pPr>
              <w:rPr>
                <w:sz w:val="2"/>
                <w:szCs w:val="2"/>
              </w:rPr>
            </w:pPr>
          </w:p>
        </w:tc>
      </w:tr>
      <w:tr>
        <w:trPr>
          <w:trHeight w:val="273" w:hRule="atLeast"/>
        </w:trPr>
        <w:tc>
          <w:tcPr>
            <w:tcW w:w="562" w:type="dxa"/>
            <w:tcBorders>
              <w:bottom w:val="nil"/>
            </w:tcBorders>
          </w:tcPr>
          <w:p>
            <w:pPr>
              <w:pStyle w:val="TableParagraph"/>
              <w:spacing w:line="250" w:lineRule="exact" w:before="4"/>
              <w:ind w:left="107"/>
              <w:rPr>
                <w:sz w:val="21"/>
              </w:rPr>
            </w:pPr>
            <w:r>
              <w:rPr>
                <w:w w:val="100"/>
                <w:sz w:val="21"/>
              </w:rPr>
              <w:t>亚</w:t>
            </w:r>
          </w:p>
        </w:tc>
        <w:tc>
          <w:tcPr>
            <w:tcW w:w="711" w:type="dxa"/>
            <w:tcBorders>
              <w:bottom w:val="nil"/>
            </w:tcBorders>
          </w:tcPr>
          <w:p>
            <w:pPr>
              <w:pStyle w:val="TableParagraph"/>
              <w:spacing w:line="250" w:lineRule="exact" w:before="4"/>
              <w:ind w:left="107"/>
              <w:rPr>
                <w:sz w:val="21"/>
              </w:rPr>
            </w:pPr>
            <w:r>
              <w:rPr>
                <w:spacing w:val="36"/>
                <w:sz w:val="21"/>
              </w:rPr>
              <w:t>深圳</w:t>
            </w:r>
            <w:r>
              <w:rPr>
                <w:spacing w:val="-33"/>
                <w:sz w:val="21"/>
              </w:rPr>
              <w:t> </w:t>
            </w:r>
          </w:p>
        </w:tc>
        <w:tc>
          <w:tcPr>
            <w:tcW w:w="567" w:type="dxa"/>
            <w:tcBorders>
              <w:bottom w:val="nil"/>
            </w:tcBorders>
          </w:tcPr>
          <w:p>
            <w:pPr>
              <w:pStyle w:val="TableParagraph"/>
              <w:spacing w:line="250" w:lineRule="exact" w:before="4"/>
              <w:ind w:right="135"/>
              <w:jc w:val="center"/>
              <w:rPr>
                <w:sz w:val="21"/>
              </w:rPr>
            </w:pPr>
            <w:r>
              <w:rPr>
                <w:w w:val="100"/>
                <w:sz w:val="21"/>
              </w:rPr>
              <w:t>深</w:t>
            </w:r>
          </w:p>
        </w:tc>
        <w:tc>
          <w:tcPr>
            <w:tcW w:w="568" w:type="dxa"/>
            <w:tcBorders>
              <w:bottom w:val="nil"/>
            </w:tcBorders>
          </w:tcPr>
          <w:p>
            <w:pPr>
              <w:pStyle w:val="TableParagraph"/>
              <w:spacing w:line="250" w:lineRule="exact" w:before="4"/>
              <w:ind w:left="106"/>
              <w:rPr>
                <w:sz w:val="21"/>
              </w:rPr>
            </w:pPr>
            <w:r>
              <w:rPr>
                <w:w w:val="100"/>
                <w:sz w:val="21"/>
              </w:rPr>
              <w:t>诉</w:t>
            </w:r>
          </w:p>
        </w:tc>
        <w:tc>
          <w:tcPr>
            <w:tcW w:w="2980" w:type="dxa"/>
            <w:tcBorders>
              <w:bottom w:val="nil"/>
            </w:tcBorders>
          </w:tcPr>
          <w:p>
            <w:pPr>
              <w:pStyle w:val="TableParagraph"/>
              <w:spacing w:line="250" w:lineRule="exact" w:before="4"/>
              <w:ind w:left="20" w:right="18"/>
              <w:jc w:val="center"/>
              <w:rPr>
                <w:sz w:val="21"/>
              </w:rPr>
            </w:pPr>
            <w:r>
              <w:rPr>
                <w:sz w:val="21"/>
              </w:rPr>
              <w:t>2022</w:t>
            </w:r>
            <w:r>
              <w:rPr>
                <w:spacing w:val="-17"/>
                <w:sz w:val="21"/>
              </w:rPr>
              <w:t> 年 </w:t>
            </w:r>
            <w:r>
              <w:rPr>
                <w:sz w:val="21"/>
              </w:rPr>
              <w:t>11</w:t>
            </w:r>
            <w:r>
              <w:rPr>
                <w:spacing w:val="-5"/>
                <w:sz w:val="21"/>
              </w:rPr>
              <w:t> 月，深圳市龙岗区</w:t>
            </w:r>
          </w:p>
        </w:tc>
        <w:tc>
          <w:tcPr>
            <w:tcW w:w="709" w:type="dxa"/>
            <w:tcBorders>
              <w:bottom w:val="nil"/>
            </w:tcBorders>
          </w:tcPr>
          <w:p>
            <w:pPr>
              <w:pStyle w:val="TableParagraph"/>
              <w:spacing w:line="250" w:lineRule="exact" w:before="4"/>
              <w:ind w:left="173"/>
              <w:rPr>
                <w:sz w:val="21"/>
              </w:rPr>
            </w:pPr>
            <w:r>
              <w:rPr>
                <w:sz w:val="21"/>
              </w:rPr>
              <w:t>6532</w:t>
            </w:r>
          </w:p>
        </w:tc>
        <w:tc>
          <w:tcPr>
            <w:tcW w:w="709" w:type="dxa"/>
            <w:tcBorders>
              <w:bottom w:val="nil"/>
            </w:tcBorders>
          </w:tcPr>
          <w:p>
            <w:pPr>
              <w:pStyle w:val="TableParagraph"/>
              <w:spacing w:line="250" w:lineRule="exact" w:before="4"/>
              <w:ind w:left="102"/>
              <w:rPr>
                <w:sz w:val="21"/>
              </w:rPr>
            </w:pPr>
            <w:r>
              <w:rPr>
                <w:sz w:val="21"/>
              </w:rPr>
              <w:t>否 </w:t>
            </w:r>
          </w:p>
        </w:tc>
        <w:tc>
          <w:tcPr>
            <w:tcW w:w="710" w:type="dxa"/>
            <w:tcBorders>
              <w:bottom w:val="nil"/>
            </w:tcBorders>
          </w:tcPr>
          <w:p>
            <w:pPr>
              <w:pStyle w:val="TableParagraph"/>
              <w:spacing w:line="250" w:lineRule="exact" w:before="4"/>
              <w:ind w:left="101"/>
              <w:rPr>
                <w:sz w:val="21"/>
              </w:rPr>
            </w:pPr>
            <w:r>
              <w:rPr>
                <w:spacing w:val="36"/>
                <w:sz w:val="21"/>
              </w:rPr>
              <w:t>一审</w:t>
            </w:r>
            <w:r>
              <w:rPr>
                <w:spacing w:val="-33"/>
                <w:sz w:val="21"/>
              </w:rPr>
              <w:t> </w:t>
            </w:r>
          </w:p>
        </w:tc>
        <w:tc>
          <w:tcPr>
            <w:tcW w:w="712" w:type="dxa"/>
            <w:tcBorders>
              <w:bottom w:val="nil"/>
            </w:tcBorders>
          </w:tcPr>
          <w:p>
            <w:pPr>
              <w:pStyle w:val="TableParagraph"/>
              <w:spacing w:line="250" w:lineRule="exact" w:before="4"/>
              <w:ind w:left="100"/>
              <w:rPr>
                <w:sz w:val="21"/>
              </w:rPr>
            </w:pPr>
            <w:r>
              <w:rPr>
                <w:spacing w:val="36"/>
                <w:sz w:val="21"/>
              </w:rPr>
              <w:t>暂无</w:t>
            </w:r>
            <w:r>
              <w:rPr>
                <w:spacing w:val="-33"/>
                <w:sz w:val="21"/>
              </w:rPr>
              <w:t> </w:t>
            </w:r>
          </w:p>
        </w:tc>
        <w:tc>
          <w:tcPr>
            <w:tcW w:w="606" w:type="dxa"/>
            <w:tcBorders>
              <w:bottom w:val="nil"/>
            </w:tcBorders>
          </w:tcPr>
          <w:p>
            <w:pPr>
              <w:pStyle w:val="TableParagraph"/>
              <w:spacing w:line="250" w:lineRule="exact" w:before="4"/>
              <w:ind w:left="98"/>
              <w:rPr>
                <w:sz w:val="21"/>
              </w:rPr>
            </w:pPr>
            <w:r>
              <w:rPr>
                <w:sz w:val="21"/>
              </w:rPr>
              <w:t>无 </w:t>
            </w: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翔</w:t>
            </w:r>
          </w:p>
        </w:tc>
        <w:tc>
          <w:tcPr>
            <w:tcW w:w="711" w:type="dxa"/>
            <w:tcBorders>
              <w:top w:val="nil"/>
              <w:bottom w:val="nil"/>
            </w:tcBorders>
          </w:tcPr>
          <w:p>
            <w:pPr>
              <w:pStyle w:val="TableParagraph"/>
              <w:spacing w:line="251" w:lineRule="exact"/>
              <w:ind w:left="107"/>
              <w:rPr>
                <w:sz w:val="21"/>
              </w:rPr>
            </w:pPr>
            <w:r>
              <w:rPr>
                <w:spacing w:val="36"/>
                <w:sz w:val="21"/>
              </w:rPr>
              <w:t>柔宇</w:t>
            </w:r>
            <w:r>
              <w:rPr>
                <w:spacing w:val="-33"/>
                <w:sz w:val="21"/>
              </w:rPr>
              <w:t> </w:t>
            </w:r>
          </w:p>
        </w:tc>
        <w:tc>
          <w:tcPr>
            <w:tcW w:w="567" w:type="dxa"/>
            <w:tcBorders>
              <w:top w:val="nil"/>
              <w:bottom w:val="nil"/>
            </w:tcBorders>
          </w:tcPr>
          <w:p>
            <w:pPr>
              <w:pStyle w:val="TableParagraph"/>
              <w:spacing w:line="251" w:lineRule="exact"/>
              <w:ind w:right="135"/>
              <w:jc w:val="center"/>
              <w:rPr>
                <w:sz w:val="21"/>
              </w:rPr>
            </w:pPr>
            <w:r>
              <w:rPr>
                <w:w w:val="100"/>
                <w:sz w:val="21"/>
              </w:rPr>
              <w:t>圳</w:t>
            </w:r>
          </w:p>
        </w:tc>
        <w:tc>
          <w:tcPr>
            <w:tcW w:w="568" w:type="dxa"/>
            <w:tcBorders>
              <w:top w:val="nil"/>
              <w:bottom w:val="nil"/>
            </w:tcBorders>
          </w:tcPr>
          <w:p>
            <w:pPr>
              <w:pStyle w:val="TableParagraph"/>
              <w:spacing w:line="251" w:lineRule="exact"/>
              <w:ind w:left="106"/>
              <w:rPr>
                <w:sz w:val="21"/>
              </w:rPr>
            </w:pPr>
            <w:r>
              <w:rPr>
                <w:sz w:val="21"/>
              </w:rPr>
              <w:t>讼 </w:t>
            </w:r>
          </w:p>
        </w:tc>
        <w:tc>
          <w:tcPr>
            <w:tcW w:w="2980" w:type="dxa"/>
            <w:tcBorders>
              <w:top w:val="nil"/>
              <w:bottom w:val="nil"/>
            </w:tcBorders>
          </w:tcPr>
          <w:p>
            <w:pPr>
              <w:pStyle w:val="TableParagraph"/>
              <w:spacing w:line="251" w:lineRule="exact"/>
              <w:ind w:left="18" w:right="18"/>
              <w:jc w:val="center"/>
              <w:rPr>
                <w:sz w:val="21"/>
              </w:rPr>
            </w:pPr>
            <w:r>
              <w:rPr>
                <w:sz w:val="21"/>
              </w:rPr>
              <w:t>人民法院受理亚翔集成诉柔宇</w:t>
            </w:r>
          </w:p>
        </w:tc>
        <w:tc>
          <w:tcPr>
            <w:tcW w:w="709" w:type="dxa"/>
            <w:tcBorders>
              <w:top w:val="nil"/>
              <w:bottom w:val="nil"/>
            </w:tcBorders>
          </w:tcPr>
          <w:p>
            <w:pPr>
              <w:pStyle w:val="TableParagraph"/>
              <w:spacing w:line="251" w:lineRule="exact"/>
              <w:ind w:left="173"/>
              <w:rPr>
                <w:sz w:val="21"/>
              </w:rPr>
            </w:pPr>
            <w:r>
              <w:rPr>
                <w:sz w:val="21"/>
              </w:rPr>
              <w:t>704.</w:t>
            </w: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1" w:lineRule="exact"/>
              <w:ind w:left="101"/>
              <w:rPr>
                <w:sz w:val="21"/>
              </w:rPr>
            </w:pPr>
            <w:r>
              <w:rPr>
                <w:spacing w:val="36"/>
                <w:sz w:val="21"/>
              </w:rPr>
              <w:t>过程</w:t>
            </w:r>
            <w:r>
              <w:rPr>
                <w:spacing w:val="-33"/>
                <w:sz w:val="21"/>
              </w:rPr>
              <w:t> </w:t>
            </w:r>
          </w:p>
        </w:tc>
        <w:tc>
          <w:tcPr>
            <w:tcW w:w="712" w:type="dxa"/>
            <w:tcBorders>
              <w:top w:val="nil"/>
              <w:bottom w:val="nil"/>
            </w:tcBorders>
          </w:tcPr>
          <w:p>
            <w:pPr>
              <w:pStyle w:val="TableParagraph"/>
              <w:spacing w:line="251" w:lineRule="exact"/>
              <w:ind w:left="100"/>
              <w:rPr>
                <w:sz w:val="21"/>
              </w:rPr>
            </w:pPr>
            <w:r>
              <w:rPr>
                <w:spacing w:val="36"/>
                <w:sz w:val="21"/>
              </w:rPr>
              <w:t>审理</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0" w:lineRule="exact" w:before="2"/>
              <w:ind w:left="107"/>
              <w:rPr>
                <w:sz w:val="21"/>
              </w:rPr>
            </w:pPr>
            <w:r>
              <w:rPr>
                <w:w w:val="100"/>
                <w:sz w:val="21"/>
              </w:rPr>
              <w:t>集</w:t>
            </w:r>
          </w:p>
        </w:tc>
        <w:tc>
          <w:tcPr>
            <w:tcW w:w="711" w:type="dxa"/>
            <w:tcBorders>
              <w:top w:val="nil"/>
              <w:bottom w:val="nil"/>
            </w:tcBorders>
          </w:tcPr>
          <w:p>
            <w:pPr>
              <w:pStyle w:val="TableParagraph"/>
              <w:spacing w:line="250" w:lineRule="exact" w:before="2"/>
              <w:ind w:left="107"/>
              <w:rPr>
                <w:sz w:val="21"/>
              </w:rPr>
            </w:pPr>
            <w:r>
              <w:rPr>
                <w:spacing w:val="36"/>
                <w:sz w:val="21"/>
              </w:rPr>
              <w:t>显示</w:t>
            </w:r>
            <w:r>
              <w:rPr>
                <w:spacing w:val="-33"/>
                <w:sz w:val="21"/>
              </w:rPr>
              <w:t> </w:t>
            </w:r>
          </w:p>
        </w:tc>
        <w:tc>
          <w:tcPr>
            <w:tcW w:w="567" w:type="dxa"/>
            <w:tcBorders>
              <w:top w:val="nil"/>
              <w:bottom w:val="nil"/>
            </w:tcBorders>
          </w:tcPr>
          <w:p>
            <w:pPr>
              <w:pStyle w:val="TableParagraph"/>
              <w:spacing w:line="250" w:lineRule="exact" w:before="2"/>
              <w:ind w:right="135"/>
              <w:jc w:val="center"/>
              <w:rPr>
                <w:sz w:val="21"/>
              </w:rPr>
            </w:pPr>
            <w:r>
              <w:rPr>
                <w:w w:val="100"/>
                <w:sz w:val="21"/>
              </w:rPr>
              <w:t>市</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8" w:right="18"/>
              <w:jc w:val="center"/>
              <w:rPr>
                <w:sz w:val="21"/>
              </w:rPr>
            </w:pPr>
            <w:r>
              <w:rPr>
                <w:sz w:val="21"/>
              </w:rPr>
              <w:t>显示公司、宝冶公司、柔宇股</w:t>
            </w:r>
          </w:p>
        </w:tc>
        <w:tc>
          <w:tcPr>
            <w:tcW w:w="709" w:type="dxa"/>
            <w:tcBorders>
              <w:top w:val="nil"/>
              <w:bottom w:val="nil"/>
            </w:tcBorders>
          </w:tcPr>
          <w:p>
            <w:pPr>
              <w:pStyle w:val="TableParagraph"/>
              <w:spacing w:line="250" w:lineRule="exact" w:before="2"/>
              <w:ind w:right="-15"/>
              <w:jc w:val="right"/>
              <w:rPr>
                <w:sz w:val="21"/>
              </w:rPr>
            </w:pPr>
            <w:r>
              <w:rPr>
                <w:sz w:val="21"/>
              </w:rPr>
              <w:t>60 </w:t>
            </w: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line="250" w:lineRule="exact" w:before="2"/>
              <w:ind w:left="101"/>
              <w:rPr>
                <w:sz w:val="21"/>
              </w:rPr>
            </w:pPr>
            <w:r>
              <w:rPr>
                <w:sz w:val="21"/>
              </w:rPr>
              <w:t>中 </w:t>
            </w:r>
          </w:p>
        </w:tc>
        <w:tc>
          <w:tcPr>
            <w:tcW w:w="712" w:type="dxa"/>
            <w:tcBorders>
              <w:top w:val="nil"/>
              <w:bottom w:val="nil"/>
            </w:tcBorders>
          </w:tcPr>
          <w:p>
            <w:pPr>
              <w:pStyle w:val="TableParagraph"/>
              <w:spacing w:line="250" w:lineRule="exact" w:before="2"/>
              <w:ind w:left="100"/>
              <w:rPr>
                <w:sz w:val="21"/>
              </w:rPr>
            </w:pPr>
            <w:r>
              <w:rPr>
                <w:spacing w:val="36"/>
                <w:sz w:val="21"/>
              </w:rPr>
              <w:t>结果</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line="251" w:lineRule="exact"/>
              <w:ind w:left="107"/>
              <w:rPr>
                <w:sz w:val="21"/>
              </w:rPr>
            </w:pPr>
            <w:r>
              <w:rPr>
                <w:w w:val="100"/>
                <w:sz w:val="21"/>
              </w:rPr>
              <w:t>成</w:t>
            </w:r>
          </w:p>
        </w:tc>
        <w:tc>
          <w:tcPr>
            <w:tcW w:w="711" w:type="dxa"/>
            <w:tcBorders>
              <w:top w:val="nil"/>
              <w:bottom w:val="nil"/>
            </w:tcBorders>
          </w:tcPr>
          <w:p>
            <w:pPr>
              <w:pStyle w:val="TableParagraph"/>
              <w:spacing w:line="251" w:lineRule="exact"/>
              <w:ind w:left="107"/>
              <w:rPr>
                <w:sz w:val="21"/>
              </w:rPr>
            </w:pPr>
            <w:r>
              <w:rPr>
                <w:spacing w:val="36"/>
                <w:sz w:val="21"/>
              </w:rPr>
              <w:t>技术</w:t>
            </w:r>
            <w:r>
              <w:rPr>
                <w:spacing w:val="-33"/>
                <w:sz w:val="21"/>
              </w:rPr>
              <w:t> </w:t>
            </w:r>
          </w:p>
        </w:tc>
        <w:tc>
          <w:tcPr>
            <w:tcW w:w="567" w:type="dxa"/>
            <w:tcBorders>
              <w:top w:val="nil"/>
              <w:bottom w:val="nil"/>
            </w:tcBorders>
          </w:tcPr>
          <w:p>
            <w:pPr>
              <w:pStyle w:val="TableParagraph"/>
              <w:spacing w:line="251" w:lineRule="exact"/>
              <w:ind w:right="135"/>
              <w:jc w:val="center"/>
              <w:rPr>
                <w:sz w:val="21"/>
              </w:rPr>
            </w:pPr>
            <w:r>
              <w:rPr>
                <w:w w:val="100"/>
                <w:sz w:val="21"/>
              </w:rPr>
              <w:t>柔</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8" w:right="18"/>
              <w:jc w:val="center"/>
              <w:rPr>
                <w:sz w:val="21"/>
              </w:rPr>
            </w:pPr>
            <w:r>
              <w:rPr>
                <w:sz w:val="21"/>
              </w:rPr>
              <w:t>份公司建设工程施工合同纠纷</w:t>
            </w:r>
          </w:p>
        </w:tc>
        <w:tc>
          <w:tcPr>
            <w:tcW w:w="709" w:type="dxa"/>
            <w:tcBorders>
              <w:top w:val="nil"/>
              <w:bottom w:val="nil"/>
            </w:tcBorders>
          </w:tcPr>
          <w:p>
            <w:pPr>
              <w:pStyle w:val="TableParagraph"/>
              <w:spacing w:line="251" w:lineRule="exact"/>
              <w:ind w:right="-15"/>
              <w:jc w:val="right"/>
              <w:rPr>
                <w:sz w:val="21"/>
              </w:rPr>
            </w:pPr>
            <w:r>
              <w:rPr>
                <w:sz w:val="21"/>
              </w:rPr>
              <w:t>元 </w:t>
            </w: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line="251" w:lineRule="exact"/>
              <w:ind w:left="100"/>
              <w:rPr>
                <w:sz w:val="21"/>
              </w:rPr>
            </w:pPr>
            <w:r>
              <w:rPr>
                <w:spacing w:val="36"/>
                <w:sz w:val="21"/>
              </w:rPr>
              <w:t>及影</w:t>
            </w:r>
            <w:r>
              <w:rPr>
                <w:spacing w:val="-33"/>
                <w:sz w:val="21"/>
              </w:rPr>
              <w:t> </w:t>
            </w: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0" w:lineRule="exact" w:before="2"/>
              <w:ind w:left="107"/>
              <w:rPr>
                <w:sz w:val="21"/>
              </w:rPr>
            </w:pPr>
            <w:r>
              <w:rPr>
                <w:spacing w:val="36"/>
                <w:sz w:val="21"/>
              </w:rPr>
              <w:t>有限</w:t>
            </w:r>
            <w:r>
              <w:rPr>
                <w:spacing w:val="-33"/>
                <w:sz w:val="21"/>
              </w:rPr>
              <w:t> </w:t>
            </w:r>
          </w:p>
        </w:tc>
        <w:tc>
          <w:tcPr>
            <w:tcW w:w="567" w:type="dxa"/>
            <w:tcBorders>
              <w:top w:val="nil"/>
              <w:bottom w:val="nil"/>
            </w:tcBorders>
          </w:tcPr>
          <w:p>
            <w:pPr>
              <w:pStyle w:val="TableParagraph"/>
              <w:spacing w:line="250" w:lineRule="exact" w:before="2"/>
              <w:ind w:right="135"/>
              <w:jc w:val="center"/>
              <w:rPr>
                <w:sz w:val="21"/>
              </w:rPr>
            </w:pPr>
            <w:r>
              <w:rPr>
                <w:w w:val="100"/>
                <w:sz w:val="21"/>
              </w:rPr>
              <w:t>宇</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8" w:right="18"/>
              <w:jc w:val="center"/>
              <w:rPr>
                <w:sz w:val="21"/>
              </w:rPr>
            </w:pPr>
            <w:r>
              <w:rPr>
                <w:sz w:val="21"/>
              </w:rPr>
              <w:t>案件，亚翔集成诉称与柔宇显</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line="250" w:lineRule="exact" w:before="2"/>
              <w:ind w:left="100"/>
              <w:rPr>
                <w:sz w:val="21"/>
              </w:rPr>
            </w:pPr>
            <w:r>
              <w:rPr>
                <w:sz w:val="21"/>
              </w:rPr>
              <w:t>响 </w:t>
            </w:r>
          </w:p>
        </w:tc>
        <w:tc>
          <w:tcPr>
            <w:tcW w:w="606" w:type="dxa"/>
            <w:tcBorders>
              <w:top w:val="nil"/>
              <w:bottom w:val="nil"/>
            </w:tcBorders>
          </w:tcPr>
          <w:p>
            <w:pPr>
              <w:pStyle w:val="TableParagraph"/>
              <w:spacing w:before="0"/>
              <w:rPr>
                <w:rFonts w:ascii="Times New Roman"/>
                <w:sz w:val="20"/>
              </w:rPr>
            </w:pPr>
          </w:p>
        </w:tc>
      </w:tr>
      <w:tr>
        <w:trPr>
          <w:trHeight w:val="271"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0" w:lineRule="exact"/>
              <w:ind w:left="107"/>
              <w:rPr>
                <w:sz w:val="21"/>
              </w:rPr>
            </w:pPr>
            <w:r>
              <w:rPr>
                <w:w w:val="100"/>
                <w:sz w:val="21"/>
              </w:rPr>
              <w:t>公</w:t>
            </w:r>
          </w:p>
        </w:tc>
        <w:tc>
          <w:tcPr>
            <w:tcW w:w="567" w:type="dxa"/>
            <w:tcBorders>
              <w:top w:val="nil"/>
              <w:bottom w:val="nil"/>
            </w:tcBorders>
          </w:tcPr>
          <w:p>
            <w:pPr>
              <w:pStyle w:val="TableParagraph"/>
              <w:spacing w:line="250" w:lineRule="exact"/>
              <w:ind w:right="135"/>
              <w:jc w:val="center"/>
              <w:rPr>
                <w:sz w:val="21"/>
              </w:rPr>
            </w:pPr>
            <w:r>
              <w:rPr>
                <w:w w:val="100"/>
                <w:sz w:val="21"/>
              </w:rPr>
              <w:t>科</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ind w:left="18" w:right="18"/>
              <w:jc w:val="center"/>
              <w:rPr>
                <w:sz w:val="21"/>
              </w:rPr>
            </w:pPr>
            <w:r>
              <w:rPr>
                <w:sz w:val="21"/>
              </w:rPr>
              <w:t>示公司、宝冶公司、柔宇股份</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1" w:lineRule="exact"/>
              <w:ind w:left="107"/>
              <w:rPr>
                <w:sz w:val="21"/>
              </w:rPr>
            </w:pPr>
            <w:r>
              <w:rPr>
                <w:spacing w:val="36"/>
                <w:sz w:val="21"/>
              </w:rPr>
              <w:t>司、</w:t>
            </w:r>
            <w:r>
              <w:rPr>
                <w:spacing w:val="-33"/>
                <w:sz w:val="21"/>
              </w:rPr>
              <w:t> </w:t>
            </w:r>
          </w:p>
        </w:tc>
        <w:tc>
          <w:tcPr>
            <w:tcW w:w="567" w:type="dxa"/>
            <w:tcBorders>
              <w:top w:val="nil"/>
              <w:bottom w:val="nil"/>
            </w:tcBorders>
          </w:tcPr>
          <w:p>
            <w:pPr>
              <w:pStyle w:val="TableParagraph"/>
              <w:spacing w:line="251" w:lineRule="exact"/>
              <w:ind w:right="135"/>
              <w:jc w:val="center"/>
              <w:rPr>
                <w:sz w:val="21"/>
              </w:rPr>
            </w:pPr>
            <w:r>
              <w:rPr>
                <w:w w:val="100"/>
                <w:sz w:val="21"/>
              </w:rPr>
              <w:t>技</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21" w:right="18"/>
              <w:jc w:val="center"/>
              <w:rPr>
                <w:sz w:val="21"/>
              </w:rPr>
            </w:pPr>
            <w:r>
              <w:rPr>
                <w:spacing w:val="-8"/>
                <w:sz w:val="21"/>
              </w:rPr>
              <w:t>公司于 </w:t>
            </w:r>
            <w:r>
              <w:rPr>
                <w:sz w:val="21"/>
              </w:rPr>
              <w:t>2017</w:t>
            </w:r>
            <w:r>
              <w:rPr>
                <w:spacing w:val="-20"/>
                <w:sz w:val="21"/>
              </w:rPr>
              <w:t> 年 </w:t>
            </w:r>
            <w:r>
              <w:rPr>
                <w:sz w:val="21"/>
              </w:rPr>
              <w:t>7</w:t>
            </w:r>
            <w:r>
              <w:rPr>
                <w:spacing w:val="-20"/>
                <w:sz w:val="21"/>
              </w:rPr>
              <w:t> 月 </w:t>
            </w:r>
            <w:r>
              <w:rPr>
                <w:sz w:val="21"/>
              </w:rPr>
              <w:t>4</w:t>
            </w:r>
            <w:r>
              <w:rPr>
                <w:spacing w:val="-9"/>
                <w:sz w:val="21"/>
              </w:rPr>
              <w:t> 日签订</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0" w:lineRule="exact" w:before="2"/>
              <w:ind w:left="107"/>
              <w:rPr>
                <w:sz w:val="21"/>
              </w:rPr>
            </w:pPr>
            <w:r>
              <w:rPr>
                <w:spacing w:val="36"/>
                <w:sz w:val="21"/>
              </w:rPr>
              <w:t>上海</w:t>
            </w:r>
            <w:r>
              <w:rPr>
                <w:spacing w:val="-33"/>
                <w:sz w:val="21"/>
              </w:rPr>
              <w:t> </w:t>
            </w:r>
          </w:p>
        </w:tc>
        <w:tc>
          <w:tcPr>
            <w:tcW w:w="567" w:type="dxa"/>
            <w:tcBorders>
              <w:top w:val="nil"/>
              <w:bottom w:val="nil"/>
            </w:tcBorders>
          </w:tcPr>
          <w:p>
            <w:pPr>
              <w:pStyle w:val="TableParagraph"/>
              <w:spacing w:line="250" w:lineRule="exact" w:before="2"/>
              <w:ind w:right="135"/>
              <w:jc w:val="center"/>
              <w:rPr>
                <w:sz w:val="21"/>
              </w:rPr>
            </w:pPr>
            <w:r>
              <w:rPr>
                <w:w w:val="100"/>
                <w:sz w:val="21"/>
              </w:rPr>
              <w:t>股</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8" w:right="18"/>
              <w:jc w:val="center"/>
              <w:rPr>
                <w:sz w:val="21"/>
              </w:rPr>
            </w:pPr>
            <w:r>
              <w:rPr>
                <w:sz w:val="21"/>
              </w:rPr>
              <w:t>《深圳柔宇显示技术有限公司</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1" w:lineRule="exact"/>
              <w:ind w:left="107"/>
              <w:rPr>
                <w:sz w:val="21"/>
              </w:rPr>
            </w:pPr>
            <w:r>
              <w:rPr>
                <w:spacing w:val="36"/>
                <w:sz w:val="21"/>
              </w:rPr>
              <w:t>宝冶</w:t>
            </w:r>
            <w:r>
              <w:rPr>
                <w:spacing w:val="-33"/>
                <w:sz w:val="21"/>
              </w:rPr>
              <w:t> </w:t>
            </w:r>
          </w:p>
        </w:tc>
        <w:tc>
          <w:tcPr>
            <w:tcW w:w="567" w:type="dxa"/>
            <w:tcBorders>
              <w:top w:val="nil"/>
              <w:bottom w:val="nil"/>
            </w:tcBorders>
          </w:tcPr>
          <w:p>
            <w:pPr>
              <w:pStyle w:val="TableParagraph"/>
              <w:spacing w:line="251" w:lineRule="exact"/>
              <w:ind w:right="135"/>
              <w:jc w:val="center"/>
              <w:rPr>
                <w:sz w:val="21"/>
              </w:rPr>
            </w:pPr>
            <w:r>
              <w:rPr>
                <w:w w:val="100"/>
                <w:sz w:val="21"/>
              </w:rPr>
              <w:t>份</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21" w:right="18"/>
              <w:jc w:val="center"/>
              <w:rPr>
                <w:sz w:val="21"/>
              </w:rPr>
            </w:pPr>
            <w:r>
              <w:rPr>
                <w:spacing w:val="-20"/>
                <w:sz w:val="21"/>
              </w:rPr>
              <w:t>类 </w:t>
            </w:r>
            <w:r>
              <w:rPr>
                <w:sz w:val="21"/>
              </w:rPr>
              <w:t>6</w:t>
            </w:r>
            <w:r>
              <w:rPr>
                <w:spacing w:val="-6"/>
                <w:sz w:val="21"/>
              </w:rPr>
              <w:t> 代柔性显示屏生产线项目</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0" w:lineRule="exact" w:before="2"/>
              <w:ind w:left="107"/>
              <w:rPr>
                <w:sz w:val="21"/>
              </w:rPr>
            </w:pPr>
            <w:r>
              <w:rPr>
                <w:spacing w:val="36"/>
                <w:sz w:val="21"/>
              </w:rPr>
              <w:t>集团</w:t>
            </w:r>
            <w:r>
              <w:rPr>
                <w:spacing w:val="-33"/>
                <w:sz w:val="21"/>
              </w:rPr>
              <w:t> </w:t>
            </w:r>
          </w:p>
        </w:tc>
        <w:tc>
          <w:tcPr>
            <w:tcW w:w="567" w:type="dxa"/>
            <w:tcBorders>
              <w:top w:val="nil"/>
              <w:bottom w:val="nil"/>
            </w:tcBorders>
          </w:tcPr>
          <w:p>
            <w:pPr>
              <w:pStyle w:val="TableParagraph"/>
              <w:spacing w:line="250" w:lineRule="exact" w:before="2"/>
              <w:ind w:right="135"/>
              <w:jc w:val="center"/>
              <w:rPr>
                <w:sz w:val="21"/>
              </w:rPr>
            </w:pPr>
            <w:r>
              <w:rPr>
                <w:w w:val="100"/>
                <w:sz w:val="21"/>
              </w:rPr>
              <w:t>有</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20" w:right="18"/>
              <w:jc w:val="center"/>
              <w:rPr>
                <w:sz w:val="21"/>
              </w:rPr>
            </w:pPr>
            <w:r>
              <w:rPr>
                <w:spacing w:val="-10"/>
                <w:sz w:val="21"/>
              </w:rPr>
              <w:t>洁净包 </w:t>
            </w:r>
            <w:r>
              <w:rPr>
                <w:sz w:val="21"/>
              </w:rPr>
              <w:t>2</w:t>
            </w:r>
            <w:r>
              <w:rPr>
                <w:spacing w:val="-8"/>
                <w:sz w:val="21"/>
              </w:rPr>
              <w:t> 工程合同》</w:t>
            </w:r>
            <w:r>
              <w:rPr>
                <w:sz w:val="21"/>
              </w:rPr>
              <w:t>（下称：</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1" w:lineRule="exact"/>
              <w:ind w:left="107"/>
              <w:rPr>
                <w:sz w:val="21"/>
              </w:rPr>
            </w:pPr>
            <w:r>
              <w:rPr>
                <w:spacing w:val="36"/>
                <w:sz w:val="21"/>
              </w:rPr>
              <w:t>有限</w:t>
            </w:r>
            <w:r>
              <w:rPr>
                <w:spacing w:val="-33"/>
                <w:sz w:val="21"/>
              </w:rPr>
              <w:t> </w:t>
            </w:r>
          </w:p>
        </w:tc>
        <w:tc>
          <w:tcPr>
            <w:tcW w:w="567" w:type="dxa"/>
            <w:tcBorders>
              <w:top w:val="nil"/>
              <w:bottom w:val="nil"/>
            </w:tcBorders>
          </w:tcPr>
          <w:p>
            <w:pPr>
              <w:pStyle w:val="TableParagraph"/>
              <w:spacing w:line="251" w:lineRule="exact"/>
              <w:ind w:right="135"/>
              <w:jc w:val="center"/>
              <w:rPr>
                <w:sz w:val="21"/>
              </w:rPr>
            </w:pPr>
            <w:r>
              <w:rPr>
                <w:w w:val="100"/>
                <w:sz w:val="21"/>
              </w:rPr>
              <w:t>限</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20" w:right="18"/>
              <w:jc w:val="center"/>
              <w:rPr>
                <w:sz w:val="21"/>
              </w:rPr>
            </w:pPr>
            <w:r>
              <w:rPr>
                <w:spacing w:val="-9"/>
                <w:sz w:val="21"/>
              </w:rPr>
              <w:t>《洁净包 </w:t>
            </w:r>
            <w:r>
              <w:rPr>
                <w:sz w:val="21"/>
              </w:rPr>
              <w:t>2</w:t>
            </w:r>
            <w:r>
              <w:rPr>
                <w:spacing w:val="-7"/>
                <w:sz w:val="21"/>
              </w:rPr>
              <w:t> 工程合同》</w:t>
            </w:r>
            <w:r>
              <w:rPr>
                <w:sz w:val="21"/>
              </w:rPr>
              <w:t>），由</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line="250" w:lineRule="exact" w:before="2"/>
              <w:ind w:left="107"/>
              <w:rPr>
                <w:sz w:val="21"/>
              </w:rPr>
            </w:pPr>
            <w:r>
              <w:rPr>
                <w:sz w:val="21"/>
              </w:rPr>
              <w:t>公司 </w:t>
            </w:r>
          </w:p>
        </w:tc>
        <w:tc>
          <w:tcPr>
            <w:tcW w:w="567" w:type="dxa"/>
            <w:tcBorders>
              <w:top w:val="nil"/>
              <w:bottom w:val="nil"/>
            </w:tcBorders>
          </w:tcPr>
          <w:p>
            <w:pPr>
              <w:pStyle w:val="TableParagraph"/>
              <w:spacing w:line="250" w:lineRule="exact" w:before="2"/>
              <w:ind w:right="135"/>
              <w:jc w:val="center"/>
              <w:rPr>
                <w:sz w:val="21"/>
              </w:rPr>
            </w:pPr>
            <w:r>
              <w:rPr>
                <w:w w:val="100"/>
                <w:sz w:val="21"/>
              </w:rPr>
              <w:t>公</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8" w:right="18"/>
              <w:jc w:val="center"/>
              <w:rPr>
                <w:sz w:val="21"/>
              </w:rPr>
            </w:pPr>
            <w:r>
              <w:rPr>
                <w:sz w:val="21"/>
              </w:rPr>
              <w:t>柔宇显示公司作为发包人、宝</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line="251" w:lineRule="exact"/>
              <w:ind w:left="139" w:right="168"/>
              <w:jc w:val="center"/>
              <w:rPr>
                <w:sz w:val="21"/>
              </w:rPr>
            </w:pPr>
            <w:r>
              <w:rPr>
                <w:sz w:val="21"/>
              </w:rPr>
              <w:t>司 </w:t>
            </w: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8" w:right="18"/>
              <w:jc w:val="center"/>
              <w:rPr>
                <w:sz w:val="21"/>
              </w:rPr>
            </w:pPr>
            <w:r>
              <w:rPr>
                <w:sz w:val="21"/>
              </w:rPr>
              <w:t>冶公司作为承包人向亚翔集成</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3"/>
              <w:ind w:left="20" w:right="18"/>
              <w:jc w:val="center"/>
              <w:rPr>
                <w:sz w:val="21"/>
              </w:rPr>
            </w:pPr>
            <w:r>
              <w:rPr>
                <w:spacing w:val="-7"/>
                <w:sz w:val="21"/>
              </w:rPr>
              <w:t>分包洁净包 </w:t>
            </w:r>
            <w:r>
              <w:rPr>
                <w:sz w:val="21"/>
              </w:rPr>
              <w:t>2</w:t>
            </w:r>
            <w:r>
              <w:rPr>
                <w:spacing w:val="-7"/>
                <w:sz w:val="21"/>
              </w:rPr>
              <w:t> 工程。亚翔集成</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05" w:right="-15"/>
              <w:jc w:val="center"/>
              <w:rPr>
                <w:sz w:val="21"/>
              </w:rPr>
            </w:pPr>
            <w:r>
              <w:rPr>
                <w:spacing w:val="-9"/>
                <w:sz w:val="21"/>
              </w:rPr>
              <w:t>依约施工完毕，柔宇显示公司、</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8" w:right="18"/>
              <w:jc w:val="center"/>
              <w:rPr>
                <w:sz w:val="21"/>
              </w:rPr>
            </w:pPr>
            <w:r>
              <w:rPr>
                <w:sz w:val="21"/>
              </w:rPr>
              <w:t>宝冶公司未依约支付工程款。</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8" w:right="18"/>
              <w:jc w:val="center"/>
              <w:rPr>
                <w:sz w:val="21"/>
              </w:rPr>
            </w:pPr>
            <w:r>
              <w:rPr>
                <w:sz w:val="21"/>
              </w:rPr>
              <w:t>亚翔集成诉请要求柔宇显示公</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21" w:right="18"/>
              <w:jc w:val="center"/>
              <w:rPr>
                <w:sz w:val="21"/>
              </w:rPr>
            </w:pPr>
            <w:r>
              <w:rPr>
                <w:spacing w:val="-4"/>
                <w:sz w:val="21"/>
              </w:rPr>
              <w:t>司、宝冶公司支付洁净包 </w:t>
            </w:r>
            <w:r>
              <w:rPr>
                <w:sz w:val="21"/>
              </w:rPr>
              <w:t>2</w:t>
            </w:r>
            <w:r>
              <w:rPr>
                <w:spacing w:val="-19"/>
                <w:sz w:val="21"/>
              </w:rPr>
              <w:t> 工</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21" w:right="18"/>
              <w:jc w:val="center"/>
              <w:rPr>
                <w:sz w:val="21"/>
              </w:rPr>
            </w:pPr>
            <w:r>
              <w:rPr>
                <w:spacing w:val="-19"/>
                <w:sz w:val="21"/>
              </w:rPr>
              <w:t>程款 </w:t>
            </w:r>
            <w:r>
              <w:rPr>
                <w:sz w:val="21"/>
              </w:rPr>
              <w:t>6532704.60</w:t>
            </w:r>
            <w:r>
              <w:rPr>
                <w:spacing w:val="10"/>
                <w:sz w:val="21"/>
              </w:rPr>
              <w:t>   元及相应</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8" w:right="18"/>
              <w:jc w:val="center"/>
              <w:rPr>
                <w:sz w:val="21"/>
              </w:rPr>
            </w:pPr>
            <w:r>
              <w:rPr>
                <w:sz w:val="21"/>
              </w:rPr>
              <w:t>利息，要求确认亚翔集成享有</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1" w:lineRule="exact"/>
              <w:ind w:left="18" w:right="18"/>
              <w:jc w:val="center"/>
              <w:rPr>
                <w:sz w:val="21"/>
              </w:rPr>
            </w:pPr>
            <w:r>
              <w:rPr>
                <w:sz w:val="21"/>
              </w:rPr>
              <w:t>工程款优先权，并要求柔宇股</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2" w:hRule="atLeast"/>
        </w:trPr>
        <w:tc>
          <w:tcPr>
            <w:tcW w:w="562" w:type="dxa"/>
            <w:tcBorders>
              <w:top w:val="nil"/>
              <w:bottom w:val="nil"/>
            </w:tcBorders>
          </w:tcPr>
          <w:p>
            <w:pPr>
              <w:pStyle w:val="TableParagraph"/>
              <w:spacing w:before="0"/>
              <w:rPr>
                <w:rFonts w:ascii="Times New Roman"/>
                <w:sz w:val="20"/>
              </w:rPr>
            </w:pPr>
          </w:p>
        </w:tc>
        <w:tc>
          <w:tcPr>
            <w:tcW w:w="711" w:type="dxa"/>
            <w:tcBorders>
              <w:top w:val="nil"/>
              <w:bottom w:val="nil"/>
            </w:tcBorders>
          </w:tcPr>
          <w:p>
            <w:pPr>
              <w:pStyle w:val="TableParagraph"/>
              <w:spacing w:before="0"/>
              <w:rPr>
                <w:rFonts w:ascii="Times New Roman"/>
                <w:sz w:val="20"/>
              </w:rPr>
            </w:pPr>
          </w:p>
        </w:tc>
        <w:tc>
          <w:tcPr>
            <w:tcW w:w="567" w:type="dxa"/>
            <w:tcBorders>
              <w:top w:val="nil"/>
              <w:bottom w:val="nil"/>
            </w:tcBorders>
          </w:tcPr>
          <w:p>
            <w:pPr>
              <w:pStyle w:val="TableParagraph"/>
              <w:spacing w:before="0"/>
              <w:rPr>
                <w:rFonts w:ascii="Times New Roman"/>
                <w:sz w:val="20"/>
              </w:rPr>
            </w:pPr>
          </w:p>
        </w:tc>
        <w:tc>
          <w:tcPr>
            <w:tcW w:w="568" w:type="dxa"/>
            <w:tcBorders>
              <w:top w:val="nil"/>
              <w:bottom w:val="nil"/>
            </w:tcBorders>
          </w:tcPr>
          <w:p>
            <w:pPr>
              <w:pStyle w:val="TableParagraph"/>
              <w:spacing w:before="0"/>
              <w:rPr>
                <w:rFonts w:ascii="Times New Roman"/>
                <w:sz w:val="20"/>
              </w:rPr>
            </w:pPr>
          </w:p>
        </w:tc>
        <w:tc>
          <w:tcPr>
            <w:tcW w:w="2980" w:type="dxa"/>
            <w:tcBorders>
              <w:top w:val="nil"/>
              <w:bottom w:val="nil"/>
            </w:tcBorders>
          </w:tcPr>
          <w:p>
            <w:pPr>
              <w:pStyle w:val="TableParagraph"/>
              <w:spacing w:line="250" w:lineRule="exact" w:before="2"/>
              <w:ind w:left="18" w:right="18"/>
              <w:jc w:val="center"/>
              <w:rPr>
                <w:sz w:val="21"/>
              </w:rPr>
            </w:pPr>
            <w:r>
              <w:rPr>
                <w:sz w:val="21"/>
              </w:rPr>
              <w:t>份公司对柔宇显示公司的债务</w:t>
            </w:r>
          </w:p>
        </w:tc>
        <w:tc>
          <w:tcPr>
            <w:tcW w:w="709" w:type="dxa"/>
            <w:tcBorders>
              <w:top w:val="nil"/>
              <w:bottom w:val="nil"/>
            </w:tcBorders>
          </w:tcPr>
          <w:p>
            <w:pPr>
              <w:pStyle w:val="TableParagraph"/>
              <w:spacing w:before="0"/>
              <w:rPr>
                <w:rFonts w:ascii="Times New Roman"/>
                <w:sz w:val="20"/>
              </w:rPr>
            </w:pPr>
          </w:p>
        </w:tc>
        <w:tc>
          <w:tcPr>
            <w:tcW w:w="709" w:type="dxa"/>
            <w:tcBorders>
              <w:top w:val="nil"/>
              <w:bottom w:val="nil"/>
            </w:tcBorders>
          </w:tcPr>
          <w:p>
            <w:pPr>
              <w:pStyle w:val="TableParagraph"/>
              <w:spacing w:before="0"/>
              <w:rPr>
                <w:rFonts w:ascii="Times New Roman"/>
                <w:sz w:val="20"/>
              </w:rPr>
            </w:pPr>
          </w:p>
        </w:tc>
        <w:tc>
          <w:tcPr>
            <w:tcW w:w="710" w:type="dxa"/>
            <w:tcBorders>
              <w:top w:val="nil"/>
              <w:bottom w:val="nil"/>
            </w:tcBorders>
          </w:tcPr>
          <w:p>
            <w:pPr>
              <w:pStyle w:val="TableParagraph"/>
              <w:spacing w:before="0"/>
              <w:rPr>
                <w:rFonts w:ascii="Times New Roman"/>
                <w:sz w:val="20"/>
              </w:rPr>
            </w:pPr>
          </w:p>
        </w:tc>
        <w:tc>
          <w:tcPr>
            <w:tcW w:w="712" w:type="dxa"/>
            <w:tcBorders>
              <w:top w:val="nil"/>
              <w:bottom w:val="nil"/>
            </w:tcBorders>
          </w:tcPr>
          <w:p>
            <w:pPr>
              <w:pStyle w:val="TableParagraph"/>
              <w:spacing w:before="0"/>
              <w:rPr>
                <w:rFonts w:ascii="Times New Roman"/>
                <w:sz w:val="20"/>
              </w:rPr>
            </w:pPr>
          </w:p>
        </w:tc>
        <w:tc>
          <w:tcPr>
            <w:tcW w:w="606" w:type="dxa"/>
            <w:tcBorders>
              <w:top w:val="nil"/>
              <w:bottom w:val="nil"/>
            </w:tcBorders>
          </w:tcPr>
          <w:p>
            <w:pPr>
              <w:pStyle w:val="TableParagraph"/>
              <w:spacing w:before="0"/>
              <w:rPr>
                <w:rFonts w:ascii="Times New Roman"/>
                <w:sz w:val="20"/>
              </w:rPr>
            </w:pPr>
          </w:p>
        </w:tc>
      </w:tr>
      <w:tr>
        <w:trPr>
          <w:trHeight w:val="273" w:hRule="atLeast"/>
        </w:trPr>
        <w:tc>
          <w:tcPr>
            <w:tcW w:w="562" w:type="dxa"/>
            <w:tcBorders>
              <w:top w:val="nil"/>
            </w:tcBorders>
          </w:tcPr>
          <w:p>
            <w:pPr>
              <w:pStyle w:val="TableParagraph"/>
              <w:spacing w:before="0"/>
              <w:rPr>
                <w:rFonts w:ascii="Times New Roman"/>
                <w:sz w:val="20"/>
              </w:rPr>
            </w:pPr>
          </w:p>
        </w:tc>
        <w:tc>
          <w:tcPr>
            <w:tcW w:w="711" w:type="dxa"/>
            <w:tcBorders>
              <w:top w:val="nil"/>
            </w:tcBorders>
          </w:tcPr>
          <w:p>
            <w:pPr>
              <w:pStyle w:val="TableParagraph"/>
              <w:spacing w:before="0"/>
              <w:rPr>
                <w:rFonts w:ascii="Times New Roman"/>
                <w:sz w:val="20"/>
              </w:rPr>
            </w:pPr>
          </w:p>
        </w:tc>
        <w:tc>
          <w:tcPr>
            <w:tcW w:w="567" w:type="dxa"/>
            <w:tcBorders>
              <w:top w:val="nil"/>
            </w:tcBorders>
          </w:tcPr>
          <w:p>
            <w:pPr>
              <w:pStyle w:val="TableParagraph"/>
              <w:spacing w:before="0"/>
              <w:rPr>
                <w:rFonts w:ascii="Times New Roman"/>
                <w:sz w:val="20"/>
              </w:rPr>
            </w:pPr>
          </w:p>
        </w:tc>
        <w:tc>
          <w:tcPr>
            <w:tcW w:w="568" w:type="dxa"/>
            <w:tcBorders>
              <w:top w:val="nil"/>
            </w:tcBorders>
          </w:tcPr>
          <w:p>
            <w:pPr>
              <w:pStyle w:val="TableParagraph"/>
              <w:spacing w:before="0"/>
              <w:rPr>
                <w:rFonts w:ascii="Times New Roman"/>
                <w:sz w:val="20"/>
              </w:rPr>
            </w:pPr>
          </w:p>
        </w:tc>
        <w:tc>
          <w:tcPr>
            <w:tcW w:w="2980" w:type="dxa"/>
            <w:tcBorders>
              <w:top w:val="nil"/>
            </w:tcBorders>
          </w:tcPr>
          <w:p>
            <w:pPr>
              <w:pStyle w:val="TableParagraph"/>
              <w:spacing w:line="252" w:lineRule="exact"/>
              <w:ind w:left="18" w:right="18"/>
              <w:jc w:val="center"/>
              <w:rPr>
                <w:sz w:val="21"/>
              </w:rPr>
            </w:pPr>
            <w:r>
              <w:rPr>
                <w:sz w:val="21"/>
              </w:rPr>
              <w:t>承担连带责任。目前，两案件</w:t>
            </w:r>
          </w:p>
        </w:tc>
        <w:tc>
          <w:tcPr>
            <w:tcW w:w="709" w:type="dxa"/>
            <w:tcBorders>
              <w:top w:val="nil"/>
            </w:tcBorders>
          </w:tcPr>
          <w:p>
            <w:pPr>
              <w:pStyle w:val="TableParagraph"/>
              <w:spacing w:before="0"/>
              <w:rPr>
                <w:rFonts w:ascii="Times New Roman"/>
                <w:sz w:val="20"/>
              </w:rPr>
            </w:pPr>
          </w:p>
        </w:tc>
        <w:tc>
          <w:tcPr>
            <w:tcW w:w="709" w:type="dxa"/>
            <w:tcBorders>
              <w:top w:val="nil"/>
            </w:tcBorders>
          </w:tcPr>
          <w:p>
            <w:pPr>
              <w:pStyle w:val="TableParagraph"/>
              <w:spacing w:before="0"/>
              <w:rPr>
                <w:rFonts w:ascii="Times New Roman"/>
                <w:sz w:val="20"/>
              </w:rPr>
            </w:pPr>
          </w:p>
        </w:tc>
        <w:tc>
          <w:tcPr>
            <w:tcW w:w="710" w:type="dxa"/>
            <w:tcBorders>
              <w:top w:val="nil"/>
            </w:tcBorders>
          </w:tcPr>
          <w:p>
            <w:pPr>
              <w:pStyle w:val="TableParagraph"/>
              <w:spacing w:before="0"/>
              <w:rPr>
                <w:rFonts w:ascii="Times New Roman"/>
                <w:sz w:val="20"/>
              </w:rPr>
            </w:pPr>
          </w:p>
        </w:tc>
        <w:tc>
          <w:tcPr>
            <w:tcW w:w="712" w:type="dxa"/>
            <w:tcBorders>
              <w:top w:val="nil"/>
            </w:tcBorders>
          </w:tcPr>
          <w:p>
            <w:pPr>
              <w:pStyle w:val="TableParagraph"/>
              <w:spacing w:before="0"/>
              <w:rPr>
                <w:rFonts w:ascii="Times New Roman"/>
                <w:sz w:val="20"/>
              </w:rPr>
            </w:pPr>
          </w:p>
        </w:tc>
        <w:tc>
          <w:tcPr>
            <w:tcW w:w="606" w:type="dxa"/>
            <w:tcBorders>
              <w:top w:val="nil"/>
            </w:tcBorders>
          </w:tcPr>
          <w:p>
            <w:pPr>
              <w:pStyle w:val="TableParagraph"/>
              <w:spacing w:before="0"/>
              <w:rPr>
                <w:rFonts w:ascii="Times New Roman"/>
                <w:sz w:val="20"/>
              </w:rPr>
            </w:pPr>
          </w:p>
        </w:tc>
      </w:tr>
    </w:tbl>
    <w:p>
      <w:pPr>
        <w:spacing w:after="0"/>
        <w:rPr>
          <w:rFonts w:ascii="Times New Roman"/>
          <w:sz w:val="20"/>
        </w:rPr>
        <w:sectPr>
          <w:pgSz w:w="11910" w:h="16840"/>
          <w:pgMar w:header="877" w:footer="1163"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11"/>
        <w:gridCol w:w="567"/>
        <w:gridCol w:w="568"/>
        <w:gridCol w:w="2980"/>
        <w:gridCol w:w="709"/>
        <w:gridCol w:w="709"/>
        <w:gridCol w:w="710"/>
        <w:gridCol w:w="712"/>
        <w:gridCol w:w="606"/>
      </w:tblGrid>
      <w:tr>
        <w:trPr>
          <w:trHeight w:val="547" w:hRule="atLeast"/>
        </w:trPr>
        <w:tc>
          <w:tcPr>
            <w:tcW w:w="562"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567" w:type="dxa"/>
          </w:tcPr>
          <w:p>
            <w:pPr>
              <w:pStyle w:val="TableParagraph"/>
              <w:spacing w:before="0"/>
              <w:rPr>
                <w:rFonts w:ascii="Times New Roman"/>
                <w:sz w:val="20"/>
              </w:rPr>
            </w:pPr>
          </w:p>
        </w:tc>
        <w:tc>
          <w:tcPr>
            <w:tcW w:w="568" w:type="dxa"/>
          </w:tcPr>
          <w:p>
            <w:pPr>
              <w:pStyle w:val="TableParagraph"/>
              <w:spacing w:before="0"/>
              <w:rPr>
                <w:rFonts w:ascii="Times New Roman"/>
                <w:sz w:val="20"/>
              </w:rPr>
            </w:pPr>
          </w:p>
        </w:tc>
        <w:tc>
          <w:tcPr>
            <w:tcW w:w="2980" w:type="dxa"/>
          </w:tcPr>
          <w:p>
            <w:pPr>
              <w:pStyle w:val="TableParagraph"/>
              <w:spacing w:line="270" w:lineRule="atLeast" w:before="0"/>
              <w:ind w:left="105" w:right="102"/>
              <w:rPr>
                <w:sz w:val="21"/>
              </w:rPr>
            </w:pPr>
            <w:r>
              <w:rPr>
                <w:sz w:val="21"/>
              </w:rPr>
              <w:t>仍在审理过程中，暂未形成生产判决。 </w:t>
            </w:r>
          </w:p>
        </w:tc>
        <w:tc>
          <w:tcPr>
            <w:tcW w:w="709" w:type="dxa"/>
          </w:tcPr>
          <w:p>
            <w:pPr>
              <w:pStyle w:val="TableParagraph"/>
              <w:spacing w:before="0"/>
              <w:rPr>
                <w:rFonts w:ascii="Times New Roman"/>
                <w:sz w:val="20"/>
              </w:rPr>
            </w:pPr>
          </w:p>
        </w:tc>
        <w:tc>
          <w:tcPr>
            <w:tcW w:w="709"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12" w:type="dxa"/>
          </w:tcPr>
          <w:p>
            <w:pPr>
              <w:pStyle w:val="TableParagraph"/>
              <w:spacing w:before="0"/>
              <w:rPr>
                <w:rFonts w:ascii="Times New Roman"/>
                <w:sz w:val="20"/>
              </w:rPr>
            </w:pPr>
          </w:p>
        </w:tc>
        <w:tc>
          <w:tcPr>
            <w:tcW w:w="606" w:type="dxa"/>
          </w:tcPr>
          <w:p>
            <w:pPr>
              <w:pStyle w:val="TableParagraph"/>
              <w:spacing w:before="0"/>
              <w:rPr>
                <w:rFonts w:ascii="Times New Roman"/>
                <w:sz w:val="20"/>
              </w:rPr>
            </w:pPr>
          </w:p>
        </w:tc>
      </w:tr>
    </w:tbl>
    <w:p>
      <w:pPr>
        <w:pStyle w:val="BodyText"/>
        <w:spacing w:before="1"/>
        <w:ind w:left="218"/>
      </w:pPr>
      <w:r>
        <w:rPr>
          <w:w w:val="100"/>
        </w:rPr>
        <w:t> </w:t>
      </w:r>
    </w:p>
    <w:p>
      <w:pPr>
        <w:pStyle w:val="BodyText"/>
        <w:spacing w:before="2"/>
        <w:ind w:left="218"/>
      </w:pPr>
      <w:r>
        <w:rPr>
          <w:w w:val="100"/>
        </w:rPr>
        <w:t> </w:t>
      </w:r>
    </w:p>
    <w:p>
      <w:pPr>
        <w:spacing w:before="65"/>
        <w:ind w:left="218" w:right="0" w:firstLine="0"/>
        <w:jc w:val="left"/>
        <w:rPr>
          <w:sz w:val="21"/>
        </w:rPr>
      </w:pPr>
      <w:r>
        <w:rPr>
          <w:rFonts w:ascii="Calibri" w:eastAsia="Calibri"/>
          <w:b/>
          <w:sz w:val="21"/>
        </w:rPr>
        <w:t>(</w:t>
      </w:r>
      <w:r>
        <w:rPr>
          <w:sz w:val="21"/>
        </w:rPr>
        <w:t>三</w:t>
      </w:r>
      <w:r>
        <w:rPr>
          <w:rFonts w:ascii="Calibri" w:eastAsia="Calibri"/>
          <w:b/>
          <w:spacing w:val="15"/>
          <w:sz w:val="21"/>
        </w:rPr>
        <w:t>) </w:t>
      </w:r>
      <w:r>
        <w:rPr>
          <w:sz w:val="21"/>
        </w:rPr>
        <w:t>其他说明</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BodyText"/>
        <w:spacing w:line="244" w:lineRule="auto" w:before="62"/>
        <w:ind w:left="638" w:right="228" w:hanging="420"/>
      </w:pPr>
      <w:r>
        <w:rPr/>
        <w:t>十、上市公司及其董事、监事、高级管理人员、控股股东、实际控制人涉嫌违法违规、受到处罚及整改情况</w:t>
      </w:r>
    </w:p>
    <w:p>
      <w:pPr>
        <w:pStyle w:val="BodyText"/>
        <w:spacing w:before="56"/>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十一、报告期内公司及其控股股东、实际控制人诚信状况的说明</w:t>
      </w:r>
    </w:p>
    <w:p>
      <w:pPr>
        <w:pStyle w:val="BodyText"/>
        <w:spacing w:before="63"/>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t>十二、重大关联交易</w:t>
      </w:r>
    </w:p>
    <w:p>
      <w:pPr>
        <w:pStyle w:val="BodyText"/>
        <w:spacing w:before="65"/>
        <w:ind w:left="218"/>
      </w:pPr>
      <w:r>
        <w:rPr>
          <w:rFonts w:ascii="Calibri" w:eastAsia="Calibri"/>
          <w:b/>
        </w:rPr>
        <w:t>(</w:t>
      </w:r>
      <w:r>
        <w:rPr/>
        <w:t>一</w:t>
      </w:r>
      <w:r>
        <w:rPr>
          <w:rFonts w:ascii="Calibri" w:eastAsia="Calibri"/>
          <w:b/>
        </w:rPr>
        <w:t>)</w:t>
      </w:r>
      <w:r>
        <w:rPr/>
        <w:t>与日常经营相关的关联交易</w:t>
      </w:r>
    </w:p>
    <w:p>
      <w:pPr>
        <w:pStyle w:val="BodyText"/>
        <w:spacing w:before="62"/>
        <w:ind w:left="218"/>
      </w:pPr>
      <w:r>
        <w:rPr/>
        <w:t>1、 已在临时公告披露且后续实施无进展或变化的事项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2、 已在临时公告披露，但有后续实施的进展或变化的事项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3、 临时公告未披露的事项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(二)资产或股权收购、出售发生的关联交易 </w:t>
      </w:r>
    </w:p>
    <w:p>
      <w:pPr>
        <w:pStyle w:val="BodyText"/>
        <w:spacing w:before="62"/>
        <w:ind w:left="218"/>
      </w:pPr>
      <w:r>
        <w:rPr/>
        <w:t>1、 已在临时公告披露且后续实施无进展或变化的事项 </w:t>
      </w:r>
    </w:p>
    <w:p>
      <w:pPr>
        <w:pStyle w:val="BodyText"/>
        <w:spacing w:before="64"/>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r>
        <w:rPr/>
        <w:t>2、 已在临时公告披露，但有后续实施的进展或变化的事项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3、 临时公告未披露的事项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4、 涉及业绩约定的，应当披露报告期内的业绩实现情况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5"/>
        <w:ind w:left="218"/>
      </w:pPr>
      <w:r>
        <w:rPr>
          <w:rFonts w:ascii="Calibri" w:eastAsia="Calibri"/>
          <w:b/>
        </w:rPr>
        <w:t>(</w:t>
      </w:r>
      <w:r>
        <w:rPr/>
        <w:t>三</w:t>
      </w:r>
      <w:r>
        <w:rPr>
          <w:rFonts w:ascii="Calibri" w:eastAsia="Calibri"/>
          <w:b/>
        </w:rPr>
        <w:t>)</w:t>
      </w:r>
      <w:r>
        <w:rPr/>
        <w:t>共同对外投资的重大关联交易</w:t>
      </w:r>
    </w:p>
    <w:p>
      <w:pPr>
        <w:pStyle w:val="BodyText"/>
        <w:spacing w:before="62"/>
        <w:ind w:left="218"/>
      </w:pPr>
      <w:r>
        <w:rPr/>
        <w:t>1、 已在临时公告披露且后续实施无进展或变化的事项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2、 已在临时公告披露，但有后续实施的进展或变化的事项 </w:t>
      </w:r>
    </w:p>
    <w:p>
      <w:pPr>
        <w:pStyle w:val="BodyText"/>
        <w:spacing w:before="62"/>
        <w:ind w:left="218"/>
      </w:pPr>
      <w:r>
        <w:rPr>
          <w:spacing w:val="11"/>
        </w:rPr>
        <w:t>□适用 √不适用</w:t>
      </w:r>
      <w:r>
        <w:rPr>
          <w:spacing w:val="-3"/>
        </w:rPr>
        <w:t> </w:t>
      </w:r>
      <w:r>
        <w:rPr/>
        <w:t> </w:t>
      </w:r>
    </w:p>
    <w:p>
      <w:pPr>
        <w:spacing w:after="0"/>
        <w:sectPr>
          <w:pgSz w:w="11910" w:h="16840"/>
          <w:pgMar w:header="877" w:footer="1163" w:top="1460" w:bottom="1380" w:left="1580" w:right="1040"/>
        </w:sectPr>
      </w:pPr>
    </w:p>
    <w:p>
      <w:pPr>
        <w:pStyle w:val="BodyText"/>
        <w:spacing w:before="61"/>
        <w:ind w:left="218"/>
      </w:pPr>
      <w:r>
        <w:rPr>
          <w:w w:val="100"/>
        </w:rPr>
        <w:t> </w:t>
      </w:r>
    </w:p>
    <w:p>
      <w:pPr>
        <w:pStyle w:val="BodyText"/>
        <w:spacing w:before="65"/>
        <w:ind w:left="218"/>
      </w:pPr>
      <w:r>
        <w:rPr/>
        <w:t>3、 临时公告未披露的事项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rFonts w:ascii="Calibri" w:eastAsia="Calibri"/>
          <w:b/>
        </w:rPr>
        <w:t>(</w:t>
      </w:r>
      <w:r>
        <w:rPr/>
        <w:t>四</w:t>
      </w:r>
      <w:r>
        <w:rPr>
          <w:rFonts w:ascii="Calibri" w:eastAsia="Calibri"/>
          <w:b/>
        </w:rPr>
        <w:t>)</w:t>
      </w:r>
      <w:r>
        <w:rPr/>
        <w:t>关联债权债务往来</w:t>
      </w:r>
    </w:p>
    <w:p>
      <w:pPr>
        <w:pStyle w:val="BodyText"/>
        <w:spacing w:before="64"/>
        <w:ind w:left="218"/>
      </w:pPr>
      <w:r>
        <w:rPr/>
        <w:t>1、 已在临时公告披露且后续实施无进展或变化的事项 </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t>2、 已在临时公告披露，但有后续实施的进展或变化的事项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5"/>
        <w:ind w:left="218"/>
      </w:pPr>
      <w:r>
        <w:rPr/>
        <w:t>3、 临时公告未披露的事项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(五)公司与存在关联关系的财务公司、公司控股财务公司与关联方之间的金融业务 </w:t>
      </w:r>
    </w:p>
    <w:p>
      <w:pPr>
        <w:pStyle w:val="BodyText"/>
        <w:spacing w:before="64"/>
        <w:ind w:left="218"/>
      </w:pPr>
      <w:r>
        <w:rPr>
          <w:spacing w:val="-1"/>
        </w:rPr>
        <w:t>□适用 √不适用</w:t>
      </w:r>
      <w:r>
        <w:rPr>
          <w:spacing w:val="-3"/>
        </w:rPr>
        <w:t> </w:t>
      </w:r>
      <w:r>
        <w:rPr/>
        <w:t> </w:t>
      </w:r>
    </w:p>
    <w:p>
      <w:pPr>
        <w:pStyle w:val="BodyText"/>
        <w:spacing w:before="3"/>
        <w:ind w:left="218"/>
      </w:pPr>
      <w:r>
        <w:rPr>
          <w:w w:val="100"/>
        </w:rPr>
        <w:t> </w:t>
      </w:r>
    </w:p>
    <w:p>
      <w:pPr>
        <w:spacing w:before="64"/>
        <w:ind w:left="21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2"/>
        <w:ind w:left="218"/>
      </w:pPr>
      <w:r>
        <w:rPr>
          <w:spacing w:val="11"/>
        </w:rPr>
        <w:t>□适用 √不适用</w:t>
      </w:r>
      <w:r>
        <w:rPr>
          <w:spacing w:val="-3"/>
        </w:rPr>
        <w:t> </w:t>
      </w:r>
      <w:r>
        <w:rPr/>
        <w:t> </w:t>
      </w:r>
    </w:p>
    <w:p>
      <w:pPr>
        <w:pStyle w:val="BodyText"/>
        <w:spacing w:before="2"/>
        <w:ind w:left="218"/>
      </w:pPr>
      <w:r>
        <w:rPr>
          <w:w w:val="100"/>
        </w:rPr>
        <w:t> </w:t>
      </w:r>
    </w:p>
    <w:p>
      <w:pPr>
        <w:pStyle w:val="BodyText"/>
        <w:spacing w:line="297" w:lineRule="auto" w:before="65"/>
        <w:ind w:left="218" w:right="6323"/>
      </w:pPr>
      <w:r>
        <w:rPr/>
        <w:t>十三、重大合同及其履行情况(一) 托管、承包、租赁事项1</w:t>
      </w:r>
      <w:r>
        <w:rPr>
          <w:spacing w:val="-1"/>
        </w:rPr>
        <w:t>、 托管情况</w:t>
      </w:r>
      <w:r>
        <w:rPr/>
        <w:t> </w:t>
      </w:r>
    </w:p>
    <w:p>
      <w:pPr>
        <w:pStyle w:val="BodyText"/>
        <w:spacing w:line="297" w:lineRule="auto"/>
        <w:ind w:left="218" w:right="7280"/>
      </w:pPr>
      <w:r>
        <w:rPr>
          <w:spacing w:val="13"/>
        </w:rPr>
        <w:t>□适用 √不适用</w:t>
      </w:r>
      <w:r>
        <w:rPr/>
        <w:t>2</w:t>
      </w:r>
      <w:r>
        <w:rPr>
          <w:spacing w:val="-1"/>
        </w:rPr>
        <w:t>、 承包情况</w:t>
      </w:r>
      <w:r>
        <w:rPr/>
        <w:t> </w:t>
      </w:r>
    </w:p>
    <w:p>
      <w:pPr>
        <w:pStyle w:val="BodyText"/>
        <w:spacing w:line="297" w:lineRule="auto"/>
        <w:ind w:left="218" w:right="7280"/>
      </w:pPr>
      <w:r>
        <w:rPr>
          <w:spacing w:val="13"/>
        </w:rPr>
        <w:t>□适用 √不适用</w:t>
      </w:r>
      <w:r>
        <w:rPr/>
        <w:t>3</w:t>
      </w:r>
      <w:r>
        <w:rPr>
          <w:spacing w:val="-1"/>
        </w:rPr>
        <w:t>、 租赁情况</w:t>
      </w:r>
      <w:r>
        <w:rPr/>
        <w:t> </w:t>
      </w:r>
    </w:p>
    <w:p>
      <w:pPr>
        <w:pStyle w:val="BodyText"/>
        <w:spacing w:line="267" w:lineRule="exact"/>
        <w:ind w:left="218"/>
      </w:pPr>
      <w:r>
        <w:rPr>
          <w:spacing w:val="-1"/>
        </w:rPr>
        <w:t>□适用 √不适用</w:t>
      </w:r>
      <w:r>
        <w:rPr>
          <w:spacing w:val="-3"/>
        </w:rPr>
        <w:t> </w:t>
      </w:r>
      <w:r>
        <w:rPr/>
        <w:t> </w:t>
      </w:r>
    </w:p>
    <w:p>
      <w:pPr>
        <w:pStyle w:val="BodyText"/>
        <w:ind w:left="218"/>
      </w:pPr>
      <w:r>
        <w:rPr>
          <w:w w:val="100"/>
        </w:rPr>
        <w:t> </w:t>
      </w:r>
    </w:p>
    <w:p>
      <w:pPr>
        <w:pStyle w:val="BodyText"/>
        <w:spacing w:before="60"/>
        <w:ind w:left="218"/>
      </w:pPr>
      <w:bookmarkStart w:name="OLE_LINK2" w:id="11"/>
      <w:bookmarkEnd w:id="11"/>
      <w:r>
        <w:rPr/>
      </w:r>
      <w:bookmarkStart w:name="OLE_LINK3" w:id="12"/>
      <w:bookmarkEnd w:id="12"/>
      <w:r>
        <w:rPr/>
      </w:r>
      <w:r>
        <w:rPr>
          <w:spacing w:val="-7"/>
        </w:rPr>
        <w:t>(二) 担保情况</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spacing w:val="-7"/>
        </w:rPr>
        <w:t>(三) 委托他人进行现金资产管理的情况</w:t>
      </w:r>
    </w:p>
    <w:p>
      <w:pPr>
        <w:pStyle w:val="ListParagraph"/>
        <w:numPr>
          <w:ilvl w:val="0"/>
          <w:numId w:val="21"/>
        </w:numPr>
        <w:tabs>
          <w:tab w:pos="643" w:val="left" w:leader="none"/>
        </w:tabs>
        <w:spacing w:line="240" w:lineRule="auto" w:before="62" w:after="0"/>
        <w:ind w:left="642" w:right="0" w:hanging="425"/>
        <w:jc w:val="left"/>
        <w:rPr>
          <w:sz w:val="21"/>
        </w:rPr>
      </w:pPr>
      <w:r>
        <w:rPr>
          <w:sz w:val="21"/>
        </w:rPr>
        <w:t>委托理财情况 </w:t>
      </w:r>
    </w:p>
    <w:p>
      <w:pPr>
        <w:pStyle w:val="ListParagraph"/>
        <w:numPr>
          <w:ilvl w:val="0"/>
          <w:numId w:val="22"/>
        </w:numPr>
        <w:tabs>
          <w:tab w:pos="578" w:val="left" w:leader="none"/>
        </w:tabs>
        <w:spacing w:line="240" w:lineRule="auto" w:before="65" w:after="0"/>
        <w:ind w:left="578" w:right="0" w:hanging="360"/>
        <w:jc w:val="left"/>
        <w:rPr>
          <w:sz w:val="21"/>
        </w:rPr>
      </w:pPr>
      <w:r>
        <w:rPr>
          <w:sz w:val="21"/>
        </w:rPr>
        <w:t>委托理财总体情况</w:t>
      </w:r>
    </w:p>
    <w:p>
      <w:pPr>
        <w:pStyle w:val="BodyText"/>
        <w:spacing w:line="244" w:lineRule="auto" w:before="62"/>
        <w:ind w:left="218" w:right="7175"/>
      </w:pPr>
      <w:r>
        <w:rPr>
          <w:spacing w:val="11"/>
        </w:rPr>
        <w:t>□适用 √不适用其</w:t>
      </w:r>
      <w:r>
        <w:rPr/>
        <w:t>他情况 </w:t>
      </w:r>
    </w:p>
    <w:p>
      <w:pPr>
        <w:pStyle w:val="BodyText"/>
        <w:spacing w:line="265" w:lineRule="exact"/>
        <w:ind w:left="218"/>
      </w:pPr>
      <w:r>
        <w:rPr>
          <w:spacing w:val="11"/>
        </w:rPr>
        <w:t>□适用 √不适用</w:t>
      </w:r>
      <w:r>
        <w:rPr>
          <w:spacing w:val="-3"/>
        </w:rPr>
        <w:t> </w:t>
      </w:r>
      <w:r>
        <w:rPr/>
        <w:t> </w:t>
      </w:r>
    </w:p>
    <w:p>
      <w:pPr>
        <w:pStyle w:val="BodyText"/>
        <w:spacing w:before="5"/>
        <w:ind w:left="218"/>
      </w:pPr>
      <w:r>
        <w:rPr>
          <w:w w:val="100"/>
        </w:rPr>
        <w:t> </w:t>
      </w:r>
    </w:p>
    <w:p>
      <w:pPr>
        <w:pStyle w:val="ListParagraph"/>
        <w:numPr>
          <w:ilvl w:val="0"/>
          <w:numId w:val="22"/>
        </w:numPr>
        <w:tabs>
          <w:tab w:pos="578" w:val="left" w:leader="none"/>
        </w:tabs>
        <w:spacing w:line="240" w:lineRule="auto" w:before="62" w:after="0"/>
        <w:ind w:left="578" w:right="0" w:hanging="360"/>
        <w:jc w:val="left"/>
        <w:rPr>
          <w:sz w:val="21"/>
        </w:rPr>
      </w:pPr>
      <w:r>
        <w:rPr>
          <w:sz w:val="21"/>
        </w:rPr>
        <w:t>单项委托理财情况</w:t>
      </w:r>
    </w:p>
    <w:p>
      <w:pPr>
        <w:pStyle w:val="BodyText"/>
        <w:spacing w:before="62"/>
        <w:ind w:left="218"/>
      </w:pPr>
      <w:r>
        <w:rPr>
          <w:spacing w:val="11"/>
        </w:rPr>
        <w:t>√适用 □不适用</w:t>
      </w:r>
      <w:r>
        <w:rPr>
          <w:spacing w:val="-3"/>
        </w:rPr>
        <w:t> </w:t>
      </w:r>
      <w:r>
        <w:rPr/>
        <w:t> </w:t>
      </w:r>
    </w:p>
    <w:p>
      <w:pPr>
        <w:pStyle w:val="BodyText"/>
        <w:spacing w:before="5"/>
        <w:ind w:left="0" w:right="127"/>
        <w:jc w:val="right"/>
      </w:pPr>
      <w:r>
        <w:rPr>
          <w:spacing w:val="7"/>
        </w:rPr>
        <w:t>单位：元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567"/>
        <w:gridCol w:w="572"/>
        <w:gridCol w:w="712"/>
        <w:gridCol w:w="709"/>
        <w:gridCol w:w="567"/>
        <w:gridCol w:w="567"/>
        <w:gridCol w:w="707"/>
        <w:gridCol w:w="711"/>
        <w:gridCol w:w="709"/>
        <w:gridCol w:w="782"/>
        <w:gridCol w:w="364"/>
        <w:gridCol w:w="366"/>
        <w:gridCol w:w="366"/>
        <w:gridCol w:w="433"/>
      </w:tblGrid>
      <w:tr>
        <w:trPr>
          <w:trHeight w:val="546" w:hRule="atLeast"/>
        </w:trPr>
        <w:tc>
          <w:tcPr>
            <w:tcW w:w="706" w:type="dxa"/>
          </w:tcPr>
          <w:p>
            <w:pPr>
              <w:pStyle w:val="TableParagraph"/>
              <w:spacing w:line="270" w:lineRule="atLeast" w:before="0"/>
              <w:ind w:left="246" w:right="130" w:hanging="106"/>
              <w:rPr>
                <w:sz w:val="21"/>
              </w:rPr>
            </w:pPr>
            <w:r>
              <w:rPr>
                <w:spacing w:val="-1"/>
                <w:sz w:val="21"/>
              </w:rPr>
              <w:t>受托</w:t>
            </w:r>
            <w:r>
              <w:rPr>
                <w:sz w:val="21"/>
              </w:rPr>
              <w:t>人 </w:t>
            </w:r>
          </w:p>
        </w:tc>
        <w:tc>
          <w:tcPr>
            <w:tcW w:w="567" w:type="dxa"/>
          </w:tcPr>
          <w:p>
            <w:pPr>
              <w:pStyle w:val="TableParagraph"/>
              <w:spacing w:line="270" w:lineRule="atLeast" w:before="0"/>
              <w:ind w:left="176" w:right="166"/>
              <w:rPr>
                <w:sz w:val="21"/>
              </w:rPr>
            </w:pPr>
            <w:r>
              <w:rPr>
                <w:sz w:val="21"/>
              </w:rPr>
              <w:t>委托</w:t>
            </w:r>
          </w:p>
        </w:tc>
        <w:tc>
          <w:tcPr>
            <w:tcW w:w="572" w:type="dxa"/>
          </w:tcPr>
          <w:p>
            <w:pPr>
              <w:pStyle w:val="TableParagraph"/>
              <w:spacing w:line="270" w:lineRule="atLeast" w:before="0"/>
              <w:ind w:left="178" w:right="170"/>
              <w:rPr>
                <w:sz w:val="21"/>
              </w:rPr>
            </w:pPr>
            <w:r>
              <w:rPr>
                <w:sz w:val="21"/>
              </w:rPr>
              <w:t>委托</w:t>
            </w:r>
          </w:p>
        </w:tc>
        <w:tc>
          <w:tcPr>
            <w:tcW w:w="712" w:type="dxa"/>
          </w:tcPr>
          <w:p>
            <w:pPr>
              <w:pStyle w:val="TableParagraph"/>
              <w:spacing w:line="270" w:lineRule="atLeast" w:before="0"/>
              <w:ind w:left="142" w:right="135"/>
              <w:rPr>
                <w:sz w:val="21"/>
              </w:rPr>
            </w:pPr>
            <w:r>
              <w:rPr>
                <w:spacing w:val="-1"/>
                <w:sz w:val="21"/>
              </w:rPr>
              <w:t>委托理财</w:t>
            </w:r>
          </w:p>
        </w:tc>
        <w:tc>
          <w:tcPr>
            <w:tcW w:w="709" w:type="dxa"/>
          </w:tcPr>
          <w:p>
            <w:pPr>
              <w:pStyle w:val="TableParagraph"/>
              <w:spacing w:line="270" w:lineRule="atLeast" w:before="0"/>
              <w:ind w:left="140" w:right="133"/>
              <w:rPr>
                <w:sz w:val="21"/>
              </w:rPr>
            </w:pPr>
            <w:r>
              <w:rPr>
                <w:spacing w:val="-1"/>
                <w:sz w:val="21"/>
              </w:rPr>
              <w:t>委托理财</w:t>
            </w:r>
          </w:p>
        </w:tc>
        <w:tc>
          <w:tcPr>
            <w:tcW w:w="567" w:type="dxa"/>
          </w:tcPr>
          <w:p>
            <w:pPr>
              <w:pStyle w:val="TableParagraph"/>
              <w:spacing w:line="270" w:lineRule="atLeast" w:before="0"/>
              <w:ind w:left="173" w:right="64"/>
              <w:rPr>
                <w:sz w:val="21"/>
              </w:rPr>
            </w:pPr>
            <w:r>
              <w:rPr>
                <w:sz w:val="21"/>
              </w:rPr>
              <w:t>资金 </w:t>
            </w:r>
          </w:p>
        </w:tc>
        <w:tc>
          <w:tcPr>
            <w:tcW w:w="567" w:type="dxa"/>
          </w:tcPr>
          <w:p>
            <w:pPr>
              <w:pStyle w:val="TableParagraph"/>
              <w:spacing w:line="270" w:lineRule="atLeast" w:before="0"/>
              <w:ind w:left="170" w:right="67"/>
              <w:rPr>
                <w:sz w:val="21"/>
              </w:rPr>
            </w:pPr>
            <w:r>
              <w:rPr>
                <w:sz w:val="21"/>
              </w:rPr>
              <w:t>资金 </w:t>
            </w:r>
          </w:p>
        </w:tc>
        <w:tc>
          <w:tcPr>
            <w:tcW w:w="707" w:type="dxa"/>
          </w:tcPr>
          <w:p>
            <w:pPr>
              <w:pStyle w:val="TableParagraph"/>
              <w:spacing w:line="270" w:lineRule="atLeast" w:before="0"/>
              <w:ind w:left="134" w:right="35"/>
              <w:rPr>
                <w:sz w:val="21"/>
              </w:rPr>
            </w:pPr>
            <w:r>
              <w:rPr>
                <w:sz w:val="21"/>
              </w:rPr>
              <w:t>报酬确定 </w:t>
            </w:r>
          </w:p>
        </w:tc>
        <w:tc>
          <w:tcPr>
            <w:tcW w:w="711" w:type="dxa"/>
          </w:tcPr>
          <w:p>
            <w:pPr>
              <w:pStyle w:val="TableParagraph"/>
              <w:spacing w:before="137"/>
              <w:ind w:left="135"/>
              <w:rPr>
                <w:sz w:val="21"/>
              </w:rPr>
            </w:pPr>
            <w:r>
              <w:rPr>
                <w:sz w:val="21"/>
              </w:rPr>
              <w:t>年化 </w:t>
            </w:r>
          </w:p>
        </w:tc>
        <w:tc>
          <w:tcPr>
            <w:tcW w:w="709" w:type="dxa"/>
          </w:tcPr>
          <w:p>
            <w:pPr>
              <w:pStyle w:val="TableParagraph"/>
              <w:spacing w:line="270" w:lineRule="atLeast" w:before="0"/>
              <w:ind w:left="137" w:right="34"/>
              <w:rPr>
                <w:sz w:val="21"/>
              </w:rPr>
            </w:pPr>
            <w:r>
              <w:rPr>
                <w:sz w:val="21"/>
              </w:rPr>
              <w:t>预期收益 </w:t>
            </w:r>
          </w:p>
        </w:tc>
        <w:tc>
          <w:tcPr>
            <w:tcW w:w="782" w:type="dxa"/>
          </w:tcPr>
          <w:p>
            <w:pPr>
              <w:pStyle w:val="TableParagraph"/>
              <w:spacing w:line="270" w:lineRule="atLeast" w:before="0"/>
              <w:ind w:left="169" w:right="74"/>
              <w:rPr>
                <w:sz w:val="21"/>
              </w:rPr>
            </w:pPr>
            <w:r>
              <w:rPr>
                <w:sz w:val="21"/>
              </w:rPr>
              <w:t>实际收益</w:t>
            </w:r>
          </w:p>
        </w:tc>
        <w:tc>
          <w:tcPr>
            <w:tcW w:w="364" w:type="dxa"/>
          </w:tcPr>
          <w:p>
            <w:pPr>
              <w:pStyle w:val="TableParagraph"/>
              <w:spacing w:line="270" w:lineRule="atLeast" w:before="0"/>
              <w:ind w:left="96" w:right="44"/>
              <w:rPr>
                <w:sz w:val="21"/>
              </w:rPr>
            </w:pPr>
            <w:r>
              <w:rPr>
                <w:sz w:val="21"/>
              </w:rPr>
              <w:t>实际</w:t>
            </w:r>
          </w:p>
        </w:tc>
        <w:tc>
          <w:tcPr>
            <w:tcW w:w="366" w:type="dxa"/>
          </w:tcPr>
          <w:p>
            <w:pPr>
              <w:pStyle w:val="TableParagraph"/>
              <w:spacing w:line="270" w:lineRule="atLeast" w:before="0"/>
              <w:ind w:left="97" w:right="45"/>
              <w:rPr>
                <w:sz w:val="21"/>
              </w:rPr>
            </w:pPr>
            <w:r>
              <w:rPr>
                <w:sz w:val="21"/>
              </w:rPr>
              <w:t>是否</w:t>
            </w:r>
          </w:p>
        </w:tc>
        <w:tc>
          <w:tcPr>
            <w:tcW w:w="366" w:type="dxa"/>
          </w:tcPr>
          <w:p>
            <w:pPr>
              <w:pStyle w:val="TableParagraph"/>
              <w:spacing w:line="270" w:lineRule="atLeast" w:before="0"/>
              <w:ind w:left="95" w:right="46"/>
              <w:rPr>
                <w:sz w:val="21"/>
              </w:rPr>
            </w:pPr>
            <w:r>
              <w:rPr>
                <w:sz w:val="21"/>
              </w:rPr>
              <w:t>未来</w:t>
            </w:r>
          </w:p>
        </w:tc>
        <w:tc>
          <w:tcPr>
            <w:tcW w:w="433" w:type="dxa"/>
          </w:tcPr>
          <w:p>
            <w:pPr>
              <w:pStyle w:val="TableParagraph"/>
              <w:spacing w:line="270" w:lineRule="atLeast" w:before="0"/>
              <w:ind w:left="94" w:right="115"/>
              <w:rPr>
                <w:sz w:val="21"/>
              </w:rPr>
            </w:pPr>
            <w:r>
              <w:rPr>
                <w:sz w:val="21"/>
              </w:rPr>
              <w:t>减值</w:t>
            </w:r>
          </w:p>
        </w:tc>
      </w:tr>
    </w:tbl>
    <w:p>
      <w:pPr>
        <w:spacing w:after="0" w:line="270" w:lineRule="atLeast"/>
        <w:rPr>
          <w:sz w:val="21"/>
        </w:rPr>
        <w:sectPr>
          <w:pgSz w:w="11910" w:h="16840"/>
          <w:pgMar w:header="877" w:footer="1163"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567"/>
        <w:gridCol w:w="572"/>
        <w:gridCol w:w="712"/>
        <w:gridCol w:w="709"/>
        <w:gridCol w:w="567"/>
        <w:gridCol w:w="567"/>
        <w:gridCol w:w="707"/>
        <w:gridCol w:w="711"/>
        <w:gridCol w:w="709"/>
        <w:gridCol w:w="782"/>
        <w:gridCol w:w="364"/>
        <w:gridCol w:w="366"/>
        <w:gridCol w:w="366"/>
        <w:gridCol w:w="433"/>
      </w:tblGrid>
      <w:tr>
        <w:trPr>
          <w:trHeight w:val="2724" w:hRule="atLeast"/>
        </w:trPr>
        <w:tc>
          <w:tcPr>
            <w:tcW w:w="706" w:type="dxa"/>
          </w:tcPr>
          <w:p>
            <w:pPr>
              <w:pStyle w:val="TableParagraph"/>
              <w:spacing w:before="0"/>
              <w:rPr>
                <w:rFonts w:ascii="Times New Roman"/>
                <w:sz w:val="20"/>
              </w:rPr>
            </w:pPr>
          </w:p>
        </w:tc>
        <w:tc>
          <w:tcPr>
            <w:tcW w:w="567" w:type="dxa"/>
          </w:tcPr>
          <w:p>
            <w:pPr>
              <w:pStyle w:val="TableParagraph"/>
              <w:spacing w:line="242" w:lineRule="auto" w:before="3"/>
              <w:ind w:left="176" w:right="61"/>
              <w:jc w:val="both"/>
              <w:rPr>
                <w:sz w:val="21"/>
              </w:rPr>
            </w:pPr>
            <w:r>
              <w:rPr>
                <w:sz w:val="21"/>
              </w:rPr>
              <w:t>理财类型 </w:t>
            </w:r>
          </w:p>
        </w:tc>
        <w:tc>
          <w:tcPr>
            <w:tcW w:w="572" w:type="dxa"/>
          </w:tcPr>
          <w:p>
            <w:pPr>
              <w:pStyle w:val="TableParagraph"/>
              <w:spacing w:line="242" w:lineRule="auto" w:before="3"/>
              <w:ind w:left="178" w:right="64"/>
              <w:jc w:val="both"/>
              <w:rPr>
                <w:sz w:val="21"/>
              </w:rPr>
            </w:pPr>
            <w:r>
              <w:rPr>
                <w:sz w:val="21"/>
              </w:rPr>
              <w:t>理财金额 </w:t>
            </w:r>
          </w:p>
        </w:tc>
        <w:tc>
          <w:tcPr>
            <w:tcW w:w="712" w:type="dxa"/>
          </w:tcPr>
          <w:p>
            <w:pPr>
              <w:pStyle w:val="TableParagraph"/>
              <w:spacing w:line="242" w:lineRule="auto" w:before="3"/>
              <w:ind w:left="142" w:right="31"/>
              <w:rPr>
                <w:sz w:val="21"/>
              </w:rPr>
            </w:pPr>
            <w:r>
              <w:rPr>
                <w:sz w:val="21"/>
              </w:rPr>
              <w:t>起始日期 </w:t>
            </w:r>
          </w:p>
        </w:tc>
        <w:tc>
          <w:tcPr>
            <w:tcW w:w="709" w:type="dxa"/>
          </w:tcPr>
          <w:p>
            <w:pPr>
              <w:pStyle w:val="TableParagraph"/>
              <w:spacing w:line="242" w:lineRule="auto" w:before="3"/>
              <w:ind w:left="140" w:right="30"/>
              <w:rPr>
                <w:sz w:val="21"/>
              </w:rPr>
            </w:pPr>
            <w:r>
              <w:rPr>
                <w:sz w:val="21"/>
              </w:rPr>
              <w:t>终止日期 </w:t>
            </w:r>
          </w:p>
        </w:tc>
        <w:tc>
          <w:tcPr>
            <w:tcW w:w="567" w:type="dxa"/>
          </w:tcPr>
          <w:p>
            <w:pPr>
              <w:pStyle w:val="TableParagraph"/>
              <w:spacing w:line="242" w:lineRule="auto" w:before="3"/>
              <w:ind w:left="173" w:right="64" w:hanging="106"/>
              <w:jc w:val="center"/>
              <w:rPr>
                <w:sz w:val="21"/>
              </w:rPr>
            </w:pPr>
            <w:r>
              <w:rPr>
                <w:sz w:val="21"/>
              </w:rPr>
              <w:t>来</w:t>
            </w:r>
            <w:r>
              <w:rPr>
                <w:spacing w:val="1"/>
                <w:sz w:val="21"/>
              </w:rPr>
              <w:t> </w:t>
            </w:r>
            <w:r>
              <w:rPr>
                <w:sz w:val="21"/>
              </w:rPr>
              <w:t>源 </w:t>
            </w:r>
          </w:p>
          <w:p>
            <w:pPr>
              <w:pStyle w:val="TableParagraph"/>
              <w:spacing w:before="2"/>
              <w:ind w:left="106"/>
              <w:jc w:val="center"/>
              <w:rPr>
                <w:sz w:val="21"/>
              </w:rPr>
            </w:pPr>
            <w:r>
              <w:rPr>
                <w:w w:val="100"/>
                <w:sz w:val="21"/>
              </w:rPr>
              <w:t> </w:t>
            </w:r>
          </w:p>
        </w:tc>
        <w:tc>
          <w:tcPr>
            <w:tcW w:w="567" w:type="dxa"/>
          </w:tcPr>
          <w:p>
            <w:pPr>
              <w:pStyle w:val="TableParagraph"/>
              <w:spacing w:line="242" w:lineRule="auto" w:before="3"/>
              <w:ind w:left="170" w:right="67"/>
              <w:rPr>
                <w:sz w:val="21"/>
              </w:rPr>
            </w:pPr>
            <w:r>
              <w:rPr>
                <w:sz w:val="21"/>
              </w:rPr>
              <w:t>投向 </w:t>
            </w:r>
          </w:p>
        </w:tc>
        <w:tc>
          <w:tcPr>
            <w:tcW w:w="707" w:type="dxa"/>
          </w:tcPr>
          <w:p>
            <w:pPr>
              <w:pStyle w:val="TableParagraph"/>
              <w:spacing w:before="3"/>
              <w:ind w:left="134"/>
              <w:rPr>
                <w:sz w:val="21"/>
              </w:rPr>
            </w:pPr>
            <w:r>
              <w:rPr>
                <w:sz w:val="21"/>
              </w:rPr>
              <w:t>方式 </w:t>
            </w:r>
          </w:p>
        </w:tc>
        <w:tc>
          <w:tcPr>
            <w:tcW w:w="711" w:type="dxa"/>
          </w:tcPr>
          <w:p>
            <w:pPr>
              <w:pStyle w:val="TableParagraph"/>
              <w:spacing w:line="242" w:lineRule="auto" w:before="3"/>
              <w:ind w:left="240" w:right="141" w:hanging="106"/>
              <w:rPr>
                <w:sz w:val="21"/>
              </w:rPr>
            </w:pPr>
            <w:r>
              <w:rPr>
                <w:spacing w:val="-1"/>
                <w:sz w:val="21"/>
              </w:rPr>
              <w:t>收益</w:t>
            </w:r>
            <w:r>
              <w:rPr>
                <w:sz w:val="21"/>
              </w:rPr>
              <w:t>率 </w:t>
            </w:r>
          </w:p>
          <w:p>
            <w:pPr>
              <w:pStyle w:val="TableParagraph"/>
              <w:spacing w:before="2"/>
              <w:ind w:left="346"/>
              <w:rPr>
                <w:sz w:val="21"/>
              </w:rPr>
            </w:pPr>
            <w:r>
              <w:rPr>
                <w:w w:val="100"/>
                <w:sz w:val="21"/>
              </w:rPr>
              <w:t> </w:t>
            </w:r>
          </w:p>
        </w:tc>
        <w:tc>
          <w:tcPr>
            <w:tcW w:w="709" w:type="dxa"/>
          </w:tcPr>
          <w:p>
            <w:pPr>
              <w:pStyle w:val="TableParagraph"/>
              <w:spacing w:before="3"/>
              <w:ind w:left="189"/>
              <w:rPr>
                <w:sz w:val="21"/>
              </w:rPr>
            </w:pPr>
            <w:r>
              <w:rPr>
                <w:sz w:val="21"/>
              </w:rPr>
              <w:t>(如</w:t>
            </w:r>
          </w:p>
          <w:p>
            <w:pPr>
              <w:pStyle w:val="TableParagraph"/>
              <w:spacing w:before="3"/>
              <w:ind w:left="189"/>
              <w:rPr>
                <w:sz w:val="21"/>
              </w:rPr>
            </w:pPr>
            <w:r>
              <w:rPr>
                <w:spacing w:val="-1"/>
                <w:sz w:val="21"/>
              </w:rPr>
              <w:t>有)</w:t>
            </w:r>
            <w:r>
              <w:rPr>
                <w:sz w:val="21"/>
              </w:rPr>
              <w:t> </w:t>
            </w:r>
          </w:p>
          <w:p>
            <w:pPr>
              <w:pStyle w:val="TableParagraph"/>
              <w:spacing w:before="4"/>
              <w:ind w:left="345"/>
              <w:rPr>
                <w:sz w:val="21"/>
              </w:rPr>
            </w:pPr>
            <w:r>
              <w:rPr>
                <w:w w:val="100"/>
                <w:sz w:val="21"/>
              </w:rPr>
              <w:t> </w:t>
            </w:r>
          </w:p>
        </w:tc>
        <w:tc>
          <w:tcPr>
            <w:tcW w:w="782" w:type="dxa"/>
          </w:tcPr>
          <w:p>
            <w:pPr>
              <w:pStyle w:val="TableParagraph"/>
              <w:spacing w:line="242" w:lineRule="auto" w:before="3"/>
              <w:ind w:left="275" w:right="177" w:hanging="106"/>
              <w:rPr>
                <w:sz w:val="21"/>
              </w:rPr>
            </w:pPr>
            <w:r>
              <w:rPr>
                <w:spacing w:val="-1"/>
                <w:sz w:val="21"/>
              </w:rPr>
              <w:t>或损</w:t>
            </w:r>
            <w:r>
              <w:rPr>
                <w:sz w:val="21"/>
              </w:rPr>
              <w:t>失 </w:t>
            </w:r>
          </w:p>
        </w:tc>
        <w:tc>
          <w:tcPr>
            <w:tcW w:w="364" w:type="dxa"/>
          </w:tcPr>
          <w:p>
            <w:pPr>
              <w:pStyle w:val="TableParagraph"/>
              <w:spacing w:line="242" w:lineRule="auto" w:before="3"/>
              <w:ind w:left="96" w:right="44"/>
              <w:jc w:val="both"/>
              <w:rPr>
                <w:sz w:val="21"/>
              </w:rPr>
            </w:pPr>
            <w:r>
              <w:rPr>
                <w:sz w:val="21"/>
              </w:rPr>
              <w:t>收回情况</w:t>
            </w:r>
          </w:p>
        </w:tc>
        <w:tc>
          <w:tcPr>
            <w:tcW w:w="366" w:type="dxa"/>
          </w:tcPr>
          <w:p>
            <w:pPr>
              <w:pStyle w:val="TableParagraph"/>
              <w:spacing w:line="242" w:lineRule="auto" w:before="3"/>
              <w:ind w:left="97" w:right="45"/>
              <w:jc w:val="both"/>
              <w:rPr>
                <w:sz w:val="21"/>
              </w:rPr>
            </w:pPr>
            <w:r>
              <w:rPr>
                <w:sz w:val="21"/>
              </w:rPr>
              <w:t>经过法定程序</w:t>
            </w:r>
          </w:p>
        </w:tc>
        <w:tc>
          <w:tcPr>
            <w:tcW w:w="366" w:type="dxa"/>
          </w:tcPr>
          <w:p>
            <w:pPr>
              <w:pStyle w:val="TableParagraph"/>
              <w:spacing w:line="242" w:lineRule="auto" w:before="3"/>
              <w:ind w:left="95" w:right="46"/>
              <w:jc w:val="both"/>
              <w:rPr>
                <w:sz w:val="21"/>
              </w:rPr>
            </w:pPr>
            <w:r>
              <w:rPr>
                <w:sz w:val="21"/>
              </w:rPr>
              <w:t>是否有委托理财计划</w:t>
            </w:r>
          </w:p>
        </w:tc>
        <w:tc>
          <w:tcPr>
            <w:tcW w:w="433" w:type="dxa"/>
          </w:tcPr>
          <w:p>
            <w:pPr>
              <w:pStyle w:val="TableParagraph"/>
              <w:spacing w:line="242" w:lineRule="auto" w:before="3"/>
              <w:ind w:left="94" w:right="115"/>
              <w:jc w:val="both"/>
              <w:rPr>
                <w:sz w:val="21"/>
              </w:rPr>
            </w:pPr>
            <w:r>
              <w:rPr>
                <w:sz w:val="21"/>
              </w:rPr>
              <w:t>准备计提金额(</w:t>
            </w:r>
          </w:p>
          <w:p>
            <w:pPr>
              <w:pStyle w:val="TableParagraph"/>
              <w:spacing w:line="242" w:lineRule="auto" w:before="4"/>
              <w:ind w:left="94" w:right="115"/>
              <w:rPr>
                <w:sz w:val="21"/>
              </w:rPr>
            </w:pPr>
            <w:r>
              <w:rPr>
                <w:sz w:val="21"/>
              </w:rPr>
              <w:t>如有</w:t>
            </w:r>
          </w:p>
          <w:p>
            <w:pPr>
              <w:pStyle w:val="TableParagraph"/>
              <w:spacing w:line="250" w:lineRule="exact"/>
              <w:ind w:left="147"/>
              <w:rPr>
                <w:sz w:val="21"/>
              </w:rPr>
            </w:pPr>
            <w:r>
              <w:rPr>
                <w:sz w:val="21"/>
              </w:rPr>
              <w:t>) </w:t>
            </w:r>
          </w:p>
        </w:tc>
      </w:tr>
      <w:tr>
        <w:trPr>
          <w:trHeight w:val="3268" w:hRule="atLeast"/>
        </w:trPr>
        <w:tc>
          <w:tcPr>
            <w:tcW w:w="706" w:type="dxa"/>
          </w:tcPr>
          <w:p>
            <w:pPr>
              <w:pStyle w:val="TableParagraph"/>
              <w:spacing w:line="242" w:lineRule="auto" w:before="3"/>
              <w:ind w:left="107" w:right="24"/>
              <w:jc w:val="both"/>
              <w:rPr>
                <w:sz w:val="21"/>
              </w:rPr>
            </w:pPr>
            <w:r>
              <w:rPr>
                <w:spacing w:val="34"/>
                <w:sz w:val="21"/>
              </w:rPr>
              <w:t>招商银行股份有限公司重庆上清寺支</w:t>
            </w:r>
            <w:r>
              <w:rPr>
                <w:sz w:val="21"/>
              </w:rPr>
              <w:t>行 </w:t>
            </w:r>
          </w:p>
        </w:tc>
        <w:tc>
          <w:tcPr>
            <w:tcW w:w="567" w:type="dxa"/>
          </w:tcPr>
          <w:p>
            <w:pPr>
              <w:pStyle w:val="TableParagraph"/>
              <w:spacing w:line="242" w:lineRule="auto" w:before="3"/>
              <w:ind w:left="107" w:right="130"/>
              <w:jc w:val="both"/>
              <w:rPr>
                <w:sz w:val="21"/>
              </w:rPr>
            </w:pPr>
            <w:r>
              <w:rPr>
                <w:sz w:val="21"/>
              </w:rPr>
              <w:t>对公结构性存款 </w:t>
            </w:r>
          </w:p>
        </w:tc>
        <w:tc>
          <w:tcPr>
            <w:tcW w:w="572" w:type="dxa"/>
          </w:tcPr>
          <w:p>
            <w:pPr>
              <w:pStyle w:val="TableParagraph"/>
              <w:spacing w:before="3"/>
              <w:ind w:left="147"/>
              <w:rPr>
                <w:sz w:val="21"/>
              </w:rPr>
            </w:pPr>
            <w:r>
              <w:rPr>
                <w:sz w:val="21"/>
              </w:rPr>
              <w:t>5,0</w:t>
            </w:r>
          </w:p>
          <w:p>
            <w:pPr>
              <w:pStyle w:val="TableParagraph"/>
              <w:spacing w:before="2"/>
              <w:ind w:left="147"/>
              <w:rPr>
                <w:sz w:val="21"/>
              </w:rPr>
            </w:pPr>
            <w:r>
              <w:rPr>
                <w:sz w:val="21"/>
              </w:rPr>
              <w:t>00,</w:t>
            </w:r>
          </w:p>
          <w:p>
            <w:pPr>
              <w:pStyle w:val="TableParagraph"/>
              <w:spacing w:before="2"/>
              <w:ind w:left="147"/>
              <w:rPr>
                <w:sz w:val="21"/>
              </w:rPr>
            </w:pPr>
            <w:r>
              <w:rPr>
                <w:sz w:val="21"/>
              </w:rPr>
              <w:t>000</w:t>
            </w:r>
          </w:p>
          <w:p>
            <w:pPr>
              <w:pStyle w:val="TableParagraph"/>
              <w:spacing w:before="5"/>
              <w:ind w:left="147" w:right="-15"/>
              <w:rPr>
                <w:sz w:val="21"/>
              </w:rPr>
            </w:pPr>
            <w:r>
              <w:rPr>
                <w:sz w:val="21"/>
              </w:rPr>
              <w:t>.00 </w:t>
            </w:r>
          </w:p>
        </w:tc>
        <w:tc>
          <w:tcPr>
            <w:tcW w:w="712" w:type="dxa"/>
          </w:tcPr>
          <w:p>
            <w:pPr>
              <w:pStyle w:val="TableParagraph"/>
              <w:spacing w:before="3"/>
              <w:ind w:left="105"/>
              <w:rPr>
                <w:sz w:val="21"/>
              </w:rPr>
            </w:pPr>
            <w:r>
              <w:rPr>
                <w:sz w:val="21"/>
              </w:rPr>
              <w:t>2022</w:t>
            </w:r>
          </w:p>
          <w:p>
            <w:pPr>
              <w:pStyle w:val="TableParagraph"/>
              <w:spacing w:before="2"/>
              <w:ind w:left="105"/>
              <w:rPr>
                <w:sz w:val="21"/>
              </w:rPr>
            </w:pPr>
            <w:r>
              <w:rPr>
                <w:sz w:val="21"/>
              </w:rPr>
              <w:t>.09.</w:t>
            </w:r>
          </w:p>
          <w:p>
            <w:pPr>
              <w:pStyle w:val="TableParagraph"/>
              <w:spacing w:before="2"/>
              <w:ind w:left="105"/>
              <w:rPr>
                <w:sz w:val="21"/>
              </w:rPr>
            </w:pPr>
            <w:r>
              <w:rPr>
                <w:sz w:val="21"/>
              </w:rPr>
              <w:t>08 </w:t>
            </w:r>
          </w:p>
        </w:tc>
        <w:tc>
          <w:tcPr>
            <w:tcW w:w="709" w:type="dxa"/>
          </w:tcPr>
          <w:p>
            <w:pPr>
              <w:pStyle w:val="TableParagraph"/>
              <w:spacing w:before="3"/>
              <w:ind w:left="104"/>
              <w:rPr>
                <w:sz w:val="21"/>
              </w:rPr>
            </w:pPr>
            <w:r>
              <w:rPr>
                <w:sz w:val="21"/>
              </w:rPr>
              <w:t>2022</w:t>
            </w:r>
          </w:p>
          <w:p>
            <w:pPr>
              <w:pStyle w:val="TableParagraph"/>
              <w:spacing w:before="2"/>
              <w:ind w:left="104"/>
              <w:rPr>
                <w:sz w:val="21"/>
              </w:rPr>
            </w:pPr>
            <w:r>
              <w:rPr>
                <w:sz w:val="21"/>
              </w:rPr>
              <w:t>.12.</w:t>
            </w:r>
          </w:p>
          <w:p>
            <w:pPr>
              <w:pStyle w:val="TableParagraph"/>
              <w:spacing w:before="2"/>
              <w:ind w:left="104"/>
              <w:rPr>
                <w:sz w:val="21"/>
              </w:rPr>
            </w:pPr>
            <w:r>
              <w:rPr>
                <w:sz w:val="21"/>
              </w:rPr>
              <w:t>08 </w:t>
            </w:r>
          </w:p>
        </w:tc>
        <w:tc>
          <w:tcPr>
            <w:tcW w:w="567" w:type="dxa"/>
          </w:tcPr>
          <w:p>
            <w:pPr>
              <w:pStyle w:val="TableParagraph"/>
              <w:spacing w:line="242" w:lineRule="auto" w:before="3"/>
              <w:ind w:left="103" w:right="134"/>
              <w:jc w:val="both"/>
              <w:rPr>
                <w:sz w:val="21"/>
              </w:rPr>
            </w:pPr>
            <w:r>
              <w:rPr>
                <w:sz w:val="21"/>
              </w:rPr>
              <w:t>自有资金 </w:t>
            </w:r>
          </w:p>
        </w:tc>
        <w:tc>
          <w:tcPr>
            <w:tcW w:w="567" w:type="dxa"/>
          </w:tcPr>
          <w:p>
            <w:pPr>
              <w:pStyle w:val="TableParagraph"/>
              <w:spacing w:line="242" w:lineRule="auto" w:before="3"/>
              <w:ind w:left="100" w:right="101"/>
              <w:rPr>
                <w:sz w:val="21"/>
              </w:rPr>
            </w:pPr>
            <w:r>
              <w:rPr>
                <w:sz w:val="21"/>
              </w:rPr>
              <w:t>固定收益类产品</w:t>
            </w:r>
            <w:r>
              <w:rPr>
                <w:spacing w:val="1"/>
                <w:sz w:val="21"/>
              </w:rPr>
              <w:t> </w:t>
            </w:r>
            <w:r>
              <w:rPr>
                <w:spacing w:val="-29"/>
                <w:sz w:val="21"/>
              </w:rPr>
              <w:t>( 债</w:t>
            </w:r>
          </w:p>
          <w:p>
            <w:pPr>
              <w:pStyle w:val="TableParagraph"/>
              <w:spacing w:line="242" w:lineRule="auto" w:before="3"/>
              <w:ind w:left="100" w:right="31"/>
              <w:rPr>
                <w:sz w:val="21"/>
              </w:rPr>
            </w:pPr>
            <w:r>
              <w:rPr>
                <w:spacing w:val="-1"/>
                <w:sz w:val="21"/>
              </w:rPr>
              <w:t>券、</w:t>
            </w:r>
            <w:r>
              <w:rPr>
                <w:sz w:val="21"/>
              </w:rPr>
              <w:t>票</w:t>
            </w:r>
            <w:r>
              <w:rPr>
                <w:spacing w:val="1"/>
                <w:sz w:val="21"/>
              </w:rPr>
              <w:t> </w:t>
            </w:r>
            <w:r>
              <w:rPr>
                <w:sz w:val="21"/>
              </w:rPr>
              <w:t>据</w:t>
            </w:r>
          </w:p>
          <w:p>
            <w:pPr>
              <w:pStyle w:val="TableParagraph"/>
              <w:spacing w:line="250" w:lineRule="exact" w:before="4"/>
              <w:ind w:left="100"/>
              <w:rPr>
                <w:sz w:val="21"/>
              </w:rPr>
            </w:pPr>
            <w:r>
              <w:rPr>
                <w:spacing w:val="-1"/>
                <w:sz w:val="21"/>
              </w:rPr>
              <w:t>等)</w:t>
            </w:r>
            <w:r>
              <w:rPr>
                <w:sz w:val="21"/>
              </w:rPr>
              <w:t> </w:t>
            </w:r>
          </w:p>
        </w:tc>
        <w:tc>
          <w:tcPr>
            <w:tcW w:w="707" w:type="dxa"/>
          </w:tcPr>
          <w:p>
            <w:pPr>
              <w:pStyle w:val="TableParagraph"/>
              <w:spacing w:line="242" w:lineRule="auto" w:before="3"/>
              <w:ind w:left="100" w:right="32"/>
              <w:rPr>
                <w:sz w:val="21"/>
              </w:rPr>
            </w:pPr>
            <w:r>
              <w:rPr>
                <w:spacing w:val="34"/>
                <w:sz w:val="21"/>
              </w:rPr>
              <w:t>协议</w:t>
            </w:r>
            <w:r>
              <w:rPr>
                <w:sz w:val="21"/>
              </w:rPr>
              <w:t>约定 </w:t>
            </w:r>
          </w:p>
        </w:tc>
        <w:tc>
          <w:tcPr>
            <w:tcW w:w="711" w:type="dxa"/>
          </w:tcPr>
          <w:p>
            <w:pPr>
              <w:pStyle w:val="TableParagraph"/>
              <w:spacing w:line="236" w:lineRule="exact" w:before="0"/>
              <w:ind w:right="102"/>
              <w:jc w:val="right"/>
              <w:rPr>
                <w:rFonts w:ascii="Times New Roman"/>
                <w:sz w:val="21"/>
              </w:rPr>
            </w:pPr>
            <w:r>
              <w:rPr>
                <w:rFonts w:ascii="Times New Roman"/>
                <w:sz w:val="21"/>
              </w:rPr>
              <w:t>2.65</w:t>
            </w:r>
          </w:p>
          <w:p>
            <w:pPr>
              <w:pStyle w:val="TableParagraph"/>
              <w:spacing w:line="241" w:lineRule="exact" w:before="0"/>
              <w:ind w:right="104"/>
              <w:jc w:val="right"/>
              <w:rPr>
                <w:rFonts w:ascii="Times New Roman"/>
                <w:sz w:val="21"/>
              </w:rPr>
            </w:pPr>
            <w:r>
              <w:rPr>
                <w:rFonts w:ascii="Times New Roman"/>
                <w:w w:val="100"/>
                <w:sz w:val="21"/>
              </w:rPr>
              <w:t>%</w:t>
            </w:r>
          </w:p>
        </w:tc>
        <w:tc>
          <w:tcPr>
            <w:tcW w:w="709" w:type="dxa"/>
          </w:tcPr>
          <w:p>
            <w:pPr>
              <w:pStyle w:val="TableParagraph"/>
              <w:spacing w:line="236" w:lineRule="exact" w:before="0"/>
              <w:ind w:left="120"/>
              <w:rPr>
                <w:rFonts w:ascii="Times New Roman"/>
                <w:sz w:val="21"/>
              </w:rPr>
            </w:pPr>
            <w:r>
              <w:rPr>
                <w:rFonts w:ascii="Times New Roman"/>
                <w:sz w:val="21"/>
              </w:rPr>
              <w:t>33,03</w:t>
            </w:r>
          </w:p>
          <w:p>
            <w:pPr>
              <w:pStyle w:val="TableParagraph"/>
              <w:spacing w:line="241" w:lineRule="exact" w:before="0"/>
              <w:ind w:left="225"/>
              <w:rPr>
                <w:rFonts w:ascii="Times New Roman"/>
                <w:sz w:val="21"/>
              </w:rPr>
            </w:pPr>
            <w:r>
              <w:rPr>
                <w:rFonts w:ascii="Times New Roman"/>
                <w:sz w:val="21"/>
              </w:rPr>
              <w:t>4.25</w:t>
            </w:r>
          </w:p>
        </w:tc>
        <w:tc>
          <w:tcPr>
            <w:tcW w:w="782" w:type="dxa"/>
          </w:tcPr>
          <w:p>
            <w:pPr>
              <w:pStyle w:val="TableParagraph"/>
              <w:spacing w:line="236" w:lineRule="exact" w:before="0"/>
              <w:ind w:left="188"/>
              <w:rPr>
                <w:rFonts w:ascii="Times New Roman"/>
                <w:sz w:val="21"/>
              </w:rPr>
            </w:pPr>
            <w:r>
              <w:rPr>
                <w:rFonts w:ascii="Times New Roman"/>
                <w:sz w:val="21"/>
              </w:rPr>
              <w:t>33,03</w:t>
            </w:r>
          </w:p>
          <w:p>
            <w:pPr>
              <w:pStyle w:val="TableParagraph"/>
              <w:spacing w:line="241" w:lineRule="exact" w:before="0"/>
              <w:ind w:left="294"/>
              <w:rPr>
                <w:rFonts w:ascii="Times New Roman"/>
                <w:sz w:val="21"/>
              </w:rPr>
            </w:pPr>
            <w:r>
              <w:rPr>
                <w:rFonts w:ascii="Times New Roman"/>
                <w:sz w:val="21"/>
              </w:rPr>
              <w:t>4.25</w:t>
            </w:r>
          </w:p>
        </w:tc>
        <w:tc>
          <w:tcPr>
            <w:tcW w:w="364" w:type="dxa"/>
          </w:tcPr>
          <w:p>
            <w:pPr>
              <w:pStyle w:val="TableParagraph"/>
              <w:spacing w:line="242" w:lineRule="auto" w:before="3"/>
              <w:ind w:left="96" w:right="44"/>
              <w:rPr>
                <w:sz w:val="21"/>
              </w:rPr>
            </w:pPr>
            <w:r>
              <w:rPr>
                <w:sz w:val="21"/>
              </w:rPr>
              <w:t>收回</w:t>
            </w:r>
          </w:p>
        </w:tc>
        <w:tc>
          <w:tcPr>
            <w:tcW w:w="366" w:type="dxa"/>
          </w:tcPr>
          <w:p>
            <w:pPr>
              <w:pStyle w:val="TableParagraph"/>
              <w:spacing w:before="3"/>
              <w:ind w:right="45"/>
              <w:jc w:val="right"/>
              <w:rPr>
                <w:sz w:val="21"/>
              </w:rPr>
            </w:pPr>
            <w:r>
              <w:rPr>
                <w:w w:val="100"/>
                <w:sz w:val="21"/>
              </w:rPr>
              <w:t>是</w:t>
            </w:r>
          </w:p>
        </w:tc>
        <w:tc>
          <w:tcPr>
            <w:tcW w:w="366" w:type="dxa"/>
          </w:tcPr>
          <w:p>
            <w:pPr>
              <w:pStyle w:val="TableParagraph"/>
              <w:spacing w:before="3"/>
              <w:ind w:right="46"/>
              <w:jc w:val="right"/>
              <w:rPr>
                <w:sz w:val="21"/>
              </w:rPr>
            </w:pPr>
            <w:r>
              <w:rPr>
                <w:w w:val="100"/>
                <w:sz w:val="21"/>
              </w:rPr>
              <w:t>是</w:t>
            </w:r>
          </w:p>
        </w:tc>
        <w:tc>
          <w:tcPr>
            <w:tcW w:w="433" w:type="dxa"/>
          </w:tcPr>
          <w:p>
            <w:pPr>
              <w:pStyle w:val="TableParagraph"/>
              <w:spacing w:line="236" w:lineRule="exact" w:before="0"/>
              <w:ind w:left="152"/>
              <w:rPr>
                <w:rFonts w:ascii="Times New Roman"/>
                <w:sz w:val="21"/>
              </w:rPr>
            </w:pPr>
            <w:r>
              <w:rPr>
                <w:rFonts w:ascii="Times New Roman"/>
                <w:sz w:val="21"/>
              </w:rPr>
              <w:t>0.</w:t>
            </w:r>
          </w:p>
          <w:p>
            <w:pPr>
              <w:pStyle w:val="TableParagraph"/>
              <w:spacing w:line="241" w:lineRule="exact" w:before="0"/>
              <w:ind w:left="99"/>
              <w:rPr>
                <w:rFonts w:ascii="Times New Roman"/>
                <w:sz w:val="21"/>
              </w:rPr>
            </w:pPr>
            <w:r>
              <w:rPr>
                <w:rFonts w:ascii="Times New Roman"/>
                <w:sz w:val="21"/>
              </w:rPr>
              <w:t>00</w:t>
            </w:r>
          </w:p>
        </w:tc>
      </w:tr>
      <w:tr>
        <w:trPr>
          <w:trHeight w:val="3268" w:hRule="atLeast"/>
        </w:trPr>
        <w:tc>
          <w:tcPr>
            <w:tcW w:w="706" w:type="dxa"/>
          </w:tcPr>
          <w:p>
            <w:pPr>
              <w:pStyle w:val="TableParagraph"/>
              <w:spacing w:line="242" w:lineRule="auto"/>
              <w:ind w:left="107" w:right="24"/>
              <w:jc w:val="both"/>
              <w:rPr>
                <w:sz w:val="21"/>
              </w:rPr>
            </w:pPr>
            <w:r>
              <w:rPr>
                <w:spacing w:val="34"/>
                <w:sz w:val="21"/>
              </w:rPr>
              <w:t>招商银行股份有限公司重庆上清寺支</w:t>
            </w:r>
            <w:r>
              <w:rPr>
                <w:sz w:val="21"/>
              </w:rPr>
              <w:t>行 </w:t>
            </w:r>
          </w:p>
        </w:tc>
        <w:tc>
          <w:tcPr>
            <w:tcW w:w="567" w:type="dxa"/>
          </w:tcPr>
          <w:p>
            <w:pPr>
              <w:pStyle w:val="TableParagraph"/>
              <w:spacing w:line="242" w:lineRule="auto"/>
              <w:ind w:left="107" w:right="130"/>
              <w:jc w:val="both"/>
              <w:rPr>
                <w:sz w:val="21"/>
              </w:rPr>
            </w:pPr>
            <w:r>
              <w:rPr>
                <w:sz w:val="21"/>
              </w:rPr>
              <w:t>对公结构性存款 </w:t>
            </w:r>
          </w:p>
        </w:tc>
        <w:tc>
          <w:tcPr>
            <w:tcW w:w="572" w:type="dxa"/>
          </w:tcPr>
          <w:p>
            <w:pPr>
              <w:pStyle w:val="TableParagraph"/>
              <w:ind w:left="147"/>
              <w:rPr>
                <w:sz w:val="21"/>
              </w:rPr>
            </w:pPr>
            <w:r>
              <w:rPr>
                <w:sz w:val="21"/>
              </w:rPr>
              <w:t>5,0</w:t>
            </w:r>
          </w:p>
          <w:p>
            <w:pPr>
              <w:pStyle w:val="TableParagraph"/>
              <w:spacing w:before="4"/>
              <w:ind w:left="147"/>
              <w:rPr>
                <w:sz w:val="21"/>
              </w:rPr>
            </w:pPr>
            <w:r>
              <w:rPr>
                <w:sz w:val="21"/>
              </w:rPr>
              <w:t>00,</w:t>
            </w:r>
          </w:p>
          <w:p>
            <w:pPr>
              <w:pStyle w:val="TableParagraph"/>
              <w:spacing w:before="2"/>
              <w:ind w:left="147"/>
              <w:rPr>
                <w:sz w:val="21"/>
              </w:rPr>
            </w:pPr>
            <w:r>
              <w:rPr>
                <w:sz w:val="21"/>
              </w:rPr>
              <w:t>000</w:t>
            </w:r>
          </w:p>
          <w:p>
            <w:pPr>
              <w:pStyle w:val="TableParagraph"/>
              <w:spacing w:before="5"/>
              <w:ind w:left="147" w:right="-15"/>
              <w:rPr>
                <w:sz w:val="21"/>
              </w:rPr>
            </w:pPr>
            <w:r>
              <w:rPr>
                <w:sz w:val="21"/>
              </w:rPr>
              <w:t>.00 </w:t>
            </w:r>
          </w:p>
        </w:tc>
        <w:tc>
          <w:tcPr>
            <w:tcW w:w="712" w:type="dxa"/>
          </w:tcPr>
          <w:p>
            <w:pPr>
              <w:pStyle w:val="TableParagraph"/>
              <w:ind w:left="105"/>
              <w:rPr>
                <w:sz w:val="21"/>
              </w:rPr>
            </w:pPr>
            <w:r>
              <w:rPr>
                <w:sz w:val="21"/>
              </w:rPr>
              <w:t>2022</w:t>
            </w:r>
          </w:p>
          <w:p>
            <w:pPr>
              <w:pStyle w:val="TableParagraph"/>
              <w:spacing w:before="4"/>
              <w:ind w:left="105"/>
              <w:rPr>
                <w:sz w:val="21"/>
              </w:rPr>
            </w:pPr>
            <w:r>
              <w:rPr>
                <w:sz w:val="21"/>
              </w:rPr>
              <w:t>.12.</w:t>
            </w:r>
          </w:p>
          <w:p>
            <w:pPr>
              <w:pStyle w:val="TableParagraph"/>
              <w:spacing w:before="2"/>
              <w:ind w:left="105"/>
              <w:rPr>
                <w:sz w:val="21"/>
              </w:rPr>
            </w:pPr>
            <w:r>
              <w:rPr>
                <w:sz w:val="21"/>
              </w:rPr>
              <w:t>15 </w:t>
            </w:r>
          </w:p>
        </w:tc>
        <w:tc>
          <w:tcPr>
            <w:tcW w:w="709" w:type="dxa"/>
          </w:tcPr>
          <w:p>
            <w:pPr>
              <w:pStyle w:val="TableParagraph"/>
              <w:ind w:left="104"/>
              <w:rPr>
                <w:sz w:val="21"/>
              </w:rPr>
            </w:pPr>
            <w:r>
              <w:rPr>
                <w:sz w:val="21"/>
              </w:rPr>
              <w:t>2023</w:t>
            </w:r>
          </w:p>
          <w:p>
            <w:pPr>
              <w:pStyle w:val="TableParagraph"/>
              <w:spacing w:before="4"/>
              <w:ind w:left="104"/>
              <w:rPr>
                <w:sz w:val="21"/>
              </w:rPr>
            </w:pPr>
            <w:r>
              <w:rPr>
                <w:sz w:val="21"/>
              </w:rPr>
              <w:t>.01.</w:t>
            </w:r>
          </w:p>
          <w:p>
            <w:pPr>
              <w:pStyle w:val="TableParagraph"/>
              <w:spacing w:before="2"/>
              <w:ind w:left="104"/>
              <w:rPr>
                <w:sz w:val="21"/>
              </w:rPr>
            </w:pPr>
            <w:r>
              <w:rPr>
                <w:sz w:val="21"/>
              </w:rPr>
              <w:t>16 </w:t>
            </w:r>
          </w:p>
        </w:tc>
        <w:tc>
          <w:tcPr>
            <w:tcW w:w="567" w:type="dxa"/>
          </w:tcPr>
          <w:p>
            <w:pPr>
              <w:pStyle w:val="TableParagraph"/>
              <w:spacing w:line="242" w:lineRule="auto"/>
              <w:ind w:left="103" w:right="134"/>
              <w:jc w:val="both"/>
              <w:rPr>
                <w:sz w:val="21"/>
              </w:rPr>
            </w:pPr>
            <w:r>
              <w:rPr>
                <w:sz w:val="21"/>
              </w:rPr>
              <w:t>自有资金 </w:t>
            </w:r>
          </w:p>
        </w:tc>
        <w:tc>
          <w:tcPr>
            <w:tcW w:w="567" w:type="dxa"/>
          </w:tcPr>
          <w:p>
            <w:pPr>
              <w:pStyle w:val="TableParagraph"/>
              <w:spacing w:line="242" w:lineRule="auto"/>
              <w:ind w:left="100" w:right="101"/>
              <w:rPr>
                <w:sz w:val="21"/>
              </w:rPr>
            </w:pPr>
            <w:r>
              <w:rPr>
                <w:sz w:val="21"/>
              </w:rPr>
              <w:t>固定收益类产品</w:t>
            </w:r>
            <w:r>
              <w:rPr>
                <w:spacing w:val="1"/>
                <w:sz w:val="21"/>
              </w:rPr>
              <w:t> </w:t>
            </w:r>
            <w:r>
              <w:rPr>
                <w:spacing w:val="-29"/>
                <w:sz w:val="21"/>
              </w:rPr>
              <w:t>( 债</w:t>
            </w:r>
          </w:p>
          <w:p>
            <w:pPr>
              <w:pStyle w:val="TableParagraph"/>
              <w:spacing w:line="242" w:lineRule="auto" w:before="5"/>
              <w:ind w:left="100" w:right="31"/>
              <w:rPr>
                <w:sz w:val="21"/>
              </w:rPr>
            </w:pPr>
            <w:r>
              <w:rPr>
                <w:spacing w:val="-1"/>
                <w:sz w:val="21"/>
              </w:rPr>
              <w:t>券、</w:t>
            </w:r>
            <w:r>
              <w:rPr>
                <w:sz w:val="21"/>
              </w:rPr>
              <w:t>票</w:t>
            </w:r>
            <w:r>
              <w:rPr>
                <w:spacing w:val="1"/>
                <w:sz w:val="21"/>
              </w:rPr>
              <w:t> </w:t>
            </w:r>
            <w:r>
              <w:rPr>
                <w:sz w:val="21"/>
              </w:rPr>
              <w:t>据</w:t>
            </w:r>
          </w:p>
          <w:p>
            <w:pPr>
              <w:pStyle w:val="TableParagraph"/>
              <w:spacing w:line="250" w:lineRule="exact" w:before="3"/>
              <w:ind w:left="100"/>
              <w:rPr>
                <w:sz w:val="21"/>
              </w:rPr>
            </w:pPr>
            <w:r>
              <w:rPr>
                <w:sz w:val="21"/>
              </w:rPr>
              <w:t>等 </w:t>
            </w:r>
          </w:p>
        </w:tc>
        <w:tc>
          <w:tcPr>
            <w:tcW w:w="707" w:type="dxa"/>
          </w:tcPr>
          <w:p>
            <w:pPr>
              <w:pStyle w:val="TableParagraph"/>
              <w:spacing w:line="244" w:lineRule="auto"/>
              <w:ind w:left="100" w:right="32"/>
              <w:rPr>
                <w:sz w:val="21"/>
              </w:rPr>
            </w:pPr>
            <w:r>
              <w:rPr>
                <w:spacing w:val="34"/>
                <w:sz w:val="21"/>
              </w:rPr>
              <w:t>协议</w:t>
            </w:r>
            <w:r>
              <w:rPr>
                <w:sz w:val="21"/>
              </w:rPr>
              <w:t>约定 </w:t>
            </w:r>
          </w:p>
        </w:tc>
        <w:tc>
          <w:tcPr>
            <w:tcW w:w="711" w:type="dxa"/>
          </w:tcPr>
          <w:p>
            <w:pPr>
              <w:pStyle w:val="TableParagraph"/>
              <w:spacing w:line="235" w:lineRule="exact" w:before="0"/>
              <w:ind w:left="156"/>
              <w:rPr>
                <w:rFonts w:ascii="Times New Roman"/>
                <w:sz w:val="21"/>
              </w:rPr>
            </w:pPr>
            <w:r>
              <w:rPr>
                <w:rFonts w:ascii="Times New Roman"/>
                <w:sz w:val="21"/>
              </w:rPr>
              <w:t>2.5%</w:t>
            </w:r>
          </w:p>
        </w:tc>
        <w:tc>
          <w:tcPr>
            <w:tcW w:w="709" w:type="dxa"/>
          </w:tcPr>
          <w:p>
            <w:pPr>
              <w:pStyle w:val="TableParagraph"/>
              <w:spacing w:line="235" w:lineRule="exact" w:before="0"/>
              <w:ind w:left="120"/>
              <w:rPr>
                <w:rFonts w:ascii="Times New Roman"/>
                <w:sz w:val="21"/>
              </w:rPr>
            </w:pPr>
            <w:r>
              <w:rPr>
                <w:rFonts w:ascii="Times New Roman"/>
                <w:sz w:val="21"/>
              </w:rPr>
              <w:t>10,95</w:t>
            </w:r>
          </w:p>
          <w:p>
            <w:pPr>
              <w:pStyle w:val="TableParagraph"/>
              <w:ind w:left="225"/>
              <w:rPr>
                <w:rFonts w:ascii="Times New Roman"/>
                <w:sz w:val="21"/>
              </w:rPr>
            </w:pPr>
            <w:r>
              <w:rPr>
                <w:rFonts w:ascii="Times New Roman"/>
                <w:sz w:val="21"/>
              </w:rPr>
              <w:t>8.90</w:t>
            </w:r>
          </w:p>
        </w:tc>
        <w:tc>
          <w:tcPr>
            <w:tcW w:w="782" w:type="dxa"/>
          </w:tcPr>
          <w:p>
            <w:pPr>
              <w:pStyle w:val="TableParagraph"/>
              <w:spacing w:line="235" w:lineRule="exact" w:before="0"/>
              <w:ind w:left="188"/>
              <w:rPr>
                <w:rFonts w:ascii="Times New Roman"/>
                <w:sz w:val="21"/>
              </w:rPr>
            </w:pPr>
            <w:r>
              <w:rPr>
                <w:rFonts w:ascii="Times New Roman"/>
                <w:sz w:val="21"/>
              </w:rPr>
              <w:t>10,95</w:t>
            </w:r>
          </w:p>
          <w:p>
            <w:pPr>
              <w:pStyle w:val="TableParagraph"/>
              <w:ind w:left="294"/>
              <w:rPr>
                <w:rFonts w:ascii="Times New Roman"/>
                <w:sz w:val="21"/>
              </w:rPr>
            </w:pPr>
            <w:r>
              <w:rPr>
                <w:rFonts w:ascii="Times New Roman"/>
                <w:sz w:val="21"/>
              </w:rPr>
              <w:t>8.90</w:t>
            </w:r>
          </w:p>
        </w:tc>
        <w:tc>
          <w:tcPr>
            <w:tcW w:w="364" w:type="dxa"/>
          </w:tcPr>
          <w:p>
            <w:pPr>
              <w:pStyle w:val="TableParagraph"/>
              <w:spacing w:line="244" w:lineRule="auto"/>
              <w:ind w:left="96" w:right="44"/>
              <w:rPr>
                <w:sz w:val="21"/>
              </w:rPr>
            </w:pPr>
            <w:r>
              <w:rPr>
                <w:sz w:val="21"/>
              </w:rPr>
              <w:t>收回</w:t>
            </w:r>
          </w:p>
        </w:tc>
        <w:tc>
          <w:tcPr>
            <w:tcW w:w="366" w:type="dxa"/>
          </w:tcPr>
          <w:p>
            <w:pPr>
              <w:pStyle w:val="TableParagraph"/>
              <w:ind w:right="45"/>
              <w:jc w:val="right"/>
              <w:rPr>
                <w:sz w:val="21"/>
              </w:rPr>
            </w:pPr>
            <w:r>
              <w:rPr>
                <w:w w:val="100"/>
                <w:sz w:val="21"/>
              </w:rPr>
              <w:t>是</w:t>
            </w:r>
          </w:p>
        </w:tc>
        <w:tc>
          <w:tcPr>
            <w:tcW w:w="366" w:type="dxa"/>
          </w:tcPr>
          <w:p>
            <w:pPr>
              <w:pStyle w:val="TableParagraph"/>
              <w:ind w:right="46"/>
              <w:jc w:val="right"/>
              <w:rPr>
                <w:sz w:val="21"/>
              </w:rPr>
            </w:pPr>
            <w:r>
              <w:rPr>
                <w:w w:val="100"/>
                <w:sz w:val="21"/>
              </w:rPr>
              <w:t>是</w:t>
            </w:r>
          </w:p>
        </w:tc>
        <w:tc>
          <w:tcPr>
            <w:tcW w:w="433" w:type="dxa"/>
          </w:tcPr>
          <w:p>
            <w:pPr>
              <w:pStyle w:val="TableParagraph"/>
              <w:spacing w:line="235" w:lineRule="exact" w:before="0"/>
              <w:ind w:left="152"/>
              <w:rPr>
                <w:rFonts w:ascii="Times New Roman"/>
                <w:sz w:val="21"/>
              </w:rPr>
            </w:pPr>
            <w:r>
              <w:rPr>
                <w:rFonts w:ascii="Times New Roman"/>
                <w:sz w:val="21"/>
              </w:rPr>
              <w:t>0.</w:t>
            </w:r>
          </w:p>
          <w:p>
            <w:pPr>
              <w:pStyle w:val="TableParagraph"/>
              <w:ind w:left="99"/>
              <w:rPr>
                <w:rFonts w:ascii="Times New Roman"/>
                <w:sz w:val="21"/>
              </w:rPr>
            </w:pPr>
            <w:r>
              <w:rPr>
                <w:rFonts w:ascii="Times New Roman"/>
                <w:sz w:val="21"/>
              </w:rPr>
              <w:t>00</w:t>
            </w:r>
          </w:p>
        </w:tc>
      </w:tr>
      <w:tr>
        <w:trPr>
          <w:trHeight w:val="3269" w:hRule="atLeast"/>
        </w:trPr>
        <w:tc>
          <w:tcPr>
            <w:tcW w:w="706" w:type="dxa"/>
          </w:tcPr>
          <w:p>
            <w:pPr>
              <w:pStyle w:val="TableParagraph"/>
              <w:spacing w:line="242" w:lineRule="auto"/>
              <w:ind w:left="107" w:right="24"/>
              <w:jc w:val="both"/>
              <w:rPr>
                <w:sz w:val="21"/>
              </w:rPr>
            </w:pPr>
            <w:r>
              <w:rPr>
                <w:spacing w:val="34"/>
                <w:sz w:val="21"/>
              </w:rPr>
              <w:t>中信银行股份有限公司重庆上清寺支</w:t>
            </w:r>
            <w:r>
              <w:rPr>
                <w:sz w:val="21"/>
              </w:rPr>
              <w:t>行 </w:t>
            </w:r>
          </w:p>
        </w:tc>
        <w:tc>
          <w:tcPr>
            <w:tcW w:w="567" w:type="dxa"/>
          </w:tcPr>
          <w:p>
            <w:pPr>
              <w:pStyle w:val="TableParagraph"/>
              <w:spacing w:line="242" w:lineRule="auto"/>
              <w:ind w:left="107" w:right="130"/>
              <w:jc w:val="both"/>
              <w:rPr>
                <w:sz w:val="21"/>
              </w:rPr>
            </w:pPr>
            <w:r>
              <w:rPr>
                <w:sz w:val="21"/>
              </w:rPr>
              <w:t>对公结构性存款 </w:t>
            </w:r>
          </w:p>
        </w:tc>
        <w:tc>
          <w:tcPr>
            <w:tcW w:w="572" w:type="dxa"/>
          </w:tcPr>
          <w:p>
            <w:pPr>
              <w:pStyle w:val="TableParagraph"/>
              <w:ind w:left="147"/>
              <w:rPr>
                <w:sz w:val="21"/>
              </w:rPr>
            </w:pPr>
            <w:r>
              <w:rPr>
                <w:sz w:val="21"/>
              </w:rPr>
              <w:t>15,</w:t>
            </w:r>
          </w:p>
          <w:p>
            <w:pPr>
              <w:pStyle w:val="TableParagraph"/>
              <w:spacing w:before="4"/>
              <w:ind w:left="147"/>
              <w:rPr>
                <w:sz w:val="21"/>
              </w:rPr>
            </w:pPr>
            <w:r>
              <w:rPr>
                <w:sz w:val="21"/>
              </w:rPr>
              <w:t>000</w:t>
            </w:r>
          </w:p>
          <w:p>
            <w:pPr>
              <w:pStyle w:val="TableParagraph"/>
              <w:spacing w:before="2"/>
              <w:ind w:left="147"/>
              <w:rPr>
                <w:sz w:val="21"/>
              </w:rPr>
            </w:pPr>
            <w:r>
              <w:rPr>
                <w:sz w:val="21"/>
              </w:rPr>
              <w:t>,00</w:t>
            </w:r>
          </w:p>
          <w:p>
            <w:pPr>
              <w:pStyle w:val="TableParagraph"/>
              <w:spacing w:before="5"/>
              <w:ind w:left="147"/>
              <w:rPr>
                <w:sz w:val="21"/>
              </w:rPr>
            </w:pPr>
            <w:r>
              <w:rPr>
                <w:sz w:val="21"/>
              </w:rPr>
              <w:t>0.0</w:t>
            </w:r>
          </w:p>
          <w:p>
            <w:pPr>
              <w:pStyle w:val="TableParagraph"/>
              <w:spacing w:before="2"/>
              <w:ind w:left="356" w:right="-15"/>
              <w:rPr>
                <w:sz w:val="21"/>
              </w:rPr>
            </w:pPr>
            <w:r>
              <w:rPr>
                <w:sz w:val="21"/>
              </w:rPr>
              <w:t>0 </w:t>
            </w:r>
          </w:p>
        </w:tc>
        <w:tc>
          <w:tcPr>
            <w:tcW w:w="712" w:type="dxa"/>
          </w:tcPr>
          <w:p>
            <w:pPr>
              <w:pStyle w:val="TableParagraph"/>
              <w:ind w:left="105"/>
              <w:rPr>
                <w:sz w:val="21"/>
              </w:rPr>
            </w:pPr>
            <w:r>
              <w:rPr>
                <w:sz w:val="21"/>
              </w:rPr>
              <w:t>2021</w:t>
            </w:r>
          </w:p>
          <w:p>
            <w:pPr>
              <w:pStyle w:val="TableParagraph"/>
              <w:spacing w:before="4"/>
              <w:ind w:left="105"/>
              <w:rPr>
                <w:sz w:val="21"/>
              </w:rPr>
            </w:pPr>
            <w:r>
              <w:rPr>
                <w:sz w:val="21"/>
              </w:rPr>
              <w:t>.12.</w:t>
            </w:r>
          </w:p>
          <w:p>
            <w:pPr>
              <w:pStyle w:val="TableParagraph"/>
              <w:spacing w:before="2"/>
              <w:ind w:left="105"/>
              <w:rPr>
                <w:sz w:val="21"/>
              </w:rPr>
            </w:pPr>
            <w:r>
              <w:rPr>
                <w:sz w:val="21"/>
              </w:rPr>
              <w:t>09 </w:t>
            </w:r>
          </w:p>
        </w:tc>
        <w:tc>
          <w:tcPr>
            <w:tcW w:w="709" w:type="dxa"/>
          </w:tcPr>
          <w:p>
            <w:pPr>
              <w:pStyle w:val="TableParagraph"/>
              <w:ind w:left="104"/>
              <w:rPr>
                <w:sz w:val="21"/>
              </w:rPr>
            </w:pPr>
            <w:r>
              <w:rPr>
                <w:sz w:val="21"/>
              </w:rPr>
              <w:t>2022</w:t>
            </w:r>
          </w:p>
          <w:p>
            <w:pPr>
              <w:pStyle w:val="TableParagraph"/>
              <w:spacing w:before="4"/>
              <w:ind w:left="104"/>
              <w:rPr>
                <w:sz w:val="21"/>
              </w:rPr>
            </w:pPr>
            <w:r>
              <w:rPr>
                <w:sz w:val="21"/>
              </w:rPr>
              <w:t>.01.</w:t>
            </w:r>
          </w:p>
          <w:p>
            <w:pPr>
              <w:pStyle w:val="TableParagraph"/>
              <w:spacing w:before="2"/>
              <w:ind w:left="104"/>
              <w:rPr>
                <w:sz w:val="21"/>
              </w:rPr>
            </w:pPr>
            <w:r>
              <w:rPr>
                <w:sz w:val="21"/>
              </w:rPr>
              <w:t>10 </w:t>
            </w:r>
          </w:p>
        </w:tc>
        <w:tc>
          <w:tcPr>
            <w:tcW w:w="567" w:type="dxa"/>
          </w:tcPr>
          <w:p>
            <w:pPr>
              <w:pStyle w:val="TableParagraph"/>
              <w:spacing w:line="242" w:lineRule="auto"/>
              <w:ind w:left="103" w:right="134"/>
              <w:jc w:val="both"/>
              <w:rPr>
                <w:sz w:val="21"/>
              </w:rPr>
            </w:pPr>
            <w:r>
              <w:rPr>
                <w:sz w:val="21"/>
              </w:rPr>
              <w:t>自有资金 </w:t>
            </w:r>
          </w:p>
        </w:tc>
        <w:tc>
          <w:tcPr>
            <w:tcW w:w="567" w:type="dxa"/>
          </w:tcPr>
          <w:p>
            <w:pPr>
              <w:pStyle w:val="TableParagraph"/>
              <w:spacing w:line="242" w:lineRule="auto"/>
              <w:ind w:left="100" w:right="101"/>
              <w:rPr>
                <w:sz w:val="21"/>
              </w:rPr>
            </w:pPr>
            <w:r>
              <w:rPr>
                <w:sz w:val="21"/>
              </w:rPr>
              <w:t>固定收益类产品</w:t>
            </w:r>
            <w:r>
              <w:rPr>
                <w:spacing w:val="1"/>
                <w:sz w:val="21"/>
              </w:rPr>
              <w:t> </w:t>
            </w:r>
            <w:r>
              <w:rPr>
                <w:spacing w:val="-29"/>
                <w:sz w:val="21"/>
              </w:rPr>
              <w:t>( 债</w:t>
            </w:r>
          </w:p>
          <w:p>
            <w:pPr>
              <w:pStyle w:val="TableParagraph"/>
              <w:spacing w:line="242" w:lineRule="auto" w:before="5"/>
              <w:ind w:left="100" w:right="31"/>
              <w:rPr>
                <w:sz w:val="21"/>
              </w:rPr>
            </w:pPr>
            <w:r>
              <w:rPr>
                <w:spacing w:val="-1"/>
                <w:sz w:val="21"/>
              </w:rPr>
              <w:t>券、</w:t>
            </w:r>
            <w:r>
              <w:rPr>
                <w:sz w:val="21"/>
              </w:rPr>
              <w:t>票</w:t>
            </w:r>
            <w:r>
              <w:rPr>
                <w:spacing w:val="1"/>
                <w:sz w:val="21"/>
              </w:rPr>
              <w:t> </w:t>
            </w:r>
            <w:r>
              <w:rPr>
                <w:sz w:val="21"/>
              </w:rPr>
              <w:t>据</w:t>
            </w:r>
          </w:p>
          <w:p>
            <w:pPr>
              <w:pStyle w:val="TableParagraph"/>
              <w:spacing w:line="250" w:lineRule="exact" w:before="4"/>
              <w:ind w:left="100"/>
              <w:rPr>
                <w:sz w:val="21"/>
              </w:rPr>
            </w:pPr>
            <w:r>
              <w:rPr>
                <w:sz w:val="21"/>
              </w:rPr>
              <w:t>等 </w:t>
            </w:r>
          </w:p>
        </w:tc>
        <w:tc>
          <w:tcPr>
            <w:tcW w:w="707" w:type="dxa"/>
          </w:tcPr>
          <w:p>
            <w:pPr>
              <w:pStyle w:val="TableParagraph"/>
              <w:spacing w:line="244" w:lineRule="auto"/>
              <w:ind w:left="100" w:right="32"/>
              <w:rPr>
                <w:sz w:val="21"/>
              </w:rPr>
            </w:pPr>
            <w:r>
              <w:rPr>
                <w:spacing w:val="34"/>
                <w:sz w:val="21"/>
              </w:rPr>
              <w:t>协议</w:t>
            </w:r>
            <w:r>
              <w:rPr>
                <w:sz w:val="21"/>
              </w:rPr>
              <w:t>约定 </w:t>
            </w:r>
          </w:p>
        </w:tc>
        <w:tc>
          <w:tcPr>
            <w:tcW w:w="711" w:type="dxa"/>
          </w:tcPr>
          <w:p>
            <w:pPr>
              <w:pStyle w:val="TableParagraph"/>
              <w:spacing w:line="235" w:lineRule="exact" w:before="0"/>
              <w:ind w:right="102"/>
              <w:jc w:val="right"/>
              <w:rPr>
                <w:rFonts w:ascii="Times New Roman"/>
                <w:sz w:val="21"/>
              </w:rPr>
            </w:pPr>
            <w:r>
              <w:rPr>
                <w:rFonts w:ascii="Times New Roman"/>
                <w:sz w:val="21"/>
              </w:rPr>
              <w:t>2.85</w:t>
            </w:r>
          </w:p>
          <w:p>
            <w:pPr>
              <w:pStyle w:val="TableParagraph"/>
              <w:ind w:right="104"/>
              <w:jc w:val="right"/>
              <w:rPr>
                <w:rFonts w:ascii="Times New Roman"/>
                <w:sz w:val="21"/>
              </w:rPr>
            </w:pPr>
            <w:r>
              <w:rPr>
                <w:rFonts w:ascii="Times New Roman"/>
                <w:w w:val="100"/>
                <w:sz w:val="21"/>
              </w:rPr>
              <w:t>%</w:t>
            </w:r>
          </w:p>
        </w:tc>
        <w:tc>
          <w:tcPr>
            <w:tcW w:w="709" w:type="dxa"/>
          </w:tcPr>
          <w:p>
            <w:pPr>
              <w:pStyle w:val="TableParagraph"/>
              <w:spacing w:line="235" w:lineRule="exact" w:before="0"/>
              <w:ind w:left="120"/>
              <w:rPr>
                <w:rFonts w:ascii="Times New Roman"/>
                <w:sz w:val="21"/>
              </w:rPr>
            </w:pPr>
            <w:r>
              <w:rPr>
                <w:rFonts w:ascii="Times New Roman"/>
                <w:sz w:val="21"/>
              </w:rPr>
              <w:t>37,47</w:t>
            </w:r>
          </w:p>
          <w:p>
            <w:pPr>
              <w:pStyle w:val="TableParagraph"/>
              <w:ind w:left="225"/>
              <w:rPr>
                <w:rFonts w:ascii="Times New Roman"/>
                <w:sz w:val="21"/>
              </w:rPr>
            </w:pPr>
            <w:r>
              <w:rPr>
                <w:rFonts w:ascii="Times New Roman"/>
                <w:sz w:val="21"/>
              </w:rPr>
              <w:t>9.45</w:t>
            </w:r>
          </w:p>
        </w:tc>
        <w:tc>
          <w:tcPr>
            <w:tcW w:w="782" w:type="dxa"/>
          </w:tcPr>
          <w:p>
            <w:pPr>
              <w:pStyle w:val="TableParagraph"/>
              <w:spacing w:line="235" w:lineRule="exact" w:before="0"/>
              <w:ind w:left="188"/>
              <w:rPr>
                <w:rFonts w:ascii="Times New Roman"/>
                <w:sz w:val="21"/>
              </w:rPr>
            </w:pPr>
            <w:r>
              <w:rPr>
                <w:rFonts w:ascii="Times New Roman"/>
                <w:sz w:val="21"/>
              </w:rPr>
              <w:t>37,47</w:t>
            </w:r>
          </w:p>
          <w:p>
            <w:pPr>
              <w:pStyle w:val="TableParagraph"/>
              <w:ind w:left="294"/>
              <w:rPr>
                <w:rFonts w:ascii="Times New Roman"/>
                <w:sz w:val="21"/>
              </w:rPr>
            </w:pPr>
            <w:r>
              <w:rPr>
                <w:rFonts w:ascii="Times New Roman"/>
                <w:sz w:val="21"/>
              </w:rPr>
              <w:t>9.45</w:t>
            </w:r>
          </w:p>
        </w:tc>
        <w:tc>
          <w:tcPr>
            <w:tcW w:w="364" w:type="dxa"/>
          </w:tcPr>
          <w:p>
            <w:pPr>
              <w:pStyle w:val="TableParagraph"/>
              <w:spacing w:line="244" w:lineRule="auto"/>
              <w:ind w:left="96" w:right="44"/>
              <w:rPr>
                <w:sz w:val="21"/>
              </w:rPr>
            </w:pPr>
            <w:r>
              <w:rPr>
                <w:sz w:val="21"/>
              </w:rPr>
              <w:t>收回</w:t>
            </w:r>
          </w:p>
        </w:tc>
        <w:tc>
          <w:tcPr>
            <w:tcW w:w="366" w:type="dxa"/>
          </w:tcPr>
          <w:p>
            <w:pPr>
              <w:pStyle w:val="TableParagraph"/>
              <w:ind w:right="45"/>
              <w:jc w:val="right"/>
              <w:rPr>
                <w:sz w:val="21"/>
              </w:rPr>
            </w:pPr>
            <w:r>
              <w:rPr>
                <w:w w:val="100"/>
                <w:sz w:val="21"/>
              </w:rPr>
              <w:t>是</w:t>
            </w:r>
          </w:p>
        </w:tc>
        <w:tc>
          <w:tcPr>
            <w:tcW w:w="366" w:type="dxa"/>
          </w:tcPr>
          <w:p>
            <w:pPr>
              <w:pStyle w:val="TableParagraph"/>
              <w:ind w:right="46"/>
              <w:jc w:val="right"/>
              <w:rPr>
                <w:sz w:val="21"/>
              </w:rPr>
            </w:pPr>
            <w:r>
              <w:rPr>
                <w:w w:val="100"/>
                <w:sz w:val="21"/>
              </w:rPr>
              <w:t>是</w:t>
            </w:r>
          </w:p>
        </w:tc>
        <w:tc>
          <w:tcPr>
            <w:tcW w:w="433" w:type="dxa"/>
          </w:tcPr>
          <w:p>
            <w:pPr>
              <w:pStyle w:val="TableParagraph"/>
              <w:spacing w:line="235" w:lineRule="exact" w:before="0"/>
              <w:ind w:left="152"/>
              <w:rPr>
                <w:rFonts w:ascii="Times New Roman"/>
                <w:sz w:val="21"/>
              </w:rPr>
            </w:pPr>
            <w:r>
              <w:rPr>
                <w:rFonts w:ascii="Times New Roman"/>
                <w:sz w:val="21"/>
              </w:rPr>
              <w:t>0.</w:t>
            </w:r>
          </w:p>
          <w:p>
            <w:pPr>
              <w:pStyle w:val="TableParagraph"/>
              <w:ind w:left="99"/>
              <w:rPr>
                <w:rFonts w:ascii="Times New Roman"/>
                <w:sz w:val="21"/>
              </w:rPr>
            </w:pPr>
            <w:r>
              <w:rPr>
                <w:rFonts w:ascii="Times New Roman"/>
                <w:sz w:val="21"/>
              </w:rPr>
              <w:t>00</w:t>
            </w:r>
          </w:p>
        </w:tc>
      </w:tr>
      <w:tr>
        <w:trPr>
          <w:trHeight w:val="1089" w:hRule="atLeast"/>
        </w:trPr>
        <w:tc>
          <w:tcPr>
            <w:tcW w:w="706" w:type="dxa"/>
          </w:tcPr>
          <w:p>
            <w:pPr>
              <w:pStyle w:val="TableParagraph"/>
              <w:spacing w:line="242" w:lineRule="auto"/>
              <w:ind w:left="107" w:right="24"/>
              <w:jc w:val="both"/>
              <w:rPr>
                <w:sz w:val="21"/>
              </w:rPr>
            </w:pPr>
            <w:r>
              <w:rPr>
                <w:spacing w:val="34"/>
                <w:sz w:val="21"/>
              </w:rPr>
              <w:t>中信银行股份</w:t>
            </w:r>
            <w:r>
              <w:rPr>
                <w:spacing w:val="-36"/>
                <w:sz w:val="21"/>
              </w:rPr>
              <w:t> </w:t>
            </w:r>
          </w:p>
          <w:p>
            <w:pPr>
              <w:pStyle w:val="TableParagraph"/>
              <w:spacing w:line="250" w:lineRule="exact" w:before="3"/>
              <w:ind w:left="107"/>
              <w:rPr>
                <w:sz w:val="21"/>
              </w:rPr>
            </w:pPr>
            <w:r>
              <w:rPr>
                <w:spacing w:val="34"/>
                <w:sz w:val="21"/>
              </w:rPr>
              <w:t>有限</w:t>
            </w:r>
            <w:r>
              <w:rPr>
                <w:spacing w:val="-36"/>
                <w:sz w:val="21"/>
              </w:rPr>
              <w:t> </w:t>
            </w:r>
          </w:p>
        </w:tc>
        <w:tc>
          <w:tcPr>
            <w:tcW w:w="567" w:type="dxa"/>
          </w:tcPr>
          <w:p>
            <w:pPr>
              <w:pStyle w:val="TableParagraph"/>
              <w:spacing w:line="242" w:lineRule="auto"/>
              <w:ind w:left="107" w:right="236"/>
              <w:jc w:val="both"/>
              <w:rPr>
                <w:sz w:val="21"/>
              </w:rPr>
            </w:pPr>
            <w:r>
              <w:rPr>
                <w:sz w:val="21"/>
              </w:rPr>
              <w:t>对公结</w:t>
            </w:r>
          </w:p>
          <w:p>
            <w:pPr>
              <w:pStyle w:val="TableParagraph"/>
              <w:spacing w:line="250" w:lineRule="exact" w:before="3"/>
              <w:ind w:left="107"/>
              <w:rPr>
                <w:sz w:val="21"/>
              </w:rPr>
            </w:pPr>
            <w:r>
              <w:rPr>
                <w:w w:val="100"/>
                <w:sz w:val="21"/>
              </w:rPr>
              <w:t>构</w:t>
            </w:r>
          </w:p>
        </w:tc>
        <w:tc>
          <w:tcPr>
            <w:tcW w:w="572" w:type="dxa"/>
          </w:tcPr>
          <w:p>
            <w:pPr>
              <w:pStyle w:val="TableParagraph"/>
              <w:ind w:left="147"/>
              <w:rPr>
                <w:sz w:val="21"/>
              </w:rPr>
            </w:pPr>
            <w:r>
              <w:rPr>
                <w:sz w:val="21"/>
              </w:rPr>
              <w:t>15,</w:t>
            </w:r>
          </w:p>
          <w:p>
            <w:pPr>
              <w:pStyle w:val="TableParagraph"/>
              <w:spacing w:before="4"/>
              <w:ind w:left="147"/>
              <w:rPr>
                <w:sz w:val="21"/>
              </w:rPr>
            </w:pPr>
            <w:r>
              <w:rPr>
                <w:sz w:val="21"/>
              </w:rPr>
              <w:t>000</w:t>
            </w:r>
          </w:p>
          <w:p>
            <w:pPr>
              <w:pStyle w:val="TableParagraph"/>
              <w:spacing w:before="2"/>
              <w:ind w:left="147"/>
              <w:rPr>
                <w:sz w:val="21"/>
              </w:rPr>
            </w:pPr>
            <w:r>
              <w:rPr>
                <w:sz w:val="21"/>
              </w:rPr>
              <w:t>,00</w:t>
            </w:r>
          </w:p>
          <w:p>
            <w:pPr>
              <w:pStyle w:val="TableParagraph"/>
              <w:spacing w:line="250" w:lineRule="exact" w:before="5"/>
              <w:ind w:left="147"/>
              <w:rPr>
                <w:sz w:val="21"/>
              </w:rPr>
            </w:pPr>
            <w:r>
              <w:rPr>
                <w:sz w:val="21"/>
              </w:rPr>
              <w:t>0.0</w:t>
            </w:r>
          </w:p>
        </w:tc>
        <w:tc>
          <w:tcPr>
            <w:tcW w:w="712" w:type="dxa"/>
          </w:tcPr>
          <w:p>
            <w:pPr>
              <w:pStyle w:val="TableParagraph"/>
              <w:ind w:left="105"/>
              <w:rPr>
                <w:sz w:val="21"/>
              </w:rPr>
            </w:pPr>
            <w:r>
              <w:rPr>
                <w:sz w:val="21"/>
              </w:rPr>
              <w:t>2022</w:t>
            </w:r>
          </w:p>
          <w:p>
            <w:pPr>
              <w:pStyle w:val="TableParagraph"/>
              <w:spacing w:before="4"/>
              <w:ind w:left="105"/>
              <w:rPr>
                <w:sz w:val="21"/>
              </w:rPr>
            </w:pPr>
            <w:r>
              <w:rPr>
                <w:sz w:val="21"/>
              </w:rPr>
              <w:t>.01.</w:t>
            </w:r>
          </w:p>
          <w:p>
            <w:pPr>
              <w:pStyle w:val="TableParagraph"/>
              <w:spacing w:before="2"/>
              <w:ind w:left="105"/>
              <w:rPr>
                <w:sz w:val="21"/>
              </w:rPr>
            </w:pPr>
            <w:r>
              <w:rPr>
                <w:sz w:val="21"/>
              </w:rPr>
              <w:t>17 </w:t>
            </w:r>
          </w:p>
        </w:tc>
        <w:tc>
          <w:tcPr>
            <w:tcW w:w="709" w:type="dxa"/>
          </w:tcPr>
          <w:p>
            <w:pPr>
              <w:pStyle w:val="TableParagraph"/>
              <w:ind w:left="104"/>
              <w:rPr>
                <w:sz w:val="21"/>
              </w:rPr>
            </w:pPr>
            <w:r>
              <w:rPr>
                <w:sz w:val="21"/>
              </w:rPr>
              <w:t>2022</w:t>
            </w:r>
          </w:p>
          <w:p>
            <w:pPr>
              <w:pStyle w:val="TableParagraph"/>
              <w:spacing w:before="4"/>
              <w:ind w:left="104"/>
              <w:rPr>
                <w:sz w:val="21"/>
              </w:rPr>
            </w:pPr>
            <w:r>
              <w:rPr>
                <w:sz w:val="21"/>
              </w:rPr>
              <w:t>.04.</w:t>
            </w:r>
          </w:p>
          <w:p>
            <w:pPr>
              <w:pStyle w:val="TableParagraph"/>
              <w:spacing w:before="2"/>
              <w:ind w:left="104"/>
              <w:rPr>
                <w:sz w:val="21"/>
              </w:rPr>
            </w:pPr>
            <w:r>
              <w:rPr>
                <w:sz w:val="21"/>
              </w:rPr>
              <w:t>18 </w:t>
            </w:r>
          </w:p>
        </w:tc>
        <w:tc>
          <w:tcPr>
            <w:tcW w:w="567" w:type="dxa"/>
          </w:tcPr>
          <w:p>
            <w:pPr>
              <w:pStyle w:val="TableParagraph"/>
              <w:spacing w:line="242" w:lineRule="auto"/>
              <w:ind w:left="103" w:right="239"/>
              <w:jc w:val="both"/>
              <w:rPr>
                <w:sz w:val="21"/>
              </w:rPr>
            </w:pPr>
            <w:r>
              <w:rPr>
                <w:sz w:val="21"/>
              </w:rPr>
              <w:t>自有资</w:t>
            </w:r>
          </w:p>
          <w:p>
            <w:pPr>
              <w:pStyle w:val="TableParagraph"/>
              <w:spacing w:line="250" w:lineRule="exact" w:before="3"/>
              <w:ind w:left="103"/>
              <w:rPr>
                <w:sz w:val="21"/>
              </w:rPr>
            </w:pPr>
            <w:r>
              <w:rPr>
                <w:sz w:val="21"/>
              </w:rPr>
              <w:t>金 </w:t>
            </w:r>
          </w:p>
        </w:tc>
        <w:tc>
          <w:tcPr>
            <w:tcW w:w="567" w:type="dxa"/>
          </w:tcPr>
          <w:p>
            <w:pPr>
              <w:pStyle w:val="TableParagraph"/>
              <w:spacing w:line="242" w:lineRule="auto"/>
              <w:ind w:left="100" w:right="242"/>
              <w:jc w:val="both"/>
              <w:rPr>
                <w:sz w:val="21"/>
              </w:rPr>
            </w:pPr>
            <w:r>
              <w:rPr>
                <w:sz w:val="21"/>
              </w:rPr>
              <w:t>固定收</w:t>
            </w:r>
          </w:p>
          <w:p>
            <w:pPr>
              <w:pStyle w:val="TableParagraph"/>
              <w:spacing w:line="250" w:lineRule="exact" w:before="3"/>
              <w:ind w:left="100"/>
              <w:rPr>
                <w:sz w:val="21"/>
              </w:rPr>
            </w:pPr>
            <w:r>
              <w:rPr>
                <w:w w:val="100"/>
                <w:sz w:val="21"/>
              </w:rPr>
              <w:t>益</w:t>
            </w:r>
          </w:p>
        </w:tc>
        <w:tc>
          <w:tcPr>
            <w:tcW w:w="707" w:type="dxa"/>
          </w:tcPr>
          <w:p>
            <w:pPr>
              <w:pStyle w:val="TableParagraph"/>
              <w:spacing w:line="244" w:lineRule="auto"/>
              <w:ind w:left="100" w:right="32"/>
              <w:rPr>
                <w:sz w:val="21"/>
              </w:rPr>
            </w:pPr>
            <w:r>
              <w:rPr>
                <w:spacing w:val="34"/>
                <w:sz w:val="21"/>
              </w:rPr>
              <w:t>协议</w:t>
            </w:r>
            <w:r>
              <w:rPr>
                <w:sz w:val="21"/>
              </w:rPr>
              <w:t>约定 </w:t>
            </w:r>
          </w:p>
        </w:tc>
        <w:tc>
          <w:tcPr>
            <w:tcW w:w="711" w:type="dxa"/>
          </w:tcPr>
          <w:p>
            <w:pPr>
              <w:pStyle w:val="TableParagraph"/>
              <w:spacing w:line="235" w:lineRule="exact" w:before="0"/>
              <w:ind w:right="102"/>
              <w:jc w:val="right"/>
              <w:rPr>
                <w:rFonts w:ascii="Times New Roman"/>
                <w:sz w:val="21"/>
              </w:rPr>
            </w:pPr>
            <w:r>
              <w:rPr>
                <w:rFonts w:ascii="Times New Roman"/>
                <w:sz w:val="21"/>
              </w:rPr>
              <w:t>3.40</w:t>
            </w:r>
          </w:p>
          <w:p>
            <w:pPr>
              <w:pStyle w:val="TableParagraph"/>
              <w:ind w:right="104"/>
              <w:jc w:val="right"/>
              <w:rPr>
                <w:rFonts w:ascii="Times New Roman"/>
                <w:sz w:val="21"/>
              </w:rPr>
            </w:pPr>
            <w:r>
              <w:rPr>
                <w:rFonts w:ascii="Times New Roman"/>
                <w:w w:val="100"/>
                <w:sz w:val="21"/>
              </w:rPr>
              <w:t>%</w:t>
            </w:r>
          </w:p>
        </w:tc>
        <w:tc>
          <w:tcPr>
            <w:tcW w:w="709" w:type="dxa"/>
          </w:tcPr>
          <w:p>
            <w:pPr>
              <w:pStyle w:val="TableParagraph"/>
              <w:spacing w:line="235" w:lineRule="exact" w:before="0"/>
              <w:ind w:left="120"/>
              <w:rPr>
                <w:rFonts w:ascii="Times New Roman"/>
                <w:sz w:val="21"/>
              </w:rPr>
            </w:pPr>
            <w:r>
              <w:rPr>
                <w:rFonts w:ascii="Times New Roman"/>
                <w:sz w:val="21"/>
              </w:rPr>
              <w:t>127,1</w:t>
            </w:r>
          </w:p>
          <w:p>
            <w:pPr>
              <w:pStyle w:val="TableParagraph"/>
              <w:ind w:left="120"/>
              <w:rPr>
                <w:rFonts w:ascii="Times New Roman"/>
                <w:sz w:val="21"/>
              </w:rPr>
            </w:pPr>
            <w:r>
              <w:rPr>
                <w:rFonts w:ascii="Times New Roman"/>
                <w:sz w:val="21"/>
              </w:rPr>
              <w:t>50.69</w:t>
            </w:r>
          </w:p>
        </w:tc>
        <w:tc>
          <w:tcPr>
            <w:tcW w:w="782" w:type="dxa"/>
          </w:tcPr>
          <w:p>
            <w:pPr>
              <w:pStyle w:val="TableParagraph"/>
              <w:spacing w:line="235" w:lineRule="exact" w:before="0"/>
              <w:ind w:left="188"/>
              <w:rPr>
                <w:rFonts w:ascii="Times New Roman"/>
                <w:sz w:val="21"/>
              </w:rPr>
            </w:pPr>
            <w:r>
              <w:rPr>
                <w:rFonts w:ascii="Times New Roman"/>
                <w:sz w:val="21"/>
              </w:rPr>
              <w:t>127,1</w:t>
            </w:r>
          </w:p>
          <w:p>
            <w:pPr>
              <w:pStyle w:val="TableParagraph"/>
              <w:ind w:left="188"/>
              <w:rPr>
                <w:rFonts w:ascii="Times New Roman"/>
                <w:sz w:val="21"/>
              </w:rPr>
            </w:pPr>
            <w:r>
              <w:rPr>
                <w:rFonts w:ascii="Times New Roman"/>
                <w:sz w:val="21"/>
              </w:rPr>
              <w:t>50.69</w:t>
            </w:r>
          </w:p>
        </w:tc>
        <w:tc>
          <w:tcPr>
            <w:tcW w:w="364" w:type="dxa"/>
          </w:tcPr>
          <w:p>
            <w:pPr>
              <w:pStyle w:val="TableParagraph"/>
              <w:spacing w:line="244" w:lineRule="auto"/>
              <w:ind w:left="96" w:right="44"/>
              <w:rPr>
                <w:sz w:val="21"/>
              </w:rPr>
            </w:pPr>
            <w:r>
              <w:rPr>
                <w:sz w:val="21"/>
              </w:rPr>
              <w:t>收回</w:t>
            </w:r>
          </w:p>
        </w:tc>
        <w:tc>
          <w:tcPr>
            <w:tcW w:w="366" w:type="dxa"/>
          </w:tcPr>
          <w:p>
            <w:pPr>
              <w:pStyle w:val="TableParagraph"/>
              <w:ind w:right="45"/>
              <w:jc w:val="right"/>
              <w:rPr>
                <w:sz w:val="21"/>
              </w:rPr>
            </w:pPr>
            <w:r>
              <w:rPr>
                <w:w w:val="100"/>
                <w:sz w:val="21"/>
              </w:rPr>
              <w:t>是</w:t>
            </w:r>
          </w:p>
        </w:tc>
        <w:tc>
          <w:tcPr>
            <w:tcW w:w="366" w:type="dxa"/>
          </w:tcPr>
          <w:p>
            <w:pPr>
              <w:pStyle w:val="TableParagraph"/>
              <w:ind w:right="46"/>
              <w:jc w:val="right"/>
              <w:rPr>
                <w:sz w:val="21"/>
              </w:rPr>
            </w:pPr>
            <w:r>
              <w:rPr>
                <w:w w:val="100"/>
                <w:sz w:val="21"/>
              </w:rPr>
              <w:t>是</w:t>
            </w:r>
          </w:p>
        </w:tc>
        <w:tc>
          <w:tcPr>
            <w:tcW w:w="433" w:type="dxa"/>
          </w:tcPr>
          <w:p>
            <w:pPr>
              <w:pStyle w:val="TableParagraph"/>
              <w:spacing w:line="235" w:lineRule="exact" w:before="0"/>
              <w:ind w:left="152"/>
              <w:rPr>
                <w:rFonts w:ascii="Times New Roman"/>
                <w:sz w:val="21"/>
              </w:rPr>
            </w:pPr>
            <w:r>
              <w:rPr>
                <w:rFonts w:ascii="Times New Roman"/>
                <w:sz w:val="21"/>
              </w:rPr>
              <w:t>0.</w:t>
            </w:r>
          </w:p>
          <w:p>
            <w:pPr>
              <w:pStyle w:val="TableParagraph"/>
              <w:ind w:left="99"/>
              <w:rPr>
                <w:rFonts w:ascii="Times New Roman"/>
                <w:sz w:val="21"/>
              </w:rPr>
            </w:pPr>
            <w:r>
              <w:rPr>
                <w:rFonts w:ascii="Times New Roman"/>
                <w:sz w:val="21"/>
              </w:rPr>
              <w:t>00</w:t>
            </w:r>
          </w:p>
        </w:tc>
      </w:tr>
    </w:tbl>
    <w:p>
      <w:pPr>
        <w:spacing w:after="0"/>
        <w:rPr>
          <w:rFonts w:ascii="Times New Roman"/>
          <w:sz w:val="21"/>
        </w:rPr>
        <w:sectPr>
          <w:pgSz w:w="11910" w:h="16840"/>
          <w:pgMar w:header="877" w:footer="1163"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567"/>
        <w:gridCol w:w="572"/>
        <w:gridCol w:w="712"/>
        <w:gridCol w:w="709"/>
        <w:gridCol w:w="567"/>
        <w:gridCol w:w="567"/>
        <w:gridCol w:w="707"/>
        <w:gridCol w:w="711"/>
        <w:gridCol w:w="709"/>
        <w:gridCol w:w="782"/>
        <w:gridCol w:w="364"/>
        <w:gridCol w:w="366"/>
        <w:gridCol w:w="366"/>
        <w:gridCol w:w="433"/>
      </w:tblGrid>
      <w:tr>
        <w:trPr>
          <w:trHeight w:val="2179" w:hRule="atLeast"/>
        </w:trPr>
        <w:tc>
          <w:tcPr>
            <w:tcW w:w="706" w:type="dxa"/>
          </w:tcPr>
          <w:p>
            <w:pPr>
              <w:pStyle w:val="TableParagraph"/>
              <w:spacing w:line="242" w:lineRule="auto" w:before="3"/>
              <w:ind w:left="107" w:right="24"/>
              <w:jc w:val="both"/>
              <w:rPr>
                <w:sz w:val="21"/>
              </w:rPr>
            </w:pPr>
            <w:r>
              <w:rPr>
                <w:spacing w:val="34"/>
                <w:sz w:val="21"/>
              </w:rPr>
              <w:t>公司重庆上清寺支</w:t>
            </w:r>
            <w:r>
              <w:rPr>
                <w:sz w:val="21"/>
              </w:rPr>
              <w:t>行 </w:t>
            </w:r>
          </w:p>
        </w:tc>
        <w:tc>
          <w:tcPr>
            <w:tcW w:w="567" w:type="dxa"/>
          </w:tcPr>
          <w:p>
            <w:pPr>
              <w:pStyle w:val="TableParagraph"/>
              <w:spacing w:line="242" w:lineRule="auto" w:before="3"/>
              <w:ind w:left="107" w:right="130"/>
              <w:jc w:val="both"/>
              <w:rPr>
                <w:sz w:val="21"/>
              </w:rPr>
            </w:pPr>
            <w:r>
              <w:rPr>
                <w:sz w:val="21"/>
              </w:rPr>
              <w:t>性存款 </w:t>
            </w:r>
          </w:p>
        </w:tc>
        <w:tc>
          <w:tcPr>
            <w:tcW w:w="572" w:type="dxa"/>
          </w:tcPr>
          <w:p>
            <w:pPr>
              <w:pStyle w:val="TableParagraph"/>
              <w:spacing w:before="3"/>
              <w:ind w:left="356" w:right="-15"/>
              <w:rPr>
                <w:sz w:val="21"/>
              </w:rPr>
            </w:pPr>
            <w:r>
              <w:rPr>
                <w:sz w:val="21"/>
              </w:rPr>
              <w:t>0 </w:t>
            </w:r>
          </w:p>
        </w:tc>
        <w:tc>
          <w:tcPr>
            <w:tcW w:w="712" w:type="dxa"/>
          </w:tcPr>
          <w:p>
            <w:pPr>
              <w:pStyle w:val="TableParagraph"/>
              <w:spacing w:before="0"/>
              <w:rPr>
                <w:rFonts w:ascii="Times New Roman"/>
                <w:sz w:val="20"/>
              </w:rPr>
            </w:pPr>
          </w:p>
        </w:tc>
        <w:tc>
          <w:tcPr>
            <w:tcW w:w="709" w:type="dxa"/>
          </w:tcPr>
          <w:p>
            <w:pPr>
              <w:pStyle w:val="TableParagraph"/>
              <w:spacing w:before="0"/>
              <w:rPr>
                <w:rFonts w:ascii="Times New Roman"/>
                <w:sz w:val="20"/>
              </w:rPr>
            </w:pPr>
          </w:p>
        </w:tc>
        <w:tc>
          <w:tcPr>
            <w:tcW w:w="567" w:type="dxa"/>
          </w:tcPr>
          <w:p>
            <w:pPr>
              <w:pStyle w:val="TableParagraph"/>
              <w:spacing w:before="0"/>
              <w:rPr>
                <w:rFonts w:ascii="Times New Roman"/>
                <w:sz w:val="20"/>
              </w:rPr>
            </w:pPr>
          </w:p>
        </w:tc>
        <w:tc>
          <w:tcPr>
            <w:tcW w:w="567" w:type="dxa"/>
          </w:tcPr>
          <w:p>
            <w:pPr>
              <w:pStyle w:val="TableParagraph"/>
              <w:spacing w:line="242" w:lineRule="auto" w:before="3"/>
              <w:ind w:left="100" w:right="101"/>
              <w:rPr>
                <w:sz w:val="21"/>
              </w:rPr>
            </w:pPr>
            <w:r>
              <w:rPr>
                <w:sz w:val="21"/>
              </w:rPr>
              <w:t>类产品</w:t>
            </w:r>
            <w:r>
              <w:rPr>
                <w:spacing w:val="1"/>
                <w:sz w:val="21"/>
              </w:rPr>
              <w:t> </w:t>
            </w:r>
            <w:r>
              <w:rPr>
                <w:spacing w:val="-29"/>
                <w:sz w:val="21"/>
              </w:rPr>
              <w:t>( 债</w:t>
            </w:r>
          </w:p>
          <w:p>
            <w:pPr>
              <w:pStyle w:val="TableParagraph"/>
              <w:spacing w:line="242" w:lineRule="auto"/>
              <w:ind w:left="100" w:right="31"/>
              <w:rPr>
                <w:sz w:val="21"/>
              </w:rPr>
            </w:pPr>
            <w:r>
              <w:rPr>
                <w:spacing w:val="-1"/>
                <w:sz w:val="21"/>
              </w:rPr>
              <w:t>券、</w:t>
            </w:r>
            <w:r>
              <w:rPr>
                <w:sz w:val="21"/>
              </w:rPr>
              <w:t>票</w:t>
            </w:r>
            <w:r>
              <w:rPr>
                <w:spacing w:val="1"/>
                <w:sz w:val="21"/>
              </w:rPr>
              <w:t> </w:t>
            </w:r>
            <w:r>
              <w:rPr>
                <w:sz w:val="21"/>
              </w:rPr>
              <w:t>据</w:t>
            </w:r>
          </w:p>
          <w:p>
            <w:pPr>
              <w:pStyle w:val="TableParagraph"/>
              <w:spacing w:line="250" w:lineRule="exact" w:before="3"/>
              <w:ind w:left="100"/>
              <w:rPr>
                <w:sz w:val="21"/>
              </w:rPr>
            </w:pPr>
            <w:r>
              <w:rPr>
                <w:sz w:val="21"/>
              </w:rPr>
              <w:t>等 </w:t>
            </w:r>
          </w:p>
        </w:tc>
        <w:tc>
          <w:tcPr>
            <w:tcW w:w="707"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709" w:type="dxa"/>
          </w:tcPr>
          <w:p>
            <w:pPr>
              <w:pStyle w:val="TableParagraph"/>
              <w:spacing w:before="0"/>
              <w:rPr>
                <w:rFonts w:ascii="Times New Roman"/>
                <w:sz w:val="20"/>
              </w:rPr>
            </w:pPr>
          </w:p>
        </w:tc>
        <w:tc>
          <w:tcPr>
            <w:tcW w:w="782" w:type="dxa"/>
          </w:tcPr>
          <w:p>
            <w:pPr>
              <w:pStyle w:val="TableParagraph"/>
              <w:spacing w:before="0"/>
              <w:rPr>
                <w:rFonts w:ascii="Times New Roman"/>
                <w:sz w:val="20"/>
              </w:rPr>
            </w:pPr>
          </w:p>
        </w:tc>
        <w:tc>
          <w:tcPr>
            <w:tcW w:w="364" w:type="dxa"/>
          </w:tcPr>
          <w:p>
            <w:pPr>
              <w:pStyle w:val="TableParagraph"/>
              <w:spacing w:before="0"/>
              <w:rPr>
                <w:rFonts w:ascii="Times New Roman"/>
                <w:sz w:val="20"/>
              </w:rPr>
            </w:pPr>
          </w:p>
        </w:tc>
        <w:tc>
          <w:tcPr>
            <w:tcW w:w="366" w:type="dxa"/>
          </w:tcPr>
          <w:p>
            <w:pPr>
              <w:pStyle w:val="TableParagraph"/>
              <w:spacing w:before="0"/>
              <w:rPr>
                <w:rFonts w:ascii="Times New Roman"/>
                <w:sz w:val="20"/>
              </w:rPr>
            </w:pPr>
          </w:p>
        </w:tc>
        <w:tc>
          <w:tcPr>
            <w:tcW w:w="366" w:type="dxa"/>
          </w:tcPr>
          <w:p>
            <w:pPr>
              <w:pStyle w:val="TableParagraph"/>
              <w:spacing w:before="0"/>
              <w:rPr>
                <w:rFonts w:ascii="Times New Roman"/>
                <w:sz w:val="20"/>
              </w:rPr>
            </w:pPr>
          </w:p>
        </w:tc>
        <w:tc>
          <w:tcPr>
            <w:tcW w:w="433" w:type="dxa"/>
          </w:tcPr>
          <w:p>
            <w:pPr>
              <w:pStyle w:val="TableParagraph"/>
              <w:spacing w:before="0"/>
              <w:rPr>
                <w:rFonts w:ascii="Times New Roman"/>
                <w:sz w:val="20"/>
              </w:rPr>
            </w:pPr>
          </w:p>
        </w:tc>
      </w:tr>
      <w:tr>
        <w:trPr>
          <w:trHeight w:val="3268" w:hRule="atLeast"/>
        </w:trPr>
        <w:tc>
          <w:tcPr>
            <w:tcW w:w="706" w:type="dxa"/>
          </w:tcPr>
          <w:p>
            <w:pPr>
              <w:pStyle w:val="TableParagraph"/>
              <w:spacing w:line="242" w:lineRule="auto" w:before="3"/>
              <w:ind w:left="107" w:right="24"/>
              <w:jc w:val="both"/>
              <w:rPr>
                <w:sz w:val="21"/>
              </w:rPr>
            </w:pPr>
            <w:r>
              <w:rPr>
                <w:spacing w:val="34"/>
                <w:sz w:val="21"/>
              </w:rPr>
              <w:t>中信银行股份有限公司重庆上清寺支</w:t>
            </w:r>
            <w:r>
              <w:rPr>
                <w:sz w:val="21"/>
              </w:rPr>
              <w:t>行 </w:t>
            </w:r>
          </w:p>
        </w:tc>
        <w:tc>
          <w:tcPr>
            <w:tcW w:w="567" w:type="dxa"/>
          </w:tcPr>
          <w:p>
            <w:pPr>
              <w:pStyle w:val="TableParagraph"/>
              <w:spacing w:line="242" w:lineRule="auto" w:before="3"/>
              <w:ind w:left="107" w:right="130"/>
              <w:jc w:val="both"/>
              <w:rPr>
                <w:sz w:val="21"/>
              </w:rPr>
            </w:pPr>
            <w:r>
              <w:rPr>
                <w:sz w:val="21"/>
              </w:rPr>
              <w:t>对公结构性存款 </w:t>
            </w:r>
          </w:p>
        </w:tc>
        <w:tc>
          <w:tcPr>
            <w:tcW w:w="572" w:type="dxa"/>
          </w:tcPr>
          <w:p>
            <w:pPr>
              <w:pStyle w:val="TableParagraph"/>
              <w:spacing w:before="3"/>
              <w:ind w:left="147"/>
              <w:rPr>
                <w:sz w:val="21"/>
              </w:rPr>
            </w:pPr>
            <w:r>
              <w:rPr>
                <w:sz w:val="21"/>
              </w:rPr>
              <w:t>10,</w:t>
            </w:r>
          </w:p>
          <w:p>
            <w:pPr>
              <w:pStyle w:val="TableParagraph"/>
              <w:spacing w:before="2"/>
              <w:ind w:left="147"/>
              <w:rPr>
                <w:sz w:val="21"/>
              </w:rPr>
            </w:pPr>
            <w:r>
              <w:rPr>
                <w:sz w:val="21"/>
              </w:rPr>
              <w:t>000</w:t>
            </w:r>
          </w:p>
          <w:p>
            <w:pPr>
              <w:pStyle w:val="TableParagraph"/>
              <w:spacing w:before="5"/>
              <w:ind w:left="147"/>
              <w:rPr>
                <w:sz w:val="21"/>
              </w:rPr>
            </w:pPr>
            <w:r>
              <w:rPr>
                <w:sz w:val="21"/>
              </w:rPr>
              <w:t>,00</w:t>
            </w:r>
          </w:p>
          <w:p>
            <w:pPr>
              <w:pStyle w:val="TableParagraph"/>
              <w:spacing w:before="2"/>
              <w:ind w:left="147"/>
              <w:rPr>
                <w:sz w:val="21"/>
              </w:rPr>
            </w:pPr>
            <w:r>
              <w:rPr>
                <w:sz w:val="21"/>
              </w:rPr>
              <w:t>0.0</w:t>
            </w:r>
          </w:p>
          <w:p>
            <w:pPr>
              <w:pStyle w:val="TableParagraph"/>
              <w:spacing w:before="2"/>
              <w:ind w:left="356" w:right="-15"/>
              <w:rPr>
                <w:sz w:val="21"/>
              </w:rPr>
            </w:pPr>
            <w:r>
              <w:rPr>
                <w:sz w:val="21"/>
              </w:rPr>
              <w:t>0 </w:t>
            </w:r>
          </w:p>
        </w:tc>
        <w:tc>
          <w:tcPr>
            <w:tcW w:w="712" w:type="dxa"/>
          </w:tcPr>
          <w:p>
            <w:pPr>
              <w:pStyle w:val="TableParagraph"/>
              <w:spacing w:before="3"/>
              <w:ind w:left="105"/>
              <w:rPr>
                <w:sz w:val="21"/>
              </w:rPr>
            </w:pPr>
            <w:r>
              <w:rPr>
                <w:sz w:val="21"/>
              </w:rPr>
              <w:t>2022</w:t>
            </w:r>
          </w:p>
          <w:p>
            <w:pPr>
              <w:pStyle w:val="TableParagraph"/>
              <w:spacing w:before="2"/>
              <w:ind w:left="105"/>
              <w:rPr>
                <w:sz w:val="21"/>
              </w:rPr>
            </w:pPr>
            <w:r>
              <w:rPr>
                <w:sz w:val="21"/>
              </w:rPr>
              <w:t>.09.</w:t>
            </w:r>
          </w:p>
          <w:p>
            <w:pPr>
              <w:pStyle w:val="TableParagraph"/>
              <w:spacing w:before="5"/>
              <w:ind w:left="105"/>
              <w:rPr>
                <w:sz w:val="21"/>
              </w:rPr>
            </w:pPr>
            <w:r>
              <w:rPr>
                <w:sz w:val="21"/>
              </w:rPr>
              <w:t>12 </w:t>
            </w:r>
          </w:p>
        </w:tc>
        <w:tc>
          <w:tcPr>
            <w:tcW w:w="709" w:type="dxa"/>
          </w:tcPr>
          <w:p>
            <w:pPr>
              <w:pStyle w:val="TableParagraph"/>
              <w:spacing w:before="3"/>
              <w:ind w:left="104"/>
              <w:rPr>
                <w:sz w:val="21"/>
              </w:rPr>
            </w:pPr>
            <w:r>
              <w:rPr>
                <w:sz w:val="21"/>
              </w:rPr>
              <w:t>2022</w:t>
            </w:r>
          </w:p>
          <w:p>
            <w:pPr>
              <w:pStyle w:val="TableParagraph"/>
              <w:spacing w:before="2"/>
              <w:ind w:left="104"/>
              <w:rPr>
                <w:sz w:val="21"/>
              </w:rPr>
            </w:pPr>
            <w:r>
              <w:rPr>
                <w:sz w:val="21"/>
              </w:rPr>
              <w:t>.12.</w:t>
            </w:r>
          </w:p>
          <w:p>
            <w:pPr>
              <w:pStyle w:val="TableParagraph"/>
              <w:spacing w:before="5"/>
              <w:ind w:left="104"/>
              <w:rPr>
                <w:sz w:val="21"/>
              </w:rPr>
            </w:pPr>
            <w:r>
              <w:rPr>
                <w:sz w:val="21"/>
              </w:rPr>
              <w:t>12 </w:t>
            </w:r>
          </w:p>
        </w:tc>
        <w:tc>
          <w:tcPr>
            <w:tcW w:w="567" w:type="dxa"/>
          </w:tcPr>
          <w:p>
            <w:pPr>
              <w:pStyle w:val="TableParagraph"/>
              <w:spacing w:line="242" w:lineRule="auto" w:before="3"/>
              <w:ind w:left="103" w:right="134"/>
              <w:jc w:val="both"/>
              <w:rPr>
                <w:sz w:val="21"/>
              </w:rPr>
            </w:pPr>
            <w:r>
              <w:rPr>
                <w:sz w:val="21"/>
              </w:rPr>
              <w:t>自有资金 </w:t>
            </w:r>
          </w:p>
        </w:tc>
        <w:tc>
          <w:tcPr>
            <w:tcW w:w="567" w:type="dxa"/>
          </w:tcPr>
          <w:p>
            <w:pPr>
              <w:pStyle w:val="TableParagraph"/>
              <w:spacing w:line="242" w:lineRule="auto" w:before="3"/>
              <w:ind w:left="100" w:right="101"/>
              <w:rPr>
                <w:sz w:val="21"/>
              </w:rPr>
            </w:pPr>
            <w:r>
              <w:rPr>
                <w:sz w:val="21"/>
              </w:rPr>
              <w:t>固定收益类产品</w:t>
            </w:r>
            <w:r>
              <w:rPr>
                <w:spacing w:val="1"/>
                <w:sz w:val="21"/>
              </w:rPr>
              <w:t> </w:t>
            </w:r>
            <w:r>
              <w:rPr>
                <w:spacing w:val="-29"/>
                <w:sz w:val="21"/>
              </w:rPr>
              <w:t>( 债</w:t>
            </w:r>
          </w:p>
          <w:p>
            <w:pPr>
              <w:pStyle w:val="TableParagraph"/>
              <w:spacing w:line="242" w:lineRule="auto" w:before="3"/>
              <w:ind w:left="100" w:right="31"/>
              <w:rPr>
                <w:sz w:val="21"/>
              </w:rPr>
            </w:pPr>
            <w:r>
              <w:rPr>
                <w:spacing w:val="-1"/>
                <w:sz w:val="21"/>
              </w:rPr>
              <w:t>券、</w:t>
            </w:r>
            <w:r>
              <w:rPr>
                <w:sz w:val="21"/>
              </w:rPr>
              <w:t>票</w:t>
            </w:r>
            <w:r>
              <w:rPr>
                <w:spacing w:val="1"/>
                <w:sz w:val="21"/>
              </w:rPr>
              <w:t> </w:t>
            </w:r>
            <w:r>
              <w:rPr>
                <w:sz w:val="21"/>
              </w:rPr>
              <w:t>据</w:t>
            </w:r>
          </w:p>
          <w:p>
            <w:pPr>
              <w:pStyle w:val="TableParagraph"/>
              <w:spacing w:line="250" w:lineRule="exact" w:before="4"/>
              <w:ind w:left="100"/>
              <w:rPr>
                <w:sz w:val="21"/>
              </w:rPr>
            </w:pPr>
            <w:r>
              <w:rPr>
                <w:sz w:val="21"/>
              </w:rPr>
              <w:t>等 </w:t>
            </w:r>
          </w:p>
        </w:tc>
        <w:tc>
          <w:tcPr>
            <w:tcW w:w="707" w:type="dxa"/>
          </w:tcPr>
          <w:p>
            <w:pPr>
              <w:pStyle w:val="TableParagraph"/>
              <w:spacing w:line="242" w:lineRule="auto" w:before="3"/>
              <w:ind w:left="100" w:right="32"/>
              <w:rPr>
                <w:sz w:val="21"/>
              </w:rPr>
            </w:pPr>
            <w:r>
              <w:rPr>
                <w:spacing w:val="34"/>
                <w:sz w:val="21"/>
              </w:rPr>
              <w:t>协议</w:t>
            </w:r>
            <w:r>
              <w:rPr>
                <w:sz w:val="21"/>
              </w:rPr>
              <w:t>约定 </w:t>
            </w:r>
          </w:p>
        </w:tc>
        <w:tc>
          <w:tcPr>
            <w:tcW w:w="711" w:type="dxa"/>
          </w:tcPr>
          <w:p>
            <w:pPr>
              <w:pStyle w:val="TableParagraph"/>
              <w:spacing w:line="236" w:lineRule="exact" w:before="0"/>
              <w:ind w:right="102"/>
              <w:jc w:val="right"/>
              <w:rPr>
                <w:rFonts w:ascii="Times New Roman"/>
                <w:sz w:val="21"/>
              </w:rPr>
            </w:pPr>
            <w:r>
              <w:rPr>
                <w:rFonts w:ascii="Times New Roman"/>
                <w:sz w:val="21"/>
              </w:rPr>
              <w:t>2.70</w:t>
            </w:r>
          </w:p>
          <w:p>
            <w:pPr>
              <w:pStyle w:val="TableParagraph"/>
              <w:spacing w:line="241" w:lineRule="exact" w:before="0"/>
              <w:ind w:right="104"/>
              <w:jc w:val="right"/>
              <w:rPr>
                <w:rFonts w:ascii="Times New Roman"/>
                <w:sz w:val="21"/>
              </w:rPr>
            </w:pPr>
            <w:r>
              <w:rPr>
                <w:rFonts w:ascii="Times New Roman"/>
                <w:w w:val="100"/>
                <w:sz w:val="21"/>
              </w:rPr>
              <w:t>%</w:t>
            </w:r>
          </w:p>
        </w:tc>
        <w:tc>
          <w:tcPr>
            <w:tcW w:w="709" w:type="dxa"/>
          </w:tcPr>
          <w:p>
            <w:pPr>
              <w:pStyle w:val="TableParagraph"/>
              <w:spacing w:line="236" w:lineRule="exact" w:before="0"/>
              <w:ind w:left="120"/>
              <w:rPr>
                <w:rFonts w:ascii="Times New Roman"/>
                <w:sz w:val="21"/>
              </w:rPr>
            </w:pPr>
            <w:r>
              <w:rPr>
                <w:rFonts w:ascii="Times New Roman"/>
                <w:sz w:val="21"/>
              </w:rPr>
              <w:t>67,31</w:t>
            </w:r>
          </w:p>
          <w:p>
            <w:pPr>
              <w:pStyle w:val="TableParagraph"/>
              <w:spacing w:line="241" w:lineRule="exact" w:before="0"/>
              <w:ind w:left="225"/>
              <w:rPr>
                <w:rFonts w:ascii="Times New Roman"/>
                <w:sz w:val="21"/>
              </w:rPr>
            </w:pPr>
            <w:r>
              <w:rPr>
                <w:rFonts w:ascii="Times New Roman"/>
                <w:sz w:val="21"/>
              </w:rPr>
              <w:t>5.07</w:t>
            </w:r>
          </w:p>
        </w:tc>
        <w:tc>
          <w:tcPr>
            <w:tcW w:w="782" w:type="dxa"/>
          </w:tcPr>
          <w:p>
            <w:pPr>
              <w:pStyle w:val="TableParagraph"/>
              <w:spacing w:line="236" w:lineRule="exact" w:before="0"/>
              <w:ind w:left="188"/>
              <w:rPr>
                <w:rFonts w:ascii="Times New Roman"/>
                <w:sz w:val="21"/>
              </w:rPr>
            </w:pPr>
            <w:r>
              <w:rPr>
                <w:rFonts w:ascii="Times New Roman"/>
                <w:sz w:val="21"/>
              </w:rPr>
              <w:t>67,31</w:t>
            </w:r>
          </w:p>
          <w:p>
            <w:pPr>
              <w:pStyle w:val="TableParagraph"/>
              <w:spacing w:line="241" w:lineRule="exact" w:before="0"/>
              <w:ind w:left="294"/>
              <w:rPr>
                <w:rFonts w:ascii="Times New Roman"/>
                <w:sz w:val="21"/>
              </w:rPr>
            </w:pPr>
            <w:r>
              <w:rPr>
                <w:rFonts w:ascii="Times New Roman"/>
                <w:sz w:val="21"/>
              </w:rPr>
              <w:t>5.07</w:t>
            </w:r>
          </w:p>
        </w:tc>
        <w:tc>
          <w:tcPr>
            <w:tcW w:w="364" w:type="dxa"/>
          </w:tcPr>
          <w:p>
            <w:pPr>
              <w:pStyle w:val="TableParagraph"/>
              <w:spacing w:line="242" w:lineRule="auto" w:before="3"/>
              <w:ind w:left="96" w:right="44"/>
              <w:rPr>
                <w:sz w:val="21"/>
              </w:rPr>
            </w:pPr>
            <w:r>
              <w:rPr>
                <w:sz w:val="21"/>
              </w:rPr>
              <w:t>收回</w:t>
            </w:r>
          </w:p>
        </w:tc>
        <w:tc>
          <w:tcPr>
            <w:tcW w:w="366" w:type="dxa"/>
          </w:tcPr>
          <w:p>
            <w:pPr>
              <w:pStyle w:val="TableParagraph"/>
              <w:spacing w:before="3"/>
              <w:ind w:right="45"/>
              <w:jc w:val="right"/>
              <w:rPr>
                <w:sz w:val="21"/>
              </w:rPr>
            </w:pPr>
            <w:r>
              <w:rPr>
                <w:w w:val="100"/>
                <w:sz w:val="21"/>
              </w:rPr>
              <w:t>是</w:t>
            </w:r>
          </w:p>
        </w:tc>
        <w:tc>
          <w:tcPr>
            <w:tcW w:w="366" w:type="dxa"/>
          </w:tcPr>
          <w:p>
            <w:pPr>
              <w:pStyle w:val="TableParagraph"/>
              <w:spacing w:before="3"/>
              <w:ind w:right="46"/>
              <w:jc w:val="right"/>
              <w:rPr>
                <w:sz w:val="21"/>
              </w:rPr>
            </w:pPr>
            <w:r>
              <w:rPr>
                <w:w w:val="100"/>
                <w:sz w:val="21"/>
              </w:rPr>
              <w:t>是</w:t>
            </w:r>
          </w:p>
        </w:tc>
        <w:tc>
          <w:tcPr>
            <w:tcW w:w="433" w:type="dxa"/>
          </w:tcPr>
          <w:p>
            <w:pPr>
              <w:pStyle w:val="TableParagraph"/>
              <w:spacing w:line="236" w:lineRule="exact" w:before="0"/>
              <w:ind w:left="152"/>
              <w:rPr>
                <w:rFonts w:ascii="Times New Roman"/>
                <w:sz w:val="21"/>
              </w:rPr>
            </w:pPr>
            <w:r>
              <w:rPr>
                <w:rFonts w:ascii="Times New Roman"/>
                <w:sz w:val="21"/>
              </w:rPr>
              <w:t>0.</w:t>
            </w:r>
          </w:p>
          <w:p>
            <w:pPr>
              <w:pStyle w:val="TableParagraph"/>
              <w:spacing w:line="241" w:lineRule="exact" w:before="0"/>
              <w:ind w:left="99"/>
              <w:rPr>
                <w:rFonts w:ascii="Times New Roman"/>
                <w:sz w:val="21"/>
              </w:rPr>
            </w:pPr>
            <w:r>
              <w:rPr>
                <w:rFonts w:ascii="Times New Roman"/>
                <w:sz w:val="21"/>
              </w:rPr>
              <w:t>00</w:t>
            </w:r>
          </w:p>
        </w:tc>
      </w:tr>
      <w:tr>
        <w:trPr>
          <w:trHeight w:val="3268" w:hRule="atLeast"/>
        </w:trPr>
        <w:tc>
          <w:tcPr>
            <w:tcW w:w="706" w:type="dxa"/>
          </w:tcPr>
          <w:p>
            <w:pPr>
              <w:pStyle w:val="TableParagraph"/>
              <w:spacing w:line="242" w:lineRule="auto"/>
              <w:ind w:left="107" w:right="24"/>
              <w:jc w:val="both"/>
              <w:rPr>
                <w:sz w:val="21"/>
              </w:rPr>
            </w:pPr>
            <w:r>
              <w:rPr>
                <w:spacing w:val="34"/>
                <w:sz w:val="21"/>
              </w:rPr>
              <w:t>中信银行股份有限公司重庆上清寺支</w:t>
            </w:r>
            <w:r>
              <w:rPr>
                <w:sz w:val="21"/>
              </w:rPr>
              <w:t>行 </w:t>
            </w:r>
          </w:p>
        </w:tc>
        <w:tc>
          <w:tcPr>
            <w:tcW w:w="567" w:type="dxa"/>
          </w:tcPr>
          <w:p>
            <w:pPr>
              <w:pStyle w:val="TableParagraph"/>
              <w:spacing w:line="242" w:lineRule="auto"/>
              <w:ind w:left="107" w:right="130"/>
              <w:jc w:val="both"/>
              <w:rPr>
                <w:sz w:val="21"/>
              </w:rPr>
            </w:pPr>
            <w:r>
              <w:rPr>
                <w:sz w:val="21"/>
              </w:rPr>
              <w:t>对公结构性存款 </w:t>
            </w:r>
          </w:p>
        </w:tc>
        <w:tc>
          <w:tcPr>
            <w:tcW w:w="572" w:type="dxa"/>
          </w:tcPr>
          <w:p>
            <w:pPr>
              <w:pStyle w:val="TableParagraph"/>
              <w:ind w:left="147"/>
              <w:rPr>
                <w:sz w:val="21"/>
              </w:rPr>
            </w:pPr>
            <w:r>
              <w:rPr>
                <w:sz w:val="21"/>
              </w:rPr>
              <w:t>10,</w:t>
            </w:r>
          </w:p>
          <w:p>
            <w:pPr>
              <w:pStyle w:val="TableParagraph"/>
              <w:spacing w:before="4"/>
              <w:ind w:left="147"/>
              <w:rPr>
                <w:sz w:val="21"/>
              </w:rPr>
            </w:pPr>
            <w:r>
              <w:rPr>
                <w:sz w:val="21"/>
              </w:rPr>
              <w:t>000</w:t>
            </w:r>
          </w:p>
          <w:p>
            <w:pPr>
              <w:pStyle w:val="TableParagraph"/>
              <w:spacing w:before="2"/>
              <w:ind w:left="147"/>
              <w:rPr>
                <w:sz w:val="21"/>
              </w:rPr>
            </w:pPr>
            <w:r>
              <w:rPr>
                <w:sz w:val="21"/>
              </w:rPr>
              <w:t>,00</w:t>
            </w:r>
          </w:p>
          <w:p>
            <w:pPr>
              <w:pStyle w:val="TableParagraph"/>
              <w:spacing w:before="5"/>
              <w:ind w:left="147"/>
              <w:rPr>
                <w:sz w:val="21"/>
              </w:rPr>
            </w:pPr>
            <w:r>
              <w:rPr>
                <w:sz w:val="21"/>
              </w:rPr>
              <w:t>0.0</w:t>
            </w:r>
          </w:p>
          <w:p>
            <w:pPr>
              <w:pStyle w:val="TableParagraph"/>
              <w:spacing w:before="2"/>
              <w:ind w:left="356" w:right="-15"/>
              <w:rPr>
                <w:sz w:val="21"/>
              </w:rPr>
            </w:pPr>
            <w:r>
              <w:rPr>
                <w:sz w:val="21"/>
              </w:rPr>
              <w:t>0 </w:t>
            </w:r>
          </w:p>
        </w:tc>
        <w:tc>
          <w:tcPr>
            <w:tcW w:w="712" w:type="dxa"/>
          </w:tcPr>
          <w:p>
            <w:pPr>
              <w:pStyle w:val="TableParagraph"/>
              <w:ind w:left="105"/>
              <w:rPr>
                <w:sz w:val="21"/>
              </w:rPr>
            </w:pPr>
            <w:r>
              <w:rPr>
                <w:sz w:val="21"/>
              </w:rPr>
              <w:t>2022</w:t>
            </w:r>
          </w:p>
          <w:p>
            <w:pPr>
              <w:pStyle w:val="TableParagraph"/>
              <w:spacing w:before="4"/>
              <w:ind w:left="105"/>
              <w:rPr>
                <w:sz w:val="21"/>
              </w:rPr>
            </w:pPr>
            <w:r>
              <w:rPr>
                <w:sz w:val="21"/>
              </w:rPr>
              <w:t>.12.</w:t>
            </w:r>
          </w:p>
          <w:p>
            <w:pPr>
              <w:pStyle w:val="TableParagraph"/>
              <w:spacing w:before="2"/>
              <w:ind w:left="105"/>
              <w:rPr>
                <w:sz w:val="21"/>
              </w:rPr>
            </w:pPr>
            <w:r>
              <w:rPr>
                <w:sz w:val="21"/>
              </w:rPr>
              <w:t>15 </w:t>
            </w:r>
          </w:p>
        </w:tc>
        <w:tc>
          <w:tcPr>
            <w:tcW w:w="709" w:type="dxa"/>
          </w:tcPr>
          <w:p>
            <w:pPr>
              <w:pStyle w:val="TableParagraph"/>
              <w:ind w:left="104"/>
              <w:rPr>
                <w:sz w:val="21"/>
              </w:rPr>
            </w:pPr>
            <w:r>
              <w:rPr>
                <w:sz w:val="21"/>
              </w:rPr>
              <w:t>2023</w:t>
            </w:r>
          </w:p>
          <w:p>
            <w:pPr>
              <w:pStyle w:val="TableParagraph"/>
              <w:spacing w:before="4"/>
              <w:ind w:left="104"/>
              <w:rPr>
                <w:sz w:val="21"/>
              </w:rPr>
            </w:pPr>
            <w:r>
              <w:rPr>
                <w:sz w:val="21"/>
              </w:rPr>
              <w:t>.01.</w:t>
            </w:r>
          </w:p>
          <w:p>
            <w:pPr>
              <w:pStyle w:val="TableParagraph"/>
              <w:spacing w:before="2"/>
              <w:ind w:left="104"/>
              <w:rPr>
                <w:sz w:val="21"/>
              </w:rPr>
            </w:pPr>
            <w:r>
              <w:rPr>
                <w:sz w:val="21"/>
              </w:rPr>
              <w:t>16 </w:t>
            </w:r>
          </w:p>
        </w:tc>
        <w:tc>
          <w:tcPr>
            <w:tcW w:w="567" w:type="dxa"/>
          </w:tcPr>
          <w:p>
            <w:pPr>
              <w:pStyle w:val="TableParagraph"/>
              <w:spacing w:line="242" w:lineRule="auto"/>
              <w:ind w:left="103" w:right="134"/>
              <w:jc w:val="both"/>
              <w:rPr>
                <w:sz w:val="21"/>
              </w:rPr>
            </w:pPr>
            <w:r>
              <w:rPr>
                <w:sz w:val="21"/>
              </w:rPr>
              <w:t>自有资金 </w:t>
            </w:r>
          </w:p>
        </w:tc>
        <w:tc>
          <w:tcPr>
            <w:tcW w:w="567" w:type="dxa"/>
          </w:tcPr>
          <w:p>
            <w:pPr>
              <w:pStyle w:val="TableParagraph"/>
              <w:spacing w:line="242" w:lineRule="auto"/>
              <w:ind w:left="100" w:right="101"/>
              <w:rPr>
                <w:sz w:val="21"/>
              </w:rPr>
            </w:pPr>
            <w:r>
              <w:rPr>
                <w:sz w:val="21"/>
              </w:rPr>
              <w:t>固定收益类产品</w:t>
            </w:r>
            <w:r>
              <w:rPr>
                <w:spacing w:val="1"/>
                <w:sz w:val="21"/>
              </w:rPr>
              <w:t> </w:t>
            </w:r>
            <w:r>
              <w:rPr>
                <w:spacing w:val="-29"/>
                <w:sz w:val="21"/>
              </w:rPr>
              <w:t>( 债</w:t>
            </w:r>
          </w:p>
          <w:p>
            <w:pPr>
              <w:pStyle w:val="TableParagraph"/>
              <w:spacing w:line="242" w:lineRule="auto" w:before="5"/>
              <w:ind w:left="100" w:right="31"/>
              <w:rPr>
                <w:sz w:val="21"/>
              </w:rPr>
            </w:pPr>
            <w:r>
              <w:rPr>
                <w:spacing w:val="-1"/>
                <w:sz w:val="21"/>
              </w:rPr>
              <w:t>券、</w:t>
            </w:r>
            <w:r>
              <w:rPr>
                <w:sz w:val="21"/>
              </w:rPr>
              <w:t>票</w:t>
            </w:r>
            <w:r>
              <w:rPr>
                <w:spacing w:val="1"/>
                <w:sz w:val="21"/>
              </w:rPr>
              <w:t> </w:t>
            </w:r>
            <w:r>
              <w:rPr>
                <w:sz w:val="21"/>
              </w:rPr>
              <w:t>据</w:t>
            </w:r>
          </w:p>
          <w:p>
            <w:pPr>
              <w:pStyle w:val="TableParagraph"/>
              <w:spacing w:line="250" w:lineRule="exact" w:before="3"/>
              <w:ind w:left="100"/>
              <w:rPr>
                <w:sz w:val="21"/>
              </w:rPr>
            </w:pPr>
            <w:r>
              <w:rPr>
                <w:sz w:val="21"/>
              </w:rPr>
              <w:t>等 </w:t>
            </w:r>
          </w:p>
        </w:tc>
        <w:tc>
          <w:tcPr>
            <w:tcW w:w="707" w:type="dxa"/>
          </w:tcPr>
          <w:p>
            <w:pPr>
              <w:pStyle w:val="TableParagraph"/>
              <w:spacing w:line="244" w:lineRule="auto"/>
              <w:ind w:left="100" w:right="32"/>
              <w:rPr>
                <w:sz w:val="21"/>
              </w:rPr>
            </w:pPr>
            <w:r>
              <w:rPr>
                <w:spacing w:val="34"/>
                <w:sz w:val="21"/>
              </w:rPr>
              <w:t>协议</w:t>
            </w:r>
            <w:r>
              <w:rPr>
                <w:sz w:val="21"/>
              </w:rPr>
              <w:t>约定 </w:t>
            </w:r>
          </w:p>
        </w:tc>
        <w:tc>
          <w:tcPr>
            <w:tcW w:w="711" w:type="dxa"/>
          </w:tcPr>
          <w:p>
            <w:pPr>
              <w:pStyle w:val="TableParagraph"/>
              <w:spacing w:line="235" w:lineRule="exact" w:before="0"/>
              <w:ind w:right="102"/>
              <w:jc w:val="right"/>
              <w:rPr>
                <w:rFonts w:ascii="Times New Roman"/>
                <w:sz w:val="21"/>
              </w:rPr>
            </w:pPr>
            <w:r>
              <w:rPr>
                <w:rFonts w:ascii="Times New Roman"/>
                <w:sz w:val="21"/>
              </w:rPr>
              <w:t>2.50</w:t>
            </w:r>
          </w:p>
          <w:p>
            <w:pPr>
              <w:pStyle w:val="TableParagraph"/>
              <w:ind w:right="104"/>
              <w:jc w:val="right"/>
              <w:rPr>
                <w:rFonts w:ascii="Times New Roman"/>
                <w:sz w:val="21"/>
              </w:rPr>
            </w:pPr>
            <w:r>
              <w:rPr>
                <w:rFonts w:ascii="Times New Roman"/>
                <w:w w:val="100"/>
                <w:sz w:val="21"/>
              </w:rPr>
              <w:t>%</w:t>
            </w:r>
          </w:p>
        </w:tc>
        <w:tc>
          <w:tcPr>
            <w:tcW w:w="709" w:type="dxa"/>
          </w:tcPr>
          <w:p>
            <w:pPr>
              <w:pStyle w:val="TableParagraph"/>
              <w:spacing w:line="235" w:lineRule="exact" w:before="0"/>
              <w:ind w:left="120"/>
              <w:rPr>
                <w:rFonts w:ascii="Times New Roman"/>
                <w:sz w:val="21"/>
              </w:rPr>
            </w:pPr>
            <w:r>
              <w:rPr>
                <w:rFonts w:ascii="Times New Roman"/>
                <w:sz w:val="21"/>
              </w:rPr>
              <w:t>21,91</w:t>
            </w:r>
          </w:p>
          <w:p>
            <w:pPr>
              <w:pStyle w:val="TableParagraph"/>
              <w:ind w:left="225"/>
              <w:rPr>
                <w:rFonts w:ascii="Times New Roman"/>
                <w:sz w:val="21"/>
              </w:rPr>
            </w:pPr>
            <w:r>
              <w:rPr>
                <w:rFonts w:ascii="Times New Roman"/>
                <w:sz w:val="21"/>
              </w:rPr>
              <w:t>7.81</w:t>
            </w:r>
          </w:p>
        </w:tc>
        <w:tc>
          <w:tcPr>
            <w:tcW w:w="782" w:type="dxa"/>
          </w:tcPr>
          <w:p>
            <w:pPr>
              <w:pStyle w:val="TableParagraph"/>
              <w:spacing w:line="235" w:lineRule="exact" w:before="0"/>
              <w:ind w:left="188"/>
              <w:rPr>
                <w:rFonts w:ascii="Times New Roman"/>
                <w:sz w:val="21"/>
              </w:rPr>
            </w:pPr>
            <w:r>
              <w:rPr>
                <w:rFonts w:ascii="Times New Roman"/>
                <w:sz w:val="21"/>
              </w:rPr>
              <w:t>21,91</w:t>
            </w:r>
          </w:p>
          <w:p>
            <w:pPr>
              <w:pStyle w:val="TableParagraph"/>
              <w:ind w:left="294"/>
              <w:rPr>
                <w:rFonts w:ascii="Times New Roman"/>
                <w:sz w:val="21"/>
              </w:rPr>
            </w:pPr>
            <w:r>
              <w:rPr>
                <w:rFonts w:ascii="Times New Roman"/>
                <w:sz w:val="21"/>
              </w:rPr>
              <w:t>7.81</w:t>
            </w:r>
          </w:p>
        </w:tc>
        <w:tc>
          <w:tcPr>
            <w:tcW w:w="364" w:type="dxa"/>
          </w:tcPr>
          <w:p>
            <w:pPr>
              <w:pStyle w:val="TableParagraph"/>
              <w:spacing w:line="244" w:lineRule="auto"/>
              <w:ind w:left="96" w:right="44"/>
              <w:rPr>
                <w:sz w:val="21"/>
              </w:rPr>
            </w:pPr>
            <w:r>
              <w:rPr>
                <w:sz w:val="21"/>
              </w:rPr>
              <w:t>收回</w:t>
            </w:r>
          </w:p>
        </w:tc>
        <w:tc>
          <w:tcPr>
            <w:tcW w:w="366" w:type="dxa"/>
          </w:tcPr>
          <w:p>
            <w:pPr>
              <w:pStyle w:val="TableParagraph"/>
              <w:ind w:right="45"/>
              <w:jc w:val="right"/>
              <w:rPr>
                <w:sz w:val="21"/>
              </w:rPr>
            </w:pPr>
            <w:r>
              <w:rPr>
                <w:w w:val="100"/>
                <w:sz w:val="21"/>
              </w:rPr>
              <w:t>是</w:t>
            </w:r>
          </w:p>
        </w:tc>
        <w:tc>
          <w:tcPr>
            <w:tcW w:w="366" w:type="dxa"/>
          </w:tcPr>
          <w:p>
            <w:pPr>
              <w:pStyle w:val="TableParagraph"/>
              <w:ind w:right="46"/>
              <w:jc w:val="right"/>
              <w:rPr>
                <w:sz w:val="21"/>
              </w:rPr>
            </w:pPr>
            <w:r>
              <w:rPr>
                <w:w w:val="100"/>
                <w:sz w:val="21"/>
              </w:rPr>
              <w:t>是</w:t>
            </w:r>
          </w:p>
        </w:tc>
        <w:tc>
          <w:tcPr>
            <w:tcW w:w="433" w:type="dxa"/>
          </w:tcPr>
          <w:p>
            <w:pPr>
              <w:pStyle w:val="TableParagraph"/>
              <w:spacing w:line="235" w:lineRule="exact" w:before="0"/>
              <w:ind w:left="152"/>
              <w:rPr>
                <w:rFonts w:ascii="Times New Roman"/>
                <w:sz w:val="21"/>
              </w:rPr>
            </w:pPr>
            <w:r>
              <w:rPr>
                <w:rFonts w:ascii="Times New Roman"/>
                <w:sz w:val="21"/>
              </w:rPr>
              <w:t>0.</w:t>
            </w:r>
          </w:p>
          <w:p>
            <w:pPr>
              <w:pStyle w:val="TableParagraph"/>
              <w:ind w:left="99"/>
              <w:rPr>
                <w:rFonts w:ascii="Times New Roman"/>
                <w:sz w:val="21"/>
              </w:rPr>
            </w:pPr>
            <w:r>
              <w:rPr>
                <w:rFonts w:ascii="Times New Roman"/>
                <w:sz w:val="21"/>
              </w:rPr>
              <w:t>00</w:t>
            </w:r>
          </w:p>
        </w:tc>
      </w:tr>
      <w:tr>
        <w:trPr>
          <w:trHeight w:val="4903" w:hRule="atLeast"/>
        </w:trPr>
        <w:tc>
          <w:tcPr>
            <w:tcW w:w="706" w:type="dxa"/>
          </w:tcPr>
          <w:p>
            <w:pPr>
              <w:pStyle w:val="TableParagraph"/>
              <w:spacing w:line="242" w:lineRule="auto"/>
              <w:ind w:left="107" w:right="24"/>
              <w:jc w:val="both"/>
              <w:rPr>
                <w:sz w:val="21"/>
              </w:rPr>
            </w:pPr>
            <w:r>
              <w:rPr>
                <w:spacing w:val="34"/>
                <w:sz w:val="21"/>
              </w:rPr>
              <w:t>中国工商银行股份有限公司苏州工业园区</w:t>
            </w:r>
            <w:r>
              <w:rPr>
                <w:sz w:val="21"/>
              </w:rPr>
              <w:t>支行 </w:t>
            </w:r>
          </w:p>
        </w:tc>
        <w:tc>
          <w:tcPr>
            <w:tcW w:w="567" w:type="dxa"/>
          </w:tcPr>
          <w:p>
            <w:pPr>
              <w:pStyle w:val="TableParagraph"/>
              <w:spacing w:line="242" w:lineRule="auto"/>
              <w:ind w:left="107" w:right="130"/>
              <w:jc w:val="both"/>
              <w:rPr>
                <w:sz w:val="21"/>
              </w:rPr>
            </w:pPr>
            <w:r>
              <w:rPr>
                <w:sz w:val="21"/>
              </w:rPr>
              <w:t>中国工商银行202</w:t>
            </w:r>
          </w:p>
          <w:p>
            <w:pPr>
              <w:pStyle w:val="TableParagraph"/>
              <w:spacing w:before="5"/>
              <w:ind w:left="107"/>
              <w:jc w:val="both"/>
              <w:rPr>
                <w:sz w:val="21"/>
              </w:rPr>
            </w:pPr>
            <w:r>
              <w:rPr>
                <w:sz w:val="21"/>
              </w:rPr>
              <w:t>1</w:t>
            </w:r>
            <w:r>
              <w:rPr>
                <w:spacing w:val="-34"/>
                <w:sz w:val="21"/>
              </w:rPr>
              <w:t> 年</w:t>
            </w:r>
          </w:p>
          <w:p>
            <w:pPr>
              <w:pStyle w:val="TableParagraph"/>
              <w:spacing w:line="242" w:lineRule="auto" w:before="3"/>
              <w:ind w:left="107" w:right="94"/>
              <w:rPr>
                <w:sz w:val="21"/>
              </w:rPr>
            </w:pPr>
            <w:r>
              <w:rPr>
                <w:spacing w:val="34"/>
                <w:sz w:val="21"/>
              </w:rPr>
              <w:t>第</w:t>
            </w:r>
            <w:r>
              <w:rPr>
                <w:sz w:val="21"/>
              </w:rPr>
              <w:t>2</w:t>
            </w:r>
            <w:r>
              <w:rPr>
                <w:spacing w:val="-102"/>
                <w:sz w:val="21"/>
              </w:rPr>
              <w:t> </w:t>
            </w:r>
            <w:r>
              <w:rPr>
                <w:sz w:val="21"/>
              </w:rPr>
              <w:t>期公司客户大额</w:t>
            </w:r>
          </w:p>
          <w:p>
            <w:pPr>
              <w:pStyle w:val="TableParagraph"/>
              <w:spacing w:line="270" w:lineRule="atLeast" w:before="0"/>
              <w:ind w:left="107" w:right="236"/>
              <w:rPr>
                <w:sz w:val="21"/>
              </w:rPr>
            </w:pPr>
            <w:r>
              <w:rPr>
                <w:sz w:val="21"/>
              </w:rPr>
              <w:t>存单</w:t>
            </w:r>
          </w:p>
        </w:tc>
        <w:tc>
          <w:tcPr>
            <w:tcW w:w="572" w:type="dxa"/>
          </w:tcPr>
          <w:p>
            <w:pPr>
              <w:pStyle w:val="TableParagraph"/>
              <w:ind w:left="147"/>
              <w:rPr>
                <w:sz w:val="21"/>
              </w:rPr>
            </w:pPr>
            <w:r>
              <w:rPr>
                <w:sz w:val="21"/>
              </w:rPr>
              <w:t>10,</w:t>
            </w:r>
          </w:p>
          <w:p>
            <w:pPr>
              <w:pStyle w:val="TableParagraph"/>
              <w:spacing w:before="4"/>
              <w:ind w:left="147"/>
              <w:rPr>
                <w:sz w:val="21"/>
              </w:rPr>
            </w:pPr>
            <w:r>
              <w:rPr>
                <w:sz w:val="21"/>
              </w:rPr>
              <w:t>000</w:t>
            </w:r>
          </w:p>
          <w:p>
            <w:pPr>
              <w:pStyle w:val="TableParagraph"/>
              <w:spacing w:before="2"/>
              <w:ind w:left="147"/>
              <w:rPr>
                <w:sz w:val="21"/>
              </w:rPr>
            </w:pPr>
            <w:r>
              <w:rPr>
                <w:sz w:val="21"/>
              </w:rPr>
              <w:t>,00</w:t>
            </w:r>
          </w:p>
          <w:p>
            <w:pPr>
              <w:pStyle w:val="TableParagraph"/>
              <w:spacing w:before="5"/>
              <w:ind w:left="147"/>
              <w:rPr>
                <w:sz w:val="21"/>
              </w:rPr>
            </w:pPr>
            <w:r>
              <w:rPr>
                <w:sz w:val="21"/>
              </w:rPr>
              <w:t>0.0</w:t>
            </w:r>
          </w:p>
          <w:p>
            <w:pPr>
              <w:pStyle w:val="TableParagraph"/>
              <w:spacing w:before="2"/>
              <w:ind w:left="356" w:right="-15"/>
              <w:rPr>
                <w:sz w:val="21"/>
              </w:rPr>
            </w:pPr>
            <w:r>
              <w:rPr>
                <w:sz w:val="21"/>
              </w:rPr>
              <w:t>0 </w:t>
            </w:r>
          </w:p>
        </w:tc>
        <w:tc>
          <w:tcPr>
            <w:tcW w:w="712" w:type="dxa"/>
          </w:tcPr>
          <w:p>
            <w:pPr>
              <w:pStyle w:val="TableParagraph"/>
              <w:ind w:left="105"/>
              <w:rPr>
                <w:sz w:val="21"/>
              </w:rPr>
            </w:pPr>
            <w:r>
              <w:rPr>
                <w:sz w:val="21"/>
              </w:rPr>
              <w:t>2021</w:t>
            </w:r>
          </w:p>
          <w:p>
            <w:pPr>
              <w:pStyle w:val="TableParagraph"/>
              <w:spacing w:before="4"/>
              <w:ind w:left="105"/>
              <w:rPr>
                <w:sz w:val="21"/>
              </w:rPr>
            </w:pPr>
            <w:r>
              <w:rPr>
                <w:sz w:val="21"/>
              </w:rPr>
              <w:t>.07.</w:t>
            </w:r>
          </w:p>
          <w:p>
            <w:pPr>
              <w:pStyle w:val="TableParagraph"/>
              <w:spacing w:before="2"/>
              <w:ind w:left="105"/>
              <w:rPr>
                <w:sz w:val="21"/>
              </w:rPr>
            </w:pPr>
            <w:r>
              <w:rPr>
                <w:sz w:val="21"/>
              </w:rPr>
              <w:t>12 </w:t>
            </w:r>
          </w:p>
        </w:tc>
        <w:tc>
          <w:tcPr>
            <w:tcW w:w="709" w:type="dxa"/>
          </w:tcPr>
          <w:p>
            <w:pPr>
              <w:pStyle w:val="TableParagraph"/>
              <w:ind w:left="104"/>
              <w:rPr>
                <w:sz w:val="21"/>
              </w:rPr>
            </w:pPr>
            <w:r>
              <w:rPr>
                <w:sz w:val="21"/>
              </w:rPr>
              <w:t>2024</w:t>
            </w:r>
          </w:p>
          <w:p>
            <w:pPr>
              <w:pStyle w:val="TableParagraph"/>
              <w:spacing w:before="4"/>
              <w:ind w:left="104"/>
              <w:rPr>
                <w:sz w:val="21"/>
              </w:rPr>
            </w:pPr>
            <w:r>
              <w:rPr>
                <w:sz w:val="21"/>
              </w:rPr>
              <w:t>.03.</w:t>
            </w:r>
          </w:p>
          <w:p>
            <w:pPr>
              <w:pStyle w:val="TableParagraph"/>
              <w:spacing w:before="2"/>
              <w:ind w:left="104"/>
              <w:rPr>
                <w:sz w:val="21"/>
              </w:rPr>
            </w:pPr>
            <w:r>
              <w:rPr>
                <w:sz w:val="21"/>
              </w:rPr>
              <w:t>10 </w:t>
            </w:r>
          </w:p>
        </w:tc>
        <w:tc>
          <w:tcPr>
            <w:tcW w:w="567" w:type="dxa"/>
          </w:tcPr>
          <w:p>
            <w:pPr>
              <w:pStyle w:val="TableParagraph"/>
              <w:spacing w:line="242" w:lineRule="auto"/>
              <w:ind w:left="103" w:right="134"/>
              <w:jc w:val="both"/>
              <w:rPr>
                <w:sz w:val="21"/>
              </w:rPr>
            </w:pPr>
            <w:r>
              <w:rPr>
                <w:sz w:val="21"/>
              </w:rPr>
              <w:t>自有资金 </w:t>
            </w:r>
          </w:p>
        </w:tc>
        <w:tc>
          <w:tcPr>
            <w:tcW w:w="567" w:type="dxa"/>
          </w:tcPr>
          <w:p>
            <w:pPr>
              <w:pStyle w:val="TableParagraph"/>
              <w:spacing w:line="242" w:lineRule="auto"/>
              <w:ind w:left="100" w:right="31"/>
              <w:rPr>
                <w:sz w:val="21"/>
              </w:rPr>
            </w:pPr>
            <w:r>
              <w:rPr>
                <w:sz w:val="21"/>
              </w:rPr>
              <w:t>银</w:t>
            </w:r>
            <w:r>
              <w:rPr>
                <w:spacing w:val="1"/>
                <w:sz w:val="21"/>
              </w:rPr>
              <w:t> </w:t>
            </w:r>
            <w:r>
              <w:rPr>
                <w:sz w:val="21"/>
              </w:rPr>
              <w:t>行</w:t>
            </w:r>
            <w:r>
              <w:rPr>
                <w:spacing w:val="1"/>
                <w:sz w:val="21"/>
              </w:rPr>
              <w:t> </w:t>
            </w:r>
            <w:r>
              <w:rPr>
                <w:sz w:val="21"/>
              </w:rPr>
              <w:t>存</w:t>
            </w:r>
            <w:r>
              <w:rPr>
                <w:spacing w:val="1"/>
                <w:sz w:val="21"/>
              </w:rPr>
              <w:t> </w:t>
            </w:r>
            <w:r>
              <w:rPr>
                <w:sz w:val="21"/>
              </w:rPr>
              <w:t>款</w:t>
            </w:r>
            <w:r>
              <w:rPr>
                <w:spacing w:val="1"/>
                <w:sz w:val="21"/>
              </w:rPr>
              <w:t> </w:t>
            </w:r>
            <w:r>
              <w:rPr>
                <w:sz w:val="21"/>
              </w:rPr>
              <w:t>类</w:t>
            </w:r>
            <w:r>
              <w:rPr>
                <w:spacing w:val="1"/>
                <w:sz w:val="21"/>
              </w:rPr>
              <w:t> </w:t>
            </w:r>
            <w:r>
              <w:rPr>
                <w:sz w:val="21"/>
              </w:rPr>
              <w:t>金</w:t>
            </w:r>
            <w:r>
              <w:rPr>
                <w:spacing w:val="1"/>
                <w:sz w:val="21"/>
              </w:rPr>
              <w:t> </w:t>
            </w:r>
            <w:r>
              <w:rPr>
                <w:sz w:val="21"/>
              </w:rPr>
              <w:t>融</w:t>
            </w:r>
            <w:r>
              <w:rPr>
                <w:spacing w:val="1"/>
                <w:sz w:val="21"/>
              </w:rPr>
              <w:t> </w:t>
            </w:r>
            <w:r>
              <w:rPr>
                <w:sz w:val="21"/>
              </w:rPr>
              <w:t>产</w:t>
            </w:r>
            <w:r>
              <w:rPr>
                <w:spacing w:val="1"/>
                <w:sz w:val="21"/>
              </w:rPr>
              <w:t> </w:t>
            </w:r>
            <w:r>
              <w:rPr>
                <w:spacing w:val="-1"/>
                <w:sz w:val="21"/>
              </w:rPr>
              <w:t>品，</w:t>
            </w:r>
            <w:r>
              <w:rPr>
                <w:spacing w:val="-102"/>
                <w:sz w:val="21"/>
              </w:rPr>
              <w:t> </w:t>
            </w:r>
            <w:r>
              <w:rPr>
                <w:sz w:val="21"/>
              </w:rPr>
              <w:t>属</w:t>
            </w:r>
            <w:r>
              <w:rPr>
                <w:spacing w:val="1"/>
                <w:sz w:val="21"/>
              </w:rPr>
              <w:t> </w:t>
            </w:r>
            <w:r>
              <w:rPr>
                <w:sz w:val="21"/>
              </w:rPr>
              <w:t>一</w:t>
            </w:r>
            <w:r>
              <w:rPr>
                <w:spacing w:val="1"/>
                <w:sz w:val="21"/>
              </w:rPr>
              <w:t> </w:t>
            </w:r>
            <w:r>
              <w:rPr>
                <w:sz w:val="21"/>
              </w:rPr>
              <w:t>般</w:t>
            </w:r>
            <w:r>
              <w:rPr>
                <w:spacing w:val="1"/>
                <w:sz w:val="21"/>
              </w:rPr>
              <w:t> </w:t>
            </w:r>
            <w:r>
              <w:rPr>
                <w:sz w:val="21"/>
              </w:rPr>
              <w:t>性</w:t>
            </w:r>
            <w:r>
              <w:rPr>
                <w:spacing w:val="1"/>
                <w:sz w:val="21"/>
              </w:rPr>
              <w:t> </w:t>
            </w:r>
            <w:r>
              <w:rPr>
                <w:sz w:val="21"/>
              </w:rPr>
              <w:t>存</w:t>
            </w:r>
            <w:r>
              <w:rPr>
                <w:spacing w:val="1"/>
                <w:sz w:val="21"/>
              </w:rPr>
              <w:t> </w:t>
            </w:r>
            <w:r>
              <w:rPr>
                <w:sz w:val="21"/>
              </w:rPr>
              <w:t>款 </w:t>
            </w:r>
          </w:p>
        </w:tc>
        <w:tc>
          <w:tcPr>
            <w:tcW w:w="707" w:type="dxa"/>
          </w:tcPr>
          <w:p>
            <w:pPr>
              <w:pStyle w:val="TableParagraph"/>
              <w:spacing w:line="242" w:lineRule="auto"/>
              <w:ind w:left="100" w:right="32"/>
              <w:jc w:val="both"/>
              <w:rPr>
                <w:sz w:val="21"/>
              </w:rPr>
            </w:pPr>
            <w:r>
              <w:rPr>
                <w:spacing w:val="34"/>
                <w:sz w:val="21"/>
              </w:rPr>
              <w:t>存款证实</w:t>
            </w:r>
            <w:r>
              <w:rPr>
                <w:sz w:val="21"/>
              </w:rPr>
              <w:t>书 </w:t>
            </w:r>
          </w:p>
        </w:tc>
        <w:tc>
          <w:tcPr>
            <w:tcW w:w="711" w:type="dxa"/>
          </w:tcPr>
          <w:p>
            <w:pPr>
              <w:pStyle w:val="TableParagraph"/>
              <w:spacing w:line="235" w:lineRule="exact" w:before="0"/>
              <w:ind w:right="102"/>
              <w:jc w:val="right"/>
              <w:rPr>
                <w:rFonts w:ascii="Times New Roman"/>
                <w:sz w:val="21"/>
              </w:rPr>
            </w:pPr>
            <w:r>
              <w:rPr>
                <w:rFonts w:ascii="Times New Roman"/>
                <w:sz w:val="21"/>
              </w:rPr>
              <w:t>3.987</w:t>
            </w:r>
          </w:p>
          <w:p>
            <w:pPr>
              <w:pStyle w:val="TableParagraph"/>
              <w:ind w:right="104"/>
              <w:jc w:val="right"/>
              <w:rPr>
                <w:rFonts w:ascii="Times New Roman"/>
                <w:sz w:val="21"/>
              </w:rPr>
            </w:pPr>
            <w:r>
              <w:rPr>
                <w:rFonts w:ascii="Times New Roman"/>
                <w:sz w:val="21"/>
              </w:rPr>
              <w:t>5%</w:t>
            </w:r>
          </w:p>
        </w:tc>
        <w:tc>
          <w:tcPr>
            <w:tcW w:w="709" w:type="dxa"/>
          </w:tcPr>
          <w:p>
            <w:pPr>
              <w:pStyle w:val="TableParagraph"/>
              <w:spacing w:line="235" w:lineRule="exact" w:before="0"/>
              <w:ind w:left="120"/>
              <w:rPr>
                <w:rFonts w:ascii="Times New Roman"/>
                <w:sz w:val="21"/>
              </w:rPr>
            </w:pPr>
            <w:r>
              <w:rPr>
                <w:rFonts w:ascii="Times New Roman"/>
                <w:sz w:val="21"/>
              </w:rPr>
              <w:t>733,2</w:t>
            </w:r>
          </w:p>
          <w:p>
            <w:pPr>
              <w:pStyle w:val="TableParagraph"/>
              <w:ind w:left="120"/>
              <w:rPr>
                <w:rFonts w:ascii="Times New Roman"/>
                <w:sz w:val="21"/>
              </w:rPr>
            </w:pPr>
            <w:r>
              <w:rPr>
                <w:rFonts w:ascii="Times New Roman"/>
                <w:sz w:val="21"/>
              </w:rPr>
              <w:t>57.00</w:t>
            </w:r>
          </w:p>
        </w:tc>
        <w:tc>
          <w:tcPr>
            <w:tcW w:w="782" w:type="dxa"/>
          </w:tcPr>
          <w:p>
            <w:pPr>
              <w:pStyle w:val="TableParagraph"/>
              <w:spacing w:line="235" w:lineRule="exact" w:before="0"/>
              <w:ind w:left="294"/>
              <w:rPr>
                <w:rFonts w:ascii="Times New Roman"/>
                <w:sz w:val="21"/>
              </w:rPr>
            </w:pPr>
            <w:r>
              <w:rPr>
                <w:rFonts w:ascii="Times New Roman"/>
                <w:sz w:val="21"/>
              </w:rPr>
              <w:t>0.00</w:t>
            </w:r>
          </w:p>
        </w:tc>
        <w:tc>
          <w:tcPr>
            <w:tcW w:w="364" w:type="dxa"/>
          </w:tcPr>
          <w:p>
            <w:pPr>
              <w:pStyle w:val="TableParagraph"/>
              <w:spacing w:line="242" w:lineRule="auto"/>
              <w:ind w:left="96" w:right="44"/>
              <w:jc w:val="both"/>
              <w:rPr>
                <w:sz w:val="21"/>
              </w:rPr>
            </w:pPr>
            <w:r>
              <w:rPr>
                <w:sz w:val="21"/>
              </w:rPr>
              <w:t>未到期</w:t>
            </w:r>
          </w:p>
        </w:tc>
        <w:tc>
          <w:tcPr>
            <w:tcW w:w="366" w:type="dxa"/>
          </w:tcPr>
          <w:p>
            <w:pPr>
              <w:pStyle w:val="TableParagraph"/>
              <w:ind w:right="45"/>
              <w:jc w:val="right"/>
              <w:rPr>
                <w:sz w:val="21"/>
              </w:rPr>
            </w:pPr>
            <w:r>
              <w:rPr>
                <w:w w:val="100"/>
                <w:sz w:val="21"/>
              </w:rPr>
              <w:t>是</w:t>
            </w:r>
          </w:p>
        </w:tc>
        <w:tc>
          <w:tcPr>
            <w:tcW w:w="366" w:type="dxa"/>
          </w:tcPr>
          <w:p>
            <w:pPr>
              <w:pStyle w:val="TableParagraph"/>
              <w:ind w:right="46"/>
              <w:jc w:val="right"/>
              <w:rPr>
                <w:sz w:val="21"/>
              </w:rPr>
            </w:pPr>
            <w:r>
              <w:rPr>
                <w:w w:val="100"/>
                <w:sz w:val="21"/>
              </w:rPr>
              <w:t>是</w:t>
            </w:r>
          </w:p>
        </w:tc>
        <w:tc>
          <w:tcPr>
            <w:tcW w:w="433" w:type="dxa"/>
          </w:tcPr>
          <w:p>
            <w:pPr>
              <w:pStyle w:val="TableParagraph"/>
              <w:spacing w:line="235" w:lineRule="exact" w:before="0"/>
              <w:ind w:left="152"/>
              <w:rPr>
                <w:rFonts w:ascii="Times New Roman"/>
                <w:sz w:val="21"/>
              </w:rPr>
            </w:pPr>
            <w:r>
              <w:rPr>
                <w:rFonts w:ascii="Times New Roman"/>
                <w:sz w:val="21"/>
              </w:rPr>
              <w:t>0.</w:t>
            </w:r>
          </w:p>
          <w:p>
            <w:pPr>
              <w:pStyle w:val="TableParagraph"/>
              <w:ind w:left="99"/>
              <w:rPr>
                <w:rFonts w:ascii="Times New Roman"/>
                <w:sz w:val="21"/>
              </w:rPr>
            </w:pPr>
            <w:r>
              <w:rPr>
                <w:rFonts w:ascii="Times New Roman"/>
                <w:sz w:val="21"/>
              </w:rPr>
              <w:t>00</w:t>
            </w:r>
          </w:p>
        </w:tc>
      </w:tr>
    </w:tbl>
    <w:p>
      <w:pPr>
        <w:spacing w:after="0"/>
        <w:rPr>
          <w:rFonts w:ascii="Times New Roman"/>
          <w:sz w:val="21"/>
        </w:rPr>
        <w:sectPr>
          <w:pgSz w:w="11910" w:h="16840"/>
          <w:pgMar w:header="877" w:footer="1163"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567"/>
        <w:gridCol w:w="572"/>
        <w:gridCol w:w="712"/>
        <w:gridCol w:w="709"/>
        <w:gridCol w:w="567"/>
        <w:gridCol w:w="567"/>
        <w:gridCol w:w="707"/>
        <w:gridCol w:w="711"/>
        <w:gridCol w:w="709"/>
        <w:gridCol w:w="782"/>
        <w:gridCol w:w="364"/>
        <w:gridCol w:w="366"/>
        <w:gridCol w:w="366"/>
        <w:gridCol w:w="433"/>
      </w:tblGrid>
      <w:tr>
        <w:trPr>
          <w:trHeight w:val="818" w:hRule="atLeast"/>
        </w:trPr>
        <w:tc>
          <w:tcPr>
            <w:tcW w:w="706" w:type="dxa"/>
          </w:tcPr>
          <w:p>
            <w:pPr>
              <w:pStyle w:val="TableParagraph"/>
              <w:spacing w:before="0"/>
              <w:rPr>
                <w:rFonts w:ascii="Times New Roman"/>
                <w:sz w:val="20"/>
              </w:rPr>
            </w:pPr>
          </w:p>
        </w:tc>
        <w:tc>
          <w:tcPr>
            <w:tcW w:w="567" w:type="dxa"/>
          </w:tcPr>
          <w:p>
            <w:pPr>
              <w:pStyle w:val="TableParagraph"/>
              <w:spacing w:before="3"/>
              <w:ind w:left="107"/>
              <w:rPr>
                <w:sz w:val="21"/>
              </w:rPr>
            </w:pPr>
            <w:r>
              <w:rPr>
                <w:sz w:val="21"/>
              </w:rPr>
              <w:t>（</w:t>
            </w:r>
            <w:r>
              <w:rPr>
                <w:spacing w:val="-68"/>
                <w:sz w:val="21"/>
              </w:rPr>
              <w:t> </w:t>
            </w:r>
            <w:r>
              <w:rPr>
                <w:sz w:val="21"/>
              </w:rPr>
              <w:t>3</w:t>
            </w:r>
          </w:p>
          <w:p>
            <w:pPr>
              <w:pStyle w:val="TableParagraph"/>
              <w:spacing w:before="3"/>
              <w:ind w:left="107"/>
              <w:rPr>
                <w:sz w:val="21"/>
              </w:rPr>
            </w:pPr>
            <w:r>
              <w:rPr>
                <w:sz w:val="21"/>
              </w:rPr>
              <w:t>6</w:t>
            </w:r>
            <w:r>
              <w:rPr>
                <w:spacing w:val="-34"/>
                <w:sz w:val="21"/>
              </w:rPr>
              <w:t> 个</w:t>
            </w:r>
          </w:p>
          <w:p>
            <w:pPr>
              <w:pStyle w:val="TableParagraph"/>
              <w:spacing w:line="250" w:lineRule="exact" w:before="4"/>
              <w:ind w:left="107" w:right="-15"/>
              <w:rPr>
                <w:sz w:val="21"/>
              </w:rPr>
            </w:pPr>
            <w:r>
              <w:rPr>
                <w:sz w:val="21"/>
              </w:rPr>
              <w:t>月</w:t>
            </w:r>
            <w:r>
              <w:rPr>
                <w:spacing w:val="-72"/>
                <w:sz w:val="21"/>
              </w:rPr>
              <w:t>）</w:t>
            </w:r>
            <w:r>
              <w:rPr>
                <w:sz w:val="21"/>
              </w:rPr>
              <w:t> </w:t>
            </w:r>
          </w:p>
        </w:tc>
        <w:tc>
          <w:tcPr>
            <w:tcW w:w="572" w:type="dxa"/>
          </w:tcPr>
          <w:p>
            <w:pPr>
              <w:pStyle w:val="TableParagraph"/>
              <w:spacing w:before="0"/>
              <w:rPr>
                <w:rFonts w:ascii="Times New Roman"/>
                <w:sz w:val="20"/>
              </w:rPr>
            </w:pPr>
          </w:p>
        </w:tc>
        <w:tc>
          <w:tcPr>
            <w:tcW w:w="712" w:type="dxa"/>
          </w:tcPr>
          <w:p>
            <w:pPr>
              <w:pStyle w:val="TableParagraph"/>
              <w:spacing w:before="0"/>
              <w:rPr>
                <w:rFonts w:ascii="Times New Roman"/>
                <w:sz w:val="20"/>
              </w:rPr>
            </w:pPr>
          </w:p>
        </w:tc>
        <w:tc>
          <w:tcPr>
            <w:tcW w:w="709" w:type="dxa"/>
          </w:tcPr>
          <w:p>
            <w:pPr>
              <w:pStyle w:val="TableParagraph"/>
              <w:spacing w:before="0"/>
              <w:rPr>
                <w:rFonts w:ascii="Times New Roman"/>
                <w:sz w:val="20"/>
              </w:rPr>
            </w:pPr>
          </w:p>
        </w:tc>
        <w:tc>
          <w:tcPr>
            <w:tcW w:w="567" w:type="dxa"/>
          </w:tcPr>
          <w:p>
            <w:pPr>
              <w:pStyle w:val="TableParagraph"/>
              <w:spacing w:before="0"/>
              <w:rPr>
                <w:rFonts w:ascii="Times New Roman"/>
                <w:sz w:val="20"/>
              </w:rPr>
            </w:pPr>
          </w:p>
        </w:tc>
        <w:tc>
          <w:tcPr>
            <w:tcW w:w="567"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709" w:type="dxa"/>
          </w:tcPr>
          <w:p>
            <w:pPr>
              <w:pStyle w:val="TableParagraph"/>
              <w:spacing w:before="0"/>
              <w:rPr>
                <w:rFonts w:ascii="Times New Roman"/>
                <w:sz w:val="20"/>
              </w:rPr>
            </w:pPr>
          </w:p>
        </w:tc>
        <w:tc>
          <w:tcPr>
            <w:tcW w:w="782" w:type="dxa"/>
          </w:tcPr>
          <w:p>
            <w:pPr>
              <w:pStyle w:val="TableParagraph"/>
              <w:spacing w:before="0"/>
              <w:rPr>
                <w:rFonts w:ascii="Times New Roman"/>
                <w:sz w:val="20"/>
              </w:rPr>
            </w:pPr>
          </w:p>
        </w:tc>
        <w:tc>
          <w:tcPr>
            <w:tcW w:w="364" w:type="dxa"/>
          </w:tcPr>
          <w:p>
            <w:pPr>
              <w:pStyle w:val="TableParagraph"/>
              <w:spacing w:before="0"/>
              <w:rPr>
                <w:rFonts w:ascii="Times New Roman"/>
                <w:sz w:val="20"/>
              </w:rPr>
            </w:pPr>
          </w:p>
        </w:tc>
        <w:tc>
          <w:tcPr>
            <w:tcW w:w="366" w:type="dxa"/>
          </w:tcPr>
          <w:p>
            <w:pPr>
              <w:pStyle w:val="TableParagraph"/>
              <w:spacing w:before="0"/>
              <w:rPr>
                <w:rFonts w:ascii="Times New Roman"/>
                <w:sz w:val="20"/>
              </w:rPr>
            </w:pPr>
          </w:p>
        </w:tc>
        <w:tc>
          <w:tcPr>
            <w:tcW w:w="366" w:type="dxa"/>
          </w:tcPr>
          <w:p>
            <w:pPr>
              <w:pStyle w:val="TableParagraph"/>
              <w:spacing w:before="0"/>
              <w:rPr>
                <w:rFonts w:ascii="Times New Roman"/>
                <w:sz w:val="20"/>
              </w:rPr>
            </w:pPr>
          </w:p>
        </w:tc>
        <w:tc>
          <w:tcPr>
            <w:tcW w:w="433" w:type="dxa"/>
          </w:tcPr>
          <w:p>
            <w:pPr>
              <w:pStyle w:val="TableParagraph"/>
              <w:spacing w:before="0"/>
              <w:rPr>
                <w:rFonts w:ascii="Times New Roman"/>
                <w:sz w:val="20"/>
              </w:rPr>
            </w:pPr>
          </w:p>
        </w:tc>
      </w:tr>
    </w:tbl>
    <w:p>
      <w:pPr>
        <w:pStyle w:val="BodyText"/>
        <w:spacing w:before="1"/>
        <w:ind w:left="218"/>
      </w:pPr>
      <w:r>
        <w:rPr>
          <w:w w:val="100"/>
        </w:rPr>
        <w:t> </w:t>
      </w:r>
    </w:p>
    <w:p>
      <w:pPr>
        <w:pStyle w:val="BodyText"/>
        <w:spacing w:before="4"/>
        <w:ind w:left="218"/>
      </w:pPr>
      <w:r>
        <w:rPr/>
        <w:t>其他情况 </w:t>
      </w:r>
    </w:p>
    <w:p>
      <w:pPr>
        <w:pStyle w:val="BodyText"/>
        <w:spacing w:before="3"/>
        <w:ind w:left="218"/>
      </w:pPr>
      <w:r>
        <w:rPr>
          <w:spacing w:val="11"/>
        </w:rPr>
        <w:t>□适用 √不适用</w:t>
      </w:r>
      <w:r>
        <w:rPr>
          <w:spacing w:val="-3"/>
        </w:rPr>
        <w:t> </w:t>
      </w:r>
      <w:r>
        <w:rPr/>
        <w:t> </w:t>
      </w:r>
    </w:p>
    <w:p>
      <w:pPr>
        <w:pStyle w:val="BodyText"/>
        <w:spacing w:before="4"/>
        <w:ind w:left="218"/>
      </w:pPr>
      <w:r>
        <w:rPr>
          <w:w w:val="100"/>
        </w:rPr>
        <w:t> </w:t>
      </w:r>
    </w:p>
    <w:p>
      <w:pPr>
        <w:pStyle w:val="ListParagraph"/>
        <w:numPr>
          <w:ilvl w:val="0"/>
          <w:numId w:val="22"/>
        </w:numPr>
        <w:tabs>
          <w:tab w:pos="578" w:val="left" w:leader="none"/>
        </w:tabs>
        <w:spacing w:line="240" w:lineRule="auto" w:before="62" w:after="0"/>
        <w:ind w:left="578" w:right="0" w:hanging="360"/>
        <w:jc w:val="left"/>
        <w:rPr>
          <w:sz w:val="21"/>
        </w:rPr>
      </w:pPr>
      <w:r>
        <w:rPr>
          <w:sz w:val="21"/>
        </w:rPr>
        <w:t>委托理财减值准备</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ListParagraph"/>
        <w:numPr>
          <w:ilvl w:val="0"/>
          <w:numId w:val="21"/>
        </w:numPr>
        <w:tabs>
          <w:tab w:pos="643" w:val="left" w:leader="none"/>
        </w:tabs>
        <w:spacing w:line="240" w:lineRule="auto" w:before="65" w:after="0"/>
        <w:ind w:left="642" w:right="0" w:hanging="425"/>
        <w:jc w:val="left"/>
        <w:rPr>
          <w:sz w:val="21"/>
        </w:rPr>
      </w:pPr>
      <w:r>
        <w:rPr>
          <w:sz w:val="21"/>
        </w:rPr>
        <w:t>委托贷款情况 </w:t>
      </w:r>
    </w:p>
    <w:p>
      <w:pPr>
        <w:pStyle w:val="ListParagraph"/>
        <w:numPr>
          <w:ilvl w:val="0"/>
          <w:numId w:val="23"/>
        </w:numPr>
        <w:tabs>
          <w:tab w:pos="578" w:val="left" w:leader="none"/>
        </w:tabs>
        <w:spacing w:line="240" w:lineRule="auto" w:before="62" w:after="0"/>
        <w:ind w:left="578" w:right="0" w:hanging="360"/>
        <w:jc w:val="left"/>
        <w:rPr>
          <w:sz w:val="21"/>
        </w:rPr>
      </w:pPr>
      <w:r>
        <w:rPr>
          <w:sz w:val="21"/>
        </w:rPr>
        <w:t>委托贷款总体情况</w:t>
      </w:r>
    </w:p>
    <w:p>
      <w:pPr>
        <w:pStyle w:val="BodyText"/>
        <w:spacing w:line="244" w:lineRule="auto" w:before="62"/>
        <w:ind w:left="218" w:right="7175"/>
      </w:pPr>
      <w:r>
        <w:rPr>
          <w:spacing w:val="11"/>
        </w:rPr>
        <w:t>□适用 √不适用其</w:t>
      </w:r>
      <w:r>
        <w:rPr/>
        <w:t>他情况 </w:t>
      </w:r>
    </w:p>
    <w:p>
      <w:pPr>
        <w:pStyle w:val="BodyText"/>
        <w:spacing w:line="266" w:lineRule="exact"/>
        <w:ind w:left="218"/>
      </w:pPr>
      <w:r>
        <w:rPr>
          <w:spacing w:val="11"/>
        </w:rPr>
        <w:t>□适用 √不适用</w:t>
      </w:r>
      <w:r>
        <w:rPr>
          <w:spacing w:val="-3"/>
        </w:rPr>
        <w:t> </w:t>
      </w:r>
      <w:r>
        <w:rPr/>
        <w:t> </w:t>
      </w:r>
    </w:p>
    <w:p>
      <w:pPr>
        <w:pStyle w:val="BodyText"/>
        <w:spacing w:before="4"/>
        <w:ind w:left="218"/>
      </w:pPr>
      <w:r>
        <w:rPr>
          <w:w w:val="100"/>
        </w:rPr>
        <w:t> </w:t>
      </w:r>
    </w:p>
    <w:p>
      <w:pPr>
        <w:pStyle w:val="ListParagraph"/>
        <w:numPr>
          <w:ilvl w:val="0"/>
          <w:numId w:val="23"/>
        </w:numPr>
        <w:tabs>
          <w:tab w:pos="578" w:val="left" w:leader="none"/>
        </w:tabs>
        <w:spacing w:line="240" w:lineRule="auto" w:before="62" w:after="0"/>
        <w:ind w:left="578" w:right="0" w:hanging="360"/>
        <w:jc w:val="left"/>
        <w:rPr>
          <w:sz w:val="21"/>
        </w:rPr>
      </w:pPr>
      <w:r>
        <w:rPr>
          <w:sz w:val="21"/>
        </w:rPr>
        <w:t>单项委托贷款情况</w:t>
      </w:r>
    </w:p>
    <w:p>
      <w:pPr>
        <w:pStyle w:val="BodyText"/>
        <w:spacing w:line="242" w:lineRule="auto" w:before="65"/>
        <w:ind w:left="218" w:right="7175"/>
      </w:pPr>
      <w:r>
        <w:rPr>
          <w:spacing w:val="11"/>
        </w:rPr>
        <w:t>□适用 √不适用其</w:t>
      </w:r>
      <w:r>
        <w:rPr/>
        <w:t>他情况 </w:t>
      </w:r>
    </w:p>
    <w:p>
      <w:pPr>
        <w:pStyle w:val="BodyText"/>
        <w:spacing w:before="1"/>
        <w:ind w:left="218"/>
      </w:pPr>
      <w:r>
        <w:rPr>
          <w:spacing w:val="11"/>
        </w:rPr>
        <w:t>□适用 √不适用</w:t>
      </w:r>
      <w:r>
        <w:rPr>
          <w:spacing w:val="-3"/>
        </w:rPr>
        <w:t> </w:t>
      </w:r>
      <w:r>
        <w:rPr/>
        <w:t> </w:t>
      </w:r>
    </w:p>
    <w:p>
      <w:pPr>
        <w:pStyle w:val="BodyText"/>
        <w:spacing w:before="2"/>
        <w:ind w:left="218"/>
      </w:pPr>
      <w:r>
        <w:rPr>
          <w:w w:val="100"/>
        </w:rPr>
        <w:t> </w:t>
      </w:r>
    </w:p>
    <w:p>
      <w:pPr>
        <w:pStyle w:val="ListParagraph"/>
        <w:numPr>
          <w:ilvl w:val="0"/>
          <w:numId w:val="23"/>
        </w:numPr>
        <w:tabs>
          <w:tab w:pos="578" w:val="left" w:leader="none"/>
        </w:tabs>
        <w:spacing w:line="240" w:lineRule="auto" w:before="65" w:after="0"/>
        <w:ind w:left="578" w:right="0" w:hanging="360"/>
        <w:jc w:val="left"/>
        <w:rPr>
          <w:sz w:val="21"/>
        </w:rPr>
      </w:pPr>
      <w:r>
        <w:rPr>
          <w:sz w:val="21"/>
        </w:rPr>
        <w:t>委托贷款减值准备</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ListParagraph"/>
        <w:numPr>
          <w:ilvl w:val="0"/>
          <w:numId w:val="21"/>
        </w:numPr>
        <w:tabs>
          <w:tab w:pos="643" w:val="left" w:leader="none"/>
        </w:tabs>
        <w:spacing w:line="240" w:lineRule="auto" w:before="62" w:after="0"/>
        <w:ind w:left="642" w:right="0" w:hanging="425"/>
        <w:jc w:val="left"/>
        <w:rPr>
          <w:sz w:val="21"/>
        </w:rPr>
      </w:pPr>
      <w:r>
        <w:rPr>
          <w:sz w:val="21"/>
        </w:rPr>
        <w:t>其他情况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spacing w:val="-7"/>
        </w:rPr>
        <w:t>(四) 其他重大合同</w:t>
      </w:r>
    </w:p>
    <w:p>
      <w:pPr>
        <w:pStyle w:val="BodyText"/>
        <w:spacing w:before="63"/>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t>十四、其他对投资者作出价值判断和投资决策有重大影响的重大事项的说明</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2"/>
        <w:ind w:left="218"/>
      </w:pPr>
      <w:r>
        <w:rPr>
          <w:w w:val="100"/>
        </w:rPr>
        <w:t> </w:t>
      </w:r>
    </w:p>
    <w:p>
      <w:pPr>
        <w:pStyle w:val="BodyText"/>
        <w:spacing w:before="5"/>
        <w:ind w:left="218"/>
      </w:pPr>
      <w:r>
        <w:rPr>
          <w:w w:val="100"/>
        </w:rPr>
        <w:t> </w:t>
      </w:r>
    </w:p>
    <w:p>
      <w:pPr>
        <w:pStyle w:val="BodyText"/>
        <w:spacing w:before="2"/>
        <w:ind w:left="218"/>
      </w:pPr>
      <w:r>
        <w:rPr>
          <w:w w:val="100"/>
        </w:rPr>
        <w:t> </w:t>
      </w:r>
    </w:p>
    <w:p>
      <w:pPr>
        <w:pStyle w:val="Heading1"/>
        <w:spacing w:line="485" w:lineRule="exact"/>
        <w:ind w:right="654"/>
      </w:pPr>
      <w:bookmarkStart w:name="_bookmark6" w:id="13"/>
      <w:bookmarkEnd w:id="13"/>
      <w:r>
        <w:rPr>
          <w:b w:val="0"/>
        </w:rPr>
      </w:r>
      <w:r>
        <w:rPr/>
        <w:t>第七节      股份变动及股东情况</w:t>
      </w:r>
    </w:p>
    <w:p>
      <w:pPr>
        <w:pStyle w:val="BodyText"/>
        <w:spacing w:before="185"/>
        <w:ind w:left="218"/>
      </w:pPr>
      <w:r>
        <w:rPr>
          <w:w w:val="100"/>
        </w:rPr>
        <w:t> </w:t>
      </w:r>
    </w:p>
    <w:p>
      <w:pPr>
        <w:pStyle w:val="BodyText"/>
        <w:spacing w:before="62"/>
        <w:ind w:left="218"/>
      </w:pPr>
      <w:r>
        <w:rPr>
          <w:spacing w:val="-10"/>
        </w:rPr>
        <w:t>一、 股本变动情况</w:t>
      </w:r>
    </w:p>
    <w:p>
      <w:pPr>
        <w:pStyle w:val="BodyText"/>
        <w:tabs>
          <w:tab w:pos="784" w:val="left" w:leader="none"/>
        </w:tabs>
        <w:spacing w:line="295" w:lineRule="auto" w:before="65"/>
        <w:ind w:left="218" w:right="7021"/>
      </w:pPr>
      <w:r>
        <w:rPr>
          <w:rFonts w:ascii="Calibri" w:eastAsia="Calibri"/>
          <w:b/>
        </w:rPr>
        <w:t>(</w:t>
      </w:r>
      <w:r>
        <w:rPr/>
        <w:t>一</w:t>
      </w:r>
      <w:r>
        <w:rPr>
          <w:rFonts w:ascii="Calibri" w:eastAsia="Calibri"/>
          <w:b/>
        </w:rPr>
        <w:t>)</w:t>
        <w:tab/>
      </w:r>
      <w:r>
        <w:rPr/>
        <w:t>股份变动情况表1、 股份变动情况表 </w:t>
      </w:r>
    </w:p>
    <w:p>
      <w:pPr>
        <w:pStyle w:val="BodyText"/>
        <w:spacing w:before="2"/>
        <w:ind w:left="218"/>
      </w:pPr>
      <w:r>
        <w:rPr>
          <w:spacing w:val="-1"/>
        </w:rPr>
        <w:t>报告期内，公司股份总数及股本结构未发生变化。</w:t>
      </w:r>
      <w:r>
        <w:rPr/>
        <w:t> </w:t>
      </w:r>
    </w:p>
    <w:p>
      <w:pPr>
        <w:pStyle w:val="BodyText"/>
        <w:spacing w:before="3"/>
        <w:ind w:left="218"/>
      </w:pPr>
      <w:r>
        <w:rPr>
          <w:w w:val="100"/>
        </w:rPr>
        <w:t> </w:t>
      </w:r>
    </w:p>
    <w:p>
      <w:pPr>
        <w:spacing w:after="0"/>
        <w:sectPr>
          <w:pgSz w:w="11910" w:h="16840"/>
          <w:pgMar w:header="877" w:footer="1163" w:top="1460" w:bottom="1380" w:left="1580" w:right="1040"/>
        </w:sectPr>
      </w:pPr>
    </w:p>
    <w:p>
      <w:pPr>
        <w:pStyle w:val="BodyText"/>
        <w:spacing w:before="61"/>
        <w:ind w:left="218"/>
      </w:pPr>
      <w:r>
        <w:rPr/>
        <w:t>2、 股份变动情况说明 </w:t>
      </w:r>
    </w:p>
    <w:p>
      <w:pPr>
        <w:pStyle w:val="BodyText"/>
        <w:spacing w:before="65"/>
        <w:ind w:left="218"/>
      </w:pPr>
      <w:r>
        <w:rPr>
          <w:spacing w:val="11"/>
        </w:rPr>
        <w:t>□适用 √不适用</w:t>
      </w:r>
      <w:r>
        <w:rPr>
          <w:spacing w:val="-3"/>
        </w:rPr>
        <w:t> </w:t>
      </w:r>
      <w:r>
        <w:rPr/>
        <w:t> </w:t>
      </w:r>
    </w:p>
    <w:p>
      <w:pPr>
        <w:pStyle w:val="BodyText"/>
        <w:spacing w:before="62"/>
        <w:ind w:left="218"/>
      </w:pPr>
      <w:r>
        <w:rPr/>
        <w:t>3、 股份变动对最近一年和最近一期每股收益、每股净资产等财务指标的影响（如有） </w:t>
      </w:r>
    </w:p>
    <w:p>
      <w:pPr>
        <w:pStyle w:val="BodyText"/>
        <w:spacing w:before="65"/>
        <w:ind w:left="218"/>
      </w:pPr>
      <w:r>
        <w:rPr>
          <w:spacing w:val="11"/>
        </w:rPr>
        <w:t>□适用 √不适用</w:t>
      </w:r>
      <w:r>
        <w:rPr>
          <w:spacing w:val="-3"/>
        </w:rPr>
        <w:t> </w:t>
      </w:r>
      <w:r>
        <w:rPr/>
        <w:t> </w:t>
      </w:r>
    </w:p>
    <w:p>
      <w:pPr>
        <w:pStyle w:val="BodyText"/>
        <w:spacing w:before="62"/>
        <w:ind w:left="218"/>
      </w:pPr>
      <w:r>
        <w:rPr/>
        <w:t>4、 公司认为必要或证券监管机构要求披露的其他内容 </w:t>
      </w:r>
    </w:p>
    <w:p>
      <w:pPr>
        <w:pStyle w:val="BodyText"/>
        <w:spacing w:before="64"/>
        <w:ind w:left="218"/>
      </w:pPr>
      <w:r>
        <w:rPr>
          <w:spacing w:val="11"/>
        </w:rPr>
        <w:t>□适用 √不适用</w:t>
      </w:r>
      <w:r>
        <w:rPr>
          <w:spacing w:val="-3"/>
        </w:rPr>
        <w:t> </w:t>
      </w:r>
      <w:r>
        <w:rPr/>
        <w:t> </w:t>
      </w:r>
    </w:p>
    <w:p>
      <w:pPr>
        <w:tabs>
          <w:tab w:pos="784" w:val="left" w:leader="none"/>
        </w:tabs>
        <w:spacing w:before="63"/>
        <w:ind w:left="21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spacing w:val="-9"/>
        </w:rPr>
        <w:t>二、 证券发行与上市情况</w:t>
      </w:r>
    </w:p>
    <w:p>
      <w:pPr>
        <w:pStyle w:val="BodyText"/>
        <w:spacing w:before="62"/>
        <w:ind w:left="218"/>
      </w:pPr>
      <w:r>
        <w:rPr/>
        <w:t>(一)截至报告期内证券发行情况</w:t>
      </w:r>
    </w:p>
    <w:p>
      <w:pPr>
        <w:pStyle w:val="BodyText"/>
        <w:spacing w:before="65"/>
        <w:ind w:left="218"/>
      </w:pPr>
      <w:r>
        <w:rPr>
          <w:spacing w:val="-1"/>
        </w:rPr>
        <w:t>√适用 □不适用</w:t>
      </w:r>
      <w:r>
        <w:rPr>
          <w:spacing w:val="-3"/>
        </w:rPr>
        <w:t> </w:t>
      </w:r>
      <w:r>
        <w:rPr/>
        <w:t> </w:t>
      </w:r>
    </w:p>
    <w:p>
      <w:pPr>
        <w:pStyle w:val="BodyText"/>
        <w:spacing w:before="2" w:after="4"/>
        <w:ind w:left="0" w:right="127"/>
        <w:jc w:val="right"/>
      </w:pPr>
      <w:r>
        <w:rPr>
          <w:spacing w:val="7"/>
        </w:rPr>
        <w:t>单位：股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419"/>
        <w:gridCol w:w="708"/>
        <w:gridCol w:w="1700"/>
        <w:gridCol w:w="1294"/>
        <w:gridCol w:w="1583"/>
        <w:gridCol w:w="850"/>
      </w:tblGrid>
      <w:tr>
        <w:trPr>
          <w:trHeight w:val="1360" w:hRule="atLeast"/>
        </w:trPr>
        <w:tc>
          <w:tcPr>
            <w:tcW w:w="1272" w:type="dxa"/>
          </w:tcPr>
          <w:p>
            <w:pPr>
              <w:pStyle w:val="TableParagraph"/>
              <w:spacing w:before="3"/>
              <w:rPr>
                <w:sz w:val="21"/>
              </w:rPr>
            </w:pPr>
          </w:p>
          <w:p>
            <w:pPr>
              <w:pStyle w:val="TableParagraph"/>
              <w:spacing w:line="244" w:lineRule="auto" w:before="0"/>
              <w:ind w:left="530" w:right="96" w:hanging="420"/>
              <w:rPr>
                <w:sz w:val="21"/>
              </w:rPr>
            </w:pPr>
            <w:r>
              <w:rPr>
                <w:spacing w:val="-1"/>
                <w:sz w:val="21"/>
              </w:rPr>
              <w:t>股票及其衍</w:t>
            </w:r>
            <w:r>
              <w:rPr>
                <w:sz w:val="21"/>
              </w:rPr>
              <w:t>生 </w:t>
            </w:r>
          </w:p>
          <w:p>
            <w:pPr>
              <w:pStyle w:val="TableParagraph"/>
              <w:spacing w:line="265" w:lineRule="exact" w:before="0"/>
              <w:ind w:left="110" w:right="-15"/>
              <w:rPr>
                <w:sz w:val="21"/>
              </w:rPr>
            </w:pPr>
            <w:r>
              <w:rPr>
                <w:sz w:val="21"/>
              </w:rPr>
              <w:t>证券的种类 </w:t>
            </w:r>
          </w:p>
        </w:tc>
        <w:tc>
          <w:tcPr>
            <w:tcW w:w="1419" w:type="dxa"/>
          </w:tcPr>
          <w:p>
            <w:pPr>
              <w:pStyle w:val="TableParagraph"/>
              <w:spacing w:before="0"/>
              <w:rPr>
                <w:sz w:val="20"/>
              </w:rPr>
            </w:pPr>
          </w:p>
          <w:p>
            <w:pPr>
              <w:pStyle w:val="TableParagraph"/>
              <w:spacing w:before="7"/>
              <w:rPr>
                <w:sz w:val="22"/>
              </w:rPr>
            </w:pPr>
          </w:p>
          <w:p>
            <w:pPr>
              <w:pStyle w:val="TableParagraph"/>
              <w:spacing w:before="0"/>
              <w:ind w:left="285"/>
              <w:rPr>
                <w:sz w:val="21"/>
              </w:rPr>
            </w:pPr>
            <w:r>
              <w:rPr>
                <w:spacing w:val="-1"/>
                <w:sz w:val="21"/>
              </w:rPr>
              <w:t>发行日期</w:t>
            </w:r>
            <w:r>
              <w:rPr>
                <w:sz w:val="21"/>
              </w:rPr>
              <w:t> </w:t>
            </w:r>
          </w:p>
        </w:tc>
        <w:tc>
          <w:tcPr>
            <w:tcW w:w="708" w:type="dxa"/>
          </w:tcPr>
          <w:p>
            <w:pPr>
              <w:pStyle w:val="TableParagraph"/>
              <w:spacing w:line="242" w:lineRule="auto"/>
              <w:ind w:left="141" w:right="132"/>
              <w:rPr>
                <w:sz w:val="21"/>
              </w:rPr>
            </w:pPr>
            <w:r>
              <w:rPr>
                <w:spacing w:val="-1"/>
                <w:sz w:val="21"/>
              </w:rPr>
              <w:t>发行</w:t>
            </w:r>
            <w:r>
              <w:rPr>
                <w:spacing w:val="-8"/>
                <w:sz w:val="21"/>
              </w:rPr>
              <w:t>价格</w:t>
            </w:r>
          </w:p>
          <w:p>
            <w:pPr>
              <w:pStyle w:val="TableParagraph"/>
              <w:spacing w:line="242" w:lineRule="auto"/>
              <w:ind w:left="244" w:right="132" w:hanging="104"/>
              <w:rPr>
                <w:sz w:val="21"/>
              </w:rPr>
            </w:pPr>
            <w:r>
              <w:rPr>
                <w:spacing w:val="-1"/>
                <w:sz w:val="21"/>
              </w:rPr>
              <w:t>（</w:t>
            </w:r>
            <w:r>
              <w:rPr>
                <w:sz w:val="21"/>
              </w:rPr>
              <w:t>或利</w:t>
            </w:r>
          </w:p>
          <w:p>
            <w:pPr>
              <w:pStyle w:val="TableParagraph"/>
              <w:spacing w:line="250" w:lineRule="exact"/>
              <w:ind w:left="141"/>
              <w:rPr>
                <w:sz w:val="21"/>
              </w:rPr>
            </w:pPr>
            <w:r>
              <w:rPr>
                <w:sz w:val="21"/>
              </w:rPr>
              <w:t>率） </w:t>
            </w:r>
          </w:p>
        </w:tc>
        <w:tc>
          <w:tcPr>
            <w:tcW w:w="1700" w:type="dxa"/>
          </w:tcPr>
          <w:p>
            <w:pPr>
              <w:pStyle w:val="TableParagraph"/>
              <w:spacing w:before="0"/>
              <w:rPr>
                <w:sz w:val="20"/>
              </w:rPr>
            </w:pPr>
          </w:p>
          <w:p>
            <w:pPr>
              <w:pStyle w:val="TableParagraph"/>
              <w:spacing w:before="7"/>
              <w:rPr>
                <w:sz w:val="22"/>
              </w:rPr>
            </w:pPr>
          </w:p>
          <w:p>
            <w:pPr>
              <w:pStyle w:val="TableParagraph"/>
              <w:spacing w:before="0"/>
              <w:ind w:left="426"/>
              <w:rPr>
                <w:sz w:val="21"/>
              </w:rPr>
            </w:pPr>
            <w:r>
              <w:rPr>
                <w:spacing w:val="-1"/>
                <w:sz w:val="21"/>
              </w:rPr>
              <w:t>发行数量</w:t>
            </w:r>
            <w:r>
              <w:rPr>
                <w:sz w:val="21"/>
              </w:rPr>
              <w:t> </w:t>
            </w:r>
          </w:p>
        </w:tc>
        <w:tc>
          <w:tcPr>
            <w:tcW w:w="1294" w:type="dxa"/>
          </w:tcPr>
          <w:p>
            <w:pPr>
              <w:pStyle w:val="TableParagraph"/>
              <w:spacing w:before="0"/>
              <w:rPr>
                <w:sz w:val="20"/>
              </w:rPr>
            </w:pPr>
          </w:p>
          <w:p>
            <w:pPr>
              <w:pStyle w:val="TableParagraph"/>
              <w:spacing w:before="7"/>
              <w:rPr>
                <w:sz w:val="22"/>
              </w:rPr>
            </w:pPr>
          </w:p>
          <w:p>
            <w:pPr>
              <w:pStyle w:val="TableParagraph"/>
              <w:spacing w:before="0"/>
              <w:ind w:left="224"/>
              <w:rPr>
                <w:sz w:val="21"/>
              </w:rPr>
            </w:pPr>
            <w:r>
              <w:rPr>
                <w:spacing w:val="-1"/>
                <w:sz w:val="21"/>
              </w:rPr>
              <w:t>上市日期</w:t>
            </w:r>
            <w:r>
              <w:rPr>
                <w:sz w:val="21"/>
              </w:rPr>
              <w:t> </w:t>
            </w:r>
          </w:p>
        </w:tc>
        <w:tc>
          <w:tcPr>
            <w:tcW w:w="1583" w:type="dxa"/>
          </w:tcPr>
          <w:p>
            <w:pPr>
              <w:pStyle w:val="TableParagraph"/>
              <w:spacing w:before="0"/>
              <w:rPr>
                <w:sz w:val="20"/>
              </w:rPr>
            </w:pPr>
          </w:p>
          <w:p>
            <w:pPr>
              <w:pStyle w:val="TableParagraph"/>
              <w:spacing w:line="242" w:lineRule="auto" w:before="152"/>
              <w:ind w:left="579" w:right="148" w:hanging="420"/>
              <w:rPr>
                <w:sz w:val="21"/>
              </w:rPr>
            </w:pPr>
            <w:r>
              <w:rPr>
                <w:spacing w:val="-1"/>
                <w:sz w:val="21"/>
              </w:rPr>
              <w:t>获准上市交易</w:t>
            </w:r>
            <w:r>
              <w:rPr>
                <w:sz w:val="21"/>
              </w:rPr>
              <w:t>数量 </w:t>
            </w:r>
          </w:p>
        </w:tc>
        <w:tc>
          <w:tcPr>
            <w:tcW w:w="850" w:type="dxa"/>
          </w:tcPr>
          <w:p>
            <w:pPr>
              <w:pStyle w:val="TableParagraph"/>
              <w:spacing w:before="0"/>
              <w:rPr>
                <w:sz w:val="20"/>
              </w:rPr>
            </w:pPr>
          </w:p>
          <w:p>
            <w:pPr>
              <w:pStyle w:val="TableParagraph"/>
              <w:spacing w:line="242" w:lineRule="auto" w:before="152"/>
              <w:ind w:left="106" w:right="-15"/>
              <w:rPr>
                <w:sz w:val="21"/>
              </w:rPr>
            </w:pPr>
            <w:r>
              <w:rPr>
                <w:sz w:val="21"/>
              </w:rPr>
              <w:t>交易终止日期 </w:t>
            </w:r>
          </w:p>
        </w:tc>
      </w:tr>
      <w:tr>
        <w:trPr>
          <w:trHeight w:val="273" w:hRule="atLeast"/>
        </w:trPr>
        <w:tc>
          <w:tcPr>
            <w:tcW w:w="8826" w:type="dxa"/>
            <w:gridSpan w:val="7"/>
          </w:tcPr>
          <w:p>
            <w:pPr>
              <w:pStyle w:val="TableParagraph"/>
              <w:spacing w:line="252" w:lineRule="exact"/>
              <w:ind w:left="107"/>
              <w:rPr>
                <w:sz w:val="21"/>
              </w:rPr>
            </w:pPr>
            <w:r>
              <w:rPr>
                <w:spacing w:val="-1"/>
                <w:sz w:val="21"/>
              </w:rPr>
              <w:t>普通股股票类</w:t>
            </w:r>
            <w:r>
              <w:rPr>
                <w:sz w:val="21"/>
              </w:rPr>
              <w:t> </w:t>
            </w:r>
          </w:p>
        </w:tc>
      </w:tr>
      <w:tr>
        <w:trPr>
          <w:trHeight w:val="544" w:hRule="atLeast"/>
        </w:trPr>
        <w:tc>
          <w:tcPr>
            <w:tcW w:w="1272" w:type="dxa"/>
          </w:tcPr>
          <w:p>
            <w:pPr>
              <w:pStyle w:val="TableParagraph"/>
              <w:ind w:left="160"/>
              <w:rPr>
                <w:sz w:val="21"/>
              </w:rPr>
            </w:pPr>
            <w:r>
              <w:rPr>
                <w:sz w:val="21"/>
              </w:rPr>
              <w:t>普通股</w:t>
            </w:r>
          </w:p>
          <w:p>
            <w:pPr>
              <w:pStyle w:val="TableParagraph"/>
              <w:spacing w:line="252" w:lineRule="exact" w:before="2"/>
              <w:ind w:left="292"/>
              <w:rPr>
                <w:sz w:val="21"/>
              </w:rPr>
            </w:pPr>
            <w:r>
              <w:rPr>
                <w:spacing w:val="-1"/>
                <w:sz w:val="21"/>
              </w:rPr>
              <w:t>A</w:t>
            </w:r>
            <w:r>
              <w:rPr>
                <w:spacing w:val="-27"/>
                <w:sz w:val="21"/>
              </w:rPr>
              <w:t> 股</w:t>
            </w:r>
            <w:r>
              <w:rPr>
                <w:sz w:val="21"/>
              </w:rPr>
              <w:t> </w:t>
            </w:r>
          </w:p>
        </w:tc>
        <w:tc>
          <w:tcPr>
            <w:tcW w:w="1419" w:type="dxa"/>
          </w:tcPr>
          <w:p>
            <w:pPr>
              <w:pStyle w:val="TableParagraph"/>
              <w:ind w:right="-15"/>
              <w:jc w:val="right"/>
              <w:rPr>
                <w:sz w:val="21"/>
              </w:rPr>
            </w:pPr>
            <w:r>
              <w:rPr>
                <w:sz w:val="21"/>
              </w:rPr>
              <w:t>2016.12.20 </w:t>
            </w:r>
          </w:p>
        </w:tc>
        <w:tc>
          <w:tcPr>
            <w:tcW w:w="708" w:type="dxa"/>
          </w:tcPr>
          <w:p>
            <w:pPr>
              <w:pStyle w:val="TableParagraph"/>
              <w:ind w:right="-15"/>
              <w:jc w:val="right"/>
              <w:rPr>
                <w:sz w:val="21"/>
              </w:rPr>
            </w:pPr>
            <w:r>
              <w:rPr>
                <w:sz w:val="21"/>
              </w:rPr>
              <w:t>4.94 </w:t>
            </w:r>
          </w:p>
        </w:tc>
        <w:tc>
          <w:tcPr>
            <w:tcW w:w="1700" w:type="dxa"/>
          </w:tcPr>
          <w:p>
            <w:pPr>
              <w:pStyle w:val="TableParagraph"/>
              <w:ind w:right="-15"/>
              <w:jc w:val="right"/>
              <w:rPr>
                <w:sz w:val="21"/>
              </w:rPr>
            </w:pPr>
            <w:r>
              <w:rPr>
                <w:sz w:val="21"/>
              </w:rPr>
              <w:t>53,360,000.00 </w:t>
            </w:r>
          </w:p>
        </w:tc>
        <w:tc>
          <w:tcPr>
            <w:tcW w:w="1294" w:type="dxa"/>
          </w:tcPr>
          <w:p>
            <w:pPr>
              <w:pStyle w:val="TableParagraph"/>
              <w:ind w:right="-15"/>
              <w:jc w:val="right"/>
              <w:rPr>
                <w:sz w:val="21"/>
              </w:rPr>
            </w:pPr>
            <w:r>
              <w:rPr>
                <w:sz w:val="21"/>
              </w:rPr>
              <w:t>2016.12.30 </w:t>
            </w:r>
          </w:p>
        </w:tc>
        <w:tc>
          <w:tcPr>
            <w:tcW w:w="1583" w:type="dxa"/>
          </w:tcPr>
          <w:p>
            <w:pPr>
              <w:pStyle w:val="TableParagraph"/>
              <w:ind w:right="-15"/>
              <w:jc w:val="right"/>
              <w:rPr>
                <w:sz w:val="21"/>
              </w:rPr>
            </w:pPr>
            <w:r>
              <w:rPr>
                <w:sz w:val="21"/>
              </w:rPr>
              <w:t>53,360,000.00 </w:t>
            </w:r>
          </w:p>
        </w:tc>
        <w:tc>
          <w:tcPr>
            <w:tcW w:w="850" w:type="dxa"/>
          </w:tcPr>
          <w:p>
            <w:pPr>
              <w:pStyle w:val="TableParagraph"/>
              <w:ind w:right="-15"/>
              <w:jc w:val="right"/>
              <w:rPr>
                <w:sz w:val="21"/>
              </w:rPr>
            </w:pPr>
            <w:r>
              <w:rPr>
                <w:w w:val="100"/>
                <w:sz w:val="21"/>
              </w:rPr>
              <w:t> </w:t>
            </w:r>
          </w:p>
        </w:tc>
      </w:tr>
      <w:tr>
        <w:trPr>
          <w:trHeight w:val="273" w:hRule="atLeast"/>
        </w:trPr>
        <w:tc>
          <w:tcPr>
            <w:tcW w:w="1272" w:type="dxa"/>
          </w:tcPr>
          <w:p>
            <w:pPr>
              <w:pStyle w:val="TableParagraph"/>
              <w:spacing w:line="252" w:lineRule="exact"/>
              <w:ind w:right="-15"/>
              <w:jc w:val="right"/>
              <w:rPr>
                <w:sz w:val="21"/>
              </w:rPr>
            </w:pPr>
            <w:r>
              <w:rPr>
                <w:w w:val="100"/>
                <w:sz w:val="21"/>
              </w:rPr>
              <w:t> </w:t>
            </w:r>
          </w:p>
        </w:tc>
        <w:tc>
          <w:tcPr>
            <w:tcW w:w="1419"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w w:val="100"/>
                <w:sz w:val="21"/>
              </w:rPr>
              <w:t> </w:t>
            </w:r>
          </w:p>
        </w:tc>
        <w:tc>
          <w:tcPr>
            <w:tcW w:w="1294"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r>
      <w:tr>
        <w:trPr>
          <w:trHeight w:val="270" w:hRule="atLeast"/>
        </w:trPr>
        <w:tc>
          <w:tcPr>
            <w:tcW w:w="8826" w:type="dxa"/>
            <w:gridSpan w:val="7"/>
          </w:tcPr>
          <w:p>
            <w:pPr>
              <w:pStyle w:val="TableParagraph"/>
              <w:spacing w:line="250" w:lineRule="exact"/>
              <w:ind w:left="107"/>
              <w:rPr>
                <w:sz w:val="21"/>
              </w:rPr>
            </w:pPr>
            <w:r>
              <w:rPr>
                <w:spacing w:val="-1"/>
                <w:sz w:val="21"/>
              </w:rPr>
              <w:t>可转换公司债券、分离交易可转债</w:t>
            </w:r>
            <w:r>
              <w:rPr>
                <w:sz w:val="21"/>
              </w:rPr>
              <w:t> </w:t>
            </w:r>
          </w:p>
        </w:tc>
      </w:tr>
      <w:tr>
        <w:trPr>
          <w:trHeight w:val="273" w:hRule="atLeast"/>
        </w:trPr>
        <w:tc>
          <w:tcPr>
            <w:tcW w:w="1272" w:type="dxa"/>
          </w:tcPr>
          <w:p>
            <w:pPr>
              <w:pStyle w:val="TableParagraph"/>
              <w:spacing w:line="252" w:lineRule="exact"/>
              <w:ind w:right="-15"/>
              <w:jc w:val="right"/>
              <w:rPr>
                <w:sz w:val="21"/>
              </w:rPr>
            </w:pPr>
            <w:r>
              <w:rPr>
                <w:w w:val="100"/>
                <w:sz w:val="21"/>
              </w:rPr>
              <w:t> </w:t>
            </w:r>
          </w:p>
        </w:tc>
        <w:tc>
          <w:tcPr>
            <w:tcW w:w="1419"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w w:val="100"/>
                <w:sz w:val="21"/>
              </w:rPr>
              <w:t> </w:t>
            </w:r>
          </w:p>
        </w:tc>
        <w:tc>
          <w:tcPr>
            <w:tcW w:w="1294"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r>
      <w:tr>
        <w:trPr>
          <w:trHeight w:val="271" w:hRule="atLeast"/>
        </w:trPr>
        <w:tc>
          <w:tcPr>
            <w:tcW w:w="1272" w:type="dxa"/>
          </w:tcPr>
          <w:p>
            <w:pPr>
              <w:pStyle w:val="TableParagraph"/>
              <w:spacing w:line="250" w:lineRule="exact"/>
              <w:ind w:right="-15"/>
              <w:jc w:val="right"/>
              <w:rPr>
                <w:sz w:val="21"/>
              </w:rPr>
            </w:pPr>
            <w:r>
              <w:rPr>
                <w:w w:val="100"/>
                <w:sz w:val="21"/>
              </w:rPr>
              <w:t> </w:t>
            </w:r>
          </w:p>
        </w:tc>
        <w:tc>
          <w:tcPr>
            <w:tcW w:w="1419"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5"/>
              <w:jc w:val="right"/>
              <w:rPr>
                <w:sz w:val="21"/>
              </w:rPr>
            </w:pPr>
            <w:r>
              <w:rPr>
                <w:w w:val="100"/>
                <w:sz w:val="21"/>
              </w:rPr>
              <w:t> </w:t>
            </w:r>
          </w:p>
        </w:tc>
        <w:tc>
          <w:tcPr>
            <w:tcW w:w="1700" w:type="dxa"/>
          </w:tcPr>
          <w:p>
            <w:pPr>
              <w:pStyle w:val="TableParagraph"/>
              <w:spacing w:line="250" w:lineRule="exact"/>
              <w:ind w:right="-15"/>
              <w:jc w:val="right"/>
              <w:rPr>
                <w:sz w:val="21"/>
              </w:rPr>
            </w:pPr>
            <w:r>
              <w:rPr>
                <w:w w:val="100"/>
                <w:sz w:val="21"/>
              </w:rPr>
              <w:t> </w:t>
            </w:r>
          </w:p>
        </w:tc>
        <w:tc>
          <w:tcPr>
            <w:tcW w:w="1294" w:type="dxa"/>
          </w:tcPr>
          <w:p>
            <w:pPr>
              <w:pStyle w:val="TableParagraph"/>
              <w:spacing w:line="250" w:lineRule="exact"/>
              <w:ind w:right="-15"/>
              <w:jc w:val="right"/>
              <w:rPr>
                <w:sz w:val="21"/>
              </w:rPr>
            </w:pPr>
            <w:r>
              <w:rPr>
                <w:w w:val="100"/>
                <w:sz w:val="21"/>
              </w:rPr>
              <w:t> </w:t>
            </w:r>
          </w:p>
        </w:tc>
        <w:tc>
          <w:tcPr>
            <w:tcW w:w="1583" w:type="dxa"/>
          </w:tcPr>
          <w:p>
            <w:pPr>
              <w:pStyle w:val="TableParagraph"/>
              <w:spacing w:line="250" w:lineRule="exact"/>
              <w:ind w:right="-15"/>
              <w:jc w:val="right"/>
              <w:rPr>
                <w:sz w:val="21"/>
              </w:rPr>
            </w:pPr>
            <w:r>
              <w:rPr>
                <w:w w:val="100"/>
                <w:sz w:val="21"/>
              </w:rPr>
              <w:t> </w:t>
            </w:r>
          </w:p>
        </w:tc>
        <w:tc>
          <w:tcPr>
            <w:tcW w:w="850" w:type="dxa"/>
          </w:tcPr>
          <w:p>
            <w:pPr>
              <w:pStyle w:val="TableParagraph"/>
              <w:spacing w:line="250" w:lineRule="exact"/>
              <w:ind w:right="-15"/>
              <w:jc w:val="right"/>
              <w:rPr>
                <w:sz w:val="21"/>
              </w:rPr>
            </w:pPr>
            <w:r>
              <w:rPr>
                <w:w w:val="100"/>
                <w:sz w:val="21"/>
              </w:rPr>
              <w:t> </w:t>
            </w:r>
          </w:p>
        </w:tc>
      </w:tr>
      <w:tr>
        <w:trPr>
          <w:trHeight w:val="273" w:hRule="atLeast"/>
        </w:trPr>
        <w:tc>
          <w:tcPr>
            <w:tcW w:w="8826" w:type="dxa"/>
            <w:gridSpan w:val="7"/>
          </w:tcPr>
          <w:p>
            <w:pPr>
              <w:pStyle w:val="TableParagraph"/>
              <w:spacing w:line="250" w:lineRule="exact" w:before="3"/>
              <w:ind w:left="107"/>
              <w:rPr>
                <w:sz w:val="21"/>
              </w:rPr>
            </w:pPr>
            <w:r>
              <w:rPr>
                <w:spacing w:val="-1"/>
                <w:sz w:val="21"/>
              </w:rPr>
              <w:t>债券（包括企业债券、公司债券以及非金融企业债务融资工具</w:t>
            </w:r>
            <w:r>
              <w:rPr>
                <w:sz w:val="21"/>
              </w:rPr>
              <w:t>） </w:t>
            </w:r>
          </w:p>
        </w:tc>
      </w:tr>
      <w:tr>
        <w:trPr>
          <w:trHeight w:val="273" w:hRule="atLeast"/>
        </w:trPr>
        <w:tc>
          <w:tcPr>
            <w:tcW w:w="1272" w:type="dxa"/>
          </w:tcPr>
          <w:p>
            <w:pPr>
              <w:pStyle w:val="TableParagraph"/>
              <w:spacing w:line="252" w:lineRule="exact"/>
              <w:ind w:right="-15"/>
              <w:jc w:val="right"/>
              <w:rPr>
                <w:sz w:val="21"/>
              </w:rPr>
            </w:pPr>
            <w:r>
              <w:rPr>
                <w:w w:val="100"/>
                <w:sz w:val="21"/>
              </w:rPr>
              <w:t> </w:t>
            </w:r>
          </w:p>
        </w:tc>
        <w:tc>
          <w:tcPr>
            <w:tcW w:w="1419"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w w:val="100"/>
                <w:sz w:val="21"/>
              </w:rPr>
              <w:t> </w:t>
            </w:r>
          </w:p>
        </w:tc>
        <w:tc>
          <w:tcPr>
            <w:tcW w:w="1294"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r>
      <w:tr>
        <w:trPr>
          <w:trHeight w:val="270" w:hRule="atLeast"/>
        </w:trPr>
        <w:tc>
          <w:tcPr>
            <w:tcW w:w="1272" w:type="dxa"/>
          </w:tcPr>
          <w:p>
            <w:pPr>
              <w:pStyle w:val="TableParagraph"/>
              <w:spacing w:line="250" w:lineRule="exact"/>
              <w:ind w:right="-15"/>
              <w:jc w:val="right"/>
              <w:rPr>
                <w:sz w:val="21"/>
              </w:rPr>
            </w:pPr>
            <w:r>
              <w:rPr>
                <w:w w:val="100"/>
                <w:sz w:val="21"/>
              </w:rPr>
              <w:t> </w:t>
            </w:r>
          </w:p>
        </w:tc>
        <w:tc>
          <w:tcPr>
            <w:tcW w:w="1419"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5"/>
              <w:jc w:val="right"/>
              <w:rPr>
                <w:sz w:val="21"/>
              </w:rPr>
            </w:pPr>
            <w:r>
              <w:rPr>
                <w:w w:val="100"/>
                <w:sz w:val="21"/>
              </w:rPr>
              <w:t> </w:t>
            </w:r>
          </w:p>
        </w:tc>
        <w:tc>
          <w:tcPr>
            <w:tcW w:w="1700" w:type="dxa"/>
          </w:tcPr>
          <w:p>
            <w:pPr>
              <w:pStyle w:val="TableParagraph"/>
              <w:spacing w:line="250" w:lineRule="exact"/>
              <w:ind w:right="-15"/>
              <w:jc w:val="right"/>
              <w:rPr>
                <w:sz w:val="21"/>
              </w:rPr>
            </w:pPr>
            <w:r>
              <w:rPr>
                <w:w w:val="100"/>
                <w:sz w:val="21"/>
              </w:rPr>
              <w:t> </w:t>
            </w:r>
          </w:p>
        </w:tc>
        <w:tc>
          <w:tcPr>
            <w:tcW w:w="1294" w:type="dxa"/>
          </w:tcPr>
          <w:p>
            <w:pPr>
              <w:pStyle w:val="TableParagraph"/>
              <w:spacing w:line="250" w:lineRule="exact"/>
              <w:ind w:right="-15"/>
              <w:jc w:val="right"/>
              <w:rPr>
                <w:sz w:val="21"/>
              </w:rPr>
            </w:pPr>
            <w:r>
              <w:rPr>
                <w:w w:val="100"/>
                <w:sz w:val="21"/>
              </w:rPr>
              <w:t> </w:t>
            </w:r>
          </w:p>
        </w:tc>
        <w:tc>
          <w:tcPr>
            <w:tcW w:w="1583" w:type="dxa"/>
          </w:tcPr>
          <w:p>
            <w:pPr>
              <w:pStyle w:val="TableParagraph"/>
              <w:spacing w:line="250" w:lineRule="exact"/>
              <w:ind w:right="-15"/>
              <w:jc w:val="right"/>
              <w:rPr>
                <w:sz w:val="21"/>
              </w:rPr>
            </w:pPr>
            <w:r>
              <w:rPr>
                <w:w w:val="100"/>
                <w:sz w:val="21"/>
              </w:rPr>
              <w:t> </w:t>
            </w:r>
          </w:p>
        </w:tc>
        <w:tc>
          <w:tcPr>
            <w:tcW w:w="850" w:type="dxa"/>
          </w:tcPr>
          <w:p>
            <w:pPr>
              <w:pStyle w:val="TableParagraph"/>
              <w:spacing w:line="250" w:lineRule="exact"/>
              <w:ind w:right="-15"/>
              <w:jc w:val="right"/>
              <w:rPr>
                <w:sz w:val="21"/>
              </w:rPr>
            </w:pPr>
            <w:r>
              <w:rPr>
                <w:w w:val="100"/>
                <w:sz w:val="21"/>
              </w:rPr>
              <w:t> </w:t>
            </w:r>
          </w:p>
        </w:tc>
      </w:tr>
      <w:tr>
        <w:trPr>
          <w:trHeight w:val="273" w:hRule="atLeast"/>
        </w:trPr>
        <w:tc>
          <w:tcPr>
            <w:tcW w:w="8826" w:type="dxa"/>
            <w:gridSpan w:val="7"/>
          </w:tcPr>
          <w:p>
            <w:pPr>
              <w:pStyle w:val="TableParagraph"/>
              <w:spacing w:line="250" w:lineRule="exact" w:before="3"/>
              <w:ind w:left="107"/>
              <w:rPr>
                <w:sz w:val="21"/>
              </w:rPr>
            </w:pPr>
            <w:r>
              <w:rPr>
                <w:spacing w:val="-1"/>
                <w:sz w:val="21"/>
              </w:rPr>
              <w:t>其他衍生证券</w:t>
            </w:r>
            <w:r>
              <w:rPr>
                <w:sz w:val="21"/>
              </w:rPr>
              <w:t> </w:t>
            </w:r>
          </w:p>
        </w:tc>
      </w:tr>
      <w:tr>
        <w:trPr>
          <w:trHeight w:val="273" w:hRule="atLeast"/>
        </w:trPr>
        <w:tc>
          <w:tcPr>
            <w:tcW w:w="1272" w:type="dxa"/>
          </w:tcPr>
          <w:p>
            <w:pPr>
              <w:pStyle w:val="TableParagraph"/>
              <w:spacing w:line="252" w:lineRule="exact"/>
              <w:ind w:right="-15"/>
              <w:jc w:val="right"/>
              <w:rPr>
                <w:sz w:val="21"/>
              </w:rPr>
            </w:pPr>
            <w:r>
              <w:rPr>
                <w:w w:val="100"/>
                <w:sz w:val="21"/>
              </w:rPr>
              <w:t> </w:t>
            </w:r>
          </w:p>
        </w:tc>
        <w:tc>
          <w:tcPr>
            <w:tcW w:w="1419"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w w:val="100"/>
                <w:sz w:val="21"/>
              </w:rPr>
              <w:t> </w:t>
            </w:r>
          </w:p>
        </w:tc>
        <w:tc>
          <w:tcPr>
            <w:tcW w:w="1294"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r>
      <w:tr>
        <w:trPr>
          <w:trHeight w:val="273" w:hRule="atLeast"/>
        </w:trPr>
        <w:tc>
          <w:tcPr>
            <w:tcW w:w="1272" w:type="dxa"/>
          </w:tcPr>
          <w:p>
            <w:pPr>
              <w:pStyle w:val="TableParagraph"/>
              <w:spacing w:line="252" w:lineRule="exact"/>
              <w:ind w:right="-15"/>
              <w:jc w:val="right"/>
              <w:rPr>
                <w:sz w:val="21"/>
              </w:rPr>
            </w:pPr>
            <w:r>
              <w:rPr>
                <w:w w:val="100"/>
                <w:sz w:val="21"/>
              </w:rPr>
              <w:t> </w:t>
            </w:r>
          </w:p>
        </w:tc>
        <w:tc>
          <w:tcPr>
            <w:tcW w:w="1419"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w w:val="100"/>
                <w:sz w:val="21"/>
              </w:rPr>
              <w:t> </w:t>
            </w:r>
          </w:p>
        </w:tc>
        <w:tc>
          <w:tcPr>
            <w:tcW w:w="1294"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r>
    </w:tbl>
    <w:p>
      <w:pPr>
        <w:pStyle w:val="BodyText"/>
        <w:spacing w:before="1"/>
        <w:ind w:left="218"/>
      </w:pPr>
      <w:r>
        <w:rPr>
          <w:w w:val="100"/>
        </w:rPr>
        <w:t> </w:t>
      </w:r>
    </w:p>
    <w:p>
      <w:pPr>
        <w:pStyle w:val="BodyText"/>
        <w:spacing w:before="2"/>
        <w:ind w:left="218"/>
      </w:pPr>
      <w:r>
        <w:rPr/>
        <w:t>截至报告期内证券发行情况的说明（存续期内利率不同的债券，请分别说明）： </w:t>
      </w:r>
    </w:p>
    <w:p>
      <w:pPr>
        <w:pStyle w:val="BodyText"/>
        <w:spacing w:before="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(二)公司股份总数及股东结构变动及公司资产和负债结构的变动情况</w:t>
      </w:r>
    </w:p>
    <w:p>
      <w:pPr>
        <w:pStyle w:val="BodyText"/>
        <w:spacing w:before="64"/>
        <w:ind w:left="218"/>
      </w:pPr>
      <w:r>
        <w:rPr>
          <w:spacing w:val="11"/>
        </w:rPr>
        <w:t>□适用 √不适用</w:t>
      </w:r>
      <w:r>
        <w:rPr>
          <w:spacing w:val="-3"/>
        </w:rPr>
        <w:t> </w:t>
      </w:r>
      <w:r>
        <w:rPr/>
        <w:t> </w:t>
      </w:r>
    </w:p>
    <w:p>
      <w:pPr>
        <w:pStyle w:val="BodyText"/>
        <w:spacing w:before="3"/>
        <w:ind w:left="218"/>
      </w:pPr>
      <w:r>
        <w:rPr>
          <w:w w:val="100"/>
        </w:rPr>
        <w:t> </w:t>
      </w:r>
    </w:p>
    <w:p>
      <w:pPr>
        <w:pStyle w:val="BodyText"/>
        <w:spacing w:before="65"/>
        <w:ind w:left="218"/>
      </w:pPr>
      <w:r>
        <w:rPr/>
        <w:t>(三)现存的内部职工股情况</w:t>
      </w:r>
    </w:p>
    <w:p>
      <w:pPr>
        <w:pStyle w:val="BodyText"/>
        <w:spacing w:before="62"/>
        <w:ind w:left="218"/>
      </w:pPr>
      <w:r>
        <w:rPr>
          <w:spacing w:val="-1"/>
        </w:rPr>
        <w:t>□适用 √不适用</w:t>
      </w:r>
      <w:r>
        <w:rPr>
          <w:spacing w:val="-3"/>
        </w:rPr>
        <w:t> </w:t>
      </w:r>
      <w:r>
        <w:rPr/>
        <w:t> </w:t>
      </w:r>
    </w:p>
    <w:p>
      <w:pPr>
        <w:pStyle w:val="BodyText"/>
        <w:spacing w:before="64"/>
        <w:ind w:left="218"/>
      </w:pPr>
      <w:r>
        <w:rPr>
          <w:spacing w:val="-9"/>
        </w:rPr>
        <w:t>三、 股东和实际控制人情况</w:t>
      </w:r>
    </w:p>
    <w:p>
      <w:pPr>
        <w:spacing w:before="62"/>
        <w:ind w:left="21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ind w:left="0"/>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0" w:hRule="atLeast"/>
        </w:trPr>
        <w:tc>
          <w:tcPr>
            <w:tcW w:w="4412" w:type="dxa"/>
          </w:tcPr>
          <w:p>
            <w:pPr>
              <w:pStyle w:val="TableParagraph"/>
              <w:spacing w:line="250" w:lineRule="exact"/>
              <w:ind w:left="107"/>
              <w:rPr>
                <w:sz w:val="21"/>
              </w:rPr>
            </w:pPr>
            <w:r>
              <w:rPr>
                <w:sz w:val="21"/>
              </w:rPr>
              <w:t>截至报告期末普通股股东总数(户) </w:t>
            </w:r>
          </w:p>
        </w:tc>
        <w:tc>
          <w:tcPr>
            <w:tcW w:w="4412" w:type="dxa"/>
          </w:tcPr>
          <w:p>
            <w:pPr>
              <w:pStyle w:val="TableParagraph"/>
              <w:spacing w:line="250" w:lineRule="exact"/>
              <w:ind w:right="-15"/>
              <w:jc w:val="right"/>
              <w:rPr>
                <w:sz w:val="21"/>
              </w:rPr>
            </w:pPr>
            <w:r>
              <w:rPr>
                <w:sz w:val="21"/>
              </w:rPr>
              <w:t>19,782 </w:t>
            </w:r>
          </w:p>
        </w:tc>
      </w:tr>
      <w:tr>
        <w:trPr>
          <w:trHeight w:val="546" w:hRule="atLeast"/>
        </w:trPr>
        <w:tc>
          <w:tcPr>
            <w:tcW w:w="4412" w:type="dxa"/>
          </w:tcPr>
          <w:p>
            <w:pPr>
              <w:pStyle w:val="TableParagraph"/>
              <w:spacing w:line="270" w:lineRule="atLeast" w:before="0"/>
              <w:ind w:left="107" w:right="99"/>
              <w:rPr>
                <w:sz w:val="21"/>
              </w:rPr>
            </w:pPr>
            <w:r>
              <w:rPr>
                <w:sz w:val="21"/>
              </w:rPr>
              <w:t>年度报告披露日前上一月末的普通股股东总数(户) </w:t>
            </w:r>
          </w:p>
        </w:tc>
        <w:tc>
          <w:tcPr>
            <w:tcW w:w="4412" w:type="dxa"/>
          </w:tcPr>
          <w:p>
            <w:pPr>
              <w:pStyle w:val="TableParagraph"/>
              <w:spacing w:before="3"/>
              <w:ind w:right="-15"/>
              <w:jc w:val="right"/>
              <w:rPr>
                <w:sz w:val="21"/>
              </w:rPr>
            </w:pPr>
            <w:r>
              <w:rPr>
                <w:sz w:val="21"/>
              </w:rPr>
              <w:t>19,918 </w:t>
            </w:r>
          </w:p>
        </w:tc>
      </w:tr>
      <w:tr>
        <w:trPr>
          <w:trHeight w:val="270" w:hRule="atLeast"/>
        </w:trPr>
        <w:tc>
          <w:tcPr>
            <w:tcW w:w="4412" w:type="dxa"/>
          </w:tcPr>
          <w:p>
            <w:pPr>
              <w:pStyle w:val="TableParagraph"/>
              <w:spacing w:line="250" w:lineRule="exact"/>
              <w:ind w:left="107"/>
              <w:rPr>
                <w:sz w:val="21"/>
              </w:rPr>
            </w:pPr>
            <w:r>
              <w:rPr>
                <w:sz w:val="21"/>
              </w:rPr>
              <w:t>截至报告期末表决权恢复的优先股股东总数</w:t>
            </w:r>
          </w:p>
        </w:tc>
        <w:tc>
          <w:tcPr>
            <w:tcW w:w="4412" w:type="dxa"/>
          </w:tcPr>
          <w:p>
            <w:pPr>
              <w:pStyle w:val="TableParagraph"/>
              <w:spacing w:line="250" w:lineRule="exact"/>
              <w:ind w:right="96"/>
              <w:jc w:val="right"/>
              <w:rPr>
                <w:sz w:val="21"/>
              </w:rPr>
            </w:pPr>
            <w:r>
              <w:rPr>
                <w:sz w:val="21"/>
              </w:rPr>
              <w:t>不适用 </w:t>
            </w:r>
          </w:p>
        </w:tc>
      </w:tr>
    </w:tbl>
    <w:p>
      <w:pPr>
        <w:spacing w:after="0" w:line="250" w:lineRule="exact"/>
        <w:jc w:val="right"/>
        <w:rPr>
          <w:sz w:val="21"/>
        </w:rPr>
        <w:sectPr>
          <w:pgSz w:w="11910" w:h="16840"/>
          <w:pgMar w:header="877" w:footer="1163"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0" w:lineRule="exact" w:before="3"/>
              <w:ind w:left="107"/>
              <w:rPr>
                <w:sz w:val="21"/>
              </w:rPr>
            </w:pPr>
            <w:r>
              <w:rPr>
                <w:sz w:val="21"/>
              </w:rPr>
              <w:t>（户） </w:t>
            </w:r>
          </w:p>
        </w:tc>
        <w:tc>
          <w:tcPr>
            <w:tcW w:w="4412" w:type="dxa"/>
          </w:tcPr>
          <w:p>
            <w:pPr>
              <w:pStyle w:val="TableParagraph"/>
              <w:spacing w:before="0"/>
              <w:rPr>
                <w:rFonts w:ascii="Times New Roman"/>
                <w:sz w:val="20"/>
              </w:rPr>
            </w:pPr>
          </w:p>
        </w:tc>
      </w:tr>
      <w:tr>
        <w:trPr>
          <w:trHeight w:val="544" w:hRule="atLeast"/>
        </w:trPr>
        <w:tc>
          <w:tcPr>
            <w:tcW w:w="4412" w:type="dxa"/>
          </w:tcPr>
          <w:p>
            <w:pPr>
              <w:pStyle w:val="TableParagraph"/>
              <w:ind w:left="107"/>
              <w:rPr>
                <w:sz w:val="21"/>
              </w:rPr>
            </w:pPr>
            <w:r>
              <w:rPr>
                <w:sz w:val="21"/>
              </w:rPr>
              <w:t>年度报告披露日前上一月末表决权恢复的优</w:t>
            </w:r>
          </w:p>
          <w:p>
            <w:pPr>
              <w:pStyle w:val="TableParagraph"/>
              <w:spacing w:line="250" w:lineRule="exact" w:before="4"/>
              <w:ind w:left="107"/>
              <w:rPr>
                <w:sz w:val="21"/>
              </w:rPr>
            </w:pPr>
            <w:r>
              <w:rPr>
                <w:spacing w:val="-1"/>
                <w:sz w:val="21"/>
              </w:rPr>
              <w:t>先股股东总数</w:t>
            </w:r>
            <w:r>
              <w:rPr>
                <w:sz w:val="21"/>
              </w:rPr>
              <w:t>（户） </w:t>
            </w:r>
          </w:p>
        </w:tc>
        <w:tc>
          <w:tcPr>
            <w:tcW w:w="4412" w:type="dxa"/>
          </w:tcPr>
          <w:p>
            <w:pPr>
              <w:pStyle w:val="TableParagraph"/>
              <w:ind w:right="-15"/>
              <w:jc w:val="right"/>
              <w:rPr>
                <w:sz w:val="21"/>
              </w:rPr>
            </w:pPr>
            <w:r>
              <w:rPr>
                <w:sz w:val="21"/>
              </w:rPr>
              <w:t>不适用 </w:t>
            </w:r>
          </w:p>
        </w:tc>
      </w:tr>
    </w:tbl>
    <w:p>
      <w:pPr>
        <w:pStyle w:val="BodyText"/>
        <w:spacing w:before="1"/>
        <w:ind w:left="218"/>
      </w:pPr>
      <w:r>
        <w:rPr>
          <w:w w:val="100"/>
        </w:rPr>
        <w:t> </w:t>
      </w:r>
    </w:p>
    <w:p>
      <w:pPr>
        <w:pStyle w:val="BodyText"/>
        <w:spacing w:before="64"/>
        <w:ind w:left="21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pStyle w:val="BodyText"/>
        <w:spacing w:before="63" w:after="3"/>
        <w:ind w:left="8317"/>
      </w:pPr>
      <w:r>
        <w:rPr>
          <w:spacing w:val="-1"/>
        </w:rPr>
        <w:t>单位:股</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186"/>
        <w:gridCol w:w="1485"/>
        <w:gridCol w:w="828"/>
        <w:gridCol w:w="775"/>
        <w:gridCol w:w="938"/>
        <w:gridCol w:w="242"/>
        <w:gridCol w:w="342"/>
        <w:gridCol w:w="1223"/>
      </w:tblGrid>
      <w:tr>
        <w:trPr>
          <w:trHeight w:val="270" w:hRule="atLeast"/>
        </w:trPr>
        <w:tc>
          <w:tcPr>
            <w:tcW w:w="8819" w:type="dxa"/>
            <w:gridSpan w:val="9"/>
          </w:tcPr>
          <w:p>
            <w:pPr>
              <w:pStyle w:val="TableParagraph"/>
              <w:spacing w:line="250" w:lineRule="exact"/>
              <w:ind w:left="2981" w:right="2861"/>
              <w:jc w:val="center"/>
              <w:rPr>
                <w:sz w:val="21"/>
              </w:rPr>
            </w:pPr>
            <w:r>
              <w:rPr>
                <w:spacing w:val="-1"/>
                <w:sz w:val="21"/>
              </w:rPr>
              <w:t>前十名股东持股情况</w:t>
            </w:r>
            <w:r>
              <w:rPr>
                <w:sz w:val="21"/>
              </w:rPr>
              <w:t> </w:t>
            </w:r>
          </w:p>
        </w:tc>
      </w:tr>
      <w:tr>
        <w:trPr>
          <w:trHeight w:val="546" w:hRule="atLeast"/>
        </w:trPr>
        <w:tc>
          <w:tcPr>
            <w:tcW w:w="1800" w:type="dxa"/>
            <w:vMerge w:val="restart"/>
          </w:tcPr>
          <w:p>
            <w:pPr>
              <w:pStyle w:val="TableParagraph"/>
              <w:spacing w:before="0"/>
              <w:rPr>
                <w:sz w:val="20"/>
              </w:rPr>
            </w:pPr>
          </w:p>
          <w:p>
            <w:pPr>
              <w:pStyle w:val="TableParagraph"/>
              <w:spacing w:before="10"/>
              <w:rPr>
                <w:sz w:val="22"/>
              </w:rPr>
            </w:pPr>
          </w:p>
          <w:p>
            <w:pPr>
              <w:pStyle w:val="TableParagraph"/>
              <w:spacing w:before="0"/>
              <w:ind w:left="479"/>
              <w:rPr>
                <w:sz w:val="21"/>
              </w:rPr>
            </w:pPr>
            <w:r>
              <w:rPr>
                <w:spacing w:val="-1"/>
                <w:sz w:val="21"/>
              </w:rPr>
              <w:t>股东名称</w:t>
            </w:r>
            <w:r>
              <w:rPr>
                <w:sz w:val="21"/>
              </w:rPr>
              <w:t> </w:t>
            </w:r>
          </w:p>
          <w:p>
            <w:pPr>
              <w:pStyle w:val="TableParagraph"/>
              <w:spacing w:before="2"/>
              <w:ind w:left="479"/>
              <w:rPr>
                <w:sz w:val="21"/>
              </w:rPr>
            </w:pPr>
            <w:r>
              <w:rPr>
                <w:spacing w:val="-1"/>
                <w:sz w:val="21"/>
              </w:rPr>
              <w:t>（全称</w:t>
            </w:r>
            <w:r>
              <w:rPr>
                <w:sz w:val="21"/>
              </w:rPr>
              <w:t>） </w:t>
            </w:r>
          </w:p>
        </w:tc>
        <w:tc>
          <w:tcPr>
            <w:tcW w:w="1186" w:type="dxa"/>
            <w:vMerge w:val="restart"/>
          </w:tcPr>
          <w:p>
            <w:pPr>
              <w:pStyle w:val="TableParagraph"/>
              <w:spacing w:before="0"/>
              <w:rPr>
                <w:sz w:val="20"/>
              </w:rPr>
            </w:pPr>
          </w:p>
          <w:p>
            <w:pPr>
              <w:pStyle w:val="TableParagraph"/>
              <w:spacing w:before="10"/>
              <w:rPr>
                <w:sz w:val="22"/>
              </w:rPr>
            </w:pPr>
          </w:p>
          <w:p>
            <w:pPr>
              <w:pStyle w:val="TableParagraph"/>
              <w:spacing w:line="242" w:lineRule="auto" w:before="0"/>
              <w:ind w:left="379" w:right="161" w:hanging="210"/>
              <w:rPr>
                <w:sz w:val="21"/>
              </w:rPr>
            </w:pPr>
            <w:r>
              <w:rPr>
                <w:spacing w:val="-1"/>
                <w:sz w:val="21"/>
              </w:rPr>
              <w:t>报告期内</w:t>
            </w:r>
            <w:r>
              <w:rPr>
                <w:sz w:val="21"/>
              </w:rPr>
              <w:t>增减 </w:t>
            </w:r>
          </w:p>
        </w:tc>
        <w:tc>
          <w:tcPr>
            <w:tcW w:w="1485" w:type="dxa"/>
            <w:vMerge w:val="restart"/>
          </w:tcPr>
          <w:p>
            <w:pPr>
              <w:pStyle w:val="TableParagraph"/>
              <w:spacing w:before="0"/>
              <w:rPr>
                <w:sz w:val="20"/>
              </w:rPr>
            </w:pPr>
          </w:p>
          <w:p>
            <w:pPr>
              <w:pStyle w:val="TableParagraph"/>
              <w:spacing w:before="0"/>
              <w:rPr>
                <w:sz w:val="20"/>
              </w:rPr>
            </w:pPr>
          </w:p>
          <w:p>
            <w:pPr>
              <w:pStyle w:val="TableParagraph"/>
              <w:spacing w:before="170"/>
              <w:ind w:left="112" w:right="-15"/>
              <w:rPr>
                <w:sz w:val="21"/>
              </w:rPr>
            </w:pPr>
            <w:r>
              <w:rPr>
                <w:spacing w:val="-1"/>
                <w:sz w:val="21"/>
              </w:rPr>
              <w:t>期末持股数量</w:t>
            </w:r>
            <w:r>
              <w:rPr>
                <w:sz w:val="21"/>
              </w:rPr>
              <w:t> </w:t>
            </w:r>
          </w:p>
        </w:tc>
        <w:tc>
          <w:tcPr>
            <w:tcW w:w="828" w:type="dxa"/>
            <w:vMerge w:val="restart"/>
          </w:tcPr>
          <w:p>
            <w:pPr>
              <w:pStyle w:val="TableParagraph"/>
              <w:spacing w:before="0"/>
              <w:rPr>
                <w:sz w:val="20"/>
              </w:rPr>
            </w:pPr>
          </w:p>
          <w:p>
            <w:pPr>
              <w:pStyle w:val="TableParagraph"/>
              <w:spacing w:before="10"/>
              <w:rPr>
                <w:sz w:val="22"/>
              </w:rPr>
            </w:pPr>
          </w:p>
          <w:p>
            <w:pPr>
              <w:pStyle w:val="TableParagraph"/>
              <w:spacing w:line="242" w:lineRule="auto" w:before="0"/>
              <w:ind w:left="257" w:right="138" w:hanging="53"/>
              <w:rPr>
                <w:sz w:val="21"/>
              </w:rPr>
            </w:pPr>
            <w:r>
              <w:rPr>
                <w:sz w:val="21"/>
              </w:rPr>
              <w:t>比例(%) </w:t>
            </w:r>
          </w:p>
        </w:tc>
        <w:tc>
          <w:tcPr>
            <w:tcW w:w="775" w:type="dxa"/>
            <w:vMerge w:val="restart"/>
          </w:tcPr>
          <w:p>
            <w:pPr>
              <w:pStyle w:val="TableParagraph"/>
              <w:spacing w:line="242" w:lineRule="auto" w:before="3"/>
              <w:ind w:left="176" w:right="164"/>
              <w:jc w:val="both"/>
              <w:rPr>
                <w:sz w:val="21"/>
              </w:rPr>
            </w:pPr>
            <w:r>
              <w:rPr>
                <w:spacing w:val="-1"/>
                <w:sz w:val="21"/>
              </w:rPr>
              <w:t>持有有限售条件股</w:t>
            </w:r>
            <w:r>
              <w:rPr>
                <w:spacing w:val="-8"/>
                <w:sz w:val="21"/>
              </w:rPr>
              <w:t>份数</w:t>
            </w:r>
          </w:p>
          <w:p>
            <w:pPr>
              <w:pStyle w:val="TableParagraph"/>
              <w:spacing w:line="250" w:lineRule="exact" w:before="2"/>
              <w:ind w:left="279"/>
              <w:rPr>
                <w:sz w:val="21"/>
              </w:rPr>
            </w:pPr>
            <w:r>
              <w:rPr>
                <w:sz w:val="21"/>
              </w:rPr>
              <w:t>量</w:t>
            </w:r>
            <w:r>
              <w:rPr>
                <w:color w:val="00AF50"/>
                <w:sz w:val="21"/>
              </w:rPr>
              <w:t> </w:t>
            </w:r>
          </w:p>
        </w:tc>
        <w:tc>
          <w:tcPr>
            <w:tcW w:w="1522" w:type="dxa"/>
            <w:gridSpan w:val="3"/>
          </w:tcPr>
          <w:p>
            <w:pPr>
              <w:pStyle w:val="TableParagraph"/>
              <w:spacing w:line="270" w:lineRule="atLeast" w:before="0"/>
              <w:ind w:left="341" w:right="113" w:hanging="209"/>
              <w:rPr>
                <w:sz w:val="21"/>
              </w:rPr>
            </w:pPr>
            <w:r>
              <w:rPr>
                <w:sz w:val="21"/>
              </w:rPr>
              <w:t>质押、标记或冻结情况 </w:t>
            </w:r>
          </w:p>
        </w:tc>
        <w:tc>
          <w:tcPr>
            <w:tcW w:w="1223" w:type="dxa"/>
            <w:vMerge w:val="restart"/>
          </w:tcPr>
          <w:p>
            <w:pPr>
              <w:pStyle w:val="TableParagraph"/>
              <w:spacing w:before="0"/>
              <w:rPr>
                <w:sz w:val="20"/>
              </w:rPr>
            </w:pPr>
          </w:p>
          <w:p>
            <w:pPr>
              <w:pStyle w:val="TableParagraph"/>
              <w:spacing w:before="0"/>
              <w:rPr>
                <w:sz w:val="20"/>
              </w:rPr>
            </w:pPr>
          </w:p>
          <w:p>
            <w:pPr>
              <w:pStyle w:val="TableParagraph"/>
              <w:spacing w:before="170"/>
              <w:ind w:left="193"/>
              <w:rPr>
                <w:sz w:val="21"/>
              </w:rPr>
            </w:pPr>
            <w:r>
              <w:rPr>
                <w:spacing w:val="-1"/>
                <w:sz w:val="21"/>
              </w:rPr>
              <w:t>股东性质</w:t>
            </w:r>
            <w:r>
              <w:rPr>
                <w:sz w:val="21"/>
              </w:rPr>
              <w:t> </w:t>
            </w:r>
          </w:p>
        </w:tc>
      </w:tr>
      <w:tr>
        <w:trPr>
          <w:trHeight w:val="1077" w:hRule="atLeast"/>
        </w:trPr>
        <w:tc>
          <w:tcPr>
            <w:tcW w:w="1800" w:type="dxa"/>
            <w:vMerge/>
            <w:tcBorders>
              <w:top w:val="nil"/>
            </w:tcBorders>
          </w:tcPr>
          <w:p>
            <w:pPr>
              <w:rPr>
                <w:sz w:val="2"/>
                <w:szCs w:val="2"/>
              </w:rPr>
            </w:pPr>
          </w:p>
        </w:tc>
        <w:tc>
          <w:tcPr>
            <w:tcW w:w="1186" w:type="dxa"/>
            <w:vMerge/>
            <w:tcBorders>
              <w:top w:val="nil"/>
            </w:tcBorders>
          </w:tcPr>
          <w:p>
            <w:pPr>
              <w:rPr>
                <w:sz w:val="2"/>
                <w:szCs w:val="2"/>
              </w:rPr>
            </w:pPr>
          </w:p>
        </w:tc>
        <w:tc>
          <w:tcPr>
            <w:tcW w:w="1485" w:type="dxa"/>
            <w:vMerge/>
            <w:tcBorders>
              <w:top w:val="nil"/>
            </w:tcBorders>
          </w:tcPr>
          <w:p>
            <w:pPr>
              <w:rPr>
                <w:sz w:val="2"/>
                <w:szCs w:val="2"/>
              </w:rPr>
            </w:pPr>
          </w:p>
        </w:tc>
        <w:tc>
          <w:tcPr>
            <w:tcW w:w="828" w:type="dxa"/>
            <w:vMerge/>
            <w:tcBorders>
              <w:top w:val="nil"/>
            </w:tcBorders>
          </w:tcPr>
          <w:p>
            <w:pPr>
              <w:rPr>
                <w:sz w:val="2"/>
                <w:szCs w:val="2"/>
              </w:rPr>
            </w:pPr>
          </w:p>
        </w:tc>
        <w:tc>
          <w:tcPr>
            <w:tcW w:w="775" w:type="dxa"/>
            <w:vMerge/>
            <w:tcBorders>
              <w:top w:val="nil"/>
            </w:tcBorders>
          </w:tcPr>
          <w:p>
            <w:pPr>
              <w:rPr>
                <w:sz w:val="2"/>
                <w:szCs w:val="2"/>
              </w:rPr>
            </w:pPr>
          </w:p>
        </w:tc>
        <w:tc>
          <w:tcPr>
            <w:tcW w:w="938" w:type="dxa"/>
            <w:tcBorders>
              <w:right w:val="single" w:sz="6" w:space="0" w:color="000000"/>
            </w:tcBorders>
          </w:tcPr>
          <w:p>
            <w:pPr>
              <w:pStyle w:val="TableParagraph"/>
              <w:spacing w:before="11"/>
              <w:rPr>
                <w:sz w:val="20"/>
              </w:rPr>
            </w:pPr>
          </w:p>
          <w:p>
            <w:pPr>
              <w:pStyle w:val="TableParagraph"/>
              <w:spacing w:line="244" w:lineRule="auto" w:before="0"/>
              <w:ind w:left="363" w:right="135" w:hanging="209"/>
              <w:rPr>
                <w:sz w:val="21"/>
              </w:rPr>
            </w:pPr>
            <w:r>
              <w:rPr>
                <w:spacing w:val="-1"/>
                <w:sz w:val="21"/>
              </w:rPr>
              <w:t>股份状</w:t>
            </w:r>
            <w:r>
              <w:rPr>
                <w:sz w:val="21"/>
              </w:rPr>
              <w:t>态 </w:t>
            </w:r>
          </w:p>
        </w:tc>
        <w:tc>
          <w:tcPr>
            <w:tcW w:w="584" w:type="dxa"/>
            <w:gridSpan w:val="2"/>
            <w:tcBorders>
              <w:left w:val="single" w:sz="6" w:space="0" w:color="000000"/>
            </w:tcBorders>
          </w:tcPr>
          <w:p>
            <w:pPr>
              <w:pStyle w:val="TableParagraph"/>
              <w:spacing w:before="11"/>
              <w:rPr>
                <w:sz w:val="20"/>
              </w:rPr>
            </w:pPr>
          </w:p>
          <w:p>
            <w:pPr>
              <w:pStyle w:val="TableParagraph"/>
              <w:spacing w:line="244" w:lineRule="auto" w:before="0"/>
              <w:ind w:left="186" w:right="65"/>
              <w:rPr>
                <w:sz w:val="21"/>
              </w:rPr>
            </w:pPr>
            <w:r>
              <w:rPr>
                <w:sz w:val="21"/>
              </w:rPr>
              <w:t>数量 </w:t>
            </w:r>
          </w:p>
        </w:tc>
        <w:tc>
          <w:tcPr>
            <w:tcW w:w="1223" w:type="dxa"/>
            <w:vMerge/>
            <w:tcBorders>
              <w:top w:val="nil"/>
            </w:tcBorders>
          </w:tcPr>
          <w:p>
            <w:pPr>
              <w:rPr>
                <w:sz w:val="2"/>
                <w:szCs w:val="2"/>
              </w:rPr>
            </w:pPr>
          </w:p>
        </w:tc>
      </w:tr>
      <w:tr>
        <w:trPr>
          <w:trHeight w:val="547" w:hRule="atLeast"/>
        </w:trPr>
        <w:tc>
          <w:tcPr>
            <w:tcW w:w="1800" w:type="dxa"/>
          </w:tcPr>
          <w:p>
            <w:pPr>
              <w:pStyle w:val="TableParagraph"/>
              <w:spacing w:line="270" w:lineRule="atLeast" w:before="0"/>
              <w:ind w:left="107" w:right="206"/>
              <w:rPr>
                <w:sz w:val="21"/>
              </w:rPr>
            </w:pPr>
            <w:r>
              <w:rPr>
                <w:sz w:val="21"/>
              </w:rPr>
              <w:t>亚翔工程股份有限公司 </w:t>
            </w:r>
          </w:p>
        </w:tc>
        <w:tc>
          <w:tcPr>
            <w:tcW w:w="1186" w:type="dxa"/>
          </w:tcPr>
          <w:p>
            <w:pPr>
              <w:pStyle w:val="TableParagraph"/>
              <w:spacing w:before="138"/>
              <w:ind w:right="-15"/>
              <w:jc w:val="right"/>
              <w:rPr>
                <w:sz w:val="21"/>
              </w:rPr>
            </w:pPr>
            <w:r>
              <w:rPr>
                <w:sz w:val="21"/>
              </w:rPr>
              <w:t>0 </w:t>
            </w:r>
          </w:p>
        </w:tc>
        <w:tc>
          <w:tcPr>
            <w:tcW w:w="1485" w:type="dxa"/>
          </w:tcPr>
          <w:p>
            <w:pPr>
              <w:pStyle w:val="TableParagraph"/>
              <w:spacing w:before="138"/>
              <w:ind w:right="-29"/>
              <w:jc w:val="right"/>
              <w:rPr>
                <w:sz w:val="24"/>
              </w:rPr>
            </w:pPr>
            <w:r>
              <w:rPr>
                <w:sz w:val="21"/>
              </w:rPr>
              <w:t>115,200,000</w:t>
            </w:r>
            <w:r>
              <w:rPr>
                <w:sz w:val="24"/>
              </w:rPr>
              <w:t> </w:t>
            </w:r>
          </w:p>
        </w:tc>
        <w:tc>
          <w:tcPr>
            <w:tcW w:w="828" w:type="dxa"/>
          </w:tcPr>
          <w:p>
            <w:pPr>
              <w:pStyle w:val="TableParagraph"/>
              <w:spacing w:before="138"/>
              <w:ind w:left="108"/>
              <w:rPr>
                <w:sz w:val="24"/>
              </w:rPr>
            </w:pPr>
            <w:r>
              <w:rPr>
                <w:sz w:val="21"/>
              </w:rPr>
              <w:t>53.99</w:t>
            </w:r>
            <w:r>
              <w:rPr>
                <w:sz w:val="24"/>
              </w:rPr>
              <w:t> </w:t>
            </w:r>
          </w:p>
        </w:tc>
        <w:tc>
          <w:tcPr>
            <w:tcW w:w="775" w:type="dxa"/>
          </w:tcPr>
          <w:p>
            <w:pPr>
              <w:pStyle w:val="TableParagraph"/>
              <w:spacing w:before="138"/>
              <w:ind w:right="-15"/>
              <w:jc w:val="right"/>
              <w:rPr>
                <w:sz w:val="21"/>
              </w:rPr>
            </w:pPr>
            <w:r>
              <w:rPr>
                <w:sz w:val="21"/>
              </w:rPr>
              <w:t>0 </w:t>
            </w:r>
          </w:p>
        </w:tc>
        <w:tc>
          <w:tcPr>
            <w:tcW w:w="938" w:type="dxa"/>
            <w:tcBorders>
              <w:right w:val="single" w:sz="6" w:space="0" w:color="000000"/>
            </w:tcBorders>
          </w:tcPr>
          <w:p>
            <w:pPr>
              <w:pStyle w:val="TableParagraph"/>
              <w:spacing w:before="138"/>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138"/>
              <w:ind w:left="371" w:right="-15"/>
              <w:rPr>
                <w:sz w:val="21"/>
              </w:rPr>
            </w:pPr>
            <w:r>
              <w:rPr>
                <w:sz w:val="21"/>
              </w:rPr>
              <w:t>0 </w:t>
            </w:r>
          </w:p>
        </w:tc>
        <w:tc>
          <w:tcPr>
            <w:tcW w:w="1223" w:type="dxa"/>
          </w:tcPr>
          <w:p>
            <w:pPr>
              <w:pStyle w:val="TableParagraph"/>
              <w:spacing w:before="138"/>
              <w:ind w:left="109"/>
              <w:rPr>
                <w:sz w:val="21"/>
              </w:rPr>
            </w:pPr>
            <w:r>
              <w:rPr>
                <w:spacing w:val="-1"/>
                <w:sz w:val="21"/>
              </w:rPr>
              <w:t>境外法人</w:t>
            </w:r>
            <w:r>
              <w:rPr>
                <w:color w:val="FF9900"/>
                <w:sz w:val="21"/>
              </w:rPr>
              <w:t> </w:t>
            </w:r>
          </w:p>
        </w:tc>
      </w:tr>
      <w:tr>
        <w:trPr>
          <w:trHeight w:val="815" w:hRule="atLeast"/>
        </w:trPr>
        <w:tc>
          <w:tcPr>
            <w:tcW w:w="1800" w:type="dxa"/>
          </w:tcPr>
          <w:p>
            <w:pPr>
              <w:pStyle w:val="TableParagraph"/>
              <w:spacing w:line="242" w:lineRule="auto"/>
              <w:ind w:left="107"/>
              <w:rPr>
                <w:sz w:val="21"/>
              </w:rPr>
            </w:pPr>
            <w:r>
              <w:rPr>
                <w:sz w:val="21"/>
              </w:rPr>
              <w:t>EVER</w:t>
            </w:r>
            <w:r>
              <w:rPr>
                <w:spacing w:val="1"/>
                <w:sz w:val="21"/>
              </w:rPr>
              <w:t> </w:t>
            </w:r>
            <w:r>
              <w:rPr>
                <w:sz w:val="21"/>
              </w:rPr>
              <w:t>CREATIVE</w:t>
            </w:r>
            <w:r>
              <w:rPr>
                <w:spacing w:val="1"/>
                <w:sz w:val="21"/>
              </w:rPr>
              <w:t> </w:t>
            </w:r>
            <w:r>
              <w:rPr>
                <w:sz w:val="21"/>
              </w:rPr>
              <w:t>INVESTMENTS </w:t>
            </w:r>
          </w:p>
          <w:p>
            <w:pPr>
              <w:pStyle w:val="TableParagraph"/>
              <w:spacing w:line="250" w:lineRule="exact"/>
              <w:ind w:left="107"/>
              <w:rPr>
                <w:sz w:val="21"/>
              </w:rPr>
            </w:pPr>
            <w:r>
              <w:rPr>
                <w:sz w:val="21"/>
              </w:rPr>
              <w:t>LTD. </w:t>
            </w:r>
          </w:p>
        </w:tc>
        <w:tc>
          <w:tcPr>
            <w:tcW w:w="1186" w:type="dxa"/>
          </w:tcPr>
          <w:p>
            <w:pPr>
              <w:pStyle w:val="TableParagraph"/>
              <w:spacing w:before="3"/>
              <w:rPr>
                <w:sz w:val="21"/>
              </w:rPr>
            </w:pPr>
          </w:p>
          <w:p>
            <w:pPr>
              <w:pStyle w:val="TableParagraph"/>
              <w:spacing w:before="0"/>
              <w:ind w:right="-15"/>
              <w:jc w:val="right"/>
              <w:rPr>
                <w:sz w:val="21"/>
              </w:rPr>
            </w:pPr>
            <w:r>
              <w:rPr>
                <w:sz w:val="21"/>
              </w:rPr>
              <w:t>0 </w:t>
            </w:r>
          </w:p>
        </w:tc>
        <w:tc>
          <w:tcPr>
            <w:tcW w:w="1485" w:type="dxa"/>
          </w:tcPr>
          <w:p>
            <w:pPr>
              <w:pStyle w:val="TableParagraph"/>
              <w:spacing w:before="3"/>
              <w:rPr>
                <w:sz w:val="21"/>
              </w:rPr>
            </w:pPr>
          </w:p>
          <w:p>
            <w:pPr>
              <w:pStyle w:val="TableParagraph"/>
              <w:spacing w:before="0"/>
              <w:ind w:right="-15"/>
              <w:jc w:val="right"/>
              <w:rPr>
                <w:sz w:val="21"/>
              </w:rPr>
            </w:pPr>
            <w:r>
              <w:rPr>
                <w:sz w:val="21"/>
              </w:rPr>
              <w:t>12,800,000 </w:t>
            </w:r>
          </w:p>
        </w:tc>
        <w:tc>
          <w:tcPr>
            <w:tcW w:w="828" w:type="dxa"/>
          </w:tcPr>
          <w:p>
            <w:pPr>
              <w:pStyle w:val="TableParagraph"/>
              <w:spacing w:before="3"/>
              <w:rPr>
                <w:sz w:val="21"/>
              </w:rPr>
            </w:pPr>
          </w:p>
          <w:p>
            <w:pPr>
              <w:pStyle w:val="TableParagraph"/>
              <w:spacing w:before="0"/>
              <w:ind w:left="108"/>
              <w:rPr>
                <w:sz w:val="21"/>
              </w:rPr>
            </w:pPr>
            <w:r>
              <w:rPr>
                <w:sz w:val="21"/>
              </w:rPr>
              <w:t>6.00 </w:t>
            </w:r>
          </w:p>
        </w:tc>
        <w:tc>
          <w:tcPr>
            <w:tcW w:w="775" w:type="dxa"/>
          </w:tcPr>
          <w:p>
            <w:pPr>
              <w:pStyle w:val="TableParagraph"/>
              <w:spacing w:before="3"/>
              <w:rPr>
                <w:sz w:val="21"/>
              </w:rPr>
            </w:pPr>
          </w:p>
          <w:p>
            <w:pPr>
              <w:pStyle w:val="TableParagraph"/>
              <w:spacing w:before="0"/>
              <w:ind w:right="-15"/>
              <w:jc w:val="right"/>
              <w:rPr>
                <w:sz w:val="21"/>
              </w:rPr>
            </w:pPr>
            <w:r>
              <w:rPr>
                <w:sz w:val="21"/>
              </w:rPr>
              <w:t>0 </w:t>
            </w:r>
          </w:p>
        </w:tc>
        <w:tc>
          <w:tcPr>
            <w:tcW w:w="938" w:type="dxa"/>
            <w:tcBorders>
              <w:right w:val="single" w:sz="6" w:space="0" w:color="000000"/>
            </w:tcBorders>
          </w:tcPr>
          <w:p>
            <w:pPr>
              <w:pStyle w:val="TableParagraph"/>
              <w:spacing w:before="3"/>
              <w:rPr>
                <w:sz w:val="21"/>
              </w:rPr>
            </w:pPr>
          </w:p>
          <w:p>
            <w:pPr>
              <w:pStyle w:val="TableParagraph"/>
              <w:spacing w:before="0"/>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3"/>
              <w:rPr>
                <w:sz w:val="21"/>
              </w:rPr>
            </w:pPr>
          </w:p>
          <w:p>
            <w:pPr>
              <w:pStyle w:val="TableParagraph"/>
              <w:spacing w:before="0"/>
              <w:ind w:left="371" w:right="-15"/>
              <w:rPr>
                <w:sz w:val="21"/>
              </w:rPr>
            </w:pPr>
            <w:r>
              <w:rPr>
                <w:sz w:val="21"/>
              </w:rPr>
              <w:t>0 </w:t>
            </w:r>
          </w:p>
        </w:tc>
        <w:tc>
          <w:tcPr>
            <w:tcW w:w="1223" w:type="dxa"/>
          </w:tcPr>
          <w:p>
            <w:pPr>
              <w:pStyle w:val="TableParagraph"/>
              <w:spacing w:before="3"/>
              <w:rPr>
                <w:sz w:val="21"/>
              </w:rPr>
            </w:pPr>
          </w:p>
          <w:p>
            <w:pPr>
              <w:pStyle w:val="TableParagraph"/>
              <w:spacing w:before="0"/>
              <w:ind w:left="109"/>
              <w:rPr>
                <w:sz w:val="21"/>
              </w:rPr>
            </w:pPr>
            <w:r>
              <w:rPr>
                <w:spacing w:val="-1"/>
                <w:sz w:val="21"/>
              </w:rPr>
              <w:t>境外法人</w:t>
            </w:r>
            <w:r>
              <w:rPr>
                <w:color w:val="FF9900"/>
                <w:sz w:val="21"/>
              </w:rPr>
              <w:t> </w:t>
            </w:r>
          </w:p>
        </w:tc>
      </w:tr>
      <w:tr>
        <w:trPr>
          <w:trHeight w:val="818" w:hRule="atLeast"/>
        </w:trPr>
        <w:tc>
          <w:tcPr>
            <w:tcW w:w="1800" w:type="dxa"/>
          </w:tcPr>
          <w:p>
            <w:pPr>
              <w:pStyle w:val="TableParagraph"/>
              <w:ind w:left="107"/>
              <w:rPr>
                <w:sz w:val="21"/>
              </w:rPr>
            </w:pPr>
            <w:r>
              <w:rPr>
                <w:sz w:val="21"/>
              </w:rPr>
              <w:t>WELLMAX   </w:t>
            </w:r>
          </w:p>
          <w:p>
            <w:pPr>
              <w:pStyle w:val="TableParagraph"/>
              <w:spacing w:line="270" w:lineRule="atLeast" w:before="0"/>
              <w:ind w:left="107" w:right="206"/>
              <w:rPr>
                <w:sz w:val="21"/>
              </w:rPr>
            </w:pPr>
            <w:r>
              <w:rPr>
                <w:sz w:val="21"/>
              </w:rPr>
              <w:t>HOLDINGS</w:t>
            </w:r>
            <w:r>
              <w:rPr>
                <w:spacing w:val="1"/>
                <w:sz w:val="21"/>
              </w:rPr>
              <w:t> </w:t>
            </w:r>
            <w:r>
              <w:rPr>
                <w:sz w:val="21"/>
              </w:rPr>
              <w:t>LIMITED </w:t>
            </w:r>
          </w:p>
        </w:tc>
        <w:tc>
          <w:tcPr>
            <w:tcW w:w="1186" w:type="dxa"/>
          </w:tcPr>
          <w:p>
            <w:pPr>
              <w:pStyle w:val="TableParagraph"/>
              <w:spacing w:before="5"/>
              <w:rPr>
                <w:sz w:val="21"/>
              </w:rPr>
            </w:pPr>
          </w:p>
          <w:p>
            <w:pPr>
              <w:pStyle w:val="TableParagraph"/>
              <w:spacing w:before="0"/>
              <w:ind w:right="-15"/>
              <w:jc w:val="right"/>
              <w:rPr>
                <w:sz w:val="21"/>
              </w:rPr>
            </w:pPr>
            <w:r>
              <w:rPr>
                <w:sz w:val="21"/>
              </w:rPr>
              <w:t>0 </w:t>
            </w:r>
          </w:p>
        </w:tc>
        <w:tc>
          <w:tcPr>
            <w:tcW w:w="1485" w:type="dxa"/>
          </w:tcPr>
          <w:p>
            <w:pPr>
              <w:pStyle w:val="TableParagraph"/>
              <w:spacing w:before="5"/>
              <w:rPr>
                <w:sz w:val="21"/>
              </w:rPr>
            </w:pPr>
          </w:p>
          <w:p>
            <w:pPr>
              <w:pStyle w:val="TableParagraph"/>
              <w:spacing w:before="0"/>
              <w:ind w:right="-15"/>
              <w:jc w:val="right"/>
              <w:rPr>
                <w:sz w:val="21"/>
              </w:rPr>
            </w:pPr>
            <w:r>
              <w:rPr>
                <w:sz w:val="21"/>
              </w:rPr>
              <w:t>10,700,000 </w:t>
            </w:r>
          </w:p>
        </w:tc>
        <w:tc>
          <w:tcPr>
            <w:tcW w:w="828" w:type="dxa"/>
          </w:tcPr>
          <w:p>
            <w:pPr>
              <w:pStyle w:val="TableParagraph"/>
              <w:spacing w:before="5"/>
              <w:rPr>
                <w:sz w:val="21"/>
              </w:rPr>
            </w:pPr>
          </w:p>
          <w:p>
            <w:pPr>
              <w:pStyle w:val="TableParagraph"/>
              <w:spacing w:before="0"/>
              <w:ind w:left="108"/>
              <w:rPr>
                <w:sz w:val="21"/>
              </w:rPr>
            </w:pPr>
            <w:r>
              <w:rPr>
                <w:sz w:val="21"/>
              </w:rPr>
              <w:t>5.01 </w:t>
            </w:r>
          </w:p>
        </w:tc>
        <w:tc>
          <w:tcPr>
            <w:tcW w:w="775" w:type="dxa"/>
          </w:tcPr>
          <w:p>
            <w:pPr>
              <w:pStyle w:val="TableParagraph"/>
              <w:spacing w:before="5"/>
              <w:rPr>
                <w:sz w:val="21"/>
              </w:rPr>
            </w:pPr>
          </w:p>
          <w:p>
            <w:pPr>
              <w:pStyle w:val="TableParagraph"/>
              <w:spacing w:before="0"/>
              <w:ind w:right="-15"/>
              <w:jc w:val="right"/>
              <w:rPr>
                <w:sz w:val="21"/>
              </w:rPr>
            </w:pPr>
            <w:r>
              <w:rPr>
                <w:sz w:val="21"/>
              </w:rPr>
              <w:t>0 </w:t>
            </w:r>
          </w:p>
        </w:tc>
        <w:tc>
          <w:tcPr>
            <w:tcW w:w="938" w:type="dxa"/>
            <w:tcBorders>
              <w:right w:val="single" w:sz="6" w:space="0" w:color="000000"/>
            </w:tcBorders>
          </w:tcPr>
          <w:p>
            <w:pPr>
              <w:pStyle w:val="TableParagraph"/>
              <w:spacing w:before="5"/>
              <w:rPr>
                <w:sz w:val="21"/>
              </w:rPr>
            </w:pPr>
          </w:p>
          <w:p>
            <w:pPr>
              <w:pStyle w:val="TableParagraph"/>
              <w:spacing w:before="0"/>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5"/>
              <w:rPr>
                <w:sz w:val="21"/>
              </w:rPr>
            </w:pPr>
          </w:p>
          <w:p>
            <w:pPr>
              <w:pStyle w:val="TableParagraph"/>
              <w:spacing w:before="0"/>
              <w:ind w:left="371" w:right="-15"/>
              <w:rPr>
                <w:sz w:val="21"/>
              </w:rPr>
            </w:pPr>
            <w:r>
              <w:rPr>
                <w:sz w:val="21"/>
              </w:rPr>
              <w:t>0 </w:t>
            </w:r>
          </w:p>
        </w:tc>
        <w:tc>
          <w:tcPr>
            <w:tcW w:w="1223" w:type="dxa"/>
          </w:tcPr>
          <w:p>
            <w:pPr>
              <w:pStyle w:val="TableParagraph"/>
              <w:spacing w:before="5"/>
              <w:rPr>
                <w:sz w:val="21"/>
              </w:rPr>
            </w:pPr>
          </w:p>
          <w:p>
            <w:pPr>
              <w:pStyle w:val="TableParagraph"/>
              <w:spacing w:before="0"/>
              <w:ind w:left="109"/>
              <w:rPr>
                <w:sz w:val="21"/>
              </w:rPr>
            </w:pPr>
            <w:r>
              <w:rPr>
                <w:spacing w:val="-1"/>
                <w:sz w:val="21"/>
              </w:rPr>
              <w:t>境外法人</w:t>
            </w:r>
            <w:r>
              <w:rPr>
                <w:color w:val="FF9900"/>
                <w:sz w:val="21"/>
              </w:rPr>
              <w:t> </w:t>
            </w:r>
          </w:p>
        </w:tc>
      </w:tr>
      <w:tr>
        <w:trPr>
          <w:trHeight w:val="1089" w:hRule="atLeast"/>
        </w:trPr>
        <w:tc>
          <w:tcPr>
            <w:tcW w:w="1800" w:type="dxa"/>
          </w:tcPr>
          <w:p>
            <w:pPr>
              <w:pStyle w:val="TableParagraph"/>
              <w:ind w:left="107"/>
              <w:rPr>
                <w:sz w:val="21"/>
              </w:rPr>
            </w:pPr>
            <w:r>
              <w:rPr>
                <w:sz w:val="21"/>
              </w:rPr>
              <w:t>MORGAN</w:t>
            </w:r>
            <w:r>
              <w:rPr>
                <w:spacing w:val="-1"/>
                <w:sz w:val="21"/>
              </w:rPr>
              <w:t> </w:t>
            </w:r>
            <w:r>
              <w:rPr>
                <w:sz w:val="21"/>
              </w:rPr>
              <w:t>STANLEY </w:t>
            </w:r>
          </w:p>
          <w:p>
            <w:pPr>
              <w:pStyle w:val="TableParagraph"/>
              <w:spacing w:before="2"/>
              <w:ind w:left="107"/>
              <w:rPr>
                <w:sz w:val="21"/>
              </w:rPr>
            </w:pPr>
            <w:r>
              <w:rPr>
                <w:sz w:val="21"/>
              </w:rPr>
              <w:t>&amp;</w:t>
            </w:r>
            <w:r>
              <w:rPr>
                <w:spacing w:val="2"/>
                <w:sz w:val="21"/>
              </w:rPr>
              <w:t> </w:t>
            </w:r>
            <w:r>
              <w:rPr>
                <w:sz w:val="21"/>
              </w:rPr>
              <w:t>CO. </w:t>
            </w:r>
          </w:p>
          <w:p>
            <w:pPr>
              <w:pStyle w:val="TableParagraph"/>
              <w:spacing w:line="270" w:lineRule="atLeast" w:before="0"/>
              <w:ind w:left="107"/>
              <w:rPr>
                <w:sz w:val="21"/>
              </w:rPr>
            </w:pPr>
            <w:r>
              <w:rPr>
                <w:sz w:val="21"/>
              </w:rPr>
              <w:t>INTERNATIONAL</w:t>
            </w:r>
            <w:r>
              <w:rPr>
                <w:spacing w:val="1"/>
                <w:sz w:val="21"/>
              </w:rPr>
              <w:t> </w:t>
            </w:r>
            <w:r>
              <w:rPr>
                <w:sz w:val="21"/>
              </w:rPr>
              <w:t>PLC. </w:t>
            </w:r>
          </w:p>
        </w:tc>
        <w:tc>
          <w:tcPr>
            <w:tcW w:w="1186" w:type="dxa"/>
          </w:tcPr>
          <w:p>
            <w:pPr>
              <w:pStyle w:val="TableParagraph"/>
              <w:spacing w:before="0"/>
              <w:rPr>
                <w:sz w:val="20"/>
              </w:rPr>
            </w:pPr>
          </w:p>
          <w:p>
            <w:pPr>
              <w:pStyle w:val="TableParagraph"/>
              <w:spacing w:before="152"/>
              <w:ind w:right="-15"/>
              <w:jc w:val="right"/>
              <w:rPr>
                <w:sz w:val="21"/>
              </w:rPr>
            </w:pPr>
            <w:r>
              <w:rPr>
                <w:sz w:val="21"/>
              </w:rPr>
              <w:t>2,864,213 </w:t>
            </w:r>
          </w:p>
        </w:tc>
        <w:tc>
          <w:tcPr>
            <w:tcW w:w="1485" w:type="dxa"/>
          </w:tcPr>
          <w:p>
            <w:pPr>
              <w:pStyle w:val="TableParagraph"/>
              <w:spacing w:before="0"/>
              <w:rPr>
                <w:sz w:val="20"/>
              </w:rPr>
            </w:pPr>
          </w:p>
          <w:p>
            <w:pPr>
              <w:pStyle w:val="TableParagraph"/>
              <w:spacing w:before="152"/>
              <w:ind w:right="-15"/>
              <w:jc w:val="right"/>
              <w:rPr>
                <w:sz w:val="21"/>
              </w:rPr>
            </w:pPr>
            <w:r>
              <w:rPr>
                <w:sz w:val="21"/>
              </w:rPr>
              <w:t>2,864,213 </w:t>
            </w:r>
          </w:p>
        </w:tc>
        <w:tc>
          <w:tcPr>
            <w:tcW w:w="828" w:type="dxa"/>
          </w:tcPr>
          <w:p>
            <w:pPr>
              <w:pStyle w:val="TableParagraph"/>
              <w:spacing w:before="0"/>
              <w:rPr>
                <w:sz w:val="20"/>
              </w:rPr>
            </w:pPr>
          </w:p>
          <w:p>
            <w:pPr>
              <w:pStyle w:val="TableParagraph"/>
              <w:spacing w:before="152"/>
              <w:ind w:left="108"/>
              <w:rPr>
                <w:sz w:val="21"/>
              </w:rPr>
            </w:pPr>
            <w:r>
              <w:rPr>
                <w:sz w:val="21"/>
              </w:rPr>
              <w:t>1.34 </w:t>
            </w:r>
          </w:p>
        </w:tc>
        <w:tc>
          <w:tcPr>
            <w:tcW w:w="775" w:type="dxa"/>
          </w:tcPr>
          <w:p>
            <w:pPr>
              <w:pStyle w:val="TableParagraph"/>
              <w:spacing w:before="0"/>
              <w:rPr>
                <w:sz w:val="20"/>
              </w:rPr>
            </w:pPr>
          </w:p>
          <w:p>
            <w:pPr>
              <w:pStyle w:val="TableParagraph"/>
              <w:spacing w:before="152"/>
              <w:ind w:right="-15"/>
              <w:jc w:val="right"/>
              <w:rPr>
                <w:sz w:val="21"/>
              </w:rPr>
            </w:pPr>
            <w:r>
              <w:rPr>
                <w:sz w:val="21"/>
              </w:rPr>
              <w:t>0 </w:t>
            </w:r>
          </w:p>
        </w:tc>
        <w:tc>
          <w:tcPr>
            <w:tcW w:w="938" w:type="dxa"/>
            <w:tcBorders>
              <w:right w:val="single" w:sz="6" w:space="0" w:color="000000"/>
            </w:tcBorders>
          </w:tcPr>
          <w:p>
            <w:pPr>
              <w:pStyle w:val="TableParagraph"/>
              <w:spacing w:before="0"/>
              <w:rPr>
                <w:sz w:val="20"/>
              </w:rPr>
            </w:pPr>
          </w:p>
          <w:p>
            <w:pPr>
              <w:pStyle w:val="TableParagraph"/>
              <w:spacing w:before="152"/>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0"/>
              <w:rPr>
                <w:sz w:val="20"/>
              </w:rPr>
            </w:pPr>
          </w:p>
          <w:p>
            <w:pPr>
              <w:pStyle w:val="TableParagraph"/>
              <w:spacing w:before="152"/>
              <w:ind w:left="371" w:right="-15"/>
              <w:rPr>
                <w:sz w:val="21"/>
              </w:rPr>
            </w:pPr>
            <w:r>
              <w:rPr>
                <w:sz w:val="21"/>
              </w:rPr>
              <w:t>0 </w:t>
            </w:r>
          </w:p>
        </w:tc>
        <w:tc>
          <w:tcPr>
            <w:tcW w:w="1223" w:type="dxa"/>
          </w:tcPr>
          <w:p>
            <w:pPr>
              <w:pStyle w:val="TableParagraph"/>
              <w:spacing w:before="0"/>
              <w:rPr>
                <w:sz w:val="20"/>
              </w:rPr>
            </w:pPr>
          </w:p>
          <w:p>
            <w:pPr>
              <w:pStyle w:val="TableParagraph"/>
              <w:spacing w:before="152"/>
              <w:ind w:left="109"/>
              <w:rPr>
                <w:sz w:val="21"/>
              </w:rPr>
            </w:pPr>
            <w:r>
              <w:rPr>
                <w:spacing w:val="-1"/>
                <w:sz w:val="21"/>
              </w:rPr>
              <w:t>境外法人</w:t>
            </w:r>
            <w:r>
              <w:rPr>
                <w:color w:val="FF9900"/>
                <w:sz w:val="21"/>
              </w:rPr>
              <w:t> </w:t>
            </w:r>
          </w:p>
        </w:tc>
      </w:tr>
      <w:tr>
        <w:trPr>
          <w:trHeight w:val="544" w:hRule="atLeast"/>
        </w:trPr>
        <w:tc>
          <w:tcPr>
            <w:tcW w:w="1800" w:type="dxa"/>
          </w:tcPr>
          <w:p>
            <w:pPr>
              <w:pStyle w:val="TableParagraph"/>
              <w:ind w:left="107"/>
              <w:rPr>
                <w:sz w:val="21"/>
              </w:rPr>
            </w:pPr>
            <w:r>
              <w:rPr>
                <w:sz w:val="21"/>
              </w:rPr>
              <w:t>苏州华群管理咨</w:t>
            </w:r>
          </w:p>
          <w:p>
            <w:pPr>
              <w:pStyle w:val="TableParagraph"/>
              <w:spacing w:line="252" w:lineRule="exact" w:before="2"/>
              <w:ind w:left="107"/>
              <w:rPr>
                <w:sz w:val="21"/>
              </w:rPr>
            </w:pPr>
            <w:r>
              <w:rPr>
                <w:sz w:val="21"/>
              </w:rPr>
              <w:t>询有限公司 </w:t>
            </w:r>
          </w:p>
        </w:tc>
        <w:tc>
          <w:tcPr>
            <w:tcW w:w="1186" w:type="dxa"/>
          </w:tcPr>
          <w:p>
            <w:pPr>
              <w:pStyle w:val="TableParagraph"/>
              <w:spacing w:before="137"/>
              <w:ind w:right="-15"/>
              <w:jc w:val="right"/>
              <w:rPr>
                <w:sz w:val="21"/>
              </w:rPr>
            </w:pPr>
            <w:r>
              <w:rPr>
                <w:sz w:val="21"/>
              </w:rPr>
              <w:t>0 </w:t>
            </w:r>
          </w:p>
        </w:tc>
        <w:tc>
          <w:tcPr>
            <w:tcW w:w="1485" w:type="dxa"/>
          </w:tcPr>
          <w:p>
            <w:pPr>
              <w:pStyle w:val="TableParagraph"/>
              <w:spacing w:before="137"/>
              <w:ind w:right="-15"/>
              <w:jc w:val="right"/>
              <w:rPr>
                <w:sz w:val="21"/>
              </w:rPr>
            </w:pPr>
            <w:r>
              <w:rPr>
                <w:sz w:val="21"/>
              </w:rPr>
              <w:t>1,984,000 </w:t>
            </w:r>
          </w:p>
        </w:tc>
        <w:tc>
          <w:tcPr>
            <w:tcW w:w="828" w:type="dxa"/>
          </w:tcPr>
          <w:p>
            <w:pPr>
              <w:pStyle w:val="TableParagraph"/>
              <w:spacing w:before="137"/>
              <w:ind w:left="108"/>
              <w:rPr>
                <w:sz w:val="21"/>
              </w:rPr>
            </w:pPr>
            <w:r>
              <w:rPr>
                <w:sz w:val="21"/>
              </w:rPr>
              <w:t>0.93 </w:t>
            </w:r>
          </w:p>
        </w:tc>
        <w:tc>
          <w:tcPr>
            <w:tcW w:w="775" w:type="dxa"/>
          </w:tcPr>
          <w:p>
            <w:pPr>
              <w:pStyle w:val="TableParagraph"/>
              <w:spacing w:before="137"/>
              <w:ind w:right="-15"/>
              <w:jc w:val="right"/>
              <w:rPr>
                <w:sz w:val="21"/>
              </w:rPr>
            </w:pPr>
            <w:r>
              <w:rPr>
                <w:sz w:val="21"/>
              </w:rPr>
              <w:t>0 </w:t>
            </w:r>
          </w:p>
        </w:tc>
        <w:tc>
          <w:tcPr>
            <w:tcW w:w="938" w:type="dxa"/>
            <w:tcBorders>
              <w:right w:val="single" w:sz="6" w:space="0" w:color="000000"/>
            </w:tcBorders>
          </w:tcPr>
          <w:p>
            <w:pPr>
              <w:pStyle w:val="TableParagraph"/>
              <w:spacing w:before="137"/>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137"/>
              <w:ind w:left="371" w:right="-15"/>
              <w:rPr>
                <w:sz w:val="21"/>
              </w:rPr>
            </w:pPr>
            <w:r>
              <w:rPr>
                <w:sz w:val="21"/>
              </w:rPr>
              <w:t>0 </w:t>
            </w:r>
          </w:p>
        </w:tc>
        <w:tc>
          <w:tcPr>
            <w:tcW w:w="1223" w:type="dxa"/>
          </w:tcPr>
          <w:p>
            <w:pPr>
              <w:pStyle w:val="TableParagraph"/>
              <w:ind w:left="109"/>
              <w:rPr>
                <w:sz w:val="21"/>
              </w:rPr>
            </w:pPr>
            <w:r>
              <w:rPr>
                <w:sz w:val="21"/>
              </w:rPr>
              <w:t>境内非国</w:t>
            </w:r>
          </w:p>
          <w:p>
            <w:pPr>
              <w:pStyle w:val="TableParagraph"/>
              <w:spacing w:line="252" w:lineRule="exact" w:before="2"/>
              <w:ind w:left="109"/>
              <w:rPr>
                <w:sz w:val="21"/>
              </w:rPr>
            </w:pPr>
            <w:r>
              <w:rPr>
                <w:sz w:val="21"/>
              </w:rPr>
              <w:t>有法人</w:t>
            </w:r>
            <w:r>
              <w:rPr>
                <w:color w:val="FF9900"/>
                <w:sz w:val="21"/>
              </w:rPr>
              <w:t> </w:t>
            </w:r>
          </w:p>
        </w:tc>
      </w:tr>
      <w:tr>
        <w:trPr>
          <w:trHeight w:val="544" w:hRule="atLeast"/>
        </w:trPr>
        <w:tc>
          <w:tcPr>
            <w:tcW w:w="1800" w:type="dxa"/>
          </w:tcPr>
          <w:p>
            <w:pPr>
              <w:pStyle w:val="TableParagraph"/>
              <w:ind w:left="107"/>
              <w:rPr>
                <w:sz w:val="21"/>
              </w:rPr>
            </w:pPr>
            <w:r>
              <w:rPr>
                <w:sz w:val="21"/>
              </w:rPr>
              <w:t>苏州亚力管理咨</w:t>
            </w:r>
          </w:p>
          <w:p>
            <w:pPr>
              <w:pStyle w:val="TableParagraph"/>
              <w:spacing w:line="250" w:lineRule="exact" w:before="4"/>
              <w:ind w:left="107"/>
              <w:rPr>
                <w:sz w:val="21"/>
              </w:rPr>
            </w:pPr>
            <w:r>
              <w:rPr>
                <w:sz w:val="21"/>
              </w:rPr>
              <w:t>询有限公司 </w:t>
            </w:r>
          </w:p>
        </w:tc>
        <w:tc>
          <w:tcPr>
            <w:tcW w:w="1186" w:type="dxa"/>
          </w:tcPr>
          <w:p>
            <w:pPr>
              <w:pStyle w:val="TableParagraph"/>
              <w:spacing w:before="138"/>
              <w:ind w:right="-15"/>
              <w:jc w:val="right"/>
              <w:rPr>
                <w:sz w:val="21"/>
              </w:rPr>
            </w:pPr>
            <w:r>
              <w:rPr>
                <w:sz w:val="21"/>
              </w:rPr>
              <w:t>0 </w:t>
            </w:r>
          </w:p>
        </w:tc>
        <w:tc>
          <w:tcPr>
            <w:tcW w:w="1485" w:type="dxa"/>
          </w:tcPr>
          <w:p>
            <w:pPr>
              <w:pStyle w:val="TableParagraph"/>
              <w:spacing w:before="138"/>
              <w:ind w:right="-15"/>
              <w:jc w:val="right"/>
              <w:rPr>
                <w:sz w:val="21"/>
              </w:rPr>
            </w:pPr>
            <w:r>
              <w:rPr>
                <w:sz w:val="21"/>
              </w:rPr>
              <w:t>1,600,000 </w:t>
            </w:r>
          </w:p>
        </w:tc>
        <w:tc>
          <w:tcPr>
            <w:tcW w:w="828" w:type="dxa"/>
          </w:tcPr>
          <w:p>
            <w:pPr>
              <w:pStyle w:val="TableParagraph"/>
              <w:spacing w:before="138"/>
              <w:ind w:left="108"/>
              <w:rPr>
                <w:sz w:val="21"/>
              </w:rPr>
            </w:pPr>
            <w:r>
              <w:rPr>
                <w:sz w:val="21"/>
              </w:rPr>
              <w:t>0.75 </w:t>
            </w:r>
          </w:p>
        </w:tc>
        <w:tc>
          <w:tcPr>
            <w:tcW w:w="775" w:type="dxa"/>
          </w:tcPr>
          <w:p>
            <w:pPr>
              <w:pStyle w:val="TableParagraph"/>
              <w:spacing w:before="138"/>
              <w:ind w:right="-15"/>
              <w:jc w:val="right"/>
              <w:rPr>
                <w:sz w:val="21"/>
              </w:rPr>
            </w:pPr>
            <w:r>
              <w:rPr>
                <w:sz w:val="21"/>
              </w:rPr>
              <w:t>0 </w:t>
            </w:r>
          </w:p>
        </w:tc>
        <w:tc>
          <w:tcPr>
            <w:tcW w:w="938" w:type="dxa"/>
            <w:tcBorders>
              <w:right w:val="single" w:sz="6" w:space="0" w:color="000000"/>
            </w:tcBorders>
          </w:tcPr>
          <w:p>
            <w:pPr>
              <w:pStyle w:val="TableParagraph"/>
              <w:spacing w:before="138"/>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138"/>
              <w:ind w:left="371" w:right="-15"/>
              <w:rPr>
                <w:sz w:val="21"/>
              </w:rPr>
            </w:pPr>
            <w:r>
              <w:rPr>
                <w:sz w:val="21"/>
              </w:rPr>
              <w:t>0 </w:t>
            </w:r>
          </w:p>
        </w:tc>
        <w:tc>
          <w:tcPr>
            <w:tcW w:w="1223" w:type="dxa"/>
          </w:tcPr>
          <w:p>
            <w:pPr>
              <w:pStyle w:val="TableParagraph"/>
              <w:ind w:left="109"/>
              <w:rPr>
                <w:sz w:val="21"/>
              </w:rPr>
            </w:pPr>
            <w:r>
              <w:rPr>
                <w:sz w:val="21"/>
              </w:rPr>
              <w:t>境内非国</w:t>
            </w:r>
          </w:p>
          <w:p>
            <w:pPr>
              <w:pStyle w:val="TableParagraph"/>
              <w:spacing w:line="250" w:lineRule="exact" w:before="4"/>
              <w:ind w:left="109"/>
              <w:rPr>
                <w:sz w:val="21"/>
              </w:rPr>
            </w:pPr>
            <w:r>
              <w:rPr>
                <w:sz w:val="21"/>
              </w:rPr>
              <w:t>有法人</w:t>
            </w:r>
            <w:r>
              <w:rPr>
                <w:color w:val="FF9900"/>
                <w:sz w:val="21"/>
              </w:rPr>
              <w:t> </w:t>
            </w:r>
          </w:p>
        </w:tc>
      </w:tr>
      <w:tr>
        <w:trPr>
          <w:trHeight w:val="544" w:hRule="atLeast"/>
        </w:trPr>
        <w:tc>
          <w:tcPr>
            <w:tcW w:w="1800" w:type="dxa"/>
          </w:tcPr>
          <w:p>
            <w:pPr>
              <w:pStyle w:val="TableParagraph"/>
              <w:ind w:left="107"/>
              <w:rPr>
                <w:sz w:val="21"/>
              </w:rPr>
            </w:pPr>
            <w:r>
              <w:rPr>
                <w:sz w:val="21"/>
              </w:rPr>
              <w:t>苏州协益管理咨</w:t>
            </w:r>
          </w:p>
          <w:p>
            <w:pPr>
              <w:pStyle w:val="TableParagraph"/>
              <w:spacing w:line="250" w:lineRule="exact" w:before="4"/>
              <w:ind w:left="107"/>
              <w:rPr>
                <w:sz w:val="21"/>
              </w:rPr>
            </w:pPr>
            <w:r>
              <w:rPr>
                <w:sz w:val="21"/>
              </w:rPr>
              <w:t>询有限公司 </w:t>
            </w:r>
          </w:p>
        </w:tc>
        <w:tc>
          <w:tcPr>
            <w:tcW w:w="1186" w:type="dxa"/>
          </w:tcPr>
          <w:p>
            <w:pPr>
              <w:pStyle w:val="TableParagraph"/>
              <w:spacing w:before="138"/>
              <w:ind w:right="-15"/>
              <w:jc w:val="right"/>
              <w:rPr>
                <w:sz w:val="21"/>
              </w:rPr>
            </w:pPr>
            <w:r>
              <w:rPr>
                <w:sz w:val="21"/>
              </w:rPr>
              <w:t>0 </w:t>
            </w:r>
          </w:p>
        </w:tc>
        <w:tc>
          <w:tcPr>
            <w:tcW w:w="1485" w:type="dxa"/>
          </w:tcPr>
          <w:p>
            <w:pPr>
              <w:pStyle w:val="TableParagraph"/>
              <w:spacing w:before="138"/>
              <w:ind w:right="-15"/>
              <w:jc w:val="right"/>
              <w:rPr>
                <w:sz w:val="21"/>
              </w:rPr>
            </w:pPr>
            <w:r>
              <w:rPr>
                <w:sz w:val="21"/>
              </w:rPr>
              <w:t>1,312,000 </w:t>
            </w:r>
          </w:p>
        </w:tc>
        <w:tc>
          <w:tcPr>
            <w:tcW w:w="828" w:type="dxa"/>
          </w:tcPr>
          <w:p>
            <w:pPr>
              <w:pStyle w:val="TableParagraph"/>
              <w:spacing w:before="138"/>
              <w:ind w:left="108"/>
              <w:rPr>
                <w:sz w:val="21"/>
              </w:rPr>
            </w:pPr>
            <w:r>
              <w:rPr>
                <w:sz w:val="21"/>
              </w:rPr>
              <w:t>0.61 </w:t>
            </w:r>
          </w:p>
        </w:tc>
        <w:tc>
          <w:tcPr>
            <w:tcW w:w="775" w:type="dxa"/>
          </w:tcPr>
          <w:p>
            <w:pPr>
              <w:pStyle w:val="TableParagraph"/>
              <w:spacing w:before="138"/>
              <w:ind w:right="-15"/>
              <w:jc w:val="right"/>
              <w:rPr>
                <w:sz w:val="21"/>
              </w:rPr>
            </w:pPr>
            <w:r>
              <w:rPr>
                <w:sz w:val="21"/>
              </w:rPr>
              <w:t>0 </w:t>
            </w:r>
          </w:p>
        </w:tc>
        <w:tc>
          <w:tcPr>
            <w:tcW w:w="938" w:type="dxa"/>
            <w:tcBorders>
              <w:right w:val="single" w:sz="6" w:space="0" w:color="000000"/>
            </w:tcBorders>
          </w:tcPr>
          <w:p>
            <w:pPr>
              <w:pStyle w:val="TableParagraph"/>
              <w:spacing w:before="138"/>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138"/>
              <w:ind w:left="371" w:right="-15"/>
              <w:rPr>
                <w:sz w:val="21"/>
              </w:rPr>
            </w:pPr>
            <w:r>
              <w:rPr>
                <w:sz w:val="21"/>
              </w:rPr>
              <w:t>0 </w:t>
            </w:r>
          </w:p>
        </w:tc>
        <w:tc>
          <w:tcPr>
            <w:tcW w:w="1223" w:type="dxa"/>
          </w:tcPr>
          <w:p>
            <w:pPr>
              <w:pStyle w:val="TableParagraph"/>
              <w:ind w:left="109"/>
              <w:rPr>
                <w:sz w:val="21"/>
              </w:rPr>
            </w:pPr>
            <w:r>
              <w:rPr>
                <w:sz w:val="21"/>
              </w:rPr>
              <w:t>境内非国</w:t>
            </w:r>
          </w:p>
          <w:p>
            <w:pPr>
              <w:pStyle w:val="TableParagraph"/>
              <w:spacing w:line="250" w:lineRule="exact" w:before="4"/>
              <w:ind w:left="109"/>
              <w:rPr>
                <w:sz w:val="21"/>
              </w:rPr>
            </w:pPr>
            <w:r>
              <w:rPr>
                <w:sz w:val="21"/>
              </w:rPr>
              <w:t>有法人</w:t>
            </w:r>
            <w:r>
              <w:rPr>
                <w:color w:val="FF9900"/>
                <w:sz w:val="21"/>
              </w:rPr>
              <w:t> </w:t>
            </w:r>
          </w:p>
        </w:tc>
      </w:tr>
      <w:tr>
        <w:trPr>
          <w:trHeight w:val="544" w:hRule="atLeast"/>
        </w:trPr>
        <w:tc>
          <w:tcPr>
            <w:tcW w:w="1800" w:type="dxa"/>
          </w:tcPr>
          <w:p>
            <w:pPr>
              <w:pStyle w:val="TableParagraph"/>
              <w:ind w:left="107"/>
              <w:rPr>
                <w:sz w:val="21"/>
              </w:rPr>
            </w:pPr>
            <w:r>
              <w:rPr>
                <w:sz w:val="21"/>
              </w:rPr>
              <w:t>苏州兰阳咨询有</w:t>
            </w:r>
          </w:p>
          <w:p>
            <w:pPr>
              <w:pStyle w:val="TableParagraph"/>
              <w:spacing w:line="250" w:lineRule="exact" w:before="4"/>
              <w:ind w:left="107"/>
              <w:rPr>
                <w:sz w:val="21"/>
              </w:rPr>
            </w:pPr>
            <w:r>
              <w:rPr>
                <w:sz w:val="21"/>
              </w:rPr>
              <w:t>限公司 </w:t>
            </w:r>
          </w:p>
        </w:tc>
        <w:tc>
          <w:tcPr>
            <w:tcW w:w="1186" w:type="dxa"/>
          </w:tcPr>
          <w:p>
            <w:pPr>
              <w:pStyle w:val="TableParagraph"/>
              <w:spacing w:before="138"/>
              <w:ind w:right="-15"/>
              <w:jc w:val="right"/>
              <w:rPr>
                <w:sz w:val="21"/>
              </w:rPr>
            </w:pPr>
            <w:r>
              <w:rPr>
                <w:sz w:val="21"/>
              </w:rPr>
              <w:t>0 </w:t>
            </w:r>
          </w:p>
        </w:tc>
        <w:tc>
          <w:tcPr>
            <w:tcW w:w="1485" w:type="dxa"/>
          </w:tcPr>
          <w:p>
            <w:pPr>
              <w:pStyle w:val="TableParagraph"/>
              <w:spacing w:before="138"/>
              <w:ind w:right="-15"/>
              <w:jc w:val="right"/>
              <w:rPr>
                <w:sz w:val="21"/>
              </w:rPr>
            </w:pPr>
            <w:r>
              <w:rPr>
                <w:sz w:val="21"/>
              </w:rPr>
              <w:t>1,112,000 </w:t>
            </w:r>
          </w:p>
        </w:tc>
        <w:tc>
          <w:tcPr>
            <w:tcW w:w="828" w:type="dxa"/>
          </w:tcPr>
          <w:p>
            <w:pPr>
              <w:pStyle w:val="TableParagraph"/>
              <w:spacing w:before="138"/>
              <w:ind w:left="108"/>
              <w:rPr>
                <w:sz w:val="21"/>
              </w:rPr>
            </w:pPr>
            <w:r>
              <w:rPr>
                <w:sz w:val="21"/>
              </w:rPr>
              <w:t>0.52 </w:t>
            </w:r>
          </w:p>
        </w:tc>
        <w:tc>
          <w:tcPr>
            <w:tcW w:w="775" w:type="dxa"/>
          </w:tcPr>
          <w:p>
            <w:pPr>
              <w:pStyle w:val="TableParagraph"/>
              <w:spacing w:before="138"/>
              <w:ind w:right="-15"/>
              <w:jc w:val="right"/>
              <w:rPr>
                <w:sz w:val="21"/>
              </w:rPr>
            </w:pPr>
            <w:r>
              <w:rPr>
                <w:sz w:val="21"/>
              </w:rPr>
              <w:t>0 </w:t>
            </w:r>
          </w:p>
        </w:tc>
        <w:tc>
          <w:tcPr>
            <w:tcW w:w="938" w:type="dxa"/>
            <w:tcBorders>
              <w:right w:val="single" w:sz="6" w:space="0" w:color="000000"/>
            </w:tcBorders>
          </w:tcPr>
          <w:p>
            <w:pPr>
              <w:pStyle w:val="TableParagraph"/>
              <w:spacing w:before="138"/>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138"/>
              <w:ind w:left="371" w:right="-15"/>
              <w:rPr>
                <w:sz w:val="21"/>
              </w:rPr>
            </w:pPr>
            <w:r>
              <w:rPr>
                <w:sz w:val="21"/>
              </w:rPr>
              <w:t>0 </w:t>
            </w:r>
          </w:p>
        </w:tc>
        <w:tc>
          <w:tcPr>
            <w:tcW w:w="1223" w:type="dxa"/>
          </w:tcPr>
          <w:p>
            <w:pPr>
              <w:pStyle w:val="TableParagraph"/>
              <w:ind w:left="109"/>
              <w:rPr>
                <w:sz w:val="21"/>
              </w:rPr>
            </w:pPr>
            <w:r>
              <w:rPr>
                <w:sz w:val="21"/>
              </w:rPr>
              <w:t>境内非国</w:t>
            </w:r>
          </w:p>
          <w:p>
            <w:pPr>
              <w:pStyle w:val="TableParagraph"/>
              <w:spacing w:line="250" w:lineRule="exact" w:before="4"/>
              <w:ind w:left="109"/>
              <w:rPr>
                <w:sz w:val="21"/>
              </w:rPr>
            </w:pPr>
            <w:r>
              <w:rPr>
                <w:sz w:val="21"/>
              </w:rPr>
              <w:t>有法人</w:t>
            </w:r>
            <w:r>
              <w:rPr>
                <w:color w:val="FF9900"/>
                <w:sz w:val="21"/>
              </w:rPr>
              <w:t> </w:t>
            </w:r>
          </w:p>
        </w:tc>
      </w:tr>
      <w:tr>
        <w:trPr>
          <w:trHeight w:val="544" w:hRule="atLeast"/>
        </w:trPr>
        <w:tc>
          <w:tcPr>
            <w:tcW w:w="1800" w:type="dxa"/>
          </w:tcPr>
          <w:p>
            <w:pPr>
              <w:pStyle w:val="TableParagraph"/>
              <w:ind w:left="107"/>
              <w:rPr>
                <w:sz w:val="21"/>
              </w:rPr>
            </w:pPr>
            <w:r>
              <w:rPr>
                <w:sz w:val="21"/>
              </w:rPr>
              <w:t>苏州丰合管理咨</w:t>
            </w:r>
          </w:p>
          <w:p>
            <w:pPr>
              <w:pStyle w:val="TableParagraph"/>
              <w:spacing w:line="250" w:lineRule="exact" w:before="4"/>
              <w:ind w:left="107"/>
              <w:rPr>
                <w:sz w:val="21"/>
              </w:rPr>
            </w:pPr>
            <w:r>
              <w:rPr>
                <w:sz w:val="21"/>
              </w:rPr>
              <w:t>询有限公司 </w:t>
            </w:r>
          </w:p>
        </w:tc>
        <w:tc>
          <w:tcPr>
            <w:tcW w:w="1186" w:type="dxa"/>
          </w:tcPr>
          <w:p>
            <w:pPr>
              <w:pStyle w:val="TableParagraph"/>
              <w:spacing w:before="138"/>
              <w:ind w:right="-15"/>
              <w:jc w:val="right"/>
              <w:rPr>
                <w:sz w:val="21"/>
              </w:rPr>
            </w:pPr>
            <w:r>
              <w:rPr>
                <w:sz w:val="21"/>
              </w:rPr>
              <w:t>0 </w:t>
            </w:r>
          </w:p>
        </w:tc>
        <w:tc>
          <w:tcPr>
            <w:tcW w:w="1485" w:type="dxa"/>
          </w:tcPr>
          <w:p>
            <w:pPr>
              <w:pStyle w:val="TableParagraph"/>
              <w:spacing w:before="138"/>
              <w:ind w:right="-15"/>
              <w:jc w:val="right"/>
              <w:rPr>
                <w:sz w:val="21"/>
              </w:rPr>
            </w:pPr>
            <w:r>
              <w:rPr>
                <w:sz w:val="21"/>
              </w:rPr>
              <w:t>672,000 </w:t>
            </w:r>
          </w:p>
        </w:tc>
        <w:tc>
          <w:tcPr>
            <w:tcW w:w="828" w:type="dxa"/>
          </w:tcPr>
          <w:p>
            <w:pPr>
              <w:pStyle w:val="TableParagraph"/>
              <w:spacing w:before="138"/>
              <w:ind w:left="108"/>
              <w:rPr>
                <w:sz w:val="21"/>
              </w:rPr>
            </w:pPr>
            <w:r>
              <w:rPr>
                <w:sz w:val="21"/>
              </w:rPr>
              <w:t>0.31 </w:t>
            </w:r>
          </w:p>
        </w:tc>
        <w:tc>
          <w:tcPr>
            <w:tcW w:w="775" w:type="dxa"/>
          </w:tcPr>
          <w:p>
            <w:pPr>
              <w:pStyle w:val="TableParagraph"/>
              <w:spacing w:before="138"/>
              <w:ind w:right="-15"/>
              <w:jc w:val="right"/>
              <w:rPr>
                <w:sz w:val="21"/>
              </w:rPr>
            </w:pPr>
            <w:r>
              <w:rPr>
                <w:sz w:val="21"/>
              </w:rPr>
              <w:t>0 </w:t>
            </w:r>
          </w:p>
        </w:tc>
        <w:tc>
          <w:tcPr>
            <w:tcW w:w="938" w:type="dxa"/>
            <w:tcBorders>
              <w:right w:val="single" w:sz="6" w:space="0" w:color="000000"/>
            </w:tcBorders>
          </w:tcPr>
          <w:p>
            <w:pPr>
              <w:pStyle w:val="TableParagraph"/>
              <w:spacing w:before="138"/>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138"/>
              <w:ind w:left="371" w:right="-15"/>
              <w:rPr>
                <w:sz w:val="21"/>
              </w:rPr>
            </w:pPr>
            <w:r>
              <w:rPr>
                <w:sz w:val="21"/>
              </w:rPr>
              <w:t>0 </w:t>
            </w:r>
          </w:p>
        </w:tc>
        <w:tc>
          <w:tcPr>
            <w:tcW w:w="1223" w:type="dxa"/>
          </w:tcPr>
          <w:p>
            <w:pPr>
              <w:pStyle w:val="TableParagraph"/>
              <w:ind w:left="109"/>
              <w:rPr>
                <w:sz w:val="21"/>
              </w:rPr>
            </w:pPr>
            <w:r>
              <w:rPr>
                <w:sz w:val="21"/>
              </w:rPr>
              <w:t>境内非国</w:t>
            </w:r>
          </w:p>
          <w:p>
            <w:pPr>
              <w:pStyle w:val="TableParagraph"/>
              <w:spacing w:line="250" w:lineRule="exact" w:before="4"/>
              <w:ind w:left="109"/>
              <w:rPr>
                <w:sz w:val="21"/>
              </w:rPr>
            </w:pPr>
            <w:r>
              <w:rPr>
                <w:sz w:val="21"/>
              </w:rPr>
              <w:t>有法人</w:t>
            </w:r>
            <w:r>
              <w:rPr>
                <w:color w:val="FF9900"/>
                <w:sz w:val="21"/>
              </w:rPr>
              <w:t> </w:t>
            </w:r>
          </w:p>
        </w:tc>
      </w:tr>
      <w:tr>
        <w:trPr>
          <w:trHeight w:val="546" w:hRule="atLeast"/>
        </w:trPr>
        <w:tc>
          <w:tcPr>
            <w:tcW w:w="1800" w:type="dxa"/>
          </w:tcPr>
          <w:p>
            <w:pPr>
              <w:pStyle w:val="TableParagraph"/>
              <w:spacing w:line="270" w:lineRule="atLeast" w:before="0"/>
              <w:ind w:left="107" w:right="206"/>
              <w:rPr>
                <w:sz w:val="21"/>
              </w:rPr>
            </w:pPr>
            <w:r>
              <w:rPr>
                <w:sz w:val="21"/>
              </w:rPr>
              <w:t>申万宏源证券有限公司 </w:t>
            </w:r>
          </w:p>
        </w:tc>
        <w:tc>
          <w:tcPr>
            <w:tcW w:w="1186" w:type="dxa"/>
          </w:tcPr>
          <w:p>
            <w:pPr>
              <w:pStyle w:val="TableParagraph"/>
              <w:spacing w:before="137"/>
              <w:ind w:right="-15"/>
              <w:jc w:val="right"/>
              <w:rPr>
                <w:sz w:val="21"/>
              </w:rPr>
            </w:pPr>
            <w:r>
              <w:rPr>
                <w:sz w:val="21"/>
              </w:rPr>
              <w:t>514,800 </w:t>
            </w:r>
          </w:p>
        </w:tc>
        <w:tc>
          <w:tcPr>
            <w:tcW w:w="1485" w:type="dxa"/>
          </w:tcPr>
          <w:p>
            <w:pPr>
              <w:pStyle w:val="TableParagraph"/>
              <w:spacing w:before="137"/>
              <w:ind w:right="-15"/>
              <w:jc w:val="right"/>
              <w:rPr>
                <w:sz w:val="21"/>
              </w:rPr>
            </w:pPr>
            <w:r>
              <w:rPr>
                <w:sz w:val="21"/>
              </w:rPr>
              <w:t>514,800 </w:t>
            </w:r>
          </w:p>
        </w:tc>
        <w:tc>
          <w:tcPr>
            <w:tcW w:w="828" w:type="dxa"/>
          </w:tcPr>
          <w:p>
            <w:pPr>
              <w:pStyle w:val="TableParagraph"/>
              <w:spacing w:before="137"/>
              <w:ind w:left="108"/>
              <w:rPr>
                <w:sz w:val="21"/>
              </w:rPr>
            </w:pPr>
            <w:r>
              <w:rPr>
                <w:sz w:val="21"/>
              </w:rPr>
              <w:t>0.24 </w:t>
            </w:r>
          </w:p>
        </w:tc>
        <w:tc>
          <w:tcPr>
            <w:tcW w:w="775" w:type="dxa"/>
          </w:tcPr>
          <w:p>
            <w:pPr>
              <w:pStyle w:val="TableParagraph"/>
              <w:spacing w:before="137"/>
              <w:ind w:right="-15"/>
              <w:jc w:val="right"/>
              <w:rPr>
                <w:sz w:val="21"/>
              </w:rPr>
            </w:pPr>
            <w:r>
              <w:rPr>
                <w:sz w:val="21"/>
              </w:rPr>
              <w:t>0 </w:t>
            </w:r>
          </w:p>
        </w:tc>
        <w:tc>
          <w:tcPr>
            <w:tcW w:w="938" w:type="dxa"/>
            <w:tcBorders>
              <w:right w:val="single" w:sz="6" w:space="0" w:color="000000"/>
            </w:tcBorders>
          </w:tcPr>
          <w:p>
            <w:pPr>
              <w:pStyle w:val="TableParagraph"/>
              <w:spacing w:before="137"/>
              <w:ind w:right="243"/>
              <w:jc w:val="right"/>
              <w:rPr>
                <w:sz w:val="21"/>
              </w:rPr>
            </w:pPr>
            <w:r>
              <w:rPr>
                <w:sz w:val="21"/>
              </w:rPr>
              <w:t>无</w:t>
            </w:r>
            <w:r>
              <w:rPr>
                <w:color w:val="FF9900"/>
                <w:sz w:val="21"/>
              </w:rPr>
              <w:t> </w:t>
            </w:r>
          </w:p>
        </w:tc>
        <w:tc>
          <w:tcPr>
            <w:tcW w:w="584" w:type="dxa"/>
            <w:gridSpan w:val="2"/>
            <w:tcBorders>
              <w:left w:val="single" w:sz="6" w:space="0" w:color="000000"/>
            </w:tcBorders>
          </w:tcPr>
          <w:p>
            <w:pPr>
              <w:pStyle w:val="TableParagraph"/>
              <w:spacing w:before="137"/>
              <w:ind w:left="371" w:right="-15"/>
              <w:rPr>
                <w:sz w:val="21"/>
              </w:rPr>
            </w:pPr>
            <w:r>
              <w:rPr>
                <w:sz w:val="21"/>
              </w:rPr>
              <w:t>0 </w:t>
            </w:r>
          </w:p>
        </w:tc>
        <w:tc>
          <w:tcPr>
            <w:tcW w:w="1223" w:type="dxa"/>
          </w:tcPr>
          <w:p>
            <w:pPr>
              <w:pStyle w:val="TableParagraph"/>
              <w:spacing w:line="270" w:lineRule="atLeast" w:before="0"/>
              <w:ind w:left="109" w:right="259"/>
              <w:rPr>
                <w:sz w:val="21"/>
              </w:rPr>
            </w:pPr>
            <w:r>
              <w:rPr>
                <w:spacing w:val="-1"/>
                <w:sz w:val="21"/>
              </w:rPr>
              <w:t>境内非国</w:t>
            </w:r>
            <w:r>
              <w:rPr>
                <w:sz w:val="21"/>
              </w:rPr>
              <w:t>有法人</w:t>
            </w:r>
            <w:r>
              <w:rPr>
                <w:color w:val="FF9900"/>
                <w:sz w:val="21"/>
              </w:rPr>
              <w:t> </w:t>
            </w:r>
          </w:p>
        </w:tc>
      </w:tr>
      <w:tr>
        <w:trPr>
          <w:trHeight w:val="270" w:hRule="atLeast"/>
        </w:trPr>
        <w:tc>
          <w:tcPr>
            <w:tcW w:w="8819" w:type="dxa"/>
            <w:gridSpan w:val="9"/>
          </w:tcPr>
          <w:p>
            <w:pPr>
              <w:pStyle w:val="TableParagraph"/>
              <w:spacing w:line="250" w:lineRule="exact"/>
              <w:ind w:left="2981" w:right="2861"/>
              <w:jc w:val="center"/>
              <w:rPr>
                <w:sz w:val="21"/>
              </w:rPr>
            </w:pPr>
            <w:r>
              <w:rPr>
                <w:spacing w:val="-1"/>
                <w:sz w:val="21"/>
              </w:rPr>
              <w:t>前十名无限售条件股东持股情况</w:t>
            </w:r>
            <w:r>
              <w:rPr>
                <w:color w:val="FF9900"/>
                <w:sz w:val="21"/>
              </w:rPr>
              <w:t> </w:t>
            </w:r>
          </w:p>
        </w:tc>
      </w:tr>
      <w:tr>
        <w:trPr>
          <w:trHeight w:val="273" w:hRule="atLeast"/>
        </w:trPr>
        <w:tc>
          <w:tcPr>
            <w:tcW w:w="2986" w:type="dxa"/>
            <w:gridSpan w:val="2"/>
            <w:vMerge w:val="restart"/>
          </w:tcPr>
          <w:p>
            <w:pPr>
              <w:pStyle w:val="TableParagraph"/>
              <w:spacing w:before="143"/>
              <w:ind w:left="1072"/>
              <w:rPr>
                <w:sz w:val="21"/>
              </w:rPr>
            </w:pPr>
            <w:r>
              <w:rPr>
                <w:spacing w:val="-1"/>
                <w:sz w:val="21"/>
              </w:rPr>
              <w:t>股东名称</w:t>
            </w:r>
            <w:r>
              <w:rPr>
                <w:color w:val="FF9900"/>
                <w:sz w:val="21"/>
              </w:rPr>
              <w:t> </w:t>
            </w:r>
          </w:p>
        </w:tc>
        <w:tc>
          <w:tcPr>
            <w:tcW w:w="3088" w:type="dxa"/>
            <w:gridSpan w:val="3"/>
            <w:vMerge w:val="restart"/>
          </w:tcPr>
          <w:p>
            <w:pPr>
              <w:pStyle w:val="TableParagraph"/>
              <w:spacing w:before="143"/>
              <w:ind w:left="177"/>
              <w:rPr>
                <w:sz w:val="21"/>
              </w:rPr>
            </w:pPr>
            <w:r>
              <w:rPr>
                <w:spacing w:val="-1"/>
                <w:sz w:val="21"/>
              </w:rPr>
              <w:t>持有无限售条件流通股的数量</w:t>
            </w:r>
            <w:r>
              <w:rPr>
                <w:color w:val="FF9900"/>
                <w:sz w:val="21"/>
              </w:rPr>
              <w:t> </w:t>
            </w:r>
          </w:p>
        </w:tc>
        <w:tc>
          <w:tcPr>
            <w:tcW w:w="2745" w:type="dxa"/>
            <w:gridSpan w:val="4"/>
          </w:tcPr>
          <w:p>
            <w:pPr>
              <w:pStyle w:val="TableParagraph"/>
              <w:spacing w:line="252" w:lineRule="exact"/>
              <w:ind w:left="639"/>
              <w:rPr>
                <w:sz w:val="21"/>
              </w:rPr>
            </w:pPr>
            <w:r>
              <w:rPr>
                <w:spacing w:val="-1"/>
                <w:sz w:val="21"/>
              </w:rPr>
              <w:t>股份种类及数量</w:t>
            </w:r>
            <w:r>
              <w:rPr>
                <w:color w:val="FF9900"/>
                <w:sz w:val="21"/>
              </w:rPr>
              <w:t> </w:t>
            </w:r>
          </w:p>
        </w:tc>
      </w:tr>
      <w:tr>
        <w:trPr>
          <w:trHeight w:val="271" w:hRule="atLeast"/>
        </w:trPr>
        <w:tc>
          <w:tcPr>
            <w:tcW w:w="2986" w:type="dxa"/>
            <w:gridSpan w:val="2"/>
            <w:vMerge/>
            <w:tcBorders>
              <w:top w:val="nil"/>
            </w:tcBorders>
          </w:tcPr>
          <w:p>
            <w:pPr>
              <w:rPr>
                <w:sz w:val="2"/>
                <w:szCs w:val="2"/>
              </w:rPr>
            </w:pPr>
          </w:p>
        </w:tc>
        <w:tc>
          <w:tcPr>
            <w:tcW w:w="3088" w:type="dxa"/>
            <w:gridSpan w:val="3"/>
            <w:vMerge/>
            <w:tcBorders>
              <w:top w:val="nil"/>
            </w:tcBorders>
          </w:tcPr>
          <w:p>
            <w:pPr>
              <w:rPr>
                <w:sz w:val="2"/>
                <w:szCs w:val="2"/>
              </w:rPr>
            </w:pPr>
          </w:p>
        </w:tc>
        <w:tc>
          <w:tcPr>
            <w:tcW w:w="1180" w:type="dxa"/>
            <w:gridSpan w:val="2"/>
          </w:tcPr>
          <w:p>
            <w:pPr>
              <w:pStyle w:val="TableParagraph"/>
              <w:spacing w:line="250" w:lineRule="exact"/>
              <w:ind w:left="382"/>
              <w:rPr>
                <w:sz w:val="21"/>
              </w:rPr>
            </w:pPr>
            <w:r>
              <w:rPr>
                <w:sz w:val="21"/>
              </w:rPr>
              <w:t>种类</w:t>
            </w:r>
            <w:r>
              <w:rPr>
                <w:color w:val="008000"/>
                <w:sz w:val="21"/>
              </w:rPr>
              <w:t> </w:t>
            </w:r>
          </w:p>
        </w:tc>
        <w:tc>
          <w:tcPr>
            <w:tcW w:w="1565" w:type="dxa"/>
            <w:gridSpan w:val="2"/>
          </w:tcPr>
          <w:p>
            <w:pPr>
              <w:pStyle w:val="TableParagraph"/>
              <w:spacing w:line="250" w:lineRule="exact"/>
              <w:ind w:left="576"/>
              <w:rPr>
                <w:sz w:val="21"/>
              </w:rPr>
            </w:pPr>
            <w:r>
              <w:rPr>
                <w:sz w:val="21"/>
              </w:rPr>
              <w:t>数量</w:t>
            </w:r>
            <w:r>
              <w:rPr>
                <w:color w:val="008000"/>
                <w:sz w:val="21"/>
              </w:rPr>
              <w:t> </w:t>
            </w:r>
          </w:p>
        </w:tc>
      </w:tr>
      <w:tr>
        <w:trPr>
          <w:trHeight w:val="546" w:hRule="atLeast"/>
        </w:trPr>
        <w:tc>
          <w:tcPr>
            <w:tcW w:w="2986" w:type="dxa"/>
            <w:gridSpan w:val="2"/>
          </w:tcPr>
          <w:p>
            <w:pPr>
              <w:pStyle w:val="TableParagraph"/>
              <w:spacing w:before="137"/>
              <w:ind w:left="107"/>
              <w:rPr>
                <w:sz w:val="21"/>
              </w:rPr>
            </w:pPr>
            <w:r>
              <w:rPr>
                <w:spacing w:val="-1"/>
                <w:sz w:val="21"/>
              </w:rPr>
              <w:t>亚翔工程股份有限公司</w:t>
            </w:r>
            <w:r>
              <w:rPr>
                <w:sz w:val="21"/>
              </w:rPr>
              <w:t> </w:t>
            </w:r>
          </w:p>
        </w:tc>
        <w:tc>
          <w:tcPr>
            <w:tcW w:w="3088" w:type="dxa"/>
            <w:gridSpan w:val="3"/>
          </w:tcPr>
          <w:p>
            <w:pPr>
              <w:pStyle w:val="TableParagraph"/>
              <w:spacing w:before="137"/>
              <w:ind w:left="1826" w:right="-29"/>
              <w:rPr>
                <w:sz w:val="24"/>
              </w:rPr>
            </w:pPr>
            <w:r>
              <w:rPr>
                <w:sz w:val="21"/>
              </w:rPr>
              <w:t>115,200,000</w:t>
            </w:r>
            <w:r>
              <w:rPr>
                <w:sz w:val="24"/>
              </w:rPr>
              <w:t> </w:t>
            </w:r>
          </w:p>
        </w:tc>
        <w:tc>
          <w:tcPr>
            <w:tcW w:w="1180" w:type="dxa"/>
            <w:gridSpan w:val="2"/>
          </w:tcPr>
          <w:p>
            <w:pPr>
              <w:pStyle w:val="TableParagraph"/>
              <w:spacing w:line="270" w:lineRule="atLeast" w:before="0"/>
              <w:ind w:left="382" w:right="154" w:hanging="212"/>
              <w:rPr>
                <w:sz w:val="21"/>
              </w:rPr>
            </w:pPr>
            <w:r>
              <w:rPr>
                <w:spacing w:val="-1"/>
                <w:sz w:val="21"/>
              </w:rPr>
              <w:t>人民币普</w:t>
            </w:r>
            <w:r>
              <w:rPr>
                <w:sz w:val="21"/>
              </w:rPr>
              <w:t>通股 </w:t>
            </w:r>
          </w:p>
        </w:tc>
        <w:tc>
          <w:tcPr>
            <w:tcW w:w="1565" w:type="dxa"/>
            <w:gridSpan w:val="2"/>
          </w:tcPr>
          <w:p>
            <w:pPr>
              <w:pStyle w:val="TableParagraph"/>
              <w:spacing w:before="137"/>
              <w:ind w:left="307" w:right="-15"/>
              <w:rPr>
                <w:sz w:val="21"/>
              </w:rPr>
            </w:pPr>
            <w:r>
              <w:rPr>
                <w:sz w:val="21"/>
              </w:rPr>
              <w:t>115,200,000 </w:t>
            </w:r>
          </w:p>
        </w:tc>
      </w:tr>
      <w:tr>
        <w:trPr>
          <w:trHeight w:val="544" w:hRule="atLeast"/>
        </w:trPr>
        <w:tc>
          <w:tcPr>
            <w:tcW w:w="2986" w:type="dxa"/>
            <w:gridSpan w:val="2"/>
          </w:tcPr>
          <w:p>
            <w:pPr>
              <w:pStyle w:val="TableParagraph"/>
              <w:ind w:left="107"/>
              <w:rPr>
                <w:sz w:val="21"/>
              </w:rPr>
            </w:pPr>
            <w:r>
              <w:rPr>
                <w:sz w:val="21"/>
              </w:rPr>
              <w:t>EVER CREATIVE</w:t>
            </w:r>
            <w:r>
              <w:rPr>
                <w:spacing w:val="-3"/>
                <w:sz w:val="21"/>
              </w:rPr>
              <w:t> </w:t>
            </w:r>
            <w:r>
              <w:rPr>
                <w:sz w:val="21"/>
              </w:rPr>
              <w:t>INVESTMENTS </w:t>
            </w:r>
          </w:p>
          <w:p>
            <w:pPr>
              <w:pStyle w:val="TableParagraph"/>
              <w:spacing w:line="252" w:lineRule="exact" w:before="2"/>
              <w:ind w:left="107"/>
              <w:rPr>
                <w:sz w:val="21"/>
              </w:rPr>
            </w:pPr>
            <w:r>
              <w:rPr>
                <w:sz w:val="21"/>
              </w:rPr>
              <w:t>LTD. </w:t>
            </w:r>
          </w:p>
        </w:tc>
        <w:tc>
          <w:tcPr>
            <w:tcW w:w="3088" w:type="dxa"/>
            <w:gridSpan w:val="3"/>
          </w:tcPr>
          <w:p>
            <w:pPr>
              <w:pStyle w:val="TableParagraph"/>
              <w:spacing w:before="138"/>
              <w:ind w:left="1929" w:right="-15"/>
              <w:rPr>
                <w:sz w:val="21"/>
              </w:rPr>
            </w:pPr>
            <w:r>
              <w:rPr>
                <w:sz w:val="21"/>
              </w:rPr>
              <w:t>12,800,000 </w:t>
            </w:r>
          </w:p>
        </w:tc>
        <w:tc>
          <w:tcPr>
            <w:tcW w:w="1180" w:type="dxa"/>
            <w:gridSpan w:val="2"/>
          </w:tcPr>
          <w:p>
            <w:pPr>
              <w:pStyle w:val="TableParagraph"/>
              <w:ind w:left="171"/>
              <w:rPr>
                <w:sz w:val="21"/>
              </w:rPr>
            </w:pPr>
            <w:r>
              <w:rPr>
                <w:sz w:val="21"/>
              </w:rPr>
              <w:t>人民币普</w:t>
            </w:r>
          </w:p>
          <w:p>
            <w:pPr>
              <w:pStyle w:val="TableParagraph"/>
              <w:spacing w:line="252" w:lineRule="exact" w:before="2"/>
              <w:ind w:left="382"/>
              <w:rPr>
                <w:sz w:val="21"/>
              </w:rPr>
            </w:pPr>
            <w:r>
              <w:rPr>
                <w:sz w:val="21"/>
              </w:rPr>
              <w:t>通股 </w:t>
            </w:r>
          </w:p>
        </w:tc>
        <w:tc>
          <w:tcPr>
            <w:tcW w:w="1565" w:type="dxa"/>
            <w:gridSpan w:val="2"/>
          </w:tcPr>
          <w:p>
            <w:pPr>
              <w:pStyle w:val="TableParagraph"/>
              <w:spacing w:before="138"/>
              <w:ind w:left="410" w:right="-15"/>
              <w:rPr>
                <w:sz w:val="21"/>
              </w:rPr>
            </w:pPr>
            <w:r>
              <w:rPr>
                <w:sz w:val="21"/>
              </w:rPr>
              <w:t>12,800,000 </w:t>
            </w:r>
          </w:p>
        </w:tc>
      </w:tr>
      <w:tr>
        <w:trPr>
          <w:trHeight w:val="544" w:hRule="atLeast"/>
        </w:trPr>
        <w:tc>
          <w:tcPr>
            <w:tcW w:w="2986" w:type="dxa"/>
            <w:gridSpan w:val="2"/>
          </w:tcPr>
          <w:p>
            <w:pPr>
              <w:pStyle w:val="TableParagraph"/>
              <w:spacing w:before="137"/>
              <w:ind w:left="107"/>
              <w:rPr>
                <w:sz w:val="21"/>
              </w:rPr>
            </w:pPr>
            <w:r>
              <w:rPr>
                <w:sz w:val="21"/>
              </w:rPr>
              <w:t>WELLMAX</w:t>
            </w:r>
            <w:r>
              <w:rPr>
                <w:spacing w:val="-2"/>
                <w:sz w:val="21"/>
              </w:rPr>
              <w:t> </w:t>
            </w:r>
            <w:r>
              <w:rPr>
                <w:sz w:val="21"/>
              </w:rPr>
              <w:t>HOLDINGS</w:t>
            </w:r>
            <w:r>
              <w:rPr>
                <w:spacing w:val="-1"/>
                <w:sz w:val="21"/>
              </w:rPr>
              <w:t> </w:t>
            </w:r>
            <w:r>
              <w:rPr>
                <w:sz w:val="21"/>
              </w:rPr>
              <w:t>LIMITED </w:t>
            </w:r>
          </w:p>
        </w:tc>
        <w:tc>
          <w:tcPr>
            <w:tcW w:w="3088" w:type="dxa"/>
            <w:gridSpan w:val="3"/>
          </w:tcPr>
          <w:p>
            <w:pPr>
              <w:pStyle w:val="TableParagraph"/>
              <w:spacing w:before="137"/>
              <w:ind w:left="1929" w:right="-15"/>
              <w:rPr>
                <w:sz w:val="21"/>
              </w:rPr>
            </w:pPr>
            <w:r>
              <w:rPr>
                <w:sz w:val="21"/>
              </w:rPr>
              <w:t>10,700,000 </w:t>
            </w:r>
          </w:p>
        </w:tc>
        <w:tc>
          <w:tcPr>
            <w:tcW w:w="1180" w:type="dxa"/>
            <w:gridSpan w:val="2"/>
          </w:tcPr>
          <w:p>
            <w:pPr>
              <w:pStyle w:val="TableParagraph"/>
              <w:ind w:left="171"/>
              <w:rPr>
                <w:sz w:val="21"/>
              </w:rPr>
            </w:pPr>
            <w:r>
              <w:rPr>
                <w:sz w:val="21"/>
              </w:rPr>
              <w:t>人民币普</w:t>
            </w:r>
          </w:p>
          <w:p>
            <w:pPr>
              <w:pStyle w:val="TableParagraph"/>
              <w:spacing w:line="252" w:lineRule="exact" w:before="2"/>
              <w:ind w:left="382"/>
              <w:rPr>
                <w:sz w:val="21"/>
              </w:rPr>
            </w:pPr>
            <w:r>
              <w:rPr>
                <w:sz w:val="21"/>
              </w:rPr>
              <w:t>通股 </w:t>
            </w:r>
          </w:p>
        </w:tc>
        <w:tc>
          <w:tcPr>
            <w:tcW w:w="1565" w:type="dxa"/>
            <w:gridSpan w:val="2"/>
          </w:tcPr>
          <w:p>
            <w:pPr>
              <w:pStyle w:val="TableParagraph"/>
              <w:spacing w:before="137"/>
              <w:ind w:left="410" w:right="-15"/>
              <w:rPr>
                <w:sz w:val="21"/>
              </w:rPr>
            </w:pPr>
            <w:r>
              <w:rPr>
                <w:sz w:val="21"/>
              </w:rPr>
              <w:t>10,700,000 </w:t>
            </w:r>
          </w:p>
        </w:tc>
      </w:tr>
      <w:tr>
        <w:trPr>
          <w:trHeight w:val="544" w:hRule="atLeast"/>
        </w:trPr>
        <w:tc>
          <w:tcPr>
            <w:tcW w:w="2986" w:type="dxa"/>
            <w:gridSpan w:val="2"/>
          </w:tcPr>
          <w:p>
            <w:pPr>
              <w:pStyle w:val="TableParagraph"/>
              <w:ind w:left="107"/>
              <w:rPr>
                <w:sz w:val="21"/>
              </w:rPr>
            </w:pPr>
            <w:r>
              <w:rPr>
                <w:sz w:val="21"/>
              </w:rPr>
              <w:t>MORGAN STANLEY &amp; CO. </w:t>
            </w:r>
          </w:p>
          <w:p>
            <w:pPr>
              <w:pStyle w:val="TableParagraph"/>
              <w:spacing w:line="252" w:lineRule="exact" w:before="2"/>
              <w:ind w:left="107"/>
              <w:rPr>
                <w:sz w:val="21"/>
              </w:rPr>
            </w:pPr>
            <w:r>
              <w:rPr>
                <w:sz w:val="21"/>
              </w:rPr>
              <w:t>INTERNATIONAL</w:t>
            </w:r>
            <w:r>
              <w:rPr>
                <w:spacing w:val="-2"/>
                <w:sz w:val="21"/>
              </w:rPr>
              <w:t> </w:t>
            </w:r>
            <w:r>
              <w:rPr>
                <w:sz w:val="21"/>
              </w:rPr>
              <w:t>PLC. </w:t>
            </w:r>
          </w:p>
        </w:tc>
        <w:tc>
          <w:tcPr>
            <w:tcW w:w="3088" w:type="dxa"/>
            <w:gridSpan w:val="3"/>
          </w:tcPr>
          <w:p>
            <w:pPr>
              <w:pStyle w:val="TableParagraph"/>
              <w:spacing w:before="138"/>
              <w:ind w:left="2035" w:right="-15"/>
              <w:rPr>
                <w:sz w:val="21"/>
              </w:rPr>
            </w:pPr>
            <w:r>
              <w:rPr>
                <w:sz w:val="21"/>
              </w:rPr>
              <w:t>2,864,213 </w:t>
            </w:r>
          </w:p>
        </w:tc>
        <w:tc>
          <w:tcPr>
            <w:tcW w:w="1180" w:type="dxa"/>
            <w:gridSpan w:val="2"/>
          </w:tcPr>
          <w:p>
            <w:pPr>
              <w:pStyle w:val="TableParagraph"/>
              <w:ind w:left="171"/>
              <w:rPr>
                <w:sz w:val="21"/>
              </w:rPr>
            </w:pPr>
            <w:r>
              <w:rPr>
                <w:sz w:val="21"/>
              </w:rPr>
              <w:t>人民币普</w:t>
            </w:r>
          </w:p>
          <w:p>
            <w:pPr>
              <w:pStyle w:val="TableParagraph"/>
              <w:spacing w:line="252" w:lineRule="exact" w:before="2"/>
              <w:ind w:left="382"/>
              <w:rPr>
                <w:sz w:val="21"/>
              </w:rPr>
            </w:pPr>
            <w:r>
              <w:rPr>
                <w:sz w:val="21"/>
              </w:rPr>
              <w:t>通股 </w:t>
            </w:r>
          </w:p>
        </w:tc>
        <w:tc>
          <w:tcPr>
            <w:tcW w:w="1565" w:type="dxa"/>
            <w:gridSpan w:val="2"/>
          </w:tcPr>
          <w:p>
            <w:pPr>
              <w:pStyle w:val="TableParagraph"/>
              <w:spacing w:before="138"/>
              <w:ind w:left="516" w:right="-15"/>
              <w:rPr>
                <w:sz w:val="21"/>
              </w:rPr>
            </w:pPr>
            <w:r>
              <w:rPr>
                <w:sz w:val="21"/>
              </w:rPr>
              <w:t>2,864,213 </w:t>
            </w:r>
          </w:p>
        </w:tc>
      </w:tr>
    </w:tbl>
    <w:p>
      <w:pPr>
        <w:spacing w:after="0"/>
        <w:rPr>
          <w:sz w:val="21"/>
        </w:rPr>
        <w:sectPr>
          <w:pgSz w:w="11910" w:h="16840"/>
          <w:pgMar w:header="877" w:footer="1163"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6"/>
        <w:gridCol w:w="3089"/>
        <w:gridCol w:w="1181"/>
        <w:gridCol w:w="1567"/>
      </w:tblGrid>
      <w:tr>
        <w:trPr>
          <w:trHeight w:val="547" w:hRule="atLeast"/>
        </w:trPr>
        <w:tc>
          <w:tcPr>
            <w:tcW w:w="2986" w:type="dxa"/>
          </w:tcPr>
          <w:p>
            <w:pPr>
              <w:pStyle w:val="TableParagraph"/>
              <w:spacing w:before="138"/>
              <w:ind w:left="107"/>
              <w:rPr>
                <w:sz w:val="21"/>
              </w:rPr>
            </w:pPr>
            <w:r>
              <w:rPr>
                <w:spacing w:val="-1"/>
                <w:sz w:val="21"/>
              </w:rPr>
              <w:t>苏州华群管理咨询有限公司 </w:t>
            </w:r>
          </w:p>
        </w:tc>
        <w:tc>
          <w:tcPr>
            <w:tcW w:w="3089" w:type="dxa"/>
          </w:tcPr>
          <w:p>
            <w:pPr>
              <w:pStyle w:val="TableParagraph"/>
              <w:spacing w:before="138"/>
              <w:ind w:right="-15"/>
              <w:jc w:val="right"/>
              <w:rPr>
                <w:sz w:val="21"/>
              </w:rPr>
            </w:pPr>
            <w:r>
              <w:rPr>
                <w:sz w:val="21"/>
              </w:rPr>
              <w:t>1,984,000 </w:t>
            </w:r>
          </w:p>
        </w:tc>
        <w:tc>
          <w:tcPr>
            <w:tcW w:w="1181" w:type="dxa"/>
          </w:tcPr>
          <w:p>
            <w:pPr>
              <w:pStyle w:val="TableParagraph"/>
              <w:spacing w:line="270" w:lineRule="atLeast" w:before="0"/>
              <w:ind w:left="381" w:right="156" w:hanging="212"/>
              <w:rPr>
                <w:sz w:val="21"/>
              </w:rPr>
            </w:pPr>
            <w:r>
              <w:rPr>
                <w:spacing w:val="-1"/>
                <w:sz w:val="21"/>
              </w:rPr>
              <w:t>人民币普</w:t>
            </w:r>
            <w:r>
              <w:rPr>
                <w:sz w:val="21"/>
              </w:rPr>
              <w:t>通股 </w:t>
            </w:r>
          </w:p>
        </w:tc>
        <w:tc>
          <w:tcPr>
            <w:tcW w:w="1567" w:type="dxa"/>
          </w:tcPr>
          <w:p>
            <w:pPr>
              <w:pStyle w:val="TableParagraph"/>
              <w:spacing w:before="138"/>
              <w:ind w:right="-15"/>
              <w:jc w:val="right"/>
              <w:rPr>
                <w:sz w:val="21"/>
              </w:rPr>
            </w:pPr>
            <w:r>
              <w:rPr>
                <w:sz w:val="21"/>
              </w:rPr>
              <w:t>1,984,000 </w:t>
            </w:r>
          </w:p>
        </w:tc>
      </w:tr>
      <w:tr>
        <w:trPr>
          <w:trHeight w:val="544" w:hRule="atLeast"/>
        </w:trPr>
        <w:tc>
          <w:tcPr>
            <w:tcW w:w="2986" w:type="dxa"/>
          </w:tcPr>
          <w:p>
            <w:pPr>
              <w:pStyle w:val="TableParagraph"/>
              <w:spacing w:before="135"/>
              <w:ind w:left="107"/>
              <w:rPr>
                <w:sz w:val="21"/>
              </w:rPr>
            </w:pPr>
            <w:r>
              <w:rPr>
                <w:spacing w:val="-1"/>
                <w:sz w:val="21"/>
              </w:rPr>
              <w:t>苏州亚力管理咨询有限公司 </w:t>
            </w:r>
          </w:p>
        </w:tc>
        <w:tc>
          <w:tcPr>
            <w:tcW w:w="3089" w:type="dxa"/>
          </w:tcPr>
          <w:p>
            <w:pPr>
              <w:pStyle w:val="TableParagraph"/>
              <w:spacing w:before="135"/>
              <w:ind w:right="-15"/>
              <w:jc w:val="right"/>
              <w:rPr>
                <w:sz w:val="21"/>
              </w:rPr>
            </w:pPr>
            <w:r>
              <w:rPr>
                <w:sz w:val="21"/>
              </w:rPr>
              <w:t>1,600,000 </w:t>
            </w:r>
          </w:p>
        </w:tc>
        <w:tc>
          <w:tcPr>
            <w:tcW w:w="1181" w:type="dxa"/>
          </w:tcPr>
          <w:p>
            <w:pPr>
              <w:pStyle w:val="TableParagraph"/>
              <w:ind w:left="170"/>
              <w:rPr>
                <w:sz w:val="21"/>
              </w:rPr>
            </w:pPr>
            <w:r>
              <w:rPr>
                <w:sz w:val="21"/>
              </w:rPr>
              <w:t>人民币普</w:t>
            </w:r>
          </w:p>
          <w:p>
            <w:pPr>
              <w:pStyle w:val="TableParagraph"/>
              <w:spacing w:line="252" w:lineRule="exact" w:before="2"/>
              <w:ind w:left="381"/>
              <w:rPr>
                <w:sz w:val="21"/>
              </w:rPr>
            </w:pPr>
            <w:r>
              <w:rPr>
                <w:sz w:val="21"/>
              </w:rPr>
              <w:t>通股 </w:t>
            </w:r>
          </w:p>
        </w:tc>
        <w:tc>
          <w:tcPr>
            <w:tcW w:w="1567" w:type="dxa"/>
          </w:tcPr>
          <w:p>
            <w:pPr>
              <w:pStyle w:val="TableParagraph"/>
              <w:spacing w:before="135"/>
              <w:ind w:right="-15"/>
              <w:jc w:val="right"/>
              <w:rPr>
                <w:sz w:val="21"/>
              </w:rPr>
            </w:pPr>
            <w:r>
              <w:rPr>
                <w:sz w:val="21"/>
              </w:rPr>
              <w:t>1,600,000 </w:t>
            </w:r>
          </w:p>
        </w:tc>
      </w:tr>
      <w:tr>
        <w:trPr>
          <w:trHeight w:val="544" w:hRule="atLeast"/>
        </w:trPr>
        <w:tc>
          <w:tcPr>
            <w:tcW w:w="2986" w:type="dxa"/>
          </w:tcPr>
          <w:p>
            <w:pPr>
              <w:pStyle w:val="TableParagraph"/>
              <w:spacing w:before="137"/>
              <w:ind w:left="107"/>
              <w:rPr>
                <w:sz w:val="21"/>
              </w:rPr>
            </w:pPr>
            <w:r>
              <w:rPr>
                <w:spacing w:val="-1"/>
                <w:sz w:val="21"/>
              </w:rPr>
              <w:t>苏州协益管理咨询有限公司 </w:t>
            </w:r>
          </w:p>
        </w:tc>
        <w:tc>
          <w:tcPr>
            <w:tcW w:w="3089" w:type="dxa"/>
          </w:tcPr>
          <w:p>
            <w:pPr>
              <w:pStyle w:val="TableParagraph"/>
              <w:spacing w:before="137"/>
              <w:ind w:right="-15"/>
              <w:jc w:val="right"/>
              <w:rPr>
                <w:sz w:val="21"/>
              </w:rPr>
            </w:pPr>
            <w:r>
              <w:rPr>
                <w:sz w:val="21"/>
              </w:rPr>
              <w:t>1,312,000 </w:t>
            </w:r>
          </w:p>
        </w:tc>
        <w:tc>
          <w:tcPr>
            <w:tcW w:w="1181" w:type="dxa"/>
          </w:tcPr>
          <w:p>
            <w:pPr>
              <w:pStyle w:val="TableParagraph"/>
              <w:ind w:left="170"/>
              <w:rPr>
                <w:sz w:val="21"/>
              </w:rPr>
            </w:pPr>
            <w:r>
              <w:rPr>
                <w:sz w:val="21"/>
              </w:rPr>
              <w:t>人民币普</w:t>
            </w:r>
          </w:p>
          <w:p>
            <w:pPr>
              <w:pStyle w:val="TableParagraph"/>
              <w:spacing w:line="252" w:lineRule="exact" w:before="2"/>
              <w:ind w:left="381"/>
              <w:rPr>
                <w:sz w:val="21"/>
              </w:rPr>
            </w:pPr>
            <w:r>
              <w:rPr>
                <w:sz w:val="21"/>
              </w:rPr>
              <w:t>通股 </w:t>
            </w:r>
          </w:p>
        </w:tc>
        <w:tc>
          <w:tcPr>
            <w:tcW w:w="1567" w:type="dxa"/>
          </w:tcPr>
          <w:p>
            <w:pPr>
              <w:pStyle w:val="TableParagraph"/>
              <w:spacing w:before="137"/>
              <w:ind w:right="-15"/>
              <w:jc w:val="right"/>
              <w:rPr>
                <w:sz w:val="21"/>
              </w:rPr>
            </w:pPr>
            <w:r>
              <w:rPr>
                <w:sz w:val="21"/>
              </w:rPr>
              <w:t>1,312,000 </w:t>
            </w:r>
          </w:p>
        </w:tc>
      </w:tr>
      <w:tr>
        <w:trPr>
          <w:trHeight w:val="544" w:hRule="atLeast"/>
        </w:trPr>
        <w:tc>
          <w:tcPr>
            <w:tcW w:w="2986" w:type="dxa"/>
          </w:tcPr>
          <w:p>
            <w:pPr>
              <w:pStyle w:val="TableParagraph"/>
              <w:spacing w:before="138"/>
              <w:ind w:left="107"/>
              <w:rPr>
                <w:sz w:val="21"/>
              </w:rPr>
            </w:pPr>
            <w:r>
              <w:rPr>
                <w:spacing w:val="-1"/>
                <w:sz w:val="21"/>
              </w:rPr>
              <w:t>苏州兰阳咨询有限公司</w:t>
            </w:r>
            <w:r>
              <w:rPr>
                <w:sz w:val="21"/>
              </w:rPr>
              <w:t> </w:t>
            </w:r>
          </w:p>
        </w:tc>
        <w:tc>
          <w:tcPr>
            <w:tcW w:w="3089" w:type="dxa"/>
          </w:tcPr>
          <w:p>
            <w:pPr>
              <w:pStyle w:val="TableParagraph"/>
              <w:spacing w:before="138"/>
              <w:ind w:right="-15"/>
              <w:jc w:val="right"/>
              <w:rPr>
                <w:sz w:val="21"/>
              </w:rPr>
            </w:pPr>
            <w:r>
              <w:rPr>
                <w:sz w:val="21"/>
              </w:rPr>
              <w:t>1,112,000 </w:t>
            </w:r>
          </w:p>
        </w:tc>
        <w:tc>
          <w:tcPr>
            <w:tcW w:w="1181" w:type="dxa"/>
          </w:tcPr>
          <w:p>
            <w:pPr>
              <w:pStyle w:val="TableParagraph"/>
              <w:ind w:left="170"/>
              <w:rPr>
                <w:sz w:val="21"/>
              </w:rPr>
            </w:pPr>
            <w:r>
              <w:rPr>
                <w:sz w:val="21"/>
              </w:rPr>
              <w:t>人民币普</w:t>
            </w:r>
          </w:p>
          <w:p>
            <w:pPr>
              <w:pStyle w:val="TableParagraph"/>
              <w:spacing w:line="252" w:lineRule="exact" w:before="2"/>
              <w:ind w:left="381"/>
              <w:rPr>
                <w:sz w:val="21"/>
              </w:rPr>
            </w:pPr>
            <w:r>
              <w:rPr>
                <w:sz w:val="21"/>
              </w:rPr>
              <w:t>通股 </w:t>
            </w:r>
          </w:p>
        </w:tc>
        <w:tc>
          <w:tcPr>
            <w:tcW w:w="1567" w:type="dxa"/>
          </w:tcPr>
          <w:p>
            <w:pPr>
              <w:pStyle w:val="TableParagraph"/>
              <w:spacing w:before="138"/>
              <w:ind w:right="-15"/>
              <w:jc w:val="right"/>
              <w:rPr>
                <w:sz w:val="21"/>
              </w:rPr>
            </w:pPr>
            <w:r>
              <w:rPr>
                <w:sz w:val="21"/>
              </w:rPr>
              <w:t>1,112,000 </w:t>
            </w:r>
          </w:p>
        </w:tc>
      </w:tr>
      <w:tr>
        <w:trPr>
          <w:trHeight w:val="544" w:hRule="atLeast"/>
        </w:trPr>
        <w:tc>
          <w:tcPr>
            <w:tcW w:w="2986" w:type="dxa"/>
          </w:tcPr>
          <w:p>
            <w:pPr>
              <w:pStyle w:val="TableParagraph"/>
              <w:spacing w:before="137"/>
              <w:ind w:left="107"/>
              <w:rPr>
                <w:sz w:val="21"/>
              </w:rPr>
            </w:pPr>
            <w:r>
              <w:rPr>
                <w:spacing w:val="-1"/>
                <w:sz w:val="21"/>
              </w:rPr>
              <w:t>苏州丰合管理咨询有限公司 </w:t>
            </w:r>
          </w:p>
        </w:tc>
        <w:tc>
          <w:tcPr>
            <w:tcW w:w="3089" w:type="dxa"/>
          </w:tcPr>
          <w:p>
            <w:pPr>
              <w:pStyle w:val="TableParagraph"/>
              <w:spacing w:before="137"/>
              <w:ind w:right="-15"/>
              <w:jc w:val="right"/>
              <w:rPr>
                <w:sz w:val="21"/>
              </w:rPr>
            </w:pPr>
            <w:r>
              <w:rPr>
                <w:sz w:val="21"/>
              </w:rPr>
              <w:t>672,000 </w:t>
            </w:r>
          </w:p>
        </w:tc>
        <w:tc>
          <w:tcPr>
            <w:tcW w:w="1181" w:type="dxa"/>
          </w:tcPr>
          <w:p>
            <w:pPr>
              <w:pStyle w:val="TableParagraph"/>
              <w:ind w:left="170"/>
              <w:rPr>
                <w:sz w:val="21"/>
              </w:rPr>
            </w:pPr>
            <w:r>
              <w:rPr>
                <w:sz w:val="21"/>
              </w:rPr>
              <w:t>人民币普</w:t>
            </w:r>
          </w:p>
          <w:p>
            <w:pPr>
              <w:pStyle w:val="TableParagraph"/>
              <w:spacing w:line="250" w:lineRule="exact" w:before="4"/>
              <w:ind w:left="381"/>
              <w:rPr>
                <w:sz w:val="21"/>
              </w:rPr>
            </w:pPr>
            <w:r>
              <w:rPr>
                <w:sz w:val="21"/>
              </w:rPr>
              <w:t>通股 </w:t>
            </w:r>
          </w:p>
        </w:tc>
        <w:tc>
          <w:tcPr>
            <w:tcW w:w="1567" w:type="dxa"/>
          </w:tcPr>
          <w:p>
            <w:pPr>
              <w:pStyle w:val="TableParagraph"/>
              <w:spacing w:before="137"/>
              <w:ind w:right="-15"/>
              <w:jc w:val="right"/>
              <w:rPr>
                <w:sz w:val="21"/>
              </w:rPr>
            </w:pPr>
            <w:r>
              <w:rPr>
                <w:sz w:val="21"/>
              </w:rPr>
              <w:t>672,000 </w:t>
            </w:r>
          </w:p>
        </w:tc>
      </w:tr>
      <w:tr>
        <w:trPr>
          <w:trHeight w:val="544" w:hRule="atLeast"/>
        </w:trPr>
        <w:tc>
          <w:tcPr>
            <w:tcW w:w="2986" w:type="dxa"/>
          </w:tcPr>
          <w:p>
            <w:pPr>
              <w:pStyle w:val="TableParagraph"/>
              <w:spacing w:before="138"/>
              <w:ind w:left="107"/>
              <w:rPr>
                <w:sz w:val="21"/>
              </w:rPr>
            </w:pPr>
            <w:r>
              <w:rPr>
                <w:spacing w:val="-1"/>
                <w:sz w:val="21"/>
              </w:rPr>
              <w:t>申万宏源证券有限公司</w:t>
            </w:r>
            <w:r>
              <w:rPr>
                <w:sz w:val="21"/>
              </w:rPr>
              <w:t> </w:t>
            </w:r>
          </w:p>
        </w:tc>
        <w:tc>
          <w:tcPr>
            <w:tcW w:w="3089" w:type="dxa"/>
          </w:tcPr>
          <w:p>
            <w:pPr>
              <w:pStyle w:val="TableParagraph"/>
              <w:spacing w:before="138"/>
              <w:ind w:right="-15"/>
              <w:jc w:val="right"/>
              <w:rPr>
                <w:sz w:val="21"/>
              </w:rPr>
            </w:pPr>
            <w:r>
              <w:rPr>
                <w:sz w:val="21"/>
              </w:rPr>
              <w:t>514,800 </w:t>
            </w:r>
          </w:p>
        </w:tc>
        <w:tc>
          <w:tcPr>
            <w:tcW w:w="1181" w:type="dxa"/>
          </w:tcPr>
          <w:p>
            <w:pPr>
              <w:pStyle w:val="TableParagraph"/>
              <w:ind w:left="170"/>
              <w:rPr>
                <w:sz w:val="21"/>
              </w:rPr>
            </w:pPr>
            <w:r>
              <w:rPr>
                <w:sz w:val="21"/>
              </w:rPr>
              <w:t>人民币普</w:t>
            </w:r>
          </w:p>
          <w:p>
            <w:pPr>
              <w:pStyle w:val="TableParagraph"/>
              <w:spacing w:line="250" w:lineRule="exact" w:before="4"/>
              <w:ind w:left="381"/>
              <w:rPr>
                <w:sz w:val="21"/>
              </w:rPr>
            </w:pPr>
            <w:r>
              <w:rPr>
                <w:sz w:val="21"/>
              </w:rPr>
              <w:t>通股 </w:t>
            </w:r>
          </w:p>
        </w:tc>
        <w:tc>
          <w:tcPr>
            <w:tcW w:w="1567" w:type="dxa"/>
          </w:tcPr>
          <w:p>
            <w:pPr>
              <w:pStyle w:val="TableParagraph"/>
              <w:spacing w:before="138"/>
              <w:ind w:right="-15"/>
              <w:jc w:val="right"/>
              <w:rPr>
                <w:sz w:val="21"/>
              </w:rPr>
            </w:pPr>
            <w:r>
              <w:rPr>
                <w:sz w:val="21"/>
              </w:rPr>
              <w:t>514,800 </w:t>
            </w:r>
          </w:p>
        </w:tc>
      </w:tr>
      <w:tr>
        <w:trPr>
          <w:trHeight w:val="544" w:hRule="atLeast"/>
        </w:trPr>
        <w:tc>
          <w:tcPr>
            <w:tcW w:w="2986" w:type="dxa"/>
          </w:tcPr>
          <w:p>
            <w:pPr>
              <w:pStyle w:val="TableParagraph"/>
              <w:ind w:left="107"/>
              <w:rPr>
                <w:sz w:val="21"/>
              </w:rPr>
            </w:pPr>
            <w:r>
              <w:rPr>
                <w:sz w:val="21"/>
              </w:rPr>
              <w:t>前十名股东中回购专户情况说</w:t>
            </w:r>
          </w:p>
          <w:p>
            <w:pPr>
              <w:pStyle w:val="TableParagraph"/>
              <w:spacing w:line="250" w:lineRule="exact" w:before="5"/>
              <w:ind w:left="107"/>
              <w:rPr>
                <w:sz w:val="21"/>
              </w:rPr>
            </w:pPr>
            <w:r>
              <w:rPr>
                <w:sz w:val="21"/>
              </w:rPr>
              <w:t>明 </w:t>
            </w:r>
          </w:p>
        </w:tc>
        <w:tc>
          <w:tcPr>
            <w:tcW w:w="5837" w:type="dxa"/>
            <w:gridSpan w:val="3"/>
          </w:tcPr>
          <w:p>
            <w:pPr>
              <w:pStyle w:val="TableParagraph"/>
              <w:spacing w:before="137"/>
              <w:ind w:left="107"/>
              <w:rPr>
                <w:sz w:val="21"/>
              </w:rPr>
            </w:pPr>
            <w:r>
              <w:rPr>
                <w:sz w:val="21"/>
              </w:rPr>
              <w:t>无 </w:t>
            </w:r>
          </w:p>
        </w:tc>
      </w:tr>
      <w:tr>
        <w:trPr>
          <w:trHeight w:val="544" w:hRule="atLeast"/>
        </w:trPr>
        <w:tc>
          <w:tcPr>
            <w:tcW w:w="2986" w:type="dxa"/>
          </w:tcPr>
          <w:p>
            <w:pPr>
              <w:pStyle w:val="TableParagraph"/>
              <w:ind w:left="107"/>
              <w:rPr>
                <w:sz w:val="21"/>
              </w:rPr>
            </w:pPr>
            <w:r>
              <w:rPr>
                <w:spacing w:val="-1"/>
                <w:sz w:val="21"/>
              </w:rPr>
              <w:t>上述股东委托表决权、受托表</w:t>
            </w:r>
          </w:p>
          <w:p>
            <w:pPr>
              <w:pStyle w:val="TableParagraph"/>
              <w:spacing w:line="250" w:lineRule="exact" w:before="4"/>
              <w:ind w:left="107"/>
              <w:rPr>
                <w:sz w:val="21"/>
              </w:rPr>
            </w:pPr>
            <w:r>
              <w:rPr>
                <w:spacing w:val="-1"/>
                <w:sz w:val="21"/>
              </w:rPr>
              <w:t>决权、放弃表决权的说明</w:t>
            </w:r>
            <w:r>
              <w:rPr>
                <w:sz w:val="21"/>
              </w:rPr>
              <w:t> </w:t>
            </w:r>
          </w:p>
        </w:tc>
        <w:tc>
          <w:tcPr>
            <w:tcW w:w="5837" w:type="dxa"/>
            <w:gridSpan w:val="3"/>
          </w:tcPr>
          <w:p>
            <w:pPr>
              <w:pStyle w:val="TableParagraph"/>
              <w:spacing w:before="138"/>
              <w:ind w:left="107"/>
              <w:rPr>
                <w:sz w:val="21"/>
              </w:rPr>
            </w:pPr>
            <w:r>
              <w:rPr>
                <w:sz w:val="21"/>
              </w:rPr>
              <w:t>无 </w:t>
            </w:r>
          </w:p>
        </w:tc>
      </w:tr>
      <w:tr>
        <w:trPr>
          <w:trHeight w:val="1089" w:hRule="atLeast"/>
        </w:trPr>
        <w:tc>
          <w:tcPr>
            <w:tcW w:w="2986" w:type="dxa"/>
          </w:tcPr>
          <w:p>
            <w:pPr>
              <w:pStyle w:val="TableParagraph"/>
              <w:spacing w:before="5"/>
              <w:rPr>
                <w:sz w:val="21"/>
              </w:rPr>
            </w:pPr>
          </w:p>
          <w:p>
            <w:pPr>
              <w:pStyle w:val="TableParagraph"/>
              <w:spacing w:line="242" w:lineRule="auto" w:before="0"/>
              <w:ind w:left="107" w:right="132"/>
              <w:rPr>
                <w:sz w:val="21"/>
              </w:rPr>
            </w:pPr>
            <w:r>
              <w:rPr>
                <w:sz w:val="21"/>
              </w:rPr>
              <w:t>上述股东关联关系或一致行动的说明 </w:t>
            </w:r>
          </w:p>
        </w:tc>
        <w:tc>
          <w:tcPr>
            <w:tcW w:w="5837" w:type="dxa"/>
            <w:gridSpan w:val="3"/>
          </w:tcPr>
          <w:p>
            <w:pPr>
              <w:pStyle w:val="TableParagraph"/>
              <w:spacing w:line="242" w:lineRule="auto" w:before="3"/>
              <w:ind w:left="107" w:right="251"/>
              <w:rPr>
                <w:sz w:val="21"/>
              </w:rPr>
            </w:pPr>
            <w:r>
              <w:rPr>
                <w:sz w:val="21"/>
              </w:rPr>
              <w:t>亚翔工程股份有限公司与苏州亚力管理咨询有限公司为一致行动人，除此以外公司未知上述股东之间是否存在关联关</w:t>
            </w:r>
            <w:r>
              <w:rPr>
                <w:spacing w:val="1"/>
                <w:sz w:val="21"/>
              </w:rPr>
              <w:t> </w:t>
            </w:r>
            <w:r>
              <w:rPr>
                <w:sz w:val="21"/>
              </w:rPr>
              <w:t>系，也未知上述股东是否属于《上市公司收购管理办法》中</w:t>
            </w:r>
          </w:p>
          <w:p>
            <w:pPr>
              <w:pStyle w:val="TableParagraph"/>
              <w:spacing w:line="250" w:lineRule="exact"/>
              <w:ind w:left="107"/>
              <w:rPr>
                <w:sz w:val="21"/>
              </w:rPr>
            </w:pPr>
            <w:r>
              <w:rPr>
                <w:spacing w:val="-1"/>
                <w:sz w:val="21"/>
              </w:rPr>
              <w:t>规定的一致行动人。</w:t>
            </w:r>
            <w:r>
              <w:rPr>
                <w:sz w:val="21"/>
              </w:rPr>
              <w:t> </w:t>
            </w:r>
          </w:p>
        </w:tc>
      </w:tr>
      <w:tr>
        <w:trPr>
          <w:trHeight w:val="546" w:hRule="atLeast"/>
        </w:trPr>
        <w:tc>
          <w:tcPr>
            <w:tcW w:w="2986" w:type="dxa"/>
          </w:tcPr>
          <w:p>
            <w:pPr>
              <w:pStyle w:val="TableParagraph"/>
              <w:spacing w:line="270" w:lineRule="atLeast" w:before="0"/>
              <w:ind w:left="107" w:right="132"/>
              <w:rPr>
                <w:sz w:val="21"/>
              </w:rPr>
            </w:pPr>
            <w:r>
              <w:rPr>
                <w:sz w:val="21"/>
              </w:rPr>
              <w:t>表决权恢复的优先股股东及持股数量的说明 </w:t>
            </w:r>
          </w:p>
        </w:tc>
        <w:tc>
          <w:tcPr>
            <w:tcW w:w="5837" w:type="dxa"/>
            <w:gridSpan w:val="3"/>
          </w:tcPr>
          <w:p>
            <w:pPr>
              <w:pStyle w:val="TableParagraph"/>
              <w:spacing w:before="137"/>
              <w:ind w:left="107"/>
              <w:rPr>
                <w:sz w:val="21"/>
              </w:rPr>
            </w:pPr>
            <w:r>
              <w:rPr>
                <w:sz w:val="21"/>
              </w:rPr>
              <w:t>无 </w:t>
            </w:r>
          </w:p>
        </w:tc>
      </w:tr>
    </w:tbl>
    <w:p>
      <w:pPr>
        <w:pStyle w:val="BodyText"/>
        <w:spacing w:before="1"/>
        <w:ind w:left="218"/>
      </w:pPr>
      <w:r>
        <w:rPr>
          <w:w w:val="100"/>
        </w:rPr>
        <w:t> </w:t>
      </w:r>
    </w:p>
    <w:p>
      <w:pPr>
        <w:pStyle w:val="BodyText"/>
        <w:spacing w:before="2"/>
        <w:ind w:left="218"/>
      </w:pPr>
      <w:r>
        <w:rPr>
          <w:spacing w:val="-1"/>
        </w:rPr>
        <w:t>前十名有限售条件股东持股数量及限售条件</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spacing w:before="65"/>
        <w:ind w:left="21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9"/>
          <w:sz w:val="21"/>
        </w:rPr>
        <w:t> </w:t>
      </w:r>
      <w:r>
        <w:rPr>
          <w:sz w:val="21"/>
        </w:rPr>
        <w:t>名股东</w:t>
      </w:r>
    </w:p>
    <w:p>
      <w:pPr>
        <w:pStyle w:val="BodyText"/>
        <w:spacing w:before="62"/>
        <w:ind w:left="218"/>
      </w:pPr>
      <w:r>
        <w:rPr>
          <w:spacing w:val="-1"/>
        </w:rPr>
        <w:t>□适用 √不适用</w:t>
      </w:r>
      <w:r>
        <w:rPr>
          <w:spacing w:val="-3"/>
        </w:rPr>
        <w:t> </w:t>
      </w:r>
      <w:r>
        <w:rPr/>
        <w:t> </w:t>
      </w:r>
    </w:p>
    <w:p>
      <w:pPr>
        <w:pStyle w:val="BodyText"/>
        <w:spacing w:before="64"/>
        <w:ind w:left="218"/>
      </w:pPr>
      <w:r>
        <w:rPr>
          <w:spacing w:val="-9"/>
        </w:rPr>
        <w:t>四、 控股股东及实际控制人情况</w:t>
      </w:r>
    </w:p>
    <w:p>
      <w:pPr>
        <w:spacing w:before="63"/>
        <w:ind w:left="21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24"/>
        </w:numPr>
        <w:tabs>
          <w:tab w:pos="637" w:val="left" w:leader="none"/>
          <w:tab w:pos="638" w:val="left" w:leader="none"/>
        </w:tabs>
        <w:spacing w:line="240" w:lineRule="auto" w:before="64" w:after="0"/>
        <w:ind w:left="638" w:right="0" w:hanging="420"/>
        <w:jc w:val="left"/>
        <w:rPr>
          <w:sz w:val="21"/>
        </w:rPr>
      </w:pPr>
      <w:r>
        <w:rPr>
          <w:sz w:val="21"/>
        </w:rPr>
        <w:t>法人 </w:t>
      </w:r>
    </w:p>
    <w:p>
      <w:pPr>
        <w:pStyle w:val="BodyText"/>
        <w:spacing w:before="62" w:after="4"/>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6"/>
        <w:gridCol w:w="5538"/>
      </w:tblGrid>
      <w:tr>
        <w:trPr>
          <w:trHeight w:val="270" w:hRule="atLeast"/>
        </w:trPr>
        <w:tc>
          <w:tcPr>
            <w:tcW w:w="3286" w:type="dxa"/>
          </w:tcPr>
          <w:p>
            <w:pPr>
              <w:pStyle w:val="TableParagraph"/>
              <w:spacing w:line="250" w:lineRule="exact"/>
              <w:ind w:left="107"/>
              <w:rPr>
                <w:sz w:val="21"/>
              </w:rPr>
            </w:pPr>
            <w:r>
              <w:rPr>
                <w:sz w:val="21"/>
              </w:rPr>
              <w:t>名称 </w:t>
            </w:r>
          </w:p>
        </w:tc>
        <w:tc>
          <w:tcPr>
            <w:tcW w:w="5538" w:type="dxa"/>
          </w:tcPr>
          <w:p>
            <w:pPr>
              <w:pStyle w:val="TableParagraph"/>
              <w:spacing w:line="250" w:lineRule="exact"/>
              <w:ind w:left="107"/>
              <w:rPr>
                <w:sz w:val="21"/>
              </w:rPr>
            </w:pPr>
            <w:r>
              <w:rPr>
                <w:spacing w:val="-1"/>
                <w:sz w:val="21"/>
              </w:rPr>
              <w:t>亚翔工程股份有限公司</w:t>
            </w:r>
            <w:r>
              <w:rPr>
                <w:sz w:val="21"/>
              </w:rPr>
              <w:t> </w:t>
            </w:r>
          </w:p>
        </w:tc>
      </w:tr>
      <w:tr>
        <w:trPr>
          <w:trHeight w:val="273" w:hRule="atLeast"/>
        </w:trPr>
        <w:tc>
          <w:tcPr>
            <w:tcW w:w="3286" w:type="dxa"/>
          </w:tcPr>
          <w:p>
            <w:pPr>
              <w:pStyle w:val="TableParagraph"/>
              <w:spacing w:line="252" w:lineRule="exact"/>
              <w:ind w:left="107"/>
              <w:rPr>
                <w:sz w:val="21"/>
              </w:rPr>
            </w:pPr>
            <w:r>
              <w:rPr>
                <w:spacing w:val="-1"/>
                <w:sz w:val="21"/>
              </w:rPr>
              <w:t>单位负责人或法定代表人</w:t>
            </w:r>
            <w:r>
              <w:rPr>
                <w:sz w:val="21"/>
              </w:rPr>
              <w:t> </w:t>
            </w:r>
          </w:p>
        </w:tc>
        <w:tc>
          <w:tcPr>
            <w:tcW w:w="5538" w:type="dxa"/>
          </w:tcPr>
          <w:p>
            <w:pPr>
              <w:pStyle w:val="TableParagraph"/>
              <w:spacing w:line="252" w:lineRule="exact"/>
              <w:ind w:left="107"/>
              <w:rPr>
                <w:sz w:val="21"/>
              </w:rPr>
            </w:pPr>
            <w:r>
              <w:rPr>
                <w:sz w:val="21"/>
              </w:rPr>
              <w:t>姚祖骧 </w:t>
            </w:r>
          </w:p>
        </w:tc>
      </w:tr>
      <w:tr>
        <w:trPr>
          <w:trHeight w:val="270" w:hRule="atLeast"/>
        </w:trPr>
        <w:tc>
          <w:tcPr>
            <w:tcW w:w="3286" w:type="dxa"/>
          </w:tcPr>
          <w:p>
            <w:pPr>
              <w:pStyle w:val="TableParagraph"/>
              <w:spacing w:line="250" w:lineRule="exact"/>
              <w:ind w:left="107"/>
              <w:rPr>
                <w:sz w:val="21"/>
              </w:rPr>
            </w:pPr>
            <w:r>
              <w:rPr>
                <w:spacing w:val="-1"/>
                <w:sz w:val="21"/>
              </w:rPr>
              <w:t>成立日期</w:t>
            </w:r>
            <w:r>
              <w:rPr>
                <w:sz w:val="21"/>
              </w:rPr>
              <w:t> </w:t>
            </w:r>
          </w:p>
        </w:tc>
        <w:tc>
          <w:tcPr>
            <w:tcW w:w="5538" w:type="dxa"/>
          </w:tcPr>
          <w:p>
            <w:pPr>
              <w:pStyle w:val="TableParagraph"/>
              <w:spacing w:line="250" w:lineRule="exact"/>
              <w:ind w:left="107"/>
              <w:rPr>
                <w:sz w:val="21"/>
              </w:rPr>
            </w:pPr>
            <w:r>
              <w:rPr>
                <w:sz w:val="21"/>
              </w:rPr>
              <w:t>1978</w:t>
            </w:r>
            <w:r>
              <w:rPr>
                <w:spacing w:val="-36"/>
                <w:sz w:val="21"/>
              </w:rPr>
              <w:t> 年 </w:t>
            </w:r>
            <w:r>
              <w:rPr>
                <w:sz w:val="21"/>
              </w:rPr>
              <w:t>12</w:t>
            </w:r>
            <w:r>
              <w:rPr>
                <w:spacing w:val="-35"/>
                <w:sz w:val="21"/>
              </w:rPr>
              <w:t> 月 </w:t>
            </w:r>
            <w:r>
              <w:rPr>
                <w:sz w:val="21"/>
              </w:rPr>
              <w:t>7</w:t>
            </w:r>
            <w:r>
              <w:rPr>
                <w:spacing w:val="-28"/>
                <w:sz w:val="21"/>
              </w:rPr>
              <w:t> 日</w:t>
            </w:r>
            <w:r>
              <w:rPr>
                <w:sz w:val="21"/>
              </w:rPr>
              <w:t> </w:t>
            </w:r>
          </w:p>
        </w:tc>
      </w:tr>
      <w:tr>
        <w:trPr>
          <w:trHeight w:val="3813" w:hRule="atLeast"/>
        </w:trPr>
        <w:tc>
          <w:tcPr>
            <w:tcW w:w="3286" w:type="dxa"/>
          </w:tcPr>
          <w:p>
            <w:pPr>
              <w:pStyle w:val="TableParagraph"/>
              <w:spacing w:before="3"/>
              <w:ind w:left="107"/>
              <w:rPr>
                <w:sz w:val="21"/>
              </w:rPr>
            </w:pPr>
            <w:r>
              <w:rPr>
                <w:spacing w:val="-1"/>
                <w:sz w:val="21"/>
              </w:rPr>
              <w:t>主要经营业务</w:t>
            </w:r>
            <w:r>
              <w:rPr>
                <w:sz w:val="21"/>
              </w:rPr>
              <w:t> </w:t>
            </w:r>
          </w:p>
        </w:tc>
        <w:tc>
          <w:tcPr>
            <w:tcW w:w="5538" w:type="dxa"/>
          </w:tcPr>
          <w:p>
            <w:pPr>
              <w:pStyle w:val="TableParagraph"/>
              <w:spacing w:line="242" w:lineRule="auto" w:before="3"/>
              <w:ind w:left="107" w:right="-15"/>
              <w:rPr>
                <w:sz w:val="21"/>
              </w:rPr>
            </w:pPr>
            <w:r>
              <w:rPr>
                <w:spacing w:val="-11"/>
                <w:sz w:val="21"/>
              </w:rPr>
              <w:t>污染防治设备制造业、冷冻空调设备制造业、自来水管承装</w:t>
            </w:r>
            <w:r>
              <w:rPr>
                <w:spacing w:val="-3"/>
                <w:sz w:val="21"/>
              </w:rPr>
              <w:t>业、燃料导管安装工程业、配管工程业、电器承装业、电器安装业、冷冻空调工程业、电缆安装工程业、电梯安装工程业、消防安全设备安装工程业、自动控制设备工程业、照明设备安装工程业、电焊工程业、机械安装业、电脑设备安装业、通信工程业、电信管制射频器材装设工程业、室内装潢业、室内装修业、门窗安装工程业、室内轻钢架工程业、玻</w:t>
            </w:r>
            <w:r>
              <w:rPr>
                <w:spacing w:val="-2"/>
                <w:sz w:val="21"/>
              </w:rPr>
              <w:t>璃安装工程业、厨具、卫浴设备安装工程业、油漆工程业、</w:t>
            </w:r>
            <w:r>
              <w:rPr>
                <w:spacing w:val="-3"/>
                <w:sz w:val="21"/>
              </w:rPr>
              <w:t>防蚀、防锈工程业、仪器、仪表安装工程业、交通标示工程业、静电防护及消除工程业、核子工程业、保温、保冷安装工程业、电器批发业、其他机械器具批发业、污染防治设备</w:t>
            </w:r>
            <w:r>
              <w:rPr>
                <w:spacing w:val="-2"/>
                <w:sz w:val="21"/>
              </w:rPr>
              <w:t>批发业、电器零售业、其他机械器具零售业、国际贸易业、</w:t>
            </w:r>
            <w:r>
              <w:rPr>
                <w:spacing w:val="-18"/>
                <w:sz w:val="21"/>
              </w:rPr>
              <w:t>产品设计业、能源技术服务业、农作物栽培业、花卉栽培业、</w:t>
            </w:r>
          </w:p>
          <w:p>
            <w:pPr>
              <w:pStyle w:val="TableParagraph"/>
              <w:spacing w:line="250" w:lineRule="exact" w:before="8"/>
              <w:ind w:left="107"/>
              <w:rPr>
                <w:sz w:val="21"/>
              </w:rPr>
            </w:pPr>
            <w:r>
              <w:rPr>
                <w:spacing w:val="-14"/>
                <w:sz w:val="21"/>
              </w:rPr>
              <w:t>农产品加工业、蔬果批发业、农产品零售业、饮料店业、餐</w:t>
            </w:r>
          </w:p>
        </w:tc>
      </w:tr>
    </w:tbl>
    <w:p>
      <w:pPr>
        <w:spacing w:after="0" w:line="250" w:lineRule="exact"/>
        <w:rPr>
          <w:sz w:val="21"/>
        </w:rPr>
        <w:sectPr>
          <w:pgSz w:w="11910" w:h="16840"/>
          <w:pgMar w:header="877" w:footer="1163" w:top="1460" w:bottom="136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6"/>
        <w:gridCol w:w="5538"/>
      </w:tblGrid>
      <w:tr>
        <w:trPr>
          <w:trHeight w:val="818" w:hRule="atLeast"/>
        </w:trPr>
        <w:tc>
          <w:tcPr>
            <w:tcW w:w="3286" w:type="dxa"/>
          </w:tcPr>
          <w:p>
            <w:pPr>
              <w:pStyle w:val="TableParagraph"/>
              <w:spacing w:before="0"/>
              <w:rPr>
                <w:rFonts w:ascii="Times New Roman"/>
                <w:sz w:val="20"/>
              </w:rPr>
            </w:pPr>
          </w:p>
        </w:tc>
        <w:tc>
          <w:tcPr>
            <w:tcW w:w="5538" w:type="dxa"/>
          </w:tcPr>
          <w:p>
            <w:pPr>
              <w:pStyle w:val="TableParagraph"/>
              <w:spacing w:line="242" w:lineRule="auto" w:before="3"/>
              <w:ind w:left="107" w:right="93"/>
              <w:rPr>
                <w:sz w:val="21"/>
              </w:rPr>
            </w:pPr>
            <w:r>
              <w:rPr>
                <w:spacing w:val="-14"/>
                <w:sz w:val="21"/>
              </w:rPr>
              <w:t>馆业、艺文服务业、游乐园业、资讯休闲业、竞技及休闲运动场馆业、一般旅馆业、除许可业务外，不得经营法令禁止</w:t>
            </w:r>
          </w:p>
          <w:p>
            <w:pPr>
              <w:pStyle w:val="TableParagraph"/>
              <w:spacing w:line="250" w:lineRule="exact" w:before="2"/>
              <w:ind w:left="107"/>
              <w:rPr>
                <w:sz w:val="21"/>
              </w:rPr>
            </w:pPr>
            <w:r>
              <w:rPr>
                <w:spacing w:val="-1"/>
                <w:sz w:val="21"/>
              </w:rPr>
              <w:t>或限制之业务。</w:t>
            </w:r>
            <w:r>
              <w:rPr>
                <w:sz w:val="21"/>
              </w:rPr>
              <w:t> </w:t>
            </w:r>
          </w:p>
        </w:tc>
      </w:tr>
      <w:tr>
        <w:trPr>
          <w:trHeight w:val="544" w:hRule="atLeast"/>
        </w:trPr>
        <w:tc>
          <w:tcPr>
            <w:tcW w:w="3286" w:type="dxa"/>
          </w:tcPr>
          <w:p>
            <w:pPr>
              <w:pStyle w:val="TableParagraph"/>
              <w:ind w:left="107"/>
              <w:rPr>
                <w:sz w:val="21"/>
              </w:rPr>
            </w:pPr>
            <w:r>
              <w:rPr>
                <w:sz w:val="21"/>
              </w:rPr>
              <w:t>报告期内控股和参股的其他境内</w:t>
            </w:r>
          </w:p>
          <w:p>
            <w:pPr>
              <w:pStyle w:val="TableParagraph"/>
              <w:spacing w:line="250" w:lineRule="exact" w:before="4"/>
              <w:ind w:left="107"/>
              <w:rPr>
                <w:sz w:val="21"/>
              </w:rPr>
            </w:pPr>
            <w:r>
              <w:rPr>
                <w:spacing w:val="-1"/>
                <w:sz w:val="21"/>
              </w:rPr>
              <w:t>外上市公司的股权情况</w:t>
            </w:r>
            <w:r>
              <w:rPr>
                <w:sz w:val="21"/>
              </w:rPr>
              <w:t> </w:t>
            </w:r>
          </w:p>
        </w:tc>
        <w:tc>
          <w:tcPr>
            <w:tcW w:w="5538" w:type="dxa"/>
          </w:tcPr>
          <w:p>
            <w:pPr>
              <w:pStyle w:val="TableParagraph"/>
              <w:ind w:left="107"/>
              <w:rPr>
                <w:sz w:val="21"/>
              </w:rPr>
            </w:pPr>
            <w:r>
              <w:rPr>
                <w:sz w:val="21"/>
              </w:rPr>
              <w:t>无 </w:t>
            </w:r>
          </w:p>
        </w:tc>
      </w:tr>
      <w:tr>
        <w:trPr>
          <w:trHeight w:val="273" w:hRule="atLeast"/>
        </w:trPr>
        <w:tc>
          <w:tcPr>
            <w:tcW w:w="3286" w:type="dxa"/>
          </w:tcPr>
          <w:p>
            <w:pPr>
              <w:pStyle w:val="TableParagraph"/>
              <w:spacing w:line="252" w:lineRule="exact"/>
              <w:ind w:left="107"/>
              <w:rPr>
                <w:sz w:val="21"/>
              </w:rPr>
            </w:pPr>
            <w:r>
              <w:rPr>
                <w:spacing w:val="-1"/>
                <w:sz w:val="21"/>
              </w:rPr>
              <w:t>其他情况说明</w:t>
            </w:r>
            <w:r>
              <w:rPr>
                <w:sz w:val="21"/>
              </w:rPr>
              <w:t> </w:t>
            </w:r>
          </w:p>
        </w:tc>
        <w:tc>
          <w:tcPr>
            <w:tcW w:w="5538" w:type="dxa"/>
          </w:tcPr>
          <w:p>
            <w:pPr>
              <w:pStyle w:val="TableParagraph"/>
              <w:spacing w:line="252" w:lineRule="exact"/>
              <w:ind w:left="107"/>
              <w:rPr>
                <w:sz w:val="21"/>
              </w:rPr>
            </w:pPr>
            <w:r>
              <w:rPr>
                <w:sz w:val="21"/>
              </w:rPr>
              <w:t>无 </w:t>
            </w:r>
          </w:p>
        </w:tc>
      </w:tr>
    </w:tbl>
    <w:p>
      <w:pPr>
        <w:pStyle w:val="BodyText"/>
        <w:spacing w:before="1"/>
        <w:ind w:left="218"/>
      </w:pPr>
      <w:r>
        <w:rPr>
          <w:w w:val="100"/>
        </w:rPr>
        <w:t> </w:t>
      </w:r>
    </w:p>
    <w:p>
      <w:pPr>
        <w:pStyle w:val="BodyText"/>
        <w:spacing w:before="2"/>
        <w:ind w:left="218"/>
      </w:pPr>
      <w:r>
        <w:rPr>
          <w:w w:val="100"/>
        </w:rPr>
        <w:t> </w:t>
      </w:r>
    </w:p>
    <w:p>
      <w:pPr>
        <w:pStyle w:val="ListParagraph"/>
        <w:numPr>
          <w:ilvl w:val="0"/>
          <w:numId w:val="24"/>
        </w:numPr>
        <w:tabs>
          <w:tab w:pos="637" w:val="left" w:leader="none"/>
          <w:tab w:pos="638" w:val="left" w:leader="none"/>
        </w:tabs>
        <w:spacing w:line="240" w:lineRule="auto" w:before="65" w:after="0"/>
        <w:ind w:left="638" w:right="0" w:hanging="420"/>
        <w:jc w:val="left"/>
        <w:rPr>
          <w:sz w:val="21"/>
        </w:rPr>
      </w:pPr>
      <w:r>
        <w:rPr>
          <w:sz w:val="21"/>
        </w:rPr>
        <w:t>自然人 </w:t>
      </w:r>
    </w:p>
    <w:p>
      <w:pPr>
        <w:pStyle w:val="BodyText"/>
        <w:spacing w:before="62"/>
        <w:ind w:left="218"/>
      </w:pPr>
      <w:r>
        <w:rPr>
          <w:spacing w:val="-1"/>
        </w:rPr>
        <w:t>□适用 √不适用</w:t>
      </w:r>
      <w:r>
        <w:rPr>
          <w:spacing w:val="-3"/>
        </w:rPr>
        <w:t> </w:t>
      </w:r>
      <w:r>
        <w:rPr/>
        <w:t> </w:t>
      </w:r>
    </w:p>
    <w:p>
      <w:pPr>
        <w:pStyle w:val="ListParagraph"/>
        <w:numPr>
          <w:ilvl w:val="0"/>
          <w:numId w:val="24"/>
        </w:numPr>
        <w:tabs>
          <w:tab w:pos="637" w:val="left" w:leader="none"/>
          <w:tab w:pos="638" w:val="left" w:leader="none"/>
        </w:tabs>
        <w:spacing w:line="240" w:lineRule="auto" w:before="64" w:after="0"/>
        <w:ind w:left="638" w:right="0" w:hanging="420"/>
        <w:jc w:val="left"/>
        <w:rPr>
          <w:sz w:val="21"/>
        </w:rPr>
      </w:pPr>
      <w:r>
        <w:rPr>
          <w:sz w:val="21"/>
        </w:rPr>
        <w:t>公司不存在控股股东情况的特别说明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ListParagraph"/>
        <w:numPr>
          <w:ilvl w:val="0"/>
          <w:numId w:val="24"/>
        </w:numPr>
        <w:tabs>
          <w:tab w:pos="637" w:val="left" w:leader="none"/>
          <w:tab w:pos="638" w:val="left" w:leader="none"/>
        </w:tabs>
        <w:spacing w:line="240" w:lineRule="auto" w:before="63" w:after="0"/>
        <w:ind w:left="638" w:right="0" w:hanging="420"/>
        <w:jc w:val="left"/>
        <w:rPr>
          <w:sz w:val="21"/>
        </w:rPr>
      </w:pPr>
      <w:r>
        <w:rPr>
          <w:sz w:val="21"/>
        </w:rPr>
        <w:t>报告期内控股股东变更情况的说明 </w:t>
      </w:r>
    </w:p>
    <w:p>
      <w:pPr>
        <w:pStyle w:val="BodyText"/>
        <w:spacing w:before="64"/>
        <w:ind w:left="218"/>
      </w:pPr>
      <w:r>
        <w:rPr>
          <w:spacing w:val="11"/>
        </w:rPr>
        <w:t>□适用 √不适用</w:t>
      </w:r>
      <w:r>
        <w:rPr>
          <w:spacing w:val="-3"/>
        </w:rPr>
        <w:t> </w:t>
      </w:r>
      <w:r>
        <w:rPr/>
        <w:t> </w:t>
      </w:r>
    </w:p>
    <w:p>
      <w:pPr>
        <w:pStyle w:val="ListParagraph"/>
        <w:numPr>
          <w:ilvl w:val="0"/>
          <w:numId w:val="24"/>
        </w:numPr>
        <w:tabs>
          <w:tab w:pos="637" w:val="left" w:leader="none"/>
          <w:tab w:pos="638" w:val="left" w:leader="none"/>
        </w:tabs>
        <w:spacing w:line="240" w:lineRule="auto" w:before="62" w:after="0"/>
        <w:ind w:left="638" w:right="0" w:hanging="420"/>
        <w:jc w:val="left"/>
        <w:rPr>
          <w:sz w:val="21"/>
        </w:rPr>
      </w:pPr>
      <w:r>
        <w:rPr>
          <w:sz w:val="21"/>
        </w:rPr>
        <w:t>公司与控股股东之间的产权及控制关系的方框图 </w:t>
      </w:r>
    </w:p>
    <w:p>
      <w:pPr>
        <w:pStyle w:val="BodyText"/>
        <w:spacing w:before="65"/>
        <w:ind w:left="218"/>
      </w:pPr>
      <w:r>
        <w:rPr>
          <w:spacing w:val="11"/>
        </w:rPr>
        <w:t>√适用 □不适用</w:t>
      </w:r>
      <w:r>
        <w:rPr>
          <w:spacing w:val="-3"/>
        </w:rPr>
        <w:t> </w:t>
      </w:r>
      <w:r>
        <w:rPr/>
        <w:t> </w:t>
      </w:r>
    </w:p>
    <w:p>
      <w:pPr>
        <w:pStyle w:val="BodyText"/>
        <w:ind w:left="0"/>
        <w:rPr>
          <w:sz w:val="20"/>
        </w:rPr>
      </w:pPr>
    </w:p>
    <w:p>
      <w:pPr>
        <w:pStyle w:val="BodyText"/>
        <w:ind w:left="0"/>
        <w:rPr>
          <w:sz w:val="20"/>
        </w:rPr>
      </w:pPr>
    </w:p>
    <w:p>
      <w:pPr>
        <w:pStyle w:val="BodyText"/>
        <w:spacing w:before="2"/>
        <w:ind w:left="0"/>
        <w:rPr>
          <w:sz w:val="13"/>
        </w:rPr>
      </w:pPr>
      <w:r>
        <w:rPr/>
        <w:drawing>
          <wp:anchor distT="0" distB="0" distL="0" distR="0" allowOverlap="1" layoutInCell="1" locked="0" behindDoc="0" simplePos="0" relativeHeight="1">
            <wp:simplePos x="0" y="0"/>
            <wp:positionH relativeFrom="page">
              <wp:posOffset>1273392</wp:posOffset>
            </wp:positionH>
            <wp:positionV relativeFrom="paragraph">
              <wp:posOffset>131833</wp:posOffset>
            </wp:positionV>
            <wp:extent cx="5214544" cy="178574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23" cstate="print"/>
                    <a:stretch>
                      <a:fillRect/>
                    </a:stretch>
                  </pic:blipFill>
                  <pic:spPr>
                    <a:xfrm>
                      <a:off x="0" y="0"/>
                      <a:ext cx="5214544" cy="1785747"/>
                    </a:xfrm>
                    <a:prstGeom prst="rect">
                      <a:avLst/>
                    </a:prstGeom>
                  </pic:spPr>
                </pic:pic>
              </a:graphicData>
            </a:graphic>
          </wp:anchor>
        </w:drawing>
      </w: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9"/>
        </w:rPr>
      </w:pPr>
    </w:p>
    <w:p>
      <w:pPr>
        <w:pStyle w:val="BodyText"/>
        <w:spacing w:before="72"/>
        <w:ind w:left="218"/>
      </w:pPr>
      <w:r>
        <w:rPr>
          <w:w w:val="100"/>
        </w:rPr>
        <w:t> </w:t>
      </w:r>
    </w:p>
    <w:p>
      <w:pPr>
        <w:spacing w:before="62"/>
        <w:ind w:left="21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25"/>
        </w:numPr>
        <w:tabs>
          <w:tab w:pos="642" w:val="left" w:leader="none"/>
          <w:tab w:pos="643" w:val="left" w:leader="none"/>
        </w:tabs>
        <w:spacing w:line="240" w:lineRule="auto" w:before="65" w:after="0"/>
        <w:ind w:left="642" w:right="0" w:hanging="425"/>
        <w:jc w:val="left"/>
        <w:rPr>
          <w:sz w:val="21"/>
        </w:rPr>
      </w:pPr>
      <w:r>
        <w:rPr>
          <w:sz w:val="21"/>
        </w:rPr>
        <w:t>法人 </w:t>
      </w:r>
    </w:p>
    <w:p>
      <w:pPr>
        <w:pStyle w:val="BodyText"/>
        <w:spacing w:before="63"/>
        <w:ind w:left="218"/>
      </w:pPr>
      <w:r>
        <w:rPr>
          <w:spacing w:val="-1"/>
        </w:rPr>
        <w:t>□适用 √不适用</w:t>
      </w:r>
      <w:r>
        <w:rPr>
          <w:spacing w:val="-3"/>
        </w:rPr>
        <w:t> </w:t>
      </w:r>
      <w:r>
        <w:rPr/>
        <w:t> </w:t>
      </w:r>
    </w:p>
    <w:p>
      <w:pPr>
        <w:pStyle w:val="ListParagraph"/>
        <w:numPr>
          <w:ilvl w:val="0"/>
          <w:numId w:val="25"/>
        </w:numPr>
        <w:tabs>
          <w:tab w:pos="642" w:val="left" w:leader="none"/>
          <w:tab w:pos="643" w:val="left" w:leader="none"/>
        </w:tabs>
        <w:spacing w:line="240" w:lineRule="auto" w:before="64" w:after="0"/>
        <w:ind w:left="642" w:right="0" w:hanging="425"/>
        <w:jc w:val="left"/>
        <w:rPr>
          <w:sz w:val="21"/>
        </w:rPr>
      </w:pPr>
      <w:r>
        <w:rPr>
          <w:sz w:val="21"/>
        </w:rPr>
        <w:t>自然人 </w:t>
      </w:r>
    </w:p>
    <w:p>
      <w:pPr>
        <w:pStyle w:val="BodyText"/>
        <w:spacing w:before="62" w:after="4"/>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516"/>
      </w:tblGrid>
      <w:tr>
        <w:trPr>
          <w:trHeight w:val="270" w:hRule="atLeast"/>
        </w:trPr>
        <w:tc>
          <w:tcPr>
            <w:tcW w:w="3308" w:type="dxa"/>
          </w:tcPr>
          <w:p>
            <w:pPr>
              <w:pStyle w:val="TableParagraph"/>
              <w:spacing w:line="250" w:lineRule="exact"/>
              <w:ind w:left="107"/>
              <w:rPr>
                <w:sz w:val="21"/>
              </w:rPr>
            </w:pPr>
            <w:r>
              <w:rPr>
                <w:sz w:val="21"/>
              </w:rPr>
              <w:t>姓名 </w:t>
            </w:r>
          </w:p>
        </w:tc>
        <w:tc>
          <w:tcPr>
            <w:tcW w:w="5516" w:type="dxa"/>
          </w:tcPr>
          <w:p>
            <w:pPr>
              <w:pStyle w:val="TableParagraph"/>
              <w:spacing w:line="250" w:lineRule="exact"/>
              <w:ind w:left="105"/>
              <w:rPr>
                <w:sz w:val="21"/>
              </w:rPr>
            </w:pPr>
            <w:r>
              <w:rPr>
                <w:spacing w:val="-1"/>
                <w:sz w:val="21"/>
              </w:rPr>
              <w:t>姚祖骧、赵玉华夫妇</w:t>
            </w:r>
            <w:r>
              <w:rPr>
                <w:sz w:val="21"/>
              </w:rPr>
              <w:t> </w:t>
            </w:r>
          </w:p>
        </w:tc>
      </w:tr>
      <w:tr>
        <w:trPr>
          <w:trHeight w:val="273" w:hRule="atLeast"/>
        </w:trPr>
        <w:tc>
          <w:tcPr>
            <w:tcW w:w="3308" w:type="dxa"/>
          </w:tcPr>
          <w:p>
            <w:pPr>
              <w:pStyle w:val="TableParagraph"/>
              <w:spacing w:line="252" w:lineRule="exact"/>
              <w:ind w:left="107"/>
              <w:rPr>
                <w:sz w:val="21"/>
              </w:rPr>
            </w:pPr>
            <w:r>
              <w:rPr>
                <w:sz w:val="21"/>
              </w:rPr>
              <w:t>国籍 </w:t>
            </w:r>
          </w:p>
        </w:tc>
        <w:tc>
          <w:tcPr>
            <w:tcW w:w="5516" w:type="dxa"/>
          </w:tcPr>
          <w:p>
            <w:pPr>
              <w:pStyle w:val="TableParagraph"/>
              <w:spacing w:line="252" w:lineRule="exact"/>
              <w:ind w:left="105"/>
              <w:rPr>
                <w:sz w:val="21"/>
              </w:rPr>
            </w:pPr>
            <w:r>
              <w:rPr>
                <w:spacing w:val="-1"/>
                <w:sz w:val="21"/>
              </w:rPr>
              <w:t>中国台湾</w:t>
            </w:r>
            <w:r>
              <w:rPr>
                <w:sz w:val="21"/>
              </w:rPr>
              <w:t> </w:t>
            </w:r>
          </w:p>
        </w:tc>
      </w:tr>
      <w:tr>
        <w:trPr>
          <w:trHeight w:val="270" w:hRule="atLeast"/>
        </w:trPr>
        <w:tc>
          <w:tcPr>
            <w:tcW w:w="3308" w:type="dxa"/>
          </w:tcPr>
          <w:p>
            <w:pPr>
              <w:pStyle w:val="TableParagraph"/>
              <w:spacing w:line="250" w:lineRule="exact"/>
              <w:ind w:left="107"/>
              <w:rPr>
                <w:sz w:val="21"/>
              </w:rPr>
            </w:pPr>
            <w:r>
              <w:rPr>
                <w:spacing w:val="-1"/>
                <w:sz w:val="21"/>
              </w:rPr>
              <w:t>是否取得其他国家或地区居留权</w:t>
            </w:r>
            <w:r>
              <w:rPr>
                <w:sz w:val="21"/>
              </w:rPr>
              <w:t> </w:t>
            </w:r>
          </w:p>
        </w:tc>
        <w:tc>
          <w:tcPr>
            <w:tcW w:w="5516" w:type="dxa"/>
          </w:tcPr>
          <w:p>
            <w:pPr>
              <w:pStyle w:val="TableParagraph"/>
              <w:spacing w:line="250" w:lineRule="exact"/>
              <w:ind w:left="105"/>
              <w:rPr>
                <w:sz w:val="21"/>
              </w:rPr>
            </w:pPr>
            <w:r>
              <w:rPr>
                <w:sz w:val="21"/>
              </w:rPr>
              <w:t>否 </w:t>
            </w:r>
          </w:p>
        </w:tc>
      </w:tr>
      <w:tr>
        <w:trPr>
          <w:trHeight w:val="301" w:hRule="atLeast"/>
        </w:trPr>
        <w:tc>
          <w:tcPr>
            <w:tcW w:w="3308" w:type="dxa"/>
          </w:tcPr>
          <w:p>
            <w:pPr>
              <w:pStyle w:val="TableParagraph"/>
              <w:spacing w:before="3"/>
              <w:ind w:left="107"/>
              <w:rPr>
                <w:sz w:val="21"/>
              </w:rPr>
            </w:pPr>
            <w:r>
              <w:rPr>
                <w:sz w:val="21"/>
              </w:rPr>
              <w:t>主要职业及职务 </w:t>
            </w:r>
          </w:p>
        </w:tc>
        <w:tc>
          <w:tcPr>
            <w:tcW w:w="5516" w:type="dxa"/>
          </w:tcPr>
          <w:p>
            <w:pPr>
              <w:pStyle w:val="TableParagraph"/>
              <w:spacing w:before="3"/>
              <w:ind w:left="105"/>
              <w:rPr>
                <w:sz w:val="21"/>
              </w:rPr>
            </w:pPr>
            <w:r>
              <w:rPr>
                <w:spacing w:val="-1"/>
                <w:sz w:val="21"/>
              </w:rPr>
              <w:t>法人代表</w:t>
            </w:r>
            <w:r>
              <w:rPr>
                <w:sz w:val="21"/>
              </w:rPr>
              <w:t> </w:t>
            </w:r>
          </w:p>
        </w:tc>
      </w:tr>
      <w:tr>
        <w:trPr>
          <w:trHeight w:val="544" w:hRule="atLeast"/>
        </w:trPr>
        <w:tc>
          <w:tcPr>
            <w:tcW w:w="3308" w:type="dxa"/>
          </w:tcPr>
          <w:p>
            <w:pPr>
              <w:pStyle w:val="TableParagraph"/>
              <w:ind w:left="107"/>
              <w:rPr>
                <w:sz w:val="21"/>
              </w:rPr>
            </w:pPr>
            <w:r>
              <w:rPr>
                <w:spacing w:val="-11"/>
                <w:sz w:val="21"/>
              </w:rPr>
              <w:t>过去 </w:t>
            </w:r>
            <w:r>
              <w:rPr>
                <w:sz w:val="21"/>
              </w:rPr>
              <w:t>10</w:t>
            </w:r>
            <w:r>
              <w:rPr>
                <w:spacing w:val="-6"/>
                <w:sz w:val="21"/>
              </w:rPr>
              <w:t> 年曾控股的境内外上市公</w:t>
            </w:r>
          </w:p>
          <w:p>
            <w:pPr>
              <w:pStyle w:val="TableParagraph"/>
              <w:spacing w:line="252" w:lineRule="exact" w:before="2"/>
              <w:ind w:left="107"/>
              <w:rPr>
                <w:sz w:val="21"/>
              </w:rPr>
            </w:pPr>
            <w:r>
              <w:rPr>
                <w:sz w:val="21"/>
              </w:rPr>
              <w:t>司情况 </w:t>
            </w:r>
          </w:p>
        </w:tc>
        <w:tc>
          <w:tcPr>
            <w:tcW w:w="5516" w:type="dxa"/>
          </w:tcPr>
          <w:p>
            <w:pPr>
              <w:pStyle w:val="TableParagraph"/>
              <w:ind w:left="105"/>
              <w:rPr>
                <w:sz w:val="21"/>
              </w:rPr>
            </w:pPr>
            <w:r>
              <w:rPr>
                <w:spacing w:val="-1"/>
                <w:sz w:val="21"/>
              </w:rPr>
              <w:t>亚翔工程股份有限公司</w:t>
            </w:r>
            <w:r>
              <w:rPr>
                <w:sz w:val="21"/>
              </w:rPr>
              <w:t> </w:t>
            </w:r>
          </w:p>
        </w:tc>
      </w:tr>
    </w:tbl>
    <w:p>
      <w:pPr>
        <w:spacing w:after="0"/>
        <w:rPr>
          <w:sz w:val="21"/>
        </w:rPr>
        <w:sectPr>
          <w:headerReference w:type="default" r:id="rId21"/>
          <w:footerReference w:type="default" r:id="rId22"/>
          <w:pgSz w:w="11910" w:h="16840"/>
          <w:pgMar w:header="882" w:footer="1532" w:top="1460" w:bottom="1720" w:left="1580" w:right="1040"/>
        </w:sectPr>
      </w:pPr>
    </w:p>
    <w:p>
      <w:pPr>
        <w:pStyle w:val="BodyText"/>
        <w:spacing w:before="61"/>
        <w:ind w:left="218"/>
      </w:pPr>
      <w:r>
        <w:rPr>
          <w:w w:val="100"/>
        </w:rPr>
        <w:t> </w:t>
      </w:r>
    </w:p>
    <w:p>
      <w:pPr>
        <w:pStyle w:val="ListParagraph"/>
        <w:numPr>
          <w:ilvl w:val="0"/>
          <w:numId w:val="25"/>
        </w:numPr>
        <w:tabs>
          <w:tab w:pos="642" w:val="left" w:leader="none"/>
          <w:tab w:pos="643" w:val="left" w:leader="none"/>
        </w:tabs>
        <w:spacing w:line="240" w:lineRule="auto" w:before="65" w:after="0"/>
        <w:ind w:left="642" w:right="0" w:hanging="425"/>
        <w:jc w:val="left"/>
        <w:rPr>
          <w:sz w:val="21"/>
        </w:rPr>
      </w:pPr>
      <w:r>
        <w:rPr>
          <w:sz w:val="21"/>
        </w:rPr>
        <w:t>公司不存在实际控制人情况的特别说明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ListParagraph"/>
        <w:numPr>
          <w:ilvl w:val="0"/>
          <w:numId w:val="25"/>
        </w:numPr>
        <w:tabs>
          <w:tab w:pos="642" w:val="left" w:leader="none"/>
          <w:tab w:pos="643" w:val="left" w:leader="none"/>
        </w:tabs>
        <w:spacing w:line="240" w:lineRule="auto" w:before="62" w:after="0"/>
        <w:ind w:left="642" w:right="0" w:hanging="425"/>
        <w:jc w:val="left"/>
        <w:rPr>
          <w:sz w:val="21"/>
        </w:rPr>
      </w:pPr>
      <w:r>
        <w:rPr>
          <w:sz w:val="21"/>
        </w:rPr>
        <w:t>报告期内公司控制权发生变更的情况说明 </w:t>
      </w:r>
    </w:p>
    <w:p>
      <w:pPr>
        <w:pStyle w:val="BodyText"/>
        <w:spacing w:before="64"/>
        <w:ind w:left="218"/>
      </w:pPr>
      <w:r>
        <w:rPr>
          <w:spacing w:val="11"/>
        </w:rPr>
        <w:t>□适用 √不适用</w:t>
      </w:r>
      <w:r>
        <w:rPr>
          <w:spacing w:val="-3"/>
        </w:rPr>
        <w:t> </w:t>
      </w:r>
      <w:r>
        <w:rPr/>
        <w:t> </w:t>
      </w:r>
    </w:p>
    <w:p>
      <w:pPr>
        <w:pStyle w:val="BodyText"/>
        <w:spacing w:before="3"/>
        <w:ind w:left="218"/>
      </w:pPr>
      <w:r>
        <w:rPr>
          <w:w w:val="100"/>
        </w:rPr>
        <w:t> </w:t>
      </w:r>
    </w:p>
    <w:p>
      <w:pPr>
        <w:pStyle w:val="ListParagraph"/>
        <w:numPr>
          <w:ilvl w:val="0"/>
          <w:numId w:val="25"/>
        </w:numPr>
        <w:tabs>
          <w:tab w:pos="642" w:val="left" w:leader="none"/>
          <w:tab w:pos="643" w:val="left" w:leader="none"/>
        </w:tabs>
        <w:spacing w:line="240" w:lineRule="auto" w:before="64" w:after="0"/>
        <w:ind w:left="642" w:right="0" w:hanging="425"/>
        <w:jc w:val="left"/>
        <w:rPr>
          <w:sz w:val="21"/>
        </w:rPr>
      </w:pPr>
      <w:r>
        <w:rPr>
          <w:sz w:val="21"/>
        </w:rPr>
        <w:t>公司与实际控制人之间的产权及控制关系的方框图 </w:t>
      </w:r>
    </w:p>
    <w:p>
      <w:pPr>
        <w:pStyle w:val="BodyText"/>
        <w:spacing w:before="62" w:after="4"/>
        <w:ind w:left="218"/>
      </w:pPr>
      <w:r>
        <w:rPr>
          <w:spacing w:val="11"/>
        </w:rPr>
        <w:t>√适用 □不适用</w:t>
      </w:r>
      <w:r>
        <w:rPr>
          <w:spacing w:val="-3"/>
        </w:rPr>
        <w:t> </w:t>
      </w:r>
      <w:r>
        <w:rPr/>
        <w:t> </w:t>
      </w:r>
    </w:p>
    <w:p>
      <w:pPr>
        <w:pStyle w:val="BodyText"/>
        <w:ind w:left="217"/>
        <w:rPr>
          <w:sz w:val="20"/>
        </w:rPr>
      </w:pPr>
      <w:r>
        <w:rPr>
          <w:sz w:val="20"/>
        </w:rPr>
        <w:drawing>
          <wp:inline distT="0" distB="0" distL="0" distR="0">
            <wp:extent cx="5558492" cy="368046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24" cstate="print"/>
                    <a:stretch>
                      <a:fillRect/>
                    </a:stretch>
                  </pic:blipFill>
                  <pic:spPr>
                    <a:xfrm>
                      <a:off x="0" y="0"/>
                      <a:ext cx="5558492" cy="3680460"/>
                    </a:xfrm>
                    <a:prstGeom prst="rect">
                      <a:avLst/>
                    </a:prstGeom>
                  </pic:spPr>
                </pic:pic>
              </a:graphicData>
            </a:graphic>
          </wp:inline>
        </w:drawing>
      </w:r>
      <w:r>
        <w:rPr>
          <w:sz w:val="20"/>
        </w:rPr>
      </w:r>
    </w:p>
    <w:p>
      <w:pPr>
        <w:pStyle w:val="BodyText"/>
        <w:spacing w:before="55"/>
        <w:ind w:left="218"/>
      </w:pPr>
      <w:r>
        <w:rPr>
          <w:w w:val="100"/>
        </w:rPr>
        <w:t> </w:t>
      </w:r>
    </w:p>
    <w:p>
      <w:pPr>
        <w:pStyle w:val="ListParagraph"/>
        <w:numPr>
          <w:ilvl w:val="0"/>
          <w:numId w:val="25"/>
        </w:numPr>
        <w:tabs>
          <w:tab w:pos="642" w:val="left" w:leader="none"/>
          <w:tab w:pos="643" w:val="left" w:leader="none"/>
        </w:tabs>
        <w:spacing w:line="240" w:lineRule="auto" w:before="65" w:after="0"/>
        <w:ind w:left="642" w:right="0" w:hanging="425"/>
        <w:jc w:val="left"/>
        <w:rPr>
          <w:sz w:val="21"/>
        </w:rPr>
      </w:pPr>
      <w:r>
        <w:rPr>
          <w:sz w:val="21"/>
        </w:rPr>
        <w:t>实际控制人通过信托或其他资产管理方式控制公司 </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5"/>
        <w:ind w:left="218"/>
      </w:pPr>
      <w:r>
        <w:rPr>
          <w:spacing w:val="11"/>
        </w:rPr>
        <w:t>√适用 □不适用</w:t>
      </w:r>
      <w:r>
        <w:rPr>
          <w:spacing w:val="-3"/>
        </w:rPr>
        <w:t> </w:t>
      </w:r>
      <w:r>
        <w:rPr/>
        <w:t> </w:t>
      </w:r>
    </w:p>
    <w:p>
      <w:pPr>
        <w:pStyle w:val="ListParagraph"/>
        <w:numPr>
          <w:ilvl w:val="1"/>
          <w:numId w:val="25"/>
        </w:numPr>
        <w:tabs>
          <w:tab w:pos="851" w:val="left" w:leader="none"/>
        </w:tabs>
        <w:spacing w:line="240" w:lineRule="auto" w:before="2" w:after="0"/>
        <w:ind w:left="850" w:right="0" w:hanging="213"/>
        <w:jc w:val="left"/>
        <w:rPr>
          <w:sz w:val="21"/>
        </w:rPr>
      </w:pPr>
      <w:r>
        <w:rPr>
          <w:sz w:val="21"/>
        </w:rPr>
        <w:t>本公司的母公司情况的说明 </w:t>
      </w:r>
    </w:p>
    <w:p>
      <w:pPr>
        <w:pStyle w:val="BodyText"/>
        <w:spacing w:line="242" w:lineRule="auto" w:before="5"/>
        <w:ind w:left="218" w:right="345" w:firstLine="419"/>
      </w:pPr>
      <w:r>
        <w:rPr>
          <w:spacing w:val="-4"/>
        </w:rPr>
        <w:t>亚翔工程股份有限公司系台湾上市公司，持有本公司 </w:t>
      </w:r>
      <w:r>
        <w:rPr/>
        <w:t>11,520</w:t>
      </w:r>
      <w:r>
        <w:rPr>
          <w:spacing w:val="-8"/>
        </w:rPr>
        <w:t> 万股股份，占本公司总股本的</w:t>
      </w:r>
      <w:r>
        <w:rPr/>
        <w:t>53.99%，为本公司的控股股东。 </w:t>
      </w:r>
    </w:p>
    <w:p>
      <w:pPr>
        <w:pStyle w:val="ListParagraph"/>
        <w:numPr>
          <w:ilvl w:val="1"/>
          <w:numId w:val="25"/>
        </w:numPr>
        <w:tabs>
          <w:tab w:pos="851" w:val="left" w:leader="none"/>
        </w:tabs>
        <w:spacing w:line="268" w:lineRule="exact" w:before="0" w:after="0"/>
        <w:ind w:left="850" w:right="0" w:hanging="213"/>
        <w:jc w:val="left"/>
        <w:rPr>
          <w:sz w:val="21"/>
        </w:rPr>
      </w:pPr>
      <w:r>
        <w:rPr>
          <w:sz w:val="21"/>
        </w:rPr>
        <w:t>本公司最终控制方是姚祖骧、赵玉华夫妇 </w:t>
      </w:r>
    </w:p>
    <w:p>
      <w:pPr>
        <w:pStyle w:val="BodyText"/>
        <w:spacing w:line="242" w:lineRule="auto" w:before="5"/>
        <w:ind w:left="218" w:right="237" w:firstLine="419"/>
      </w:pPr>
      <w:r>
        <w:rPr/>
        <w:t>姚祖骧家族成员能够通过其直接或间接持有的台湾亚翔的股份决定和实质影响台湾亚翔的经营方针、决策和经营管理层的任免、组织机构运作、业务运营，并能够对台湾亚翔的股东大会的决议产生重大影响，鉴于姚祖骧夫妇在上述家族成员中处于主导地位，且台湾亚翔由姚祖骧创</w:t>
      </w:r>
      <w:r>
        <w:rPr>
          <w:spacing w:val="1"/>
        </w:rPr>
        <w:t> </w:t>
      </w:r>
      <w:r>
        <w:rPr>
          <w:spacing w:val="-3"/>
        </w:rPr>
        <w:t>办、发展起来，姚祖骧夫妇为台湾亚翔的控股股东。台湾亚翔持有本公司 </w:t>
      </w:r>
      <w:r>
        <w:rPr/>
        <w:t>53.99%的股权，同时</w:t>
      </w:r>
      <w:r>
        <w:rPr>
          <w:spacing w:val="-3"/>
        </w:rPr>
        <w:t>姚祖骧全资持有的苏州亚力管理咨询有限公司持有本公司 </w:t>
      </w:r>
      <w:r>
        <w:rPr/>
        <w:t>0.75%的股权，因此姚祖骧、赵玉华夫</w:t>
      </w:r>
      <w:r>
        <w:rPr>
          <w:spacing w:val="-6"/>
        </w:rPr>
        <w:t>妇合计间接控制本公司 </w:t>
      </w:r>
      <w:r>
        <w:rPr/>
        <w:t>54.74%的股权，为本公司实际控制人。 </w:t>
      </w:r>
    </w:p>
    <w:p>
      <w:pPr>
        <w:pStyle w:val="BodyText"/>
        <w:spacing w:before="4"/>
        <w:ind w:left="218"/>
      </w:pPr>
      <w:r>
        <w:rPr>
          <w:w w:val="100"/>
        </w:rPr>
        <w:t> </w:t>
      </w:r>
    </w:p>
    <w:p>
      <w:pPr>
        <w:spacing w:after="0"/>
        <w:sectPr>
          <w:pgSz w:w="11910" w:h="16840"/>
          <w:pgMar w:header="882" w:footer="1532" w:top="1460" w:bottom="1720" w:left="1580" w:right="1040"/>
        </w:sectPr>
      </w:pPr>
    </w:p>
    <w:p>
      <w:pPr>
        <w:pStyle w:val="BodyText"/>
        <w:spacing w:line="244" w:lineRule="auto" w:before="61"/>
        <w:ind w:left="669" w:right="237"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57"/>
        <w:ind w:left="218"/>
      </w:pPr>
      <w:r>
        <w:rPr>
          <w:spacing w:val="-1"/>
        </w:rPr>
        <w:t>□适用 √不适用</w:t>
      </w:r>
      <w:r>
        <w:rPr>
          <w:spacing w:val="-3"/>
        </w:rPr>
        <w:t> </w:t>
      </w:r>
      <w:r>
        <w:rPr/>
        <w:t> </w:t>
      </w:r>
    </w:p>
    <w:p>
      <w:pPr>
        <w:pStyle w:val="BodyText"/>
        <w:spacing w:before="64"/>
        <w:ind w:left="218"/>
      </w:pPr>
      <w:r>
        <w:rPr>
          <w:spacing w:val="-9"/>
        </w:rPr>
        <w:t>六、 其他持股在百分之十以上的法人股东</w:t>
      </w:r>
    </w:p>
    <w:p>
      <w:pPr>
        <w:pStyle w:val="BodyText"/>
        <w:spacing w:before="62"/>
        <w:ind w:left="218"/>
      </w:pPr>
      <w:r>
        <w:rPr>
          <w:spacing w:val="-1"/>
        </w:rPr>
        <w:t>□适用 √不适用</w:t>
      </w:r>
      <w:r>
        <w:rPr>
          <w:spacing w:val="-3"/>
        </w:rPr>
        <w:t> </w:t>
      </w:r>
      <w:r>
        <w:rPr/>
        <w:t> </w:t>
      </w:r>
    </w:p>
    <w:p>
      <w:pPr>
        <w:pStyle w:val="BodyText"/>
        <w:spacing w:before="65"/>
        <w:ind w:left="218"/>
      </w:pPr>
      <w:r>
        <w:rPr>
          <w:spacing w:val="-9"/>
        </w:rPr>
        <w:t>七、 股份限制减持情况说明</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r>
        <w:rPr>
          <w:spacing w:val="-9"/>
        </w:rPr>
        <w:t>八、 股份回购在报告期的具体实施情况</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Heading1"/>
        <w:spacing w:line="485" w:lineRule="exact"/>
        <w:ind w:right="654"/>
      </w:pPr>
      <w:bookmarkStart w:name="_bookmark7" w:id="14"/>
      <w:bookmarkEnd w:id="14"/>
      <w:r>
        <w:rPr>
          <w:b w:val="0"/>
        </w:rPr>
      </w:r>
      <w:r>
        <w:rPr/>
        <w:t>第八节      优先股相关情况</w:t>
      </w:r>
    </w:p>
    <w:p>
      <w:pPr>
        <w:pStyle w:val="BodyText"/>
        <w:spacing w:before="3"/>
        <w:ind w:left="0"/>
        <w:rPr>
          <w:rFonts w:ascii="Microsoft JhengHei"/>
          <w:b/>
          <w:sz w:val="6"/>
        </w:rPr>
      </w:pPr>
    </w:p>
    <w:p>
      <w:pPr>
        <w:pStyle w:val="BodyText"/>
        <w:spacing w:before="72"/>
        <w:ind w:left="218"/>
      </w:pPr>
      <w:r>
        <w:rPr>
          <w:spacing w:val="-1"/>
        </w:rPr>
        <w:t>□适用 √不适用</w:t>
      </w:r>
      <w:r>
        <w:rPr>
          <w:spacing w:val="-3"/>
        </w:rPr>
        <w:t> </w:t>
      </w:r>
      <w:r>
        <w:rPr/>
        <w:t> </w:t>
      </w:r>
    </w:p>
    <w:p>
      <w:pPr>
        <w:pStyle w:val="BodyText"/>
        <w:spacing w:before="2"/>
        <w:ind w:left="218"/>
      </w:pPr>
      <w:r>
        <w:rPr>
          <w:w w:val="100"/>
        </w:rPr>
        <w:t> </w:t>
      </w:r>
    </w:p>
    <w:p>
      <w:pPr>
        <w:pStyle w:val="BodyText"/>
        <w:spacing w:line="253" w:lineRule="exact" w:before="5"/>
        <w:ind w:left="218"/>
      </w:pPr>
      <w:r>
        <w:rPr>
          <w:w w:val="100"/>
        </w:rPr>
        <w:t> </w:t>
      </w:r>
    </w:p>
    <w:p>
      <w:pPr>
        <w:pStyle w:val="Heading1"/>
        <w:spacing w:line="498" w:lineRule="exact"/>
      </w:pPr>
      <w:bookmarkStart w:name="_bookmark8" w:id="15"/>
      <w:bookmarkEnd w:id="15"/>
      <w:r>
        <w:rPr>
          <w:b w:val="0"/>
        </w:rPr>
      </w:r>
      <w:r>
        <w:rPr/>
        <w:t>第九节      债券相关情况</w:t>
      </w:r>
    </w:p>
    <w:p>
      <w:pPr>
        <w:pStyle w:val="BodyText"/>
        <w:spacing w:before="3"/>
        <w:ind w:left="0"/>
        <w:rPr>
          <w:rFonts w:ascii="Microsoft JhengHei"/>
          <w:b/>
          <w:sz w:val="6"/>
        </w:rPr>
      </w:pPr>
    </w:p>
    <w:p>
      <w:pPr>
        <w:pStyle w:val="BodyText"/>
        <w:spacing w:before="72"/>
        <w:ind w:left="218"/>
      </w:pPr>
      <w:r>
        <w:rPr/>
        <w:t>一、企业债券、公司债券和非金融企业债务融资工具 </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t>二、可转换公司债券情况 </w:t>
      </w:r>
    </w:p>
    <w:p>
      <w:pPr>
        <w:pStyle w:val="BodyText"/>
        <w:spacing w:before="65"/>
        <w:ind w:left="218"/>
      </w:pPr>
      <w:r>
        <w:rPr>
          <w:spacing w:val="-1"/>
        </w:rPr>
        <w:t>□适用 √不适用</w:t>
      </w:r>
      <w:r>
        <w:rPr>
          <w:spacing w:val="-3"/>
        </w:rPr>
        <w:t> </w:t>
      </w:r>
      <w:r>
        <w:rPr/>
        <w:t> </w:t>
      </w:r>
    </w:p>
    <w:p>
      <w:pPr>
        <w:pStyle w:val="BodyText"/>
        <w:spacing w:before="79"/>
        <w:ind w:left="218"/>
      </w:pPr>
      <w:r>
        <w:rPr>
          <w:w w:val="100"/>
        </w:rPr>
        <w:t> </w:t>
      </w:r>
    </w:p>
    <w:p>
      <w:pPr>
        <w:pStyle w:val="Heading1"/>
        <w:spacing w:line="494" w:lineRule="exact"/>
      </w:pPr>
      <w:bookmarkStart w:name="_bookmark9" w:id="16"/>
      <w:bookmarkEnd w:id="16"/>
      <w:r>
        <w:rPr>
          <w:b w:val="0"/>
        </w:rPr>
      </w:r>
      <w:r>
        <w:rPr/>
        <w:t>第十节      财务报告</w:t>
      </w:r>
    </w:p>
    <w:p>
      <w:pPr>
        <w:pStyle w:val="BodyText"/>
        <w:spacing w:before="3"/>
        <w:ind w:left="0"/>
        <w:rPr>
          <w:rFonts w:ascii="Microsoft JhengHei"/>
          <w:b/>
          <w:sz w:val="6"/>
        </w:rPr>
      </w:pPr>
    </w:p>
    <w:p>
      <w:pPr>
        <w:pStyle w:val="BodyText"/>
        <w:spacing w:before="72"/>
        <w:ind w:left="218"/>
      </w:pPr>
      <w:r>
        <w:rPr>
          <w:spacing w:val="-17"/>
        </w:rPr>
        <w:t>一、 审计报告</w:t>
      </w:r>
      <w:r>
        <w:rPr/>
        <w:t> </w:t>
      </w:r>
    </w:p>
    <w:p>
      <w:pPr>
        <w:pStyle w:val="BodyText"/>
        <w:spacing w:before="64"/>
        <w:ind w:left="218"/>
      </w:pPr>
      <w:r>
        <w:rPr>
          <w:spacing w:val="-1"/>
        </w:rPr>
        <w:t>√适用 □不适用</w:t>
      </w:r>
      <w:r>
        <w:rPr>
          <w:spacing w:val="-3"/>
        </w:rPr>
        <w:t> </w:t>
      </w:r>
      <w:r>
        <w:rPr/>
        <w:t> </w:t>
      </w:r>
    </w:p>
    <w:p>
      <w:pPr>
        <w:pStyle w:val="BodyText"/>
        <w:spacing w:before="62"/>
        <w:ind w:left="4423"/>
      </w:pPr>
      <w:r>
        <w:rPr/>
        <w:t>审计报告 </w:t>
      </w:r>
    </w:p>
    <w:p>
      <w:pPr>
        <w:pStyle w:val="BodyText"/>
        <w:spacing w:before="12"/>
        <w:ind w:left="0"/>
        <w:rPr>
          <w:sz w:val="9"/>
        </w:rPr>
      </w:pPr>
    </w:p>
    <w:p>
      <w:pPr>
        <w:pStyle w:val="BodyText"/>
        <w:spacing w:before="72"/>
        <w:ind w:left="0" w:right="127"/>
        <w:jc w:val="right"/>
      </w:pPr>
      <w:r>
        <w:rPr>
          <w:spacing w:val="-1"/>
        </w:rPr>
        <w:t>大华审字[</w:t>
      </w:r>
      <w:r>
        <w:rPr/>
        <w:t>2023]000191</w:t>
      </w:r>
      <w:r>
        <w:rPr>
          <w:spacing w:val="-28"/>
        </w:rPr>
        <w:t> 号</w:t>
      </w:r>
      <w:r>
        <w:rPr/>
        <w:t> </w:t>
      </w:r>
    </w:p>
    <w:p>
      <w:pPr>
        <w:pStyle w:val="BodyText"/>
        <w:ind w:left="0"/>
        <w:rPr>
          <w:sz w:val="20"/>
        </w:rPr>
      </w:pPr>
    </w:p>
    <w:p>
      <w:pPr>
        <w:pStyle w:val="BodyText"/>
        <w:spacing w:before="8"/>
        <w:ind w:left="0"/>
        <w:rPr>
          <w:sz w:val="26"/>
        </w:rPr>
      </w:pPr>
    </w:p>
    <w:p>
      <w:pPr>
        <w:pStyle w:val="BodyText"/>
        <w:spacing w:line="417" w:lineRule="auto" w:before="72"/>
        <w:ind w:left="638" w:right="3706"/>
        <w:jc w:val="both"/>
      </w:pPr>
      <w:r>
        <w:rPr/>
        <w:t>亚翔系统集成科技（苏州）股份有限公司全体股东：</w:t>
      </w:r>
      <w:r>
        <w:rPr>
          <w:spacing w:val="1"/>
        </w:rPr>
        <w:t> </w:t>
      </w:r>
      <w:r>
        <w:rPr>
          <w:spacing w:val="13"/>
        </w:rPr>
        <w:t>一、 审计意见</w:t>
      </w:r>
      <w:r>
        <w:rPr/>
        <w:t> </w:t>
      </w:r>
    </w:p>
    <w:p>
      <w:pPr>
        <w:pStyle w:val="BodyText"/>
        <w:spacing w:line="364" w:lineRule="auto"/>
        <w:ind w:left="218" w:right="239" w:firstLine="419"/>
        <w:jc w:val="both"/>
      </w:pPr>
      <w:r>
        <w:rPr/>
        <w:t>我们审计了亚翔系统集成科技（苏州）股份有限公司(以下简称亚翔集成公司)财务报表，包</w:t>
      </w:r>
      <w:r>
        <w:rPr>
          <w:spacing w:val="-27"/>
        </w:rPr>
        <w:t>括 </w:t>
      </w:r>
      <w:r>
        <w:rPr>
          <w:spacing w:val="-1"/>
        </w:rPr>
        <w:t>2022</w:t>
      </w:r>
      <w:r>
        <w:rPr>
          <w:spacing w:val="-36"/>
        </w:rPr>
        <w:t> 年 </w:t>
      </w:r>
      <w:r>
        <w:rPr/>
        <w:t>12</w:t>
      </w:r>
      <w:r>
        <w:rPr>
          <w:spacing w:val="-37"/>
        </w:rPr>
        <w:t> 月 </w:t>
      </w:r>
      <w:r>
        <w:rPr/>
        <w:t>31</w:t>
      </w:r>
      <w:r>
        <w:rPr>
          <w:spacing w:val="-8"/>
        </w:rPr>
        <w:t> 日的合并及母公司资产负债表，</w:t>
      </w:r>
      <w:r>
        <w:rPr/>
        <w:t>2022</w:t>
      </w:r>
      <w:r>
        <w:rPr>
          <w:spacing w:val="-8"/>
        </w:rPr>
        <w:t> 年度的合并及母公司利润表、合并及母</w:t>
      </w:r>
      <w:r>
        <w:rPr/>
        <w:t>公司现金流量表、合并及母公司股东权益变动表以及相关财务报表附注。 </w:t>
      </w:r>
    </w:p>
    <w:p>
      <w:pPr>
        <w:pStyle w:val="BodyText"/>
        <w:spacing w:line="364" w:lineRule="auto" w:before="60"/>
        <w:ind w:left="218" w:right="237" w:firstLine="419"/>
        <w:jc w:val="both"/>
      </w:pPr>
      <w:r>
        <w:rPr/>
        <w:t>我们认为，后附的财务报表在所有重大方面按照企业会计准则的规定编制，公允反映了亚翔</w:t>
      </w:r>
      <w:r>
        <w:rPr>
          <w:spacing w:val="-12"/>
        </w:rPr>
        <w:t>集成公司 </w:t>
      </w:r>
      <w:r>
        <w:rPr/>
        <w:t>2022</w:t>
      </w:r>
      <w:r>
        <w:rPr>
          <w:spacing w:val="-37"/>
        </w:rPr>
        <w:t> 年 </w:t>
      </w:r>
      <w:r>
        <w:rPr/>
        <w:t>12</w:t>
      </w:r>
      <w:r>
        <w:rPr>
          <w:spacing w:val="-36"/>
        </w:rPr>
        <w:t> 月 </w:t>
      </w:r>
      <w:r>
        <w:rPr/>
        <w:t>31</w:t>
      </w:r>
      <w:r>
        <w:rPr>
          <w:spacing w:val="-11"/>
        </w:rPr>
        <w:t> 日的合并及母公司财务状况以及 </w:t>
      </w:r>
      <w:r>
        <w:rPr/>
        <w:t>2022</w:t>
      </w:r>
      <w:r>
        <w:rPr>
          <w:spacing w:val="-8"/>
        </w:rPr>
        <w:t> 年度的合并及母公司经营成果和</w:t>
      </w:r>
      <w:r>
        <w:rPr/>
        <w:t>现金流量。 </w:t>
      </w:r>
    </w:p>
    <w:p>
      <w:pPr>
        <w:spacing w:after="0" w:line="364" w:lineRule="auto"/>
        <w:jc w:val="both"/>
        <w:sectPr>
          <w:headerReference w:type="default" r:id="rId25"/>
          <w:footerReference w:type="default" r:id="rId26"/>
          <w:pgSz w:w="11910" w:h="16840"/>
          <w:pgMar w:header="882" w:footer="1195" w:top="1460" w:bottom="1380" w:left="1580" w:right="1040"/>
        </w:sectPr>
      </w:pPr>
    </w:p>
    <w:p>
      <w:pPr>
        <w:pStyle w:val="BodyText"/>
        <w:spacing w:before="61"/>
        <w:ind w:left="638"/>
        <w:jc w:val="both"/>
      </w:pPr>
      <w:r>
        <w:rPr>
          <w:spacing w:val="4"/>
        </w:rPr>
        <w:t>二、   形成审计意见的基础</w:t>
      </w:r>
      <w:r>
        <w:rPr/>
        <w:t> </w:t>
      </w:r>
    </w:p>
    <w:p>
      <w:pPr>
        <w:pStyle w:val="BodyText"/>
        <w:spacing w:before="10"/>
        <w:ind w:left="0"/>
        <w:rPr>
          <w:sz w:val="15"/>
        </w:rPr>
      </w:pPr>
    </w:p>
    <w:p>
      <w:pPr>
        <w:pStyle w:val="BodyText"/>
        <w:spacing w:line="364" w:lineRule="auto"/>
        <w:ind w:left="218" w:right="237" w:firstLine="419"/>
        <w:jc w:val="both"/>
      </w:pPr>
      <w:r>
        <w:rPr/>
        <w:t>我们按照中国注册会计师审计准则的规定执行了审计工作。审计报告的“注册会计师对财务报表审计的责任”部分进一步阐述了我们在这些准则下的责任。按照中国注册会计师职业道德守则，我们独立于亚翔集成公司，并履行了职业道德方面的其他责任。我们相信，我们获取的审计证据是充分、适当的，为发表审计意见提供了基础。 </w:t>
      </w:r>
    </w:p>
    <w:p>
      <w:pPr>
        <w:pStyle w:val="BodyText"/>
        <w:spacing w:before="56"/>
        <w:ind w:left="638"/>
        <w:jc w:val="both"/>
      </w:pPr>
      <w:r>
        <w:rPr>
          <w:spacing w:val="7"/>
        </w:rPr>
        <w:t>三、   关键审计事项</w:t>
      </w:r>
      <w:r>
        <w:rPr/>
        <w:t> </w:t>
      </w:r>
    </w:p>
    <w:p>
      <w:pPr>
        <w:pStyle w:val="BodyText"/>
        <w:spacing w:before="9"/>
        <w:ind w:left="0"/>
        <w:rPr>
          <w:sz w:val="15"/>
        </w:rPr>
      </w:pPr>
    </w:p>
    <w:p>
      <w:pPr>
        <w:pStyle w:val="BodyText"/>
        <w:ind w:left="638"/>
      </w:pPr>
      <w:r>
        <w:rPr>
          <w:spacing w:val="-1"/>
        </w:rPr>
        <w:t>关键审计事项是我们根据职业判断，认为对本期财务报表审计最</w:t>
      </w:r>
      <w:r>
        <w:rPr>
          <w:spacing w:val="-3"/>
        </w:rPr>
        <w:t> </w:t>
      </w:r>
      <w:r>
        <w:rPr/>
        <w:t> </w:t>
      </w:r>
    </w:p>
    <w:p>
      <w:pPr>
        <w:pStyle w:val="BodyText"/>
        <w:spacing w:before="7"/>
        <w:ind w:left="0"/>
        <w:rPr>
          <w:sz w:val="15"/>
        </w:rPr>
      </w:pPr>
    </w:p>
    <w:p>
      <w:pPr>
        <w:pStyle w:val="BodyText"/>
        <w:spacing w:line="364" w:lineRule="auto"/>
        <w:ind w:left="218" w:right="237" w:firstLine="419"/>
      </w:pPr>
      <w:r>
        <w:rPr/>
        <w:t>为重要的事项。这些事项的应对以对财务报表整体进行审计并形成审计意见为背景，我们不对这些事项单独发表意见。 </w:t>
      </w:r>
    </w:p>
    <w:p>
      <w:pPr>
        <w:pStyle w:val="BodyText"/>
        <w:spacing w:line="420" w:lineRule="auto" w:before="58"/>
        <w:ind w:left="638" w:right="2866"/>
      </w:pPr>
      <w:r>
        <w:rPr/>
        <w:t>我们确定下列事项是需要在审计报告中沟通的关键审计事项。1.</w:t>
      </w:r>
      <w:r>
        <w:rPr>
          <w:spacing w:val="13"/>
        </w:rPr>
        <w:t> 营业收入确认</w:t>
      </w:r>
      <w:r>
        <w:rPr/>
        <w:t> </w:t>
      </w:r>
    </w:p>
    <w:p>
      <w:pPr>
        <w:pStyle w:val="ListParagraph"/>
        <w:numPr>
          <w:ilvl w:val="0"/>
          <w:numId w:val="26"/>
        </w:numPr>
        <w:tabs>
          <w:tab w:pos="851" w:val="left" w:leader="none"/>
        </w:tabs>
        <w:spacing w:line="266" w:lineRule="exact" w:before="0" w:after="0"/>
        <w:ind w:left="850" w:right="0" w:hanging="213"/>
        <w:jc w:val="left"/>
        <w:rPr>
          <w:sz w:val="21"/>
        </w:rPr>
      </w:pPr>
      <w:r>
        <w:rPr>
          <w:spacing w:val="-1"/>
          <w:sz w:val="21"/>
        </w:rPr>
        <w:t>应收账款及预期信用损失计提</w:t>
      </w:r>
      <w:r>
        <w:rPr>
          <w:sz w:val="21"/>
        </w:rPr>
        <w:t> </w:t>
      </w:r>
    </w:p>
    <w:p>
      <w:pPr>
        <w:pStyle w:val="BodyText"/>
        <w:spacing w:before="7"/>
        <w:ind w:left="0"/>
        <w:rPr>
          <w:sz w:val="15"/>
        </w:rPr>
      </w:pPr>
    </w:p>
    <w:p>
      <w:pPr>
        <w:pStyle w:val="ListParagraph"/>
        <w:numPr>
          <w:ilvl w:val="0"/>
          <w:numId w:val="26"/>
        </w:numPr>
        <w:tabs>
          <w:tab w:pos="851" w:val="left" w:leader="none"/>
        </w:tabs>
        <w:spacing w:line="240" w:lineRule="auto" w:before="0" w:after="0"/>
        <w:ind w:left="850" w:right="0" w:hanging="213"/>
        <w:jc w:val="left"/>
        <w:rPr>
          <w:sz w:val="21"/>
        </w:rPr>
      </w:pPr>
      <w:r>
        <w:rPr>
          <w:spacing w:val="-1"/>
          <w:sz w:val="21"/>
        </w:rPr>
        <w:t>合同资产减值准备的计提</w:t>
      </w:r>
      <w:r>
        <w:rPr>
          <w:sz w:val="21"/>
        </w:rPr>
        <w:t> </w:t>
      </w:r>
    </w:p>
    <w:p>
      <w:pPr>
        <w:pStyle w:val="BodyText"/>
        <w:ind w:left="0"/>
        <w:rPr>
          <w:sz w:val="20"/>
        </w:rPr>
      </w:pPr>
    </w:p>
    <w:p>
      <w:pPr>
        <w:pStyle w:val="BodyText"/>
        <w:spacing w:before="6"/>
        <w:ind w:left="0"/>
        <w:rPr>
          <w:sz w:val="26"/>
        </w:rPr>
      </w:pPr>
    </w:p>
    <w:p>
      <w:pPr>
        <w:pStyle w:val="BodyText"/>
        <w:spacing w:line="420" w:lineRule="auto" w:before="72"/>
        <w:ind w:left="638" w:right="6440"/>
        <w:jc w:val="both"/>
      </w:pPr>
      <w:r>
        <w:rPr/>
        <w:t>(一)营业收入确认事项1.</w:t>
      </w:r>
      <w:r>
        <w:rPr>
          <w:spacing w:val="20"/>
        </w:rPr>
        <w:t> 事项描述</w:t>
      </w:r>
      <w:r>
        <w:rPr/>
        <w:t> </w:t>
      </w:r>
    </w:p>
    <w:p>
      <w:pPr>
        <w:pStyle w:val="BodyText"/>
        <w:spacing w:line="364" w:lineRule="auto"/>
        <w:ind w:left="218" w:right="237" w:firstLine="419"/>
        <w:jc w:val="both"/>
      </w:pPr>
      <w:r>
        <w:rPr/>
        <w:t>亚翔集成公司与营业收入确认事项相关的会计政策及账面金额信息请参阅合并财务报表附注三、（二十九）</w:t>
      </w:r>
      <w:r>
        <w:rPr>
          <w:spacing w:val="-7"/>
        </w:rPr>
        <w:t>及附注五、注释 </w:t>
      </w:r>
      <w:r>
        <w:rPr/>
        <w:t>34。 </w:t>
      </w:r>
    </w:p>
    <w:p>
      <w:pPr>
        <w:pStyle w:val="BodyText"/>
        <w:spacing w:line="364" w:lineRule="auto" w:before="55"/>
        <w:ind w:left="218" w:right="237" w:firstLine="419"/>
        <w:jc w:val="both"/>
      </w:pPr>
      <w:r>
        <w:rPr>
          <w:spacing w:val="-9"/>
        </w:rPr>
        <w:t>亚翔集成公司 </w:t>
      </w:r>
      <w:r>
        <w:rPr/>
        <w:t>2022</w:t>
      </w:r>
      <w:r>
        <w:rPr>
          <w:spacing w:val="-15"/>
        </w:rPr>
        <w:t> 年度营业收入 </w:t>
      </w:r>
      <w:r>
        <w:rPr/>
        <w:t>303,920.98</w:t>
      </w:r>
      <w:r>
        <w:rPr>
          <w:spacing w:val="-8"/>
        </w:rPr>
        <w:t> 万元，主要为洁净室工程服务收入，属于应在</w:t>
      </w:r>
      <w:r>
        <w:rPr/>
        <w:t>某一时段内确认的收入，根据履约进度确认合同收入和合同成本。建造合同收入的确认需要管理层作出重要判断和会计估计，包括预计总收入、预计总成本、待实施工程成本，以及已实施工程成本的可收回性。 </w:t>
      </w:r>
    </w:p>
    <w:p>
      <w:pPr>
        <w:pStyle w:val="BodyText"/>
        <w:spacing w:line="364" w:lineRule="auto" w:before="58"/>
        <w:ind w:left="218" w:right="237" w:firstLine="419"/>
        <w:jc w:val="both"/>
      </w:pPr>
      <w:r>
        <w:rPr/>
        <w:t>营业收入是亚翔集成公司的关键财务指标之一，从而存在管理层为了达到特定目标或期望而操纵收入确认的固有风险，此外，建造合同收入的确认还涉及管理层重大会计估计和判断，因此我们将营业收入确定为关键审计事项。 </w:t>
      </w:r>
    </w:p>
    <w:p>
      <w:pPr>
        <w:pStyle w:val="BodyText"/>
        <w:spacing w:before="60"/>
        <w:ind w:left="638"/>
        <w:jc w:val="both"/>
      </w:pPr>
      <w:r>
        <w:rPr/>
        <w:t>2.</w:t>
      </w:r>
      <w:r>
        <w:rPr>
          <w:spacing w:val="20"/>
        </w:rPr>
        <w:t> 审计应对</w:t>
      </w:r>
      <w:r>
        <w:rPr/>
        <w:t> </w:t>
      </w:r>
    </w:p>
    <w:p>
      <w:pPr>
        <w:pStyle w:val="BodyText"/>
        <w:spacing w:before="7"/>
        <w:ind w:left="0"/>
        <w:rPr>
          <w:sz w:val="15"/>
        </w:rPr>
      </w:pPr>
    </w:p>
    <w:p>
      <w:pPr>
        <w:pStyle w:val="BodyText"/>
        <w:ind w:left="638"/>
      </w:pPr>
      <w:r>
        <w:rPr>
          <w:spacing w:val="-1"/>
        </w:rPr>
        <w:t>我们对于营业收入所实施的重要审计程序包括：</w:t>
      </w:r>
      <w:r>
        <w:rPr/>
        <w:t> </w:t>
      </w:r>
    </w:p>
    <w:p>
      <w:pPr>
        <w:pStyle w:val="BodyText"/>
        <w:spacing w:before="7"/>
        <w:ind w:left="0"/>
        <w:rPr>
          <w:sz w:val="15"/>
        </w:rPr>
      </w:pPr>
    </w:p>
    <w:p>
      <w:pPr>
        <w:pStyle w:val="ListParagraph"/>
        <w:numPr>
          <w:ilvl w:val="0"/>
          <w:numId w:val="27"/>
        </w:numPr>
        <w:tabs>
          <w:tab w:pos="1167" w:val="left" w:leader="none"/>
        </w:tabs>
        <w:spacing w:line="364" w:lineRule="auto" w:before="0" w:after="0"/>
        <w:ind w:left="218" w:right="345" w:firstLine="419"/>
        <w:jc w:val="left"/>
        <w:rPr>
          <w:sz w:val="21"/>
        </w:rPr>
      </w:pPr>
      <w:r>
        <w:rPr>
          <w:sz w:val="21"/>
        </w:rPr>
        <w:t>了解和评估管理层对营业收入确认相关内部控制的设计，并测试关键控制执行的有效性； </w:t>
      </w:r>
    </w:p>
    <w:p>
      <w:pPr>
        <w:pStyle w:val="ListParagraph"/>
        <w:numPr>
          <w:ilvl w:val="0"/>
          <w:numId w:val="27"/>
        </w:numPr>
        <w:tabs>
          <w:tab w:pos="1167" w:val="left" w:leader="none"/>
        </w:tabs>
        <w:spacing w:line="240" w:lineRule="auto" w:before="60" w:after="0"/>
        <w:ind w:left="1167" w:right="0" w:hanging="529"/>
        <w:jc w:val="left"/>
        <w:rPr>
          <w:sz w:val="21"/>
        </w:rPr>
      </w:pPr>
      <w:r>
        <w:rPr>
          <w:sz w:val="21"/>
        </w:rPr>
        <w:t>检查工程项目主合同和增项合同，复核预计总收入是否正确； </w:t>
      </w:r>
    </w:p>
    <w:p>
      <w:pPr>
        <w:spacing w:after="0" w:line="240" w:lineRule="auto"/>
        <w:jc w:val="left"/>
        <w:rPr>
          <w:sz w:val="21"/>
        </w:rPr>
        <w:sectPr>
          <w:pgSz w:w="11910" w:h="16840"/>
          <w:pgMar w:header="882" w:footer="1195" w:top="1460" w:bottom="1380" w:left="1580" w:right="1040"/>
        </w:sectPr>
      </w:pPr>
    </w:p>
    <w:p>
      <w:pPr>
        <w:pStyle w:val="ListParagraph"/>
        <w:numPr>
          <w:ilvl w:val="0"/>
          <w:numId w:val="27"/>
        </w:numPr>
        <w:tabs>
          <w:tab w:pos="1167" w:val="left" w:leader="none"/>
        </w:tabs>
        <w:spacing w:line="367" w:lineRule="auto" w:before="61" w:after="0"/>
        <w:ind w:left="218" w:right="345" w:firstLine="419"/>
        <w:jc w:val="left"/>
        <w:rPr>
          <w:sz w:val="21"/>
        </w:rPr>
      </w:pPr>
      <w:r>
        <w:rPr>
          <w:sz w:val="21"/>
        </w:rPr>
        <w:t>检查专项工程预算核定单的编制依据，核查预计总成本的准确性。预计总成本有调整的，检查预计总成本调整原因、调整依据等； </w:t>
      </w:r>
    </w:p>
    <w:p>
      <w:pPr>
        <w:pStyle w:val="ListParagraph"/>
        <w:numPr>
          <w:ilvl w:val="0"/>
          <w:numId w:val="27"/>
        </w:numPr>
        <w:tabs>
          <w:tab w:pos="1167" w:val="left" w:leader="none"/>
        </w:tabs>
        <w:spacing w:line="364" w:lineRule="auto" w:before="56" w:after="0"/>
        <w:ind w:left="218" w:right="237" w:firstLine="419"/>
        <w:jc w:val="left"/>
        <w:rPr>
          <w:sz w:val="21"/>
        </w:rPr>
      </w:pPr>
      <w:r>
        <w:rPr>
          <w:sz w:val="21"/>
        </w:rPr>
        <w:t>检查亚翔集成公司与分包商之间的估验计价单、工程分包合同。检查施工材料采购订单、施工材料的出库记录、工程设备的安装验收单等。向供应商和分包商函证与工程成本相关的事项，如项目名称、订单号、订单金额、本期已验收金额、本期已计价结算金额、已开票应付账款和未开票暂估应付款。核实当期实际发生成本的真实性； </w:t>
      </w:r>
    </w:p>
    <w:p>
      <w:pPr>
        <w:pStyle w:val="ListParagraph"/>
        <w:numPr>
          <w:ilvl w:val="0"/>
          <w:numId w:val="27"/>
        </w:numPr>
        <w:tabs>
          <w:tab w:pos="1167" w:val="left" w:leader="none"/>
        </w:tabs>
        <w:spacing w:line="364" w:lineRule="auto" w:before="58" w:after="0"/>
        <w:ind w:left="218" w:right="345" w:firstLine="419"/>
        <w:jc w:val="left"/>
        <w:rPr>
          <w:sz w:val="21"/>
        </w:rPr>
      </w:pPr>
      <w:r>
        <w:rPr>
          <w:sz w:val="21"/>
        </w:rPr>
        <w:t>根据预计总成本以及合同实际发生成本重新计算履约进度。检查按履约进度确认的累计确认收入和本期确认收入是否准确； </w:t>
      </w:r>
    </w:p>
    <w:p>
      <w:pPr>
        <w:pStyle w:val="ListParagraph"/>
        <w:numPr>
          <w:ilvl w:val="0"/>
          <w:numId w:val="27"/>
        </w:numPr>
        <w:tabs>
          <w:tab w:pos="1167" w:val="left" w:leader="none"/>
        </w:tabs>
        <w:spacing w:line="364" w:lineRule="auto" w:before="58" w:after="0"/>
        <w:ind w:left="218" w:right="345" w:firstLine="419"/>
        <w:jc w:val="left"/>
        <w:rPr>
          <w:sz w:val="21"/>
        </w:rPr>
      </w:pPr>
      <w:r>
        <w:rPr>
          <w:sz w:val="21"/>
        </w:rPr>
        <w:t>向客户函证与工程收入相关的事项，如合同金额、累计收款、已开票应收款、已完成工作量金额、完工比例； </w:t>
      </w:r>
    </w:p>
    <w:p>
      <w:pPr>
        <w:pStyle w:val="ListParagraph"/>
        <w:numPr>
          <w:ilvl w:val="0"/>
          <w:numId w:val="27"/>
        </w:numPr>
        <w:tabs>
          <w:tab w:pos="1167" w:val="left" w:leader="none"/>
        </w:tabs>
        <w:spacing w:line="240" w:lineRule="auto" w:before="61" w:after="0"/>
        <w:ind w:left="1167" w:right="0" w:hanging="529"/>
        <w:jc w:val="left"/>
        <w:rPr>
          <w:sz w:val="21"/>
        </w:rPr>
      </w:pPr>
      <w:r>
        <w:rPr>
          <w:sz w:val="21"/>
        </w:rPr>
        <w:t>检查报告期内已完工工程的工程完工证明书； </w:t>
      </w:r>
    </w:p>
    <w:p>
      <w:pPr>
        <w:pStyle w:val="BodyText"/>
        <w:spacing w:before="7"/>
        <w:ind w:left="0"/>
        <w:rPr>
          <w:sz w:val="15"/>
        </w:rPr>
      </w:pPr>
    </w:p>
    <w:p>
      <w:pPr>
        <w:pStyle w:val="ListParagraph"/>
        <w:numPr>
          <w:ilvl w:val="0"/>
          <w:numId w:val="27"/>
        </w:numPr>
        <w:tabs>
          <w:tab w:pos="1167" w:val="left" w:leader="none"/>
        </w:tabs>
        <w:spacing w:line="240" w:lineRule="auto" w:before="0" w:after="0"/>
        <w:ind w:left="1167" w:right="0" w:hanging="529"/>
        <w:jc w:val="left"/>
        <w:rPr>
          <w:sz w:val="21"/>
        </w:rPr>
      </w:pPr>
      <w:r>
        <w:rPr>
          <w:sz w:val="21"/>
        </w:rPr>
        <w:t>复核已完工未结算的工程成本的可收回性； </w:t>
      </w:r>
    </w:p>
    <w:p>
      <w:pPr>
        <w:pStyle w:val="BodyText"/>
        <w:spacing w:before="7"/>
        <w:ind w:left="0"/>
        <w:rPr>
          <w:sz w:val="15"/>
        </w:rPr>
      </w:pPr>
    </w:p>
    <w:p>
      <w:pPr>
        <w:pStyle w:val="ListParagraph"/>
        <w:numPr>
          <w:ilvl w:val="0"/>
          <w:numId w:val="27"/>
        </w:numPr>
        <w:tabs>
          <w:tab w:pos="1167" w:val="left" w:leader="none"/>
        </w:tabs>
        <w:spacing w:line="240" w:lineRule="auto" w:before="0" w:after="0"/>
        <w:ind w:left="1167" w:right="0" w:hanging="529"/>
        <w:jc w:val="left"/>
        <w:rPr>
          <w:sz w:val="21"/>
        </w:rPr>
      </w:pPr>
      <w:r>
        <w:rPr>
          <w:sz w:val="21"/>
        </w:rPr>
        <w:t>检查营业收入是否已在财务报表中作出恰当披露。 </w:t>
      </w:r>
    </w:p>
    <w:p>
      <w:pPr>
        <w:pStyle w:val="BodyText"/>
        <w:spacing w:before="6"/>
        <w:ind w:left="0"/>
        <w:rPr>
          <w:sz w:val="15"/>
        </w:rPr>
      </w:pPr>
    </w:p>
    <w:p>
      <w:pPr>
        <w:pStyle w:val="BodyText"/>
        <w:spacing w:before="1"/>
        <w:ind w:left="638"/>
      </w:pPr>
      <w:r>
        <w:rPr>
          <w:spacing w:val="-1"/>
        </w:rPr>
        <w:t>根据已执行的审计工作，我们认为管理层在营业收入确认方面不存在重大错报风险。</w:t>
      </w:r>
      <w:r>
        <w:rPr/>
        <w:t> </w:t>
      </w:r>
    </w:p>
    <w:p>
      <w:pPr>
        <w:pStyle w:val="BodyText"/>
        <w:ind w:left="0"/>
        <w:rPr>
          <w:sz w:val="20"/>
        </w:rPr>
      </w:pPr>
    </w:p>
    <w:p>
      <w:pPr>
        <w:pStyle w:val="BodyText"/>
        <w:spacing w:before="8"/>
        <w:ind w:left="0"/>
        <w:rPr>
          <w:sz w:val="26"/>
        </w:rPr>
      </w:pPr>
    </w:p>
    <w:p>
      <w:pPr>
        <w:pStyle w:val="BodyText"/>
        <w:spacing w:line="417" w:lineRule="auto" w:before="71"/>
        <w:ind w:left="638" w:right="4969"/>
      </w:pPr>
      <w:r>
        <w:rPr/>
        <w:t>(二)应收账款及预期信用损失计提事项1.事项描述 </w:t>
      </w:r>
    </w:p>
    <w:p>
      <w:pPr>
        <w:pStyle w:val="BodyText"/>
        <w:spacing w:line="364" w:lineRule="auto" w:before="1"/>
        <w:ind w:left="218" w:right="237" w:firstLine="419"/>
      </w:pPr>
      <w:r>
        <w:rPr/>
        <w:t>本年度亚翔集成公司应收账款预期信用损失计提政策及应收账款账面金额信息请参阅合并财</w:t>
      </w:r>
      <w:r>
        <w:rPr>
          <w:spacing w:val="-1"/>
        </w:rPr>
        <w:t>务报表附注三、(十一</w:t>
      </w:r>
      <w:r>
        <w:rPr/>
        <w:t>）</w:t>
      </w:r>
      <w:r>
        <w:rPr>
          <w:spacing w:val="-7"/>
        </w:rPr>
        <w:t>及附注五、注释 </w:t>
      </w:r>
      <w:r>
        <w:rPr/>
        <w:t>4。 </w:t>
      </w:r>
    </w:p>
    <w:p>
      <w:pPr>
        <w:pStyle w:val="BodyText"/>
        <w:spacing w:line="364" w:lineRule="auto" w:before="58"/>
        <w:ind w:left="218" w:right="237" w:firstLine="419"/>
      </w:pPr>
      <w:r>
        <w:rPr>
          <w:spacing w:val="-8"/>
        </w:rPr>
        <w:t>亚翔集成公司 </w:t>
      </w:r>
      <w:r>
        <w:rPr/>
        <w:t>2022</w:t>
      </w:r>
      <w:r>
        <w:rPr>
          <w:spacing w:val="-37"/>
        </w:rPr>
        <w:t> 年 </w:t>
      </w:r>
      <w:r>
        <w:rPr/>
        <w:t>12</w:t>
      </w:r>
      <w:r>
        <w:rPr>
          <w:spacing w:val="-36"/>
        </w:rPr>
        <w:t> 月 </w:t>
      </w:r>
      <w:r>
        <w:rPr/>
        <w:t>31</w:t>
      </w:r>
      <w:r>
        <w:rPr>
          <w:spacing w:val="-13"/>
        </w:rPr>
        <w:t> 日应收账款账面原值 </w:t>
      </w:r>
      <w:r>
        <w:rPr/>
        <w:t>71,558.55</w:t>
      </w:r>
      <w:r>
        <w:rPr>
          <w:spacing w:val="-8"/>
        </w:rPr>
        <w:t> 万元。期末应收账款价值的</w:t>
      </w:r>
      <w:r>
        <w:rPr/>
        <w:t>确定需要管理层识别已发生减值的项目和通过客观证据评估预期未来可获取的现金流量以确定其现值，涉及管理层重大会计估计和判断。因此我们将应收账款及预期信用损失计提确定为关键审计事项。 </w:t>
      </w:r>
    </w:p>
    <w:p>
      <w:pPr>
        <w:pStyle w:val="BodyText"/>
        <w:spacing w:before="58"/>
        <w:ind w:left="638"/>
      </w:pPr>
      <w:r>
        <w:rPr/>
        <w:t>2.审计应对 </w:t>
      </w:r>
    </w:p>
    <w:p>
      <w:pPr>
        <w:pStyle w:val="BodyText"/>
        <w:spacing w:before="9"/>
        <w:ind w:left="0"/>
        <w:rPr>
          <w:sz w:val="15"/>
        </w:rPr>
      </w:pPr>
    </w:p>
    <w:p>
      <w:pPr>
        <w:pStyle w:val="BodyText"/>
        <w:ind w:left="638"/>
      </w:pPr>
      <w:r>
        <w:rPr>
          <w:spacing w:val="-1"/>
        </w:rPr>
        <w:t>我们对于应收账款及预期信用损失计提所实施的重要审计程序包括：</w:t>
      </w:r>
      <w:r>
        <w:rPr/>
        <w:t> </w:t>
      </w:r>
    </w:p>
    <w:p>
      <w:pPr>
        <w:pStyle w:val="BodyText"/>
        <w:spacing w:before="7"/>
        <w:ind w:left="0"/>
        <w:rPr>
          <w:sz w:val="15"/>
        </w:rPr>
      </w:pPr>
    </w:p>
    <w:p>
      <w:pPr>
        <w:pStyle w:val="ListParagraph"/>
        <w:numPr>
          <w:ilvl w:val="0"/>
          <w:numId w:val="28"/>
        </w:numPr>
        <w:tabs>
          <w:tab w:pos="956" w:val="left" w:leader="none"/>
        </w:tabs>
        <w:spacing w:line="364" w:lineRule="auto" w:before="1" w:after="0"/>
        <w:ind w:left="218" w:right="237" w:firstLine="419"/>
        <w:jc w:val="left"/>
        <w:rPr>
          <w:sz w:val="21"/>
        </w:rPr>
      </w:pPr>
      <w:r>
        <w:rPr>
          <w:sz w:val="21"/>
        </w:rPr>
        <w:t>了解和评估管理层对应收账款管理内部控制制度的设计，并测试内部控制是否得到有效执行； </w:t>
      </w:r>
    </w:p>
    <w:p>
      <w:pPr>
        <w:pStyle w:val="ListParagraph"/>
        <w:numPr>
          <w:ilvl w:val="0"/>
          <w:numId w:val="28"/>
        </w:numPr>
        <w:tabs>
          <w:tab w:pos="956" w:val="left" w:leader="none"/>
        </w:tabs>
        <w:spacing w:line="364" w:lineRule="auto" w:before="58" w:after="0"/>
        <w:ind w:left="218" w:right="237" w:firstLine="419"/>
        <w:jc w:val="left"/>
        <w:rPr>
          <w:sz w:val="21"/>
        </w:rPr>
      </w:pPr>
      <w:r>
        <w:rPr>
          <w:sz w:val="21"/>
        </w:rPr>
        <w:t>评价管理层按信用风险特征划分组合的合理性；根据具有类似信用风险特征组合的历史信用损失经验及前瞻性估计，评价管理层编制的应收账款账龄与预期信用损失率对照表的合理</w:t>
      </w:r>
      <w:r>
        <w:rPr>
          <w:spacing w:val="1"/>
          <w:sz w:val="21"/>
        </w:rPr>
        <w:t> </w:t>
      </w:r>
      <w:r>
        <w:rPr>
          <w:sz w:val="21"/>
        </w:rPr>
        <w:t>性； </w:t>
      </w:r>
    </w:p>
    <w:p>
      <w:pPr>
        <w:spacing w:after="0" w:line="364" w:lineRule="auto"/>
        <w:jc w:val="left"/>
        <w:rPr>
          <w:sz w:val="21"/>
        </w:rPr>
        <w:sectPr>
          <w:pgSz w:w="11910" w:h="16840"/>
          <w:pgMar w:header="882" w:footer="1195" w:top="1460" w:bottom="1380" w:left="1580" w:right="1040"/>
        </w:sectPr>
      </w:pPr>
    </w:p>
    <w:p>
      <w:pPr>
        <w:pStyle w:val="ListParagraph"/>
        <w:numPr>
          <w:ilvl w:val="0"/>
          <w:numId w:val="28"/>
        </w:numPr>
        <w:tabs>
          <w:tab w:pos="956" w:val="left" w:leader="none"/>
        </w:tabs>
        <w:spacing w:line="367" w:lineRule="auto" w:before="61" w:after="0"/>
        <w:ind w:left="218" w:right="237" w:firstLine="419"/>
        <w:jc w:val="left"/>
        <w:rPr>
          <w:sz w:val="21"/>
        </w:rPr>
      </w:pPr>
      <w:r>
        <w:rPr>
          <w:sz w:val="21"/>
        </w:rPr>
        <w:t>获取合同、发票、结算书、完工证明等结算资料与应收账款账面记录进行核对，检查应收账款是否存在； </w:t>
      </w:r>
    </w:p>
    <w:p>
      <w:pPr>
        <w:pStyle w:val="ListParagraph"/>
        <w:numPr>
          <w:ilvl w:val="0"/>
          <w:numId w:val="28"/>
        </w:numPr>
        <w:tabs>
          <w:tab w:pos="956" w:val="left" w:leader="none"/>
        </w:tabs>
        <w:spacing w:line="240" w:lineRule="auto" w:before="56" w:after="0"/>
        <w:ind w:left="955" w:right="0" w:hanging="318"/>
        <w:jc w:val="left"/>
        <w:rPr>
          <w:sz w:val="21"/>
        </w:rPr>
      </w:pPr>
      <w:r>
        <w:rPr>
          <w:spacing w:val="-1"/>
          <w:sz w:val="21"/>
        </w:rPr>
        <w:t>对重要客户的期末应收账款执行函证程序及替代测试程序；</w:t>
      </w:r>
      <w:r>
        <w:rPr>
          <w:sz w:val="21"/>
        </w:rPr>
        <w:t> </w:t>
      </w:r>
    </w:p>
    <w:p>
      <w:pPr>
        <w:pStyle w:val="BodyText"/>
        <w:spacing w:before="6"/>
        <w:ind w:left="0"/>
        <w:rPr>
          <w:sz w:val="15"/>
        </w:rPr>
      </w:pPr>
    </w:p>
    <w:p>
      <w:pPr>
        <w:pStyle w:val="ListParagraph"/>
        <w:numPr>
          <w:ilvl w:val="0"/>
          <w:numId w:val="28"/>
        </w:numPr>
        <w:tabs>
          <w:tab w:pos="956" w:val="left" w:leader="none"/>
        </w:tabs>
        <w:spacing w:line="364" w:lineRule="auto" w:before="0" w:after="0"/>
        <w:ind w:left="218" w:right="237" w:firstLine="419"/>
        <w:jc w:val="both"/>
        <w:rPr>
          <w:sz w:val="21"/>
        </w:rPr>
      </w:pPr>
      <w:r>
        <w:rPr>
          <w:sz w:val="21"/>
        </w:rPr>
        <w:t>复核应收账款预期信用损失的计提过程。对于单项计提预期信用损失的应收账款，选取样本复核管理层对预计未来可获得的现金流量做出评估的过程，评价其提供的客观证据；对于按照信用风险特征组合计提预期信用损失的应收账款，分析其信用风险特征并复核账龄划分的准确性，评价预期信用损失计提是否恰当；对涉及诉讼项目，征询经办律师意见，并通过公开信息查询涉诉对手的征信信息，评估其偿还能力； </w:t>
      </w:r>
    </w:p>
    <w:p>
      <w:pPr>
        <w:pStyle w:val="ListParagraph"/>
        <w:numPr>
          <w:ilvl w:val="0"/>
          <w:numId w:val="28"/>
        </w:numPr>
        <w:tabs>
          <w:tab w:pos="956" w:val="left" w:leader="none"/>
        </w:tabs>
        <w:spacing w:line="364" w:lineRule="auto" w:before="58" w:after="0"/>
        <w:ind w:left="218" w:right="237" w:firstLine="419"/>
        <w:jc w:val="left"/>
        <w:rPr>
          <w:sz w:val="21"/>
        </w:rPr>
      </w:pPr>
      <w:r>
        <w:rPr>
          <w:sz w:val="21"/>
        </w:rPr>
        <w:t>比较当期及前期预期信用损失的计提数及实际发生数，结合期后回款情况检查，评价管理层对预期信用损失计提的合理性； </w:t>
      </w:r>
    </w:p>
    <w:p>
      <w:pPr>
        <w:pStyle w:val="ListParagraph"/>
        <w:numPr>
          <w:ilvl w:val="0"/>
          <w:numId w:val="28"/>
        </w:numPr>
        <w:tabs>
          <w:tab w:pos="956" w:val="left" w:leader="none"/>
        </w:tabs>
        <w:spacing w:line="240" w:lineRule="auto" w:before="61" w:after="0"/>
        <w:ind w:left="955" w:right="0" w:hanging="318"/>
        <w:jc w:val="left"/>
        <w:rPr>
          <w:sz w:val="21"/>
        </w:rPr>
      </w:pPr>
      <w:r>
        <w:rPr>
          <w:spacing w:val="-1"/>
          <w:sz w:val="21"/>
        </w:rPr>
        <w:t>检查应收账款是否已在财务报表中作出恰当披露。</w:t>
      </w:r>
      <w:r>
        <w:rPr>
          <w:sz w:val="21"/>
        </w:rPr>
        <w:t> </w:t>
      </w:r>
    </w:p>
    <w:p>
      <w:pPr>
        <w:pStyle w:val="BodyText"/>
        <w:spacing w:before="7"/>
        <w:ind w:left="0"/>
        <w:rPr>
          <w:sz w:val="15"/>
        </w:rPr>
      </w:pPr>
    </w:p>
    <w:p>
      <w:pPr>
        <w:pStyle w:val="BodyText"/>
        <w:ind w:left="638"/>
      </w:pPr>
      <w:r>
        <w:rPr>
          <w:spacing w:val="-1"/>
        </w:rPr>
        <w:t>根据已执行的审计程序，我们认为管理层应收账款预期信用损失的计提是合理的。</w:t>
      </w:r>
      <w:r>
        <w:rPr/>
        <w:t> </w:t>
      </w:r>
    </w:p>
    <w:p>
      <w:pPr>
        <w:pStyle w:val="BodyText"/>
        <w:ind w:left="0"/>
        <w:rPr>
          <w:sz w:val="20"/>
        </w:rPr>
      </w:pPr>
    </w:p>
    <w:p>
      <w:pPr>
        <w:pStyle w:val="BodyText"/>
        <w:spacing w:before="6"/>
        <w:ind w:left="0"/>
        <w:rPr>
          <w:sz w:val="26"/>
        </w:rPr>
      </w:pPr>
    </w:p>
    <w:p>
      <w:pPr>
        <w:pStyle w:val="BodyText"/>
        <w:spacing w:line="417" w:lineRule="auto" w:before="71"/>
        <w:ind w:left="638" w:right="5389"/>
      </w:pPr>
      <w:r>
        <w:rPr/>
        <w:t>(三)合同资产减值准备的计提事项1.事项描述 </w:t>
      </w:r>
    </w:p>
    <w:p>
      <w:pPr>
        <w:pStyle w:val="BodyText"/>
        <w:spacing w:line="364" w:lineRule="auto" w:before="2"/>
        <w:ind w:left="218" w:right="237" w:firstLine="419"/>
      </w:pPr>
      <w:r>
        <w:rPr/>
        <w:t>本年度亚翔集成公司合同资产减值准备计提政策及合同资产减值准备金额信息请参阅合并财</w:t>
      </w:r>
      <w:r>
        <w:rPr>
          <w:spacing w:val="-1"/>
        </w:rPr>
        <w:t>务报表附注三、(十五</w:t>
      </w:r>
      <w:r>
        <w:rPr/>
        <w:t>）</w:t>
      </w:r>
      <w:r>
        <w:rPr>
          <w:spacing w:val="-7"/>
        </w:rPr>
        <w:t>及附注五、注释 </w:t>
      </w:r>
      <w:r>
        <w:rPr/>
        <w:t>9。 </w:t>
      </w:r>
    </w:p>
    <w:p>
      <w:pPr>
        <w:pStyle w:val="BodyText"/>
        <w:spacing w:line="364" w:lineRule="auto" w:before="59"/>
        <w:ind w:left="218" w:right="134" w:firstLine="419"/>
      </w:pPr>
      <w:r>
        <w:rPr>
          <w:spacing w:val="-8"/>
        </w:rPr>
        <w:t>亚翔集成公司 </w:t>
      </w:r>
      <w:r>
        <w:rPr/>
        <w:t>2022</w:t>
      </w:r>
      <w:r>
        <w:rPr>
          <w:spacing w:val="-34"/>
        </w:rPr>
        <w:t> 年 </w:t>
      </w:r>
      <w:r>
        <w:rPr/>
        <w:t>12</w:t>
      </w:r>
      <w:r>
        <w:rPr>
          <w:spacing w:val="-34"/>
        </w:rPr>
        <w:t> 月 </w:t>
      </w:r>
      <w:r>
        <w:rPr/>
        <w:t>31</w:t>
      </w:r>
      <w:r>
        <w:rPr>
          <w:spacing w:val="-12"/>
        </w:rPr>
        <w:t> 日合同资产账面原值 </w:t>
      </w:r>
      <w:r>
        <w:rPr/>
        <w:t>99,939.85</w:t>
      </w:r>
      <w:r>
        <w:rPr>
          <w:spacing w:val="-8"/>
        </w:rPr>
        <w:t> 万元，期末合同资产是否需</w:t>
      </w:r>
      <w:r>
        <w:rPr/>
        <w:t>要计提减值准备需要管理层识别已发生减值的项目和通过客观证据评估预计可收回金额加以确</w:t>
      </w:r>
      <w:r>
        <w:rPr>
          <w:spacing w:val="14"/>
        </w:rPr>
        <w:t> </w:t>
      </w:r>
      <w:r>
        <w:rPr/>
        <w:t>定，涉及管理层重大会计估计和判断。因此我们将合同资产减值准备计提确定为关键审计事项。 </w:t>
      </w:r>
    </w:p>
    <w:p>
      <w:pPr>
        <w:pStyle w:val="BodyText"/>
        <w:spacing w:before="59"/>
        <w:ind w:left="638"/>
      </w:pPr>
      <w:r>
        <w:rPr/>
        <w:t>2.审计应对 </w:t>
      </w:r>
    </w:p>
    <w:p>
      <w:pPr>
        <w:pStyle w:val="BodyText"/>
        <w:spacing w:before="7"/>
        <w:ind w:left="0"/>
        <w:rPr>
          <w:sz w:val="15"/>
        </w:rPr>
      </w:pPr>
    </w:p>
    <w:p>
      <w:pPr>
        <w:pStyle w:val="BodyText"/>
        <w:ind w:left="638"/>
      </w:pPr>
      <w:r>
        <w:rPr>
          <w:spacing w:val="-1"/>
        </w:rPr>
        <w:t>我们对于合同资产减值准备计提所实施的重要审计程序包括：</w:t>
      </w:r>
      <w:r>
        <w:rPr/>
        <w:t> </w:t>
      </w:r>
    </w:p>
    <w:p>
      <w:pPr>
        <w:pStyle w:val="BodyText"/>
        <w:spacing w:before="7"/>
        <w:ind w:left="0"/>
        <w:rPr>
          <w:sz w:val="15"/>
        </w:rPr>
      </w:pPr>
    </w:p>
    <w:p>
      <w:pPr>
        <w:pStyle w:val="ListParagraph"/>
        <w:numPr>
          <w:ilvl w:val="0"/>
          <w:numId w:val="29"/>
        </w:numPr>
        <w:tabs>
          <w:tab w:pos="956" w:val="left" w:leader="none"/>
        </w:tabs>
        <w:spacing w:line="364" w:lineRule="auto" w:before="0" w:after="0"/>
        <w:ind w:left="218" w:right="237" w:firstLine="419"/>
        <w:jc w:val="left"/>
        <w:rPr>
          <w:sz w:val="21"/>
        </w:rPr>
      </w:pPr>
      <w:r>
        <w:rPr>
          <w:sz w:val="21"/>
        </w:rPr>
        <w:t>了解和评估管理层对与合同资产减值准备相关的内部控制制度的设计，并测试内部控制是否得到有效执行； </w:t>
      </w:r>
    </w:p>
    <w:p>
      <w:pPr>
        <w:pStyle w:val="ListParagraph"/>
        <w:numPr>
          <w:ilvl w:val="0"/>
          <w:numId w:val="29"/>
        </w:numPr>
        <w:tabs>
          <w:tab w:pos="956" w:val="left" w:leader="none"/>
        </w:tabs>
        <w:spacing w:line="240" w:lineRule="auto" w:before="60" w:after="0"/>
        <w:ind w:left="955" w:right="0" w:hanging="318"/>
        <w:jc w:val="left"/>
        <w:rPr>
          <w:sz w:val="21"/>
        </w:rPr>
      </w:pPr>
      <w:r>
        <w:rPr>
          <w:spacing w:val="-1"/>
          <w:sz w:val="21"/>
        </w:rPr>
        <w:t>获取合同资产减值准备计算表，复核其计算过程；</w:t>
      </w:r>
      <w:r>
        <w:rPr>
          <w:sz w:val="21"/>
        </w:rPr>
        <w:t> </w:t>
      </w:r>
    </w:p>
    <w:p>
      <w:pPr>
        <w:pStyle w:val="BodyText"/>
        <w:spacing w:before="7"/>
        <w:ind w:left="0"/>
        <w:rPr>
          <w:sz w:val="15"/>
        </w:rPr>
      </w:pPr>
    </w:p>
    <w:p>
      <w:pPr>
        <w:pStyle w:val="ListParagraph"/>
        <w:numPr>
          <w:ilvl w:val="0"/>
          <w:numId w:val="29"/>
        </w:numPr>
        <w:tabs>
          <w:tab w:pos="956" w:val="left" w:leader="none"/>
        </w:tabs>
        <w:spacing w:line="364" w:lineRule="auto" w:before="1" w:after="0"/>
        <w:ind w:left="218" w:right="237" w:firstLine="419"/>
        <w:jc w:val="left"/>
        <w:rPr>
          <w:sz w:val="21"/>
        </w:rPr>
      </w:pPr>
      <w:r>
        <w:rPr>
          <w:sz w:val="21"/>
        </w:rPr>
        <w:t>对存在减值迹象的合同资产，复核管理层预计可收回金额评估的过程，检查相关的支持性证据，包括期后收款、经营情况和还款能力等，评价管理层计提减值准备的合理性； </w:t>
      </w:r>
    </w:p>
    <w:p>
      <w:pPr>
        <w:pStyle w:val="ListParagraph"/>
        <w:numPr>
          <w:ilvl w:val="0"/>
          <w:numId w:val="29"/>
        </w:numPr>
        <w:tabs>
          <w:tab w:pos="956" w:val="left" w:leader="none"/>
        </w:tabs>
        <w:spacing w:line="364" w:lineRule="auto" w:before="58" w:after="0"/>
        <w:ind w:left="218" w:right="237" w:firstLine="419"/>
        <w:jc w:val="left"/>
        <w:rPr>
          <w:sz w:val="21"/>
        </w:rPr>
      </w:pPr>
      <w:r>
        <w:rPr>
          <w:sz w:val="21"/>
        </w:rPr>
        <w:t>对涉及诉讼项目，征询经办律师意见，并通过公开信息查询涉诉对手的征信信息，评估其偿还能力； </w:t>
      </w:r>
    </w:p>
    <w:p>
      <w:pPr>
        <w:pStyle w:val="ListParagraph"/>
        <w:numPr>
          <w:ilvl w:val="0"/>
          <w:numId w:val="29"/>
        </w:numPr>
        <w:tabs>
          <w:tab w:pos="956" w:val="left" w:leader="none"/>
        </w:tabs>
        <w:spacing w:line="240" w:lineRule="auto" w:before="60" w:after="0"/>
        <w:ind w:left="955" w:right="0" w:hanging="318"/>
        <w:jc w:val="left"/>
        <w:rPr>
          <w:sz w:val="21"/>
        </w:rPr>
      </w:pPr>
      <w:r>
        <w:rPr>
          <w:spacing w:val="-1"/>
          <w:sz w:val="21"/>
        </w:rPr>
        <w:t>检查合同资产减值准备是否已在财务报表中作出恰当披露。</w:t>
      </w:r>
      <w:r>
        <w:rPr>
          <w:sz w:val="21"/>
        </w:rPr>
        <w:t> </w:t>
      </w:r>
    </w:p>
    <w:p>
      <w:pPr>
        <w:pStyle w:val="BodyText"/>
        <w:spacing w:before="7"/>
        <w:ind w:left="0"/>
        <w:rPr>
          <w:sz w:val="15"/>
        </w:rPr>
      </w:pPr>
    </w:p>
    <w:p>
      <w:pPr>
        <w:pStyle w:val="BodyText"/>
        <w:ind w:left="638"/>
      </w:pPr>
      <w:r>
        <w:rPr>
          <w:spacing w:val="-1"/>
        </w:rPr>
        <w:t>根据已执行的审计程序，我们认为管理层合同资产减值准备的计提是合理的。 </w:t>
      </w:r>
    </w:p>
    <w:p>
      <w:pPr>
        <w:spacing w:after="0"/>
        <w:sectPr>
          <w:pgSz w:w="11910" w:h="16840"/>
          <w:pgMar w:header="882" w:footer="1195" w:top="1460" w:bottom="1380" w:left="1580" w:right="1040"/>
        </w:sectPr>
      </w:pPr>
    </w:p>
    <w:p>
      <w:pPr>
        <w:pStyle w:val="BodyText"/>
        <w:spacing w:before="61"/>
        <w:ind w:left="638"/>
      </w:pPr>
      <w:r>
        <w:rPr>
          <w:spacing w:val="-1"/>
        </w:rPr>
        <w:t>四、其他信息</w:t>
      </w:r>
      <w:r>
        <w:rPr/>
        <w:t> </w:t>
      </w:r>
    </w:p>
    <w:p>
      <w:pPr>
        <w:pStyle w:val="BodyText"/>
        <w:spacing w:before="10"/>
        <w:ind w:left="0"/>
        <w:rPr>
          <w:sz w:val="15"/>
        </w:rPr>
      </w:pPr>
    </w:p>
    <w:p>
      <w:pPr>
        <w:pStyle w:val="BodyText"/>
        <w:spacing w:line="364" w:lineRule="auto"/>
        <w:ind w:left="218" w:right="345" w:firstLine="419"/>
      </w:pPr>
      <w:r>
        <w:rPr>
          <w:spacing w:val="-4"/>
        </w:rPr>
        <w:t>亚翔集成公司管理层对其他信息负责。其他信息包括 </w:t>
      </w:r>
      <w:r>
        <w:rPr/>
        <w:t>2022</w:t>
      </w:r>
      <w:r>
        <w:rPr>
          <w:spacing w:val="-8"/>
        </w:rPr>
        <w:t> 年度报告中涵盖的信息，但不包</w:t>
      </w:r>
      <w:r>
        <w:rPr/>
        <w:t>括财务报表和我们的审计报告。 </w:t>
      </w:r>
    </w:p>
    <w:p>
      <w:pPr>
        <w:pStyle w:val="BodyText"/>
        <w:spacing w:line="364" w:lineRule="auto" w:before="58"/>
        <w:ind w:left="218" w:right="237" w:firstLine="419"/>
      </w:pPr>
      <w:r>
        <w:rPr/>
        <w:t>我们对财务报表发表的审计意见不涵盖其他信息，我们也不对其他信息发表任何形式的鉴证结论。 </w:t>
      </w:r>
    </w:p>
    <w:p>
      <w:pPr>
        <w:pStyle w:val="BodyText"/>
        <w:spacing w:line="367" w:lineRule="auto" w:before="58"/>
        <w:ind w:left="218" w:right="237" w:firstLine="419"/>
      </w:pPr>
      <w:r>
        <w:rPr/>
        <w:t>结合我们对财务报表的审计，我们的责任是阅读其他信息，在此过程中，考虑其他信息是否与财务报表或我们在审计过程中了解的情况存在重大不一致或者似乎存在重大错报。 </w:t>
      </w:r>
    </w:p>
    <w:p>
      <w:pPr>
        <w:pStyle w:val="BodyText"/>
        <w:spacing w:line="364" w:lineRule="auto" w:before="55"/>
        <w:ind w:left="218" w:right="237" w:firstLine="419"/>
      </w:pPr>
      <w:r>
        <w:rPr/>
        <w:t>基于我们已执行的工作，如果我们确定其他信息存在重大错报，我们应当报告该事实。在这方面，我们无任何事项需要报告。 </w:t>
      </w:r>
    </w:p>
    <w:p>
      <w:pPr>
        <w:pStyle w:val="BodyText"/>
        <w:spacing w:before="59"/>
        <w:ind w:left="638"/>
      </w:pPr>
      <w:r>
        <w:rPr>
          <w:spacing w:val="-1"/>
        </w:rPr>
        <w:t>五、管理层和治理层对财务报表的责任</w:t>
      </w:r>
      <w:r>
        <w:rPr/>
        <w:t> </w:t>
      </w:r>
    </w:p>
    <w:p>
      <w:pPr>
        <w:pStyle w:val="BodyText"/>
        <w:spacing w:before="9"/>
        <w:ind w:left="0"/>
        <w:rPr>
          <w:sz w:val="15"/>
        </w:rPr>
      </w:pPr>
    </w:p>
    <w:p>
      <w:pPr>
        <w:pStyle w:val="BodyText"/>
        <w:spacing w:line="364" w:lineRule="auto"/>
        <w:ind w:left="218" w:right="237" w:firstLine="419"/>
      </w:pPr>
      <w:r>
        <w:rPr/>
        <w:t>亚翔集成公司管理层负责按照企业会计准则的规定编制财务报表，使其实现公允反映，并设计、执行和维护必要的内部控制，以使财务报表不存在由于舞弊或错误导致的重大错报。 </w:t>
      </w:r>
    </w:p>
    <w:p>
      <w:pPr>
        <w:pStyle w:val="BodyText"/>
        <w:spacing w:line="364" w:lineRule="auto" w:before="58"/>
        <w:ind w:left="218" w:right="237" w:firstLine="419"/>
        <w:jc w:val="both"/>
      </w:pPr>
      <w:r>
        <w:rPr/>
        <w:t>在编制财务报表时，亚翔集成公司管理层负责评估亚翔集成公司的持续经营能力，披露与持续经营相关的事项（如适用），并运用持续经营假设，除非管理层计划清算亚翔集成公司、终止运营或别无其他现实的选择。 </w:t>
      </w:r>
    </w:p>
    <w:p>
      <w:pPr>
        <w:pStyle w:val="BodyText"/>
        <w:spacing w:line="417" w:lineRule="auto" w:before="59"/>
        <w:ind w:left="638" w:right="4128"/>
      </w:pPr>
      <w:r>
        <w:rPr/>
        <w:t>治理层负责监督亚翔集成公司的财务报告过程。六、注册会计师对财务报表审计的责任 </w:t>
      </w:r>
    </w:p>
    <w:p>
      <w:pPr>
        <w:pStyle w:val="BodyText"/>
        <w:spacing w:line="364" w:lineRule="auto"/>
        <w:ind w:left="218" w:right="237" w:firstLine="419"/>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364" w:lineRule="auto" w:before="59"/>
        <w:ind w:left="218" w:right="237" w:firstLine="419"/>
      </w:pPr>
      <w:r>
        <w:rPr/>
        <w:t>在按照审计准则执行审计工作的过程中，我们运用职业判断，并保持职业怀疑。同时，我们也执行以下工作： </w:t>
      </w:r>
    </w:p>
    <w:p>
      <w:pPr>
        <w:pStyle w:val="ListParagraph"/>
        <w:numPr>
          <w:ilvl w:val="0"/>
          <w:numId w:val="30"/>
        </w:numPr>
        <w:tabs>
          <w:tab w:pos="956" w:val="left" w:leader="none"/>
        </w:tabs>
        <w:spacing w:line="364" w:lineRule="auto" w:before="58" w:after="0"/>
        <w:ind w:left="218" w:right="237" w:firstLine="419"/>
        <w:jc w:val="left"/>
        <w:rPr>
          <w:sz w:val="21"/>
        </w:rPr>
      </w:pPr>
      <w:r>
        <w:rPr>
          <w:sz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w:t>
      </w:r>
    </w:p>
    <w:p>
      <w:pPr>
        <w:pStyle w:val="ListParagraph"/>
        <w:numPr>
          <w:ilvl w:val="0"/>
          <w:numId w:val="30"/>
        </w:numPr>
        <w:tabs>
          <w:tab w:pos="956" w:val="left" w:leader="none"/>
        </w:tabs>
        <w:spacing w:line="240" w:lineRule="auto" w:before="59" w:after="0"/>
        <w:ind w:left="955" w:right="0" w:hanging="318"/>
        <w:jc w:val="left"/>
        <w:rPr>
          <w:sz w:val="21"/>
        </w:rPr>
      </w:pPr>
      <w:r>
        <w:rPr>
          <w:sz w:val="21"/>
        </w:rPr>
        <w:t>了解与审计相关的内部控制，以设计恰当的审计程序。 </w:t>
      </w:r>
    </w:p>
    <w:p>
      <w:pPr>
        <w:pStyle w:val="BodyText"/>
        <w:spacing w:before="7"/>
        <w:ind w:left="0"/>
        <w:rPr>
          <w:sz w:val="15"/>
        </w:rPr>
      </w:pPr>
    </w:p>
    <w:p>
      <w:pPr>
        <w:pStyle w:val="ListParagraph"/>
        <w:numPr>
          <w:ilvl w:val="0"/>
          <w:numId w:val="30"/>
        </w:numPr>
        <w:tabs>
          <w:tab w:pos="956" w:val="left" w:leader="none"/>
        </w:tabs>
        <w:spacing w:line="240" w:lineRule="auto" w:before="0" w:after="0"/>
        <w:ind w:left="955" w:right="0" w:hanging="318"/>
        <w:jc w:val="left"/>
        <w:rPr>
          <w:sz w:val="21"/>
        </w:rPr>
      </w:pPr>
      <w:r>
        <w:rPr>
          <w:sz w:val="21"/>
        </w:rPr>
        <w:t>评价管理层选用会计政策的恰当性和作出会计估计及相关披露的合理性。 </w:t>
      </w:r>
    </w:p>
    <w:p>
      <w:pPr>
        <w:pStyle w:val="ListParagraph"/>
        <w:numPr>
          <w:ilvl w:val="0"/>
          <w:numId w:val="30"/>
        </w:numPr>
        <w:tabs>
          <w:tab w:pos="956" w:val="left" w:leader="none"/>
        </w:tabs>
        <w:spacing w:line="400" w:lineRule="atLeast" w:before="70" w:after="0"/>
        <w:ind w:left="218" w:right="237" w:firstLine="419"/>
        <w:jc w:val="left"/>
        <w:rPr>
          <w:sz w:val="21"/>
        </w:rPr>
      </w:pPr>
      <w:r>
        <w:rPr>
          <w:sz w:val="21"/>
        </w:rPr>
        <w:t>对管理层使用持续经营假设的恰当性得出结论。同时，根据获取的审计证据，就可能导致对亚翔集成公司持续经营能力产生重大疑虑的事项或情况是否存在重大不确定性得出结论。如果我们得出结论认为存在重大不确定性，审计准则要求我们在审计报告中提请报告使用者注意财</w:t>
      </w:r>
    </w:p>
    <w:p>
      <w:pPr>
        <w:spacing w:after="0" w:line="400" w:lineRule="atLeast"/>
        <w:jc w:val="left"/>
        <w:rPr>
          <w:sz w:val="21"/>
        </w:rPr>
        <w:sectPr>
          <w:pgSz w:w="11910" w:h="16840"/>
          <w:pgMar w:header="882" w:footer="1195" w:top="1460" w:bottom="1380" w:left="1580" w:right="1040"/>
        </w:sectPr>
      </w:pPr>
    </w:p>
    <w:p>
      <w:pPr>
        <w:pStyle w:val="BodyText"/>
        <w:spacing w:line="367" w:lineRule="auto" w:before="61"/>
        <w:ind w:left="218" w:right="238"/>
      </w:pPr>
      <w:r>
        <w:rPr/>
        <w:t>务报表中的相关披露；如果披露不充分，我们应当发表非无保留意见。我们的结论基于截至审计报告日可获得的信息。然而，未来的事项或情况可能导致亚翔集成公司不能持续经营。 </w:t>
      </w:r>
    </w:p>
    <w:p>
      <w:pPr>
        <w:pStyle w:val="ListParagraph"/>
        <w:numPr>
          <w:ilvl w:val="0"/>
          <w:numId w:val="30"/>
        </w:numPr>
        <w:tabs>
          <w:tab w:pos="956" w:val="left" w:leader="none"/>
        </w:tabs>
        <w:spacing w:line="364" w:lineRule="auto" w:before="56" w:after="0"/>
        <w:ind w:left="218" w:right="554" w:firstLine="419"/>
        <w:jc w:val="left"/>
        <w:rPr>
          <w:sz w:val="21"/>
        </w:rPr>
      </w:pPr>
      <w:r>
        <w:rPr>
          <w:sz w:val="21"/>
        </w:rPr>
        <w:t>评价财务报表的总体列报、结构和内容，并评价财务报表是否公允反映相关交易和事项。 </w:t>
      </w:r>
    </w:p>
    <w:p>
      <w:pPr>
        <w:pStyle w:val="ListParagraph"/>
        <w:numPr>
          <w:ilvl w:val="0"/>
          <w:numId w:val="30"/>
        </w:numPr>
        <w:tabs>
          <w:tab w:pos="956" w:val="left" w:leader="none"/>
        </w:tabs>
        <w:spacing w:line="364" w:lineRule="auto" w:before="58" w:after="0"/>
        <w:ind w:left="218" w:right="345" w:firstLine="419"/>
        <w:jc w:val="left"/>
        <w:rPr>
          <w:sz w:val="21"/>
        </w:rPr>
      </w:pPr>
      <w:r>
        <w:rPr>
          <w:sz w:val="21"/>
        </w:rPr>
        <w:t>就亚翔集成公司中实体或业务活动的财务信息获取充分、适当的审计证据，以对财务报表发表意见。我们负责指导、监督和执行集团审计，并对审计意见承担全部责任。 </w:t>
      </w:r>
    </w:p>
    <w:p>
      <w:pPr>
        <w:pStyle w:val="BodyText"/>
        <w:spacing w:line="364" w:lineRule="auto" w:before="60"/>
        <w:ind w:left="218" w:right="237" w:firstLine="419"/>
      </w:pPr>
      <w:r>
        <w:rPr/>
        <w:t>我们与治理层就计划的审计范围、时间安排和重大审计发现等事项进行沟通，包括沟通我们在审计中识别出的值得关注的内部控制缺陷。 </w:t>
      </w:r>
    </w:p>
    <w:p>
      <w:pPr>
        <w:pStyle w:val="BodyText"/>
        <w:spacing w:line="364" w:lineRule="auto" w:before="58"/>
        <w:ind w:left="218" w:right="237" w:firstLine="419"/>
      </w:pPr>
      <w:r>
        <w:rPr/>
        <w:t>我们还就已遵守与独立性相关的职业道德要求向治理层提供声明，并与治理层沟通可能被合理认为影响我们独立性的所有关系和其他事项，以及相关的防范措施（如适用）。 </w:t>
      </w:r>
    </w:p>
    <w:p>
      <w:pPr>
        <w:pStyle w:val="BodyText"/>
        <w:spacing w:line="364" w:lineRule="auto" w:before="61"/>
        <w:ind w:left="218" w:right="237" w:firstLine="419"/>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pStyle w:val="BodyText"/>
        <w:spacing w:before="56"/>
        <w:ind w:left="506"/>
        <w:jc w:val="center"/>
      </w:pPr>
      <w:r>
        <w:rPr>
          <w:w w:val="100"/>
        </w:rPr>
        <w:t> </w:t>
      </w:r>
    </w:p>
    <w:p>
      <w:pPr>
        <w:pStyle w:val="BodyText"/>
        <w:spacing w:before="142"/>
        <w:ind w:left="506"/>
        <w:jc w:val="center"/>
      </w:pPr>
      <w:r>
        <w:rPr>
          <w:w w:val="100"/>
        </w:rPr>
        <w:t> </w:t>
      </w:r>
    </w:p>
    <w:p>
      <w:pPr>
        <w:pStyle w:val="BodyText"/>
        <w:spacing w:before="139"/>
        <w:ind w:left="506"/>
        <w:jc w:val="center"/>
      </w:pPr>
      <w:r>
        <w:rPr>
          <w:w w:val="100"/>
        </w:rPr>
        <w:t> </w:t>
      </w:r>
    </w:p>
    <w:p>
      <w:pPr>
        <w:pStyle w:val="BodyText"/>
        <w:tabs>
          <w:tab w:pos="2318" w:val="left" w:leader="none"/>
          <w:tab w:pos="4418" w:val="left" w:leader="none"/>
        </w:tabs>
        <w:spacing w:line="364" w:lineRule="auto" w:before="139"/>
        <w:ind w:left="637" w:right="1396"/>
        <w:jc w:val="center"/>
      </w:pPr>
      <w:r>
        <w:rPr>
          <w:spacing w:val="-1"/>
        </w:rPr>
        <w:t>大华会计师事</w:t>
      </w:r>
      <w:r>
        <w:rPr/>
        <w:t>务所(特殊普通合伙)</w:t>
        <w:tab/>
        <w:t>中国注册会计师：</w:t>
      </w:r>
      <w:r>
        <w:rPr>
          <w:spacing w:val="1"/>
        </w:rPr>
        <w:t> </w:t>
      </w:r>
      <w:r>
        <w:rPr>
          <w:spacing w:val="-1"/>
        </w:rPr>
        <w:t>中</w:t>
      </w:r>
      <w:r>
        <w:rPr/>
        <w:t>国•北京</w:t>
        <w:tab/>
        <w:tab/>
        <w:t>（项目合伙人）</w:t>
      </w:r>
      <w:r>
        <w:rPr>
          <w:spacing w:val="-3"/>
        </w:rPr>
        <w:t> </w:t>
      </w:r>
      <w:r>
        <w:rPr/>
        <w:t>叶金福 </w:t>
      </w:r>
    </w:p>
    <w:p>
      <w:pPr>
        <w:pStyle w:val="BodyText"/>
        <w:spacing w:line="267" w:lineRule="exact"/>
        <w:ind w:left="506"/>
        <w:jc w:val="center"/>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t>中国注册会计师： </w:t>
      </w:r>
    </w:p>
    <w:p>
      <w:pPr>
        <w:pStyle w:val="BodyText"/>
        <w:spacing w:before="141"/>
        <w:ind w:left="506"/>
        <w:jc w:val="center"/>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1"/>
          <w:w w:val="100"/>
        </w:rPr>
        <w:t> </w:t>
      </w:r>
      <w:r>
        <w:rPr/>
        <w:t>林洪毅 </w:t>
      </w:r>
    </w:p>
    <w:p>
      <w:pPr>
        <w:pStyle w:val="BodyText"/>
        <w:spacing w:before="139"/>
        <w:ind w:left="0" w:right="967"/>
        <w:jc w:val="right"/>
      </w:pPr>
      <w:r>
        <w:rPr>
          <w:spacing w:val="-1"/>
        </w:rPr>
        <w:t>二〇二三年三月九日</w:t>
      </w:r>
      <w:r>
        <w:rPr/>
        <w:t> </w:t>
      </w:r>
    </w:p>
    <w:p>
      <w:pPr>
        <w:pStyle w:val="BodyText"/>
        <w:ind w:left="0"/>
        <w:rPr>
          <w:sz w:val="20"/>
        </w:rPr>
      </w:pPr>
    </w:p>
    <w:p>
      <w:pPr>
        <w:pStyle w:val="BodyText"/>
        <w:ind w:left="0"/>
        <w:rPr>
          <w:sz w:val="20"/>
        </w:rPr>
      </w:pPr>
    </w:p>
    <w:p>
      <w:pPr>
        <w:pStyle w:val="BodyText"/>
        <w:ind w:left="0"/>
        <w:rPr>
          <w:sz w:val="20"/>
        </w:rPr>
      </w:pPr>
    </w:p>
    <w:p>
      <w:pPr>
        <w:spacing w:after="0"/>
        <w:rPr>
          <w:sz w:val="20"/>
        </w:rPr>
        <w:sectPr>
          <w:pgSz w:w="11910" w:h="16840"/>
          <w:pgMar w:header="882" w:footer="1195" w:top="1460" w:bottom="1380" w:left="1580" w:right="1040"/>
        </w:sectPr>
      </w:pPr>
    </w:p>
    <w:p>
      <w:pPr>
        <w:pStyle w:val="BodyText"/>
        <w:spacing w:before="5"/>
        <w:ind w:left="0"/>
        <w:rPr>
          <w:sz w:val="19"/>
        </w:rPr>
      </w:pPr>
    </w:p>
    <w:p>
      <w:pPr>
        <w:pStyle w:val="BodyText"/>
        <w:ind w:left="218"/>
      </w:pPr>
      <w:r>
        <w:rPr>
          <w:spacing w:val="-17"/>
        </w:rPr>
        <w:t>二、 财务报表</w:t>
      </w:r>
      <w:r>
        <w:rPr/>
        <w:t> </w:t>
      </w:r>
    </w:p>
    <w:p>
      <w:pPr>
        <w:pStyle w:val="BodyText"/>
        <w:ind w:left="0"/>
        <w:rPr>
          <w:sz w:val="20"/>
        </w:rPr>
      </w:pPr>
      <w:r>
        <w:rPr/>
        <w:br w:type="column"/>
      </w:r>
      <w:r>
        <w:rPr>
          <w:sz w:val="20"/>
        </w:rPr>
      </w:r>
    </w:p>
    <w:p>
      <w:pPr>
        <w:pStyle w:val="BodyText"/>
        <w:spacing w:before="11"/>
        <w:ind w:left="0"/>
        <w:rPr>
          <w:sz w:val="24"/>
        </w:rPr>
      </w:pPr>
    </w:p>
    <w:p>
      <w:pPr>
        <w:pStyle w:val="BodyText"/>
        <w:spacing w:line="297" w:lineRule="auto"/>
        <w:ind w:left="218" w:right="3677" w:firstLine="127"/>
      </w:pPr>
      <w:r>
        <w:rPr/>
        <w:t>合并资产负债表2022</w:t>
      </w:r>
      <w:r>
        <w:rPr>
          <w:spacing w:val="-37"/>
        </w:rPr>
        <w:t> 年 </w:t>
      </w:r>
      <w:r>
        <w:rPr/>
        <w:t>12</w:t>
      </w:r>
      <w:r>
        <w:rPr>
          <w:spacing w:val="-36"/>
        </w:rPr>
        <w:t> 月 </w:t>
      </w:r>
      <w:r>
        <w:rPr/>
        <w:t>31</w:t>
      </w:r>
      <w:r>
        <w:rPr>
          <w:spacing w:val="-27"/>
        </w:rPr>
        <w:t> 日</w:t>
      </w:r>
      <w:r>
        <w:rPr/>
        <w:t> </w:t>
      </w:r>
    </w:p>
    <w:p>
      <w:pPr>
        <w:spacing w:after="0" w:line="297" w:lineRule="auto"/>
        <w:sectPr>
          <w:type w:val="continuous"/>
          <w:pgSz w:w="11910" w:h="16840"/>
          <w:pgMar w:top="780" w:bottom="280" w:left="1580" w:right="1040"/>
          <w:cols w:num="2" w:equalWidth="0">
            <w:col w:w="1631" w:space="1919"/>
            <w:col w:w="5740"/>
          </w:cols>
        </w:sectPr>
      </w:pPr>
    </w:p>
    <w:p>
      <w:pPr>
        <w:pStyle w:val="BodyText"/>
        <w:spacing w:line="213" w:lineRule="exact"/>
        <w:ind w:left="218"/>
      </w:pPr>
      <w:r>
        <w:rPr>
          <w:spacing w:val="-1"/>
        </w:rPr>
        <w:t>编制单位: 亚翔系统集成科技</w:t>
      </w:r>
      <w:r>
        <w:rPr/>
        <w:t>（苏州）股份有限公司 </w:t>
      </w:r>
    </w:p>
    <w:p>
      <w:pPr>
        <w:pStyle w:val="BodyText"/>
        <w:spacing w:before="2" w:after="3"/>
        <w:ind w:left="6951"/>
      </w:pPr>
      <w:r>
        <w:rPr>
          <w:spacing w:val="7"/>
        </w:rPr>
        <w:t>单位:元 币种:人民币</w:t>
      </w:r>
      <w:r>
        <w:rPr/>
        <w:t> </w:t>
      </w:r>
    </w:p>
    <w:tbl>
      <w:tblPr>
        <w:tblW w:w="0" w:type="auto"/>
        <w:jc w:val="left"/>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2" w:lineRule="exact"/>
              <w:ind w:left="1255" w:right="1141"/>
              <w:jc w:val="center"/>
              <w:rPr>
                <w:sz w:val="21"/>
              </w:rPr>
            </w:pPr>
            <w:r>
              <w:rPr>
                <w:sz w:val="21"/>
              </w:rPr>
              <w:t>项目 </w:t>
            </w:r>
          </w:p>
        </w:tc>
        <w:tc>
          <w:tcPr>
            <w:tcW w:w="1104" w:type="dxa"/>
          </w:tcPr>
          <w:p>
            <w:pPr>
              <w:pStyle w:val="TableParagraph"/>
              <w:spacing w:line="252" w:lineRule="exact"/>
              <w:ind w:left="340"/>
              <w:rPr>
                <w:sz w:val="21"/>
              </w:rPr>
            </w:pPr>
            <w:r>
              <w:rPr>
                <w:sz w:val="21"/>
              </w:rPr>
              <w:t>附注 </w:t>
            </w:r>
          </w:p>
        </w:tc>
        <w:tc>
          <w:tcPr>
            <w:tcW w:w="2484" w:type="dxa"/>
          </w:tcPr>
          <w:p>
            <w:pPr>
              <w:pStyle w:val="TableParagraph"/>
              <w:spacing w:line="252" w:lineRule="exact"/>
              <w:ind w:left="369"/>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2350" w:type="dxa"/>
          </w:tcPr>
          <w:p>
            <w:pPr>
              <w:pStyle w:val="TableParagraph"/>
              <w:spacing w:line="252" w:lineRule="exact"/>
              <w:ind w:left="302"/>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8809" w:type="dxa"/>
            <w:gridSpan w:val="4"/>
          </w:tcPr>
          <w:p>
            <w:pPr>
              <w:pStyle w:val="TableParagraph"/>
              <w:spacing w:line="250" w:lineRule="exact"/>
              <w:ind w:left="107"/>
              <w:rPr>
                <w:sz w:val="21"/>
              </w:rPr>
            </w:pPr>
            <w:r>
              <w:rPr>
                <w:sz w:val="21"/>
              </w:rPr>
              <w:t>流动资产：</w:t>
            </w:r>
            <w:r>
              <w:rPr>
                <w:color w:val="FF00FF"/>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货币资金</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622,776,748.98</w:t>
            </w:r>
            <w:r>
              <w:rPr>
                <w:sz w:val="24"/>
              </w:rPr>
              <w:t> </w:t>
            </w:r>
          </w:p>
        </w:tc>
        <w:tc>
          <w:tcPr>
            <w:tcW w:w="2350" w:type="dxa"/>
          </w:tcPr>
          <w:p>
            <w:pPr>
              <w:pStyle w:val="TableParagraph"/>
              <w:spacing w:line="250" w:lineRule="exact" w:before="3"/>
              <w:ind w:right="-15"/>
              <w:jc w:val="right"/>
              <w:rPr>
                <w:sz w:val="21"/>
              </w:rPr>
            </w:pPr>
            <w:r>
              <w:rPr>
                <w:sz w:val="21"/>
              </w:rPr>
              <w:t>421,200,534.93 </w:t>
            </w:r>
          </w:p>
        </w:tc>
      </w:tr>
      <w:tr>
        <w:trPr>
          <w:trHeight w:val="272" w:hRule="atLeast"/>
        </w:trPr>
        <w:tc>
          <w:tcPr>
            <w:tcW w:w="2871" w:type="dxa"/>
          </w:tcPr>
          <w:p>
            <w:pPr>
              <w:pStyle w:val="TableParagraph"/>
              <w:spacing w:line="252" w:lineRule="exact"/>
              <w:ind w:left="318"/>
              <w:rPr>
                <w:sz w:val="21"/>
              </w:rPr>
            </w:pPr>
            <w:r>
              <w:rPr>
                <w:sz w:val="21"/>
              </w:rPr>
              <w:t>结算备付金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拆出资金</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交易性金融资产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29"/>
              <w:jc w:val="right"/>
              <w:rPr>
                <w:sz w:val="24"/>
              </w:rPr>
            </w:pPr>
            <w:r>
              <w:rPr>
                <w:sz w:val="21"/>
              </w:rPr>
              <w:t>15,016,438.35</w:t>
            </w:r>
            <w:r>
              <w:rPr>
                <w:sz w:val="24"/>
              </w:rPr>
              <w:t> </w:t>
            </w:r>
          </w:p>
        </w:tc>
        <w:tc>
          <w:tcPr>
            <w:tcW w:w="2350" w:type="dxa"/>
          </w:tcPr>
          <w:p>
            <w:pPr>
              <w:pStyle w:val="TableParagraph"/>
              <w:spacing w:line="250" w:lineRule="exact"/>
              <w:ind w:right="-15"/>
              <w:jc w:val="right"/>
              <w:rPr>
                <w:sz w:val="21"/>
              </w:rPr>
            </w:pPr>
            <w:r>
              <w:rPr>
                <w:sz w:val="21"/>
              </w:rPr>
              <w:t>15,026,938.36 </w:t>
            </w:r>
          </w:p>
        </w:tc>
      </w:tr>
      <w:tr>
        <w:trPr>
          <w:trHeight w:val="273" w:hRule="atLeast"/>
        </w:trPr>
        <w:tc>
          <w:tcPr>
            <w:tcW w:w="2871" w:type="dxa"/>
          </w:tcPr>
          <w:p>
            <w:pPr>
              <w:pStyle w:val="TableParagraph"/>
              <w:spacing w:line="250" w:lineRule="exact" w:before="3"/>
              <w:ind w:left="318"/>
              <w:rPr>
                <w:sz w:val="21"/>
              </w:rPr>
            </w:pPr>
            <w:r>
              <w:rPr>
                <w:spacing w:val="-1"/>
                <w:sz w:val="21"/>
              </w:rPr>
              <w:t>衍生金融资产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before="0"/>
              <w:rPr>
                <w:rFonts w:ascii="Times New Roman"/>
                <w:sz w:val="20"/>
              </w:rPr>
            </w:pPr>
          </w:p>
        </w:tc>
      </w:tr>
    </w:tbl>
    <w:p>
      <w:pPr>
        <w:spacing w:after="0"/>
        <w:rPr>
          <w:rFonts w:ascii="Times New Roman"/>
          <w:sz w:val="20"/>
        </w:rPr>
        <w:sectPr>
          <w:type w:val="continuous"/>
          <w:pgSz w:w="11910" w:h="16840"/>
          <w:pgMar w:top="780" w:bottom="280" w:left="1580" w:right="1040"/>
        </w:sectPr>
      </w:pPr>
    </w:p>
    <w:p>
      <w:pPr>
        <w:pStyle w:val="BodyText"/>
        <w:spacing w:before="9"/>
        <w:ind w:left="0"/>
        <w:rPr>
          <w:sz w:val="4"/>
        </w:rPr>
      </w:pPr>
    </w:p>
    <w:tbl>
      <w:tblPr>
        <w:tblW w:w="0" w:type="auto"/>
        <w:jc w:val="left"/>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1"/>
                <w:sz w:val="21"/>
              </w:rPr>
              <w:t>应收票据</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12,234,820.25</w:t>
            </w:r>
            <w:r>
              <w:rPr>
                <w:sz w:val="24"/>
              </w:rPr>
              <w:t> </w:t>
            </w:r>
          </w:p>
        </w:tc>
        <w:tc>
          <w:tcPr>
            <w:tcW w:w="2350" w:type="dxa"/>
          </w:tcPr>
          <w:p>
            <w:pPr>
              <w:pStyle w:val="TableParagraph"/>
              <w:spacing w:line="250" w:lineRule="exact" w:before="3"/>
              <w:ind w:right="-15"/>
              <w:jc w:val="right"/>
              <w:rPr>
                <w:sz w:val="21"/>
              </w:rPr>
            </w:pPr>
            <w:r>
              <w:rPr>
                <w:sz w:val="21"/>
              </w:rPr>
              <w:t>44,830,013.60 </w:t>
            </w:r>
          </w:p>
        </w:tc>
      </w:tr>
      <w:tr>
        <w:trPr>
          <w:trHeight w:val="273" w:hRule="atLeast"/>
        </w:trPr>
        <w:tc>
          <w:tcPr>
            <w:tcW w:w="2871" w:type="dxa"/>
          </w:tcPr>
          <w:p>
            <w:pPr>
              <w:pStyle w:val="TableParagraph"/>
              <w:spacing w:line="252" w:lineRule="exact"/>
              <w:ind w:left="318"/>
              <w:rPr>
                <w:sz w:val="21"/>
              </w:rPr>
            </w:pPr>
            <w:r>
              <w:rPr>
                <w:spacing w:val="-1"/>
                <w:sz w:val="21"/>
              </w:rPr>
              <w:t>应收账款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644,398,194.96 </w:t>
            </w:r>
          </w:p>
        </w:tc>
        <w:tc>
          <w:tcPr>
            <w:tcW w:w="2350" w:type="dxa"/>
          </w:tcPr>
          <w:p>
            <w:pPr>
              <w:pStyle w:val="TableParagraph"/>
              <w:spacing w:line="252" w:lineRule="exact"/>
              <w:ind w:right="-15"/>
              <w:jc w:val="right"/>
              <w:rPr>
                <w:sz w:val="21"/>
              </w:rPr>
            </w:pPr>
            <w:r>
              <w:rPr>
                <w:sz w:val="21"/>
              </w:rPr>
              <w:t>573,989,884.72 </w:t>
            </w:r>
          </w:p>
        </w:tc>
      </w:tr>
      <w:tr>
        <w:trPr>
          <w:trHeight w:val="272" w:hRule="atLeast"/>
        </w:trPr>
        <w:tc>
          <w:tcPr>
            <w:tcW w:w="2871" w:type="dxa"/>
          </w:tcPr>
          <w:p>
            <w:pPr>
              <w:pStyle w:val="TableParagraph"/>
              <w:spacing w:line="252" w:lineRule="exact"/>
              <w:ind w:left="318"/>
              <w:rPr>
                <w:sz w:val="21"/>
              </w:rPr>
            </w:pPr>
            <w:r>
              <w:rPr>
                <w:spacing w:val="-1"/>
                <w:sz w:val="21"/>
              </w:rPr>
              <w:t>应收款项融资</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1,000,000.00 </w:t>
            </w:r>
          </w:p>
        </w:tc>
        <w:tc>
          <w:tcPr>
            <w:tcW w:w="2350" w:type="dxa"/>
          </w:tcPr>
          <w:p>
            <w:pPr>
              <w:pStyle w:val="TableParagraph"/>
              <w:spacing w:line="252" w:lineRule="exact"/>
              <w:ind w:right="-15"/>
              <w:jc w:val="right"/>
              <w:rPr>
                <w:sz w:val="21"/>
              </w:rPr>
            </w:pPr>
            <w:r>
              <w:rPr>
                <w:sz w:val="21"/>
              </w:rPr>
              <w:t>11,900,000.00 </w:t>
            </w:r>
          </w:p>
        </w:tc>
      </w:tr>
      <w:tr>
        <w:trPr>
          <w:trHeight w:val="270" w:hRule="atLeast"/>
        </w:trPr>
        <w:tc>
          <w:tcPr>
            <w:tcW w:w="2871" w:type="dxa"/>
          </w:tcPr>
          <w:p>
            <w:pPr>
              <w:pStyle w:val="TableParagraph"/>
              <w:spacing w:line="250" w:lineRule="exact"/>
              <w:ind w:left="318"/>
              <w:rPr>
                <w:sz w:val="21"/>
              </w:rPr>
            </w:pPr>
            <w:r>
              <w:rPr>
                <w:spacing w:val="-1"/>
                <w:sz w:val="21"/>
              </w:rPr>
              <w:t>预付款项</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91,695,411.10 </w:t>
            </w:r>
          </w:p>
        </w:tc>
        <w:tc>
          <w:tcPr>
            <w:tcW w:w="2350" w:type="dxa"/>
          </w:tcPr>
          <w:p>
            <w:pPr>
              <w:pStyle w:val="TableParagraph"/>
              <w:spacing w:line="250" w:lineRule="exact"/>
              <w:ind w:right="-15"/>
              <w:jc w:val="right"/>
              <w:rPr>
                <w:sz w:val="21"/>
              </w:rPr>
            </w:pPr>
            <w:r>
              <w:rPr>
                <w:sz w:val="21"/>
              </w:rPr>
              <w:t>74,586,665.47 </w:t>
            </w:r>
          </w:p>
        </w:tc>
      </w:tr>
      <w:tr>
        <w:trPr>
          <w:trHeight w:val="272" w:hRule="atLeast"/>
        </w:trPr>
        <w:tc>
          <w:tcPr>
            <w:tcW w:w="2871" w:type="dxa"/>
          </w:tcPr>
          <w:p>
            <w:pPr>
              <w:pStyle w:val="TableParagraph"/>
              <w:spacing w:line="250" w:lineRule="exact" w:before="3"/>
              <w:ind w:left="318"/>
              <w:rPr>
                <w:sz w:val="21"/>
              </w:rPr>
            </w:pPr>
            <w:r>
              <w:rPr>
                <w:spacing w:val="-1"/>
                <w:sz w:val="21"/>
              </w:rPr>
              <w:t>应收保费</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应收分保账款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应收分保合同准备金</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z w:val="21"/>
              </w:rPr>
              <w:t>其他应收款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29"/>
              <w:jc w:val="right"/>
              <w:rPr>
                <w:sz w:val="24"/>
              </w:rPr>
            </w:pPr>
            <w:r>
              <w:rPr>
                <w:sz w:val="21"/>
              </w:rPr>
              <w:t>6,581,187.04</w:t>
            </w:r>
            <w:r>
              <w:rPr>
                <w:sz w:val="24"/>
              </w:rPr>
              <w:t> </w:t>
            </w:r>
          </w:p>
        </w:tc>
        <w:tc>
          <w:tcPr>
            <w:tcW w:w="2350" w:type="dxa"/>
          </w:tcPr>
          <w:p>
            <w:pPr>
              <w:pStyle w:val="TableParagraph"/>
              <w:spacing w:line="250" w:lineRule="exact"/>
              <w:ind w:right="-15"/>
              <w:jc w:val="right"/>
              <w:rPr>
                <w:sz w:val="21"/>
              </w:rPr>
            </w:pPr>
            <w:r>
              <w:rPr>
                <w:sz w:val="21"/>
              </w:rPr>
              <w:t>7,074,644.92 </w:t>
            </w:r>
          </w:p>
        </w:tc>
      </w:tr>
      <w:tr>
        <w:trPr>
          <w:trHeight w:val="272" w:hRule="atLeast"/>
        </w:trPr>
        <w:tc>
          <w:tcPr>
            <w:tcW w:w="2871" w:type="dxa"/>
          </w:tcPr>
          <w:p>
            <w:pPr>
              <w:pStyle w:val="TableParagraph"/>
              <w:spacing w:line="252" w:lineRule="exact"/>
              <w:ind w:left="318"/>
              <w:rPr>
                <w:sz w:val="21"/>
              </w:rPr>
            </w:pPr>
            <w:r>
              <w:rPr>
                <w:spacing w:val="-1"/>
                <w:sz w:val="21"/>
              </w:rPr>
              <w:t>其中：应收利息</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947"/>
              <w:rPr>
                <w:sz w:val="21"/>
              </w:rPr>
            </w:pPr>
            <w:r>
              <w:rPr>
                <w:spacing w:val="-1"/>
                <w:sz w:val="21"/>
              </w:rPr>
              <w:t>应收股利</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买入返售金融资产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z w:val="21"/>
              </w:rPr>
              <w:t>存货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53,350,186.49</w:t>
            </w:r>
            <w:r>
              <w:rPr>
                <w:sz w:val="24"/>
              </w:rPr>
              <w:t> </w:t>
            </w:r>
          </w:p>
        </w:tc>
        <w:tc>
          <w:tcPr>
            <w:tcW w:w="2350" w:type="dxa"/>
          </w:tcPr>
          <w:p>
            <w:pPr>
              <w:pStyle w:val="TableParagraph"/>
              <w:spacing w:line="250" w:lineRule="exact" w:before="3"/>
              <w:ind w:right="-15"/>
              <w:jc w:val="right"/>
              <w:rPr>
                <w:sz w:val="21"/>
              </w:rPr>
            </w:pPr>
            <w:r>
              <w:rPr>
                <w:sz w:val="21"/>
              </w:rPr>
              <w:t>30,751,951.09 </w:t>
            </w:r>
          </w:p>
        </w:tc>
      </w:tr>
      <w:tr>
        <w:trPr>
          <w:trHeight w:val="272" w:hRule="atLeast"/>
        </w:trPr>
        <w:tc>
          <w:tcPr>
            <w:tcW w:w="2871" w:type="dxa"/>
          </w:tcPr>
          <w:p>
            <w:pPr>
              <w:pStyle w:val="TableParagraph"/>
              <w:spacing w:line="252" w:lineRule="exact"/>
              <w:ind w:left="318"/>
              <w:rPr>
                <w:sz w:val="21"/>
              </w:rPr>
            </w:pPr>
            <w:r>
              <w:rPr>
                <w:spacing w:val="-1"/>
                <w:sz w:val="21"/>
              </w:rPr>
              <w:t>合同资产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819,613,366.97 </w:t>
            </w:r>
          </w:p>
        </w:tc>
        <w:tc>
          <w:tcPr>
            <w:tcW w:w="2350" w:type="dxa"/>
          </w:tcPr>
          <w:p>
            <w:pPr>
              <w:pStyle w:val="TableParagraph"/>
              <w:spacing w:line="252" w:lineRule="exact"/>
              <w:ind w:right="-15"/>
              <w:jc w:val="right"/>
              <w:rPr>
                <w:sz w:val="21"/>
              </w:rPr>
            </w:pPr>
            <w:r>
              <w:rPr>
                <w:sz w:val="21"/>
              </w:rPr>
              <w:t>821,501,306.92 </w:t>
            </w:r>
          </w:p>
        </w:tc>
      </w:tr>
      <w:tr>
        <w:trPr>
          <w:trHeight w:val="273" w:hRule="atLeast"/>
        </w:trPr>
        <w:tc>
          <w:tcPr>
            <w:tcW w:w="2871" w:type="dxa"/>
          </w:tcPr>
          <w:p>
            <w:pPr>
              <w:pStyle w:val="TableParagraph"/>
              <w:spacing w:line="252" w:lineRule="exact"/>
              <w:ind w:left="318"/>
              <w:rPr>
                <w:sz w:val="21"/>
              </w:rPr>
            </w:pPr>
            <w:r>
              <w:rPr>
                <w:spacing w:val="-1"/>
                <w:sz w:val="21"/>
              </w:rPr>
              <w:t>持有待售资产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一年内到期的非流动资产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其他流动资产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39,993,364.81</w:t>
            </w:r>
            <w:r>
              <w:rPr>
                <w:sz w:val="24"/>
              </w:rPr>
              <w:t> </w:t>
            </w:r>
          </w:p>
        </w:tc>
        <w:tc>
          <w:tcPr>
            <w:tcW w:w="2350" w:type="dxa"/>
          </w:tcPr>
          <w:p>
            <w:pPr>
              <w:pStyle w:val="TableParagraph"/>
              <w:spacing w:line="250" w:lineRule="exact" w:before="3"/>
              <w:ind w:right="-15"/>
              <w:jc w:val="right"/>
              <w:rPr>
                <w:sz w:val="21"/>
              </w:rPr>
            </w:pPr>
            <w:r>
              <w:rPr>
                <w:sz w:val="21"/>
              </w:rPr>
              <w:t>33,589,956.34 </w:t>
            </w:r>
          </w:p>
        </w:tc>
      </w:tr>
      <w:tr>
        <w:trPr>
          <w:trHeight w:val="272" w:hRule="atLeast"/>
        </w:trPr>
        <w:tc>
          <w:tcPr>
            <w:tcW w:w="2871" w:type="dxa"/>
          </w:tcPr>
          <w:p>
            <w:pPr>
              <w:pStyle w:val="TableParagraph"/>
              <w:spacing w:line="252" w:lineRule="exact"/>
              <w:ind w:left="527"/>
              <w:rPr>
                <w:sz w:val="21"/>
              </w:rPr>
            </w:pPr>
            <w:r>
              <w:rPr>
                <w:spacing w:val="-1"/>
                <w:sz w:val="21"/>
              </w:rPr>
              <w:t>流动资产合计</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2,306,659,718.95 </w:t>
            </w:r>
          </w:p>
        </w:tc>
        <w:tc>
          <w:tcPr>
            <w:tcW w:w="2350" w:type="dxa"/>
          </w:tcPr>
          <w:p>
            <w:pPr>
              <w:pStyle w:val="TableParagraph"/>
              <w:spacing w:line="252" w:lineRule="exact"/>
              <w:ind w:right="-15"/>
              <w:jc w:val="right"/>
              <w:rPr>
                <w:sz w:val="21"/>
              </w:rPr>
            </w:pPr>
            <w:r>
              <w:rPr>
                <w:sz w:val="21"/>
              </w:rPr>
              <w:t>2,034,451,896.35 </w:t>
            </w:r>
          </w:p>
        </w:tc>
      </w:tr>
      <w:tr>
        <w:trPr>
          <w:trHeight w:val="270" w:hRule="atLeast"/>
        </w:trPr>
        <w:tc>
          <w:tcPr>
            <w:tcW w:w="8809" w:type="dxa"/>
            <w:gridSpan w:val="4"/>
          </w:tcPr>
          <w:p>
            <w:pPr>
              <w:pStyle w:val="TableParagraph"/>
              <w:spacing w:line="250" w:lineRule="exact"/>
              <w:ind w:left="107"/>
              <w:rPr>
                <w:sz w:val="21"/>
              </w:rPr>
            </w:pPr>
            <w:r>
              <w:rPr>
                <w:sz w:val="21"/>
              </w:rPr>
              <w:t>非流动资产：</w:t>
            </w:r>
            <w:r>
              <w:rPr>
                <w:color w:val="0080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发放贷款和垫款</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债权投资</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3" w:hRule="atLeast"/>
        </w:trPr>
        <w:tc>
          <w:tcPr>
            <w:tcW w:w="2871" w:type="dxa"/>
          </w:tcPr>
          <w:p>
            <w:pPr>
              <w:pStyle w:val="TableParagraph"/>
              <w:spacing w:line="252" w:lineRule="exact"/>
              <w:ind w:left="318"/>
              <w:rPr>
                <w:sz w:val="21"/>
              </w:rPr>
            </w:pPr>
            <w:r>
              <w:rPr>
                <w:spacing w:val="-1"/>
                <w:sz w:val="21"/>
              </w:rPr>
              <w:t>其他债权投资</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z w:val="21"/>
              </w:rPr>
              <w:t>长期应收款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29"/>
              <w:jc w:val="right"/>
              <w:rPr>
                <w:sz w:val="24"/>
              </w:rPr>
            </w:pPr>
            <w:r>
              <w:rPr>
                <w:sz w:val="21"/>
              </w:rPr>
              <w:t>1,090,201.59</w:t>
            </w:r>
            <w:r>
              <w:rPr>
                <w:sz w:val="24"/>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长期股权投资</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其他权益工具投资</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其他非流动金融资产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20,013,773.59</w:t>
            </w:r>
            <w:r>
              <w:rPr>
                <w:sz w:val="24"/>
              </w:rPr>
              <w:t> </w:t>
            </w:r>
          </w:p>
        </w:tc>
        <w:tc>
          <w:tcPr>
            <w:tcW w:w="2350" w:type="dxa"/>
          </w:tcPr>
          <w:p>
            <w:pPr>
              <w:pStyle w:val="TableParagraph"/>
              <w:spacing w:line="252" w:lineRule="exact"/>
              <w:ind w:right="-15"/>
              <w:jc w:val="right"/>
              <w:rPr>
                <w:sz w:val="21"/>
              </w:rPr>
            </w:pPr>
            <w:r>
              <w:rPr>
                <w:w w:val="100"/>
                <w:sz w:val="21"/>
              </w:rPr>
              <w:t> </w:t>
            </w:r>
          </w:p>
        </w:tc>
      </w:tr>
      <w:tr>
        <w:trPr>
          <w:trHeight w:val="271" w:hRule="atLeast"/>
        </w:trPr>
        <w:tc>
          <w:tcPr>
            <w:tcW w:w="2871" w:type="dxa"/>
          </w:tcPr>
          <w:p>
            <w:pPr>
              <w:pStyle w:val="TableParagraph"/>
              <w:spacing w:line="250" w:lineRule="exact"/>
              <w:ind w:left="318"/>
              <w:rPr>
                <w:sz w:val="21"/>
              </w:rPr>
            </w:pPr>
            <w:r>
              <w:rPr>
                <w:spacing w:val="-1"/>
                <w:sz w:val="21"/>
              </w:rPr>
              <w:t>投资性房地产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29"/>
              <w:jc w:val="right"/>
              <w:rPr>
                <w:sz w:val="24"/>
              </w:rPr>
            </w:pPr>
            <w:r>
              <w:rPr>
                <w:sz w:val="21"/>
              </w:rPr>
              <w:t>1,610,836.65</w:t>
            </w:r>
            <w:r>
              <w:rPr>
                <w:sz w:val="24"/>
              </w:rPr>
              <w:t> </w:t>
            </w:r>
          </w:p>
        </w:tc>
        <w:tc>
          <w:tcPr>
            <w:tcW w:w="2350" w:type="dxa"/>
          </w:tcPr>
          <w:p>
            <w:pPr>
              <w:pStyle w:val="TableParagraph"/>
              <w:spacing w:line="250" w:lineRule="exact"/>
              <w:ind w:right="-15"/>
              <w:jc w:val="right"/>
              <w:rPr>
                <w:sz w:val="21"/>
              </w:rPr>
            </w:pPr>
            <w:r>
              <w:rPr>
                <w:sz w:val="21"/>
              </w:rPr>
              <w:t>1,919,294.73 </w:t>
            </w:r>
          </w:p>
        </w:tc>
      </w:tr>
      <w:tr>
        <w:trPr>
          <w:trHeight w:val="272" w:hRule="atLeast"/>
        </w:trPr>
        <w:tc>
          <w:tcPr>
            <w:tcW w:w="2871" w:type="dxa"/>
          </w:tcPr>
          <w:p>
            <w:pPr>
              <w:pStyle w:val="TableParagraph"/>
              <w:spacing w:line="250" w:lineRule="exact" w:before="3"/>
              <w:ind w:left="318"/>
              <w:rPr>
                <w:sz w:val="21"/>
              </w:rPr>
            </w:pPr>
            <w:r>
              <w:rPr>
                <w:spacing w:val="-1"/>
                <w:sz w:val="21"/>
              </w:rPr>
              <w:t>固定资产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60,729,924.10 </w:t>
            </w:r>
          </w:p>
        </w:tc>
        <w:tc>
          <w:tcPr>
            <w:tcW w:w="2350" w:type="dxa"/>
          </w:tcPr>
          <w:p>
            <w:pPr>
              <w:pStyle w:val="TableParagraph"/>
              <w:spacing w:line="250" w:lineRule="exact" w:before="3"/>
              <w:ind w:right="-15"/>
              <w:jc w:val="right"/>
              <w:rPr>
                <w:sz w:val="21"/>
              </w:rPr>
            </w:pPr>
            <w:r>
              <w:rPr>
                <w:sz w:val="21"/>
              </w:rPr>
              <w:t>54,825,031.71 </w:t>
            </w:r>
          </w:p>
        </w:tc>
      </w:tr>
      <w:tr>
        <w:trPr>
          <w:trHeight w:val="273" w:hRule="atLeast"/>
        </w:trPr>
        <w:tc>
          <w:tcPr>
            <w:tcW w:w="2871" w:type="dxa"/>
          </w:tcPr>
          <w:p>
            <w:pPr>
              <w:pStyle w:val="TableParagraph"/>
              <w:spacing w:line="252" w:lineRule="exact"/>
              <w:ind w:left="318"/>
              <w:rPr>
                <w:sz w:val="21"/>
              </w:rPr>
            </w:pPr>
            <w:r>
              <w:rPr>
                <w:spacing w:val="-1"/>
                <w:sz w:val="21"/>
              </w:rPr>
              <w:t>在建工程</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生产性生物资产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1"/>
                <w:sz w:val="21"/>
              </w:rPr>
              <w:t>油气资产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z w:val="21"/>
              </w:rPr>
              <w:t>使用权资产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7,058,715.75</w:t>
            </w:r>
            <w:r>
              <w:rPr>
                <w:sz w:val="24"/>
              </w:rPr>
              <w:t> </w:t>
            </w:r>
          </w:p>
        </w:tc>
        <w:tc>
          <w:tcPr>
            <w:tcW w:w="2350" w:type="dxa"/>
          </w:tcPr>
          <w:p>
            <w:pPr>
              <w:pStyle w:val="TableParagraph"/>
              <w:spacing w:line="252" w:lineRule="exact"/>
              <w:ind w:right="-15"/>
              <w:jc w:val="right"/>
              <w:rPr>
                <w:sz w:val="21"/>
              </w:rPr>
            </w:pPr>
            <w:r>
              <w:rPr>
                <w:sz w:val="21"/>
              </w:rPr>
              <w:t>340,955.44 </w:t>
            </w:r>
          </w:p>
        </w:tc>
      </w:tr>
      <w:tr>
        <w:trPr>
          <w:trHeight w:val="272" w:hRule="atLeast"/>
        </w:trPr>
        <w:tc>
          <w:tcPr>
            <w:tcW w:w="2871" w:type="dxa"/>
          </w:tcPr>
          <w:p>
            <w:pPr>
              <w:pStyle w:val="TableParagraph"/>
              <w:spacing w:line="252" w:lineRule="exact"/>
              <w:ind w:left="318"/>
              <w:rPr>
                <w:sz w:val="21"/>
              </w:rPr>
            </w:pPr>
            <w:r>
              <w:rPr>
                <w:spacing w:val="-1"/>
                <w:sz w:val="21"/>
              </w:rPr>
              <w:t>无形资产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5,621,058.95 </w:t>
            </w:r>
          </w:p>
        </w:tc>
        <w:tc>
          <w:tcPr>
            <w:tcW w:w="2350" w:type="dxa"/>
          </w:tcPr>
          <w:p>
            <w:pPr>
              <w:pStyle w:val="TableParagraph"/>
              <w:spacing w:line="252" w:lineRule="exact"/>
              <w:ind w:right="-15"/>
              <w:jc w:val="right"/>
              <w:rPr>
                <w:sz w:val="21"/>
              </w:rPr>
            </w:pPr>
            <w:r>
              <w:rPr>
                <w:sz w:val="21"/>
              </w:rPr>
              <w:t>3,957,480.37 </w:t>
            </w:r>
          </w:p>
        </w:tc>
      </w:tr>
      <w:tr>
        <w:trPr>
          <w:trHeight w:val="270" w:hRule="atLeast"/>
        </w:trPr>
        <w:tc>
          <w:tcPr>
            <w:tcW w:w="2871" w:type="dxa"/>
          </w:tcPr>
          <w:p>
            <w:pPr>
              <w:pStyle w:val="TableParagraph"/>
              <w:spacing w:line="250" w:lineRule="exact"/>
              <w:ind w:left="318"/>
              <w:rPr>
                <w:sz w:val="21"/>
              </w:rPr>
            </w:pPr>
            <w:r>
              <w:rPr>
                <w:spacing w:val="-1"/>
                <w:sz w:val="21"/>
              </w:rPr>
              <w:t>开发支出</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z w:val="21"/>
              </w:rPr>
              <w:t>商誉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长期待摊费用</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递延所得税资产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38,656,518.42</w:t>
            </w:r>
            <w:r>
              <w:rPr>
                <w:sz w:val="24"/>
              </w:rPr>
              <w:t> </w:t>
            </w:r>
          </w:p>
        </w:tc>
        <w:tc>
          <w:tcPr>
            <w:tcW w:w="2350" w:type="dxa"/>
          </w:tcPr>
          <w:p>
            <w:pPr>
              <w:pStyle w:val="TableParagraph"/>
              <w:spacing w:line="252" w:lineRule="exact"/>
              <w:ind w:right="-15"/>
              <w:jc w:val="right"/>
              <w:rPr>
                <w:sz w:val="21"/>
              </w:rPr>
            </w:pPr>
            <w:r>
              <w:rPr>
                <w:sz w:val="21"/>
              </w:rPr>
              <w:t>36,991,810.84 </w:t>
            </w:r>
          </w:p>
        </w:tc>
      </w:tr>
      <w:tr>
        <w:trPr>
          <w:trHeight w:val="270" w:hRule="atLeast"/>
        </w:trPr>
        <w:tc>
          <w:tcPr>
            <w:tcW w:w="2871" w:type="dxa"/>
          </w:tcPr>
          <w:p>
            <w:pPr>
              <w:pStyle w:val="TableParagraph"/>
              <w:spacing w:line="250" w:lineRule="exact"/>
              <w:ind w:left="318"/>
              <w:rPr>
                <w:sz w:val="21"/>
              </w:rPr>
            </w:pPr>
            <w:r>
              <w:rPr>
                <w:spacing w:val="-1"/>
                <w:sz w:val="21"/>
              </w:rPr>
              <w:t>其他非流动资产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131,550,988.14 </w:t>
            </w:r>
          </w:p>
        </w:tc>
        <w:tc>
          <w:tcPr>
            <w:tcW w:w="2350" w:type="dxa"/>
          </w:tcPr>
          <w:p>
            <w:pPr>
              <w:pStyle w:val="TableParagraph"/>
              <w:spacing w:line="250" w:lineRule="exact"/>
              <w:ind w:right="-15"/>
              <w:jc w:val="right"/>
              <w:rPr>
                <w:sz w:val="21"/>
              </w:rPr>
            </w:pPr>
            <w:r>
              <w:rPr>
                <w:sz w:val="21"/>
              </w:rPr>
              <w:t>122,760,733.58 </w:t>
            </w:r>
          </w:p>
        </w:tc>
      </w:tr>
      <w:tr>
        <w:trPr>
          <w:trHeight w:val="273" w:hRule="atLeast"/>
        </w:trPr>
        <w:tc>
          <w:tcPr>
            <w:tcW w:w="2871" w:type="dxa"/>
          </w:tcPr>
          <w:p>
            <w:pPr>
              <w:pStyle w:val="TableParagraph"/>
              <w:spacing w:line="250" w:lineRule="exact" w:before="3"/>
              <w:ind w:left="527"/>
              <w:rPr>
                <w:sz w:val="21"/>
              </w:rPr>
            </w:pPr>
            <w:r>
              <w:rPr>
                <w:sz w:val="21"/>
              </w:rPr>
              <w:t>非流动资产合计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266,332,017.19 </w:t>
            </w:r>
          </w:p>
        </w:tc>
        <w:tc>
          <w:tcPr>
            <w:tcW w:w="2350" w:type="dxa"/>
          </w:tcPr>
          <w:p>
            <w:pPr>
              <w:pStyle w:val="TableParagraph"/>
              <w:spacing w:line="250" w:lineRule="exact" w:before="3"/>
              <w:ind w:right="-15"/>
              <w:jc w:val="right"/>
              <w:rPr>
                <w:sz w:val="21"/>
              </w:rPr>
            </w:pPr>
            <w:r>
              <w:rPr>
                <w:sz w:val="21"/>
              </w:rPr>
              <w:t>220,795,306.67 </w:t>
            </w:r>
          </w:p>
        </w:tc>
      </w:tr>
      <w:tr>
        <w:trPr>
          <w:trHeight w:val="273" w:hRule="atLeast"/>
        </w:trPr>
        <w:tc>
          <w:tcPr>
            <w:tcW w:w="2871" w:type="dxa"/>
          </w:tcPr>
          <w:p>
            <w:pPr>
              <w:pStyle w:val="TableParagraph"/>
              <w:spacing w:line="252" w:lineRule="exact"/>
              <w:ind w:left="738"/>
              <w:rPr>
                <w:sz w:val="21"/>
              </w:rPr>
            </w:pPr>
            <w:r>
              <w:rPr>
                <w:spacing w:val="-1"/>
                <w:sz w:val="21"/>
              </w:rPr>
              <w:t>资产总计</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2,572,991,736.14 </w:t>
            </w:r>
          </w:p>
        </w:tc>
        <w:tc>
          <w:tcPr>
            <w:tcW w:w="2350" w:type="dxa"/>
          </w:tcPr>
          <w:p>
            <w:pPr>
              <w:pStyle w:val="TableParagraph"/>
              <w:spacing w:line="252" w:lineRule="exact"/>
              <w:ind w:right="-15"/>
              <w:jc w:val="right"/>
              <w:rPr>
                <w:sz w:val="21"/>
              </w:rPr>
            </w:pPr>
            <w:r>
              <w:rPr>
                <w:sz w:val="21"/>
              </w:rPr>
              <w:t>2,255,247,203.02 </w:t>
            </w:r>
          </w:p>
        </w:tc>
      </w:tr>
      <w:tr>
        <w:trPr>
          <w:trHeight w:val="270" w:hRule="atLeast"/>
        </w:trPr>
        <w:tc>
          <w:tcPr>
            <w:tcW w:w="8809" w:type="dxa"/>
            <w:gridSpan w:val="4"/>
          </w:tcPr>
          <w:p>
            <w:pPr>
              <w:pStyle w:val="TableParagraph"/>
              <w:spacing w:line="250" w:lineRule="exact"/>
              <w:ind w:left="107"/>
              <w:rPr>
                <w:sz w:val="21"/>
              </w:rPr>
            </w:pPr>
            <w:r>
              <w:rPr>
                <w:sz w:val="21"/>
              </w:rPr>
              <w:t>流动负债：</w:t>
            </w:r>
            <w:r>
              <w:rPr>
                <w:color w:val="FF00FF"/>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短期借款</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line="250" w:lineRule="exact" w:before="3"/>
              <w:ind w:right="-29"/>
              <w:jc w:val="right"/>
              <w:rPr>
                <w:sz w:val="24"/>
              </w:rPr>
            </w:pPr>
            <w:r>
              <w:rPr>
                <w:sz w:val="21"/>
              </w:rPr>
              <w:t>30,000,000.00</w:t>
            </w:r>
            <w:r>
              <w:rPr>
                <w:sz w:val="24"/>
              </w:rPr>
              <w:t> </w:t>
            </w:r>
          </w:p>
        </w:tc>
      </w:tr>
      <w:tr>
        <w:trPr>
          <w:trHeight w:val="273" w:hRule="atLeast"/>
        </w:trPr>
        <w:tc>
          <w:tcPr>
            <w:tcW w:w="2871" w:type="dxa"/>
          </w:tcPr>
          <w:p>
            <w:pPr>
              <w:pStyle w:val="TableParagraph"/>
              <w:spacing w:line="252" w:lineRule="exact"/>
              <w:ind w:left="318"/>
              <w:rPr>
                <w:sz w:val="21"/>
              </w:rPr>
            </w:pPr>
            <w:r>
              <w:rPr>
                <w:spacing w:val="-1"/>
                <w:sz w:val="21"/>
              </w:rPr>
              <w:t>向中央银行借款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拆入资金</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交易性金融负债</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1"/>
                <w:sz w:val="21"/>
              </w:rPr>
              <w:t>衍生金融负债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应付票据</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42,478,925.19</w:t>
            </w:r>
            <w:r>
              <w:rPr>
                <w:sz w:val="24"/>
              </w:rPr>
              <w:t> </w:t>
            </w:r>
          </w:p>
        </w:tc>
        <w:tc>
          <w:tcPr>
            <w:tcW w:w="2350" w:type="dxa"/>
          </w:tcPr>
          <w:p>
            <w:pPr>
              <w:pStyle w:val="TableParagraph"/>
              <w:spacing w:line="252" w:lineRule="exact"/>
              <w:ind w:right="-15"/>
              <w:jc w:val="right"/>
              <w:rPr>
                <w:sz w:val="21"/>
              </w:rPr>
            </w:pPr>
            <w:r>
              <w:rPr>
                <w:sz w:val="21"/>
              </w:rPr>
              <w:t>42,581,499.99 </w:t>
            </w:r>
          </w:p>
        </w:tc>
      </w:tr>
      <w:tr>
        <w:trPr>
          <w:trHeight w:val="272" w:hRule="atLeast"/>
        </w:trPr>
        <w:tc>
          <w:tcPr>
            <w:tcW w:w="2871" w:type="dxa"/>
          </w:tcPr>
          <w:p>
            <w:pPr>
              <w:pStyle w:val="TableParagraph"/>
              <w:spacing w:line="252" w:lineRule="exact"/>
              <w:ind w:left="318"/>
              <w:rPr>
                <w:sz w:val="21"/>
              </w:rPr>
            </w:pPr>
            <w:r>
              <w:rPr>
                <w:spacing w:val="-1"/>
                <w:sz w:val="21"/>
              </w:rPr>
              <w:t>应付账款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1,037,201,238.25 </w:t>
            </w:r>
          </w:p>
        </w:tc>
        <w:tc>
          <w:tcPr>
            <w:tcW w:w="2350" w:type="dxa"/>
          </w:tcPr>
          <w:p>
            <w:pPr>
              <w:pStyle w:val="TableParagraph"/>
              <w:spacing w:line="252" w:lineRule="exact"/>
              <w:ind w:right="-15"/>
              <w:jc w:val="right"/>
              <w:rPr>
                <w:sz w:val="21"/>
              </w:rPr>
            </w:pPr>
            <w:r>
              <w:rPr>
                <w:sz w:val="21"/>
              </w:rPr>
              <w:t>944,398,003.74 </w:t>
            </w:r>
          </w:p>
        </w:tc>
      </w:tr>
      <w:tr>
        <w:trPr>
          <w:trHeight w:val="273" w:hRule="atLeast"/>
        </w:trPr>
        <w:tc>
          <w:tcPr>
            <w:tcW w:w="2871" w:type="dxa"/>
          </w:tcPr>
          <w:p>
            <w:pPr>
              <w:pStyle w:val="TableParagraph"/>
              <w:spacing w:line="252" w:lineRule="exact"/>
              <w:ind w:left="318"/>
              <w:rPr>
                <w:sz w:val="21"/>
              </w:rPr>
            </w:pPr>
            <w:r>
              <w:rPr>
                <w:spacing w:val="-1"/>
                <w:sz w:val="21"/>
              </w:rPr>
              <w:t>预收款项</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bl>
    <w:p>
      <w:pPr>
        <w:spacing w:after="0"/>
        <w:rPr>
          <w:rFonts w:ascii="Times New Roman"/>
          <w:sz w:val="20"/>
        </w:rPr>
        <w:sectPr>
          <w:pgSz w:w="11910" w:h="16840"/>
          <w:pgMar w:header="882" w:footer="1195" w:top="1460" w:bottom="1380" w:left="1580" w:right="1040"/>
        </w:sectPr>
      </w:pPr>
    </w:p>
    <w:p>
      <w:pPr>
        <w:pStyle w:val="BodyText"/>
        <w:spacing w:before="9"/>
        <w:ind w:left="0"/>
        <w:rPr>
          <w:sz w:val="4"/>
        </w:rPr>
      </w:pPr>
    </w:p>
    <w:tbl>
      <w:tblPr>
        <w:tblW w:w="0" w:type="auto"/>
        <w:jc w:val="left"/>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1"/>
                <w:sz w:val="21"/>
              </w:rPr>
              <w:t>合同负债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198,628,739.91</w:t>
            </w:r>
            <w:r>
              <w:rPr>
                <w:sz w:val="24"/>
              </w:rPr>
              <w:t> </w:t>
            </w:r>
          </w:p>
        </w:tc>
        <w:tc>
          <w:tcPr>
            <w:tcW w:w="2350" w:type="dxa"/>
          </w:tcPr>
          <w:p>
            <w:pPr>
              <w:pStyle w:val="TableParagraph"/>
              <w:spacing w:line="250" w:lineRule="exact" w:before="3"/>
              <w:ind w:right="-15"/>
              <w:jc w:val="right"/>
              <w:rPr>
                <w:sz w:val="21"/>
              </w:rPr>
            </w:pPr>
            <w:r>
              <w:rPr>
                <w:sz w:val="21"/>
              </w:rPr>
              <w:t>111,233,193.88 </w:t>
            </w:r>
          </w:p>
        </w:tc>
      </w:tr>
      <w:tr>
        <w:trPr>
          <w:trHeight w:val="273" w:hRule="atLeast"/>
        </w:trPr>
        <w:tc>
          <w:tcPr>
            <w:tcW w:w="2871" w:type="dxa"/>
          </w:tcPr>
          <w:p>
            <w:pPr>
              <w:pStyle w:val="TableParagraph"/>
              <w:spacing w:line="252" w:lineRule="exact"/>
              <w:ind w:left="318"/>
              <w:rPr>
                <w:sz w:val="21"/>
              </w:rPr>
            </w:pPr>
            <w:r>
              <w:rPr>
                <w:spacing w:val="-1"/>
                <w:sz w:val="21"/>
              </w:rPr>
              <w:t>卖出回购金融资产款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吸收存款及同业存放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代理买卖证券款</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代理承销证券款</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应付职工薪酬</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25,733,844.93</w:t>
            </w:r>
            <w:r>
              <w:rPr>
                <w:sz w:val="24"/>
              </w:rPr>
              <w:t> </w:t>
            </w:r>
          </w:p>
        </w:tc>
        <w:tc>
          <w:tcPr>
            <w:tcW w:w="2350" w:type="dxa"/>
          </w:tcPr>
          <w:p>
            <w:pPr>
              <w:pStyle w:val="TableParagraph"/>
              <w:spacing w:line="252" w:lineRule="exact"/>
              <w:ind w:right="-15"/>
              <w:jc w:val="right"/>
              <w:rPr>
                <w:sz w:val="21"/>
              </w:rPr>
            </w:pPr>
            <w:r>
              <w:rPr>
                <w:sz w:val="21"/>
              </w:rPr>
              <w:t>10,499,387.27 </w:t>
            </w:r>
          </w:p>
        </w:tc>
      </w:tr>
      <w:tr>
        <w:trPr>
          <w:trHeight w:val="273" w:hRule="atLeast"/>
        </w:trPr>
        <w:tc>
          <w:tcPr>
            <w:tcW w:w="2871" w:type="dxa"/>
          </w:tcPr>
          <w:p>
            <w:pPr>
              <w:pStyle w:val="TableParagraph"/>
              <w:spacing w:line="252" w:lineRule="exact"/>
              <w:ind w:left="318"/>
              <w:rPr>
                <w:sz w:val="21"/>
              </w:rPr>
            </w:pPr>
            <w:r>
              <w:rPr>
                <w:spacing w:val="-1"/>
                <w:sz w:val="21"/>
              </w:rPr>
              <w:t>应交税费</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14,776,641.08 </w:t>
            </w:r>
          </w:p>
        </w:tc>
        <w:tc>
          <w:tcPr>
            <w:tcW w:w="2350" w:type="dxa"/>
          </w:tcPr>
          <w:p>
            <w:pPr>
              <w:pStyle w:val="TableParagraph"/>
              <w:spacing w:line="252" w:lineRule="exact"/>
              <w:ind w:right="-15"/>
              <w:jc w:val="right"/>
              <w:rPr>
                <w:sz w:val="21"/>
              </w:rPr>
            </w:pPr>
            <w:r>
              <w:rPr>
                <w:sz w:val="21"/>
              </w:rPr>
              <w:t>6,439,466.12 </w:t>
            </w:r>
          </w:p>
        </w:tc>
      </w:tr>
      <w:tr>
        <w:trPr>
          <w:trHeight w:val="270" w:hRule="atLeast"/>
        </w:trPr>
        <w:tc>
          <w:tcPr>
            <w:tcW w:w="2871" w:type="dxa"/>
          </w:tcPr>
          <w:p>
            <w:pPr>
              <w:pStyle w:val="TableParagraph"/>
              <w:spacing w:line="250" w:lineRule="exact"/>
              <w:ind w:left="318"/>
              <w:rPr>
                <w:sz w:val="21"/>
              </w:rPr>
            </w:pPr>
            <w:r>
              <w:rPr>
                <w:sz w:val="21"/>
              </w:rPr>
              <w:t>其他应付款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12,205,127.30 </w:t>
            </w:r>
          </w:p>
        </w:tc>
        <w:tc>
          <w:tcPr>
            <w:tcW w:w="2350" w:type="dxa"/>
          </w:tcPr>
          <w:p>
            <w:pPr>
              <w:pStyle w:val="TableParagraph"/>
              <w:spacing w:line="250" w:lineRule="exact"/>
              <w:ind w:right="-15"/>
              <w:jc w:val="right"/>
              <w:rPr>
                <w:sz w:val="21"/>
              </w:rPr>
            </w:pPr>
            <w:r>
              <w:rPr>
                <w:sz w:val="21"/>
              </w:rPr>
              <w:t>6,924,281.99 </w:t>
            </w:r>
          </w:p>
        </w:tc>
      </w:tr>
      <w:tr>
        <w:trPr>
          <w:trHeight w:val="272" w:hRule="atLeast"/>
        </w:trPr>
        <w:tc>
          <w:tcPr>
            <w:tcW w:w="2871" w:type="dxa"/>
          </w:tcPr>
          <w:p>
            <w:pPr>
              <w:pStyle w:val="TableParagraph"/>
              <w:spacing w:line="252" w:lineRule="exact"/>
              <w:ind w:left="318"/>
              <w:rPr>
                <w:sz w:val="21"/>
              </w:rPr>
            </w:pPr>
            <w:r>
              <w:rPr>
                <w:spacing w:val="-1"/>
                <w:sz w:val="21"/>
              </w:rPr>
              <w:t>其中：应付利息</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947"/>
              <w:rPr>
                <w:sz w:val="21"/>
              </w:rPr>
            </w:pPr>
            <w:r>
              <w:rPr>
                <w:spacing w:val="-1"/>
                <w:sz w:val="21"/>
              </w:rPr>
              <w:t>应付股利</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应付手续费及佣金</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1"/>
                <w:sz w:val="21"/>
              </w:rPr>
              <w:t>应付分保账款</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持有待售负债</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一年内到期的非流动负债</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32,260,395.80</w:t>
            </w:r>
            <w:r>
              <w:rPr>
                <w:sz w:val="24"/>
              </w:rPr>
              <w:t> </w:t>
            </w:r>
          </w:p>
        </w:tc>
        <w:tc>
          <w:tcPr>
            <w:tcW w:w="2350" w:type="dxa"/>
          </w:tcPr>
          <w:p>
            <w:pPr>
              <w:pStyle w:val="TableParagraph"/>
              <w:spacing w:line="252" w:lineRule="exact"/>
              <w:ind w:right="-15"/>
              <w:jc w:val="right"/>
              <w:rPr>
                <w:sz w:val="21"/>
              </w:rPr>
            </w:pPr>
            <w:r>
              <w:rPr>
                <w:sz w:val="21"/>
              </w:rPr>
              <w:t>14,250,247.41 </w:t>
            </w:r>
          </w:p>
        </w:tc>
      </w:tr>
      <w:tr>
        <w:trPr>
          <w:trHeight w:val="270" w:hRule="atLeast"/>
        </w:trPr>
        <w:tc>
          <w:tcPr>
            <w:tcW w:w="2871" w:type="dxa"/>
          </w:tcPr>
          <w:p>
            <w:pPr>
              <w:pStyle w:val="TableParagraph"/>
              <w:spacing w:line="250" w:lineRule="exact"/>
              <w:ind w:left="318"/>
              <w:rPr>
                <w:sz w:val="21"/>
              </w:rPr>
            </w:pPr>
            <w:r>
              <w:rPr>
                <w:spacing w:val="-1"/>
                <w:sz w:val="21"/>
              </w:rPr>
              <w:t>其他流动负债</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15,472,619.35 </w:t>
            </w:r>
          </w:p>
        </w:tc>
        <w:tc>
          <w:tcPr>
            <w:tcW w:w="2350" w:type="dxa"/>
          </w:tcPr>
          <w:p>
            <w:pPr>
              <w:pStyle w:val="TableParagraph"/>
              <w:spacing w:line="250" w:lineRule="exact"/>
              <w:ind w:right="-15"/>
              <w:jc w:val="right"/>
              <w:rPr>
                <w:sz w:val="21"/>
              </w:rPr>
            </w:pPr>
            <w:r>
              <w:rPr>
                <w:sz w:val="21"/>
              </w:rPr>
              <w:t>9,261,420.11 </w:t>
            </w:r>
          </w:p>
        </w:tc>
      </w:tr>
      <w:tr>
        <w:trPr>
          <w:trHeight w:val="272" w:hRule="atLeast"/>
        </w:trPr>
        <w:tc>
          <w:tcPr>
            <w:tcW w:w="2871" w:type="dxa"/>
          </w:tcPr>
          <w:p>
            <w:pPr>
              <w:pStyle w:val="TableParagraph"/>
              <w:spacing w:line="250" w:lineRule="exact" w:before="3"/>
              <w:ind w:left="527"/>
              <w:rPr>
                <w:sz w:val="21"/>
              </w:rPr>
            </w:pPr>
            <w:r>
              <w:rPr>
                <w:spacing w:val="-1"/>
                <w:sz w:val="21"/>
              </w:rPr>
              <w:t>流动负债合计</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1,378,757,531.81 </w:t>
            </w:r>
          </w:p>
        </w:tc>
        <w:tc>
          <w:tcPr>
            <w:tcW w:w="2350" w:type="dxa"/>
          </w:tcPr>
          <w:p>
            <w:pPr>
              <w:pStyle w:val="TableParagraph"/>
              <w:spacing w:line="250" w:lineRule="exact" w:before="3"/>
              <w:ind w:right="-15"/>
              <w:jc w:val="right"/>
              <w:rPr>
                <w:sz w:val="21"/>
              </w:rPr>
            </w:pPr>
            <w:r>
              <w:rPr>
                <w:sz w:val="21"/>
              </w:rPr>
              <w:t>1,175,587,500.51 </w:t>
            </w:r>
          </w:p>
        </w:tc>
      </w:tr>
      <w:tr>
        <w:trPr>
          <w:trHeight w:val="272" w:hRule="atLeast"/>
        </w:trPr>
        <w:tc>
          <w:tcPr>
            <w:tcW w:w="8809" w:type="dxa"/>
            <w:gridSpan w:val="4"/>
          </w:tcPr>
          <w:p>
            <w:pPr>
              <w:pStyle w:val="TableParagraph"/>
              <w:spacing w:line="252" w:lineRule="exact"/>
              <w:ind w:left="107"/>
              <w:rPr>
                <w:sz w:val="21"/>
              </w:rPr>
            </w:pPr>
            <w:r>
              <w:rPr>
                <w:sz w:val="21"/>
              </w:rPr>
              <w:t>非流动负债：</w:t>
            </w:r>
            <w:r>
              <w:rPr>
                <w:color w:val="008000"/>
                <w:sz w:val="21"/>
              </w:rPr>
              <w:t> </w:t>
            </w:r>
          </w:p>
        </w:tc>
      </w:tr>
      <w:tr>
        <w:trPr>
          <w:trHeight w:val="270" w:hRule="atLeast"/>
        </w:trPr>
        <w:tc>
          <w:tcPr>
            <w:tcW w:w="2871" w:type="dxa"/>
          </w:tcPr>
          <w:p>
            <w:pPr>
              <w:pStyle w:val="TableParagraph"/>
              <w:spacing w:line="250" w:lineRule="exact"/>
              <w:ind w:left="318"/>
              <w:rPr>
                <w:sz w:val="21"/>
              </w:rPr>
            </w:pPr>
            <w:r>
              <w:rPr>
                <w:spacing w:val="-1"/>
                <w:sz w:val="21"/>
              </w:rPr>
              <w:t>保险合同准备金</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长期借款</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line="250" w:lineRule="exact" w:before="3"/>
              <w:ind w:right="-29"/>
              <w:jc w:val="right"/>
              <w:rPr>
                <w:sz w:val="24"/>
              </w:rPr>
            </w:pPr>
            <w:r>
              <w:rPr>
                <w:sz w:val="21"/>
              </w:rPr>
              <w:t>27,160,000.00</w:t>
            </w:r>
            <w:r>
              <w:rPr>
                <w:sz w:val="24"/>
              </w:rPr>
              <w:t> </w:t>
            </w:r>
          </w:p>
        </w:tc>
      </w:tr>
      <w:tr>
        <w:trPr>
          <w:trHeight w:val="272" w:hRule="atLeast"/>
        </w:trPr>
        <w:tc>
          <w:tcPr>
            <w:tcW w:w="2871" w:type="dxa"/>
          </w:tcPr>
          <w:p>
            <w:pPr>
              <w:pStyle w:val="TableParagraph"/>
              <w:spacing w:line="252" w:lineRule="exact"/>
              <w:ind w:left="318"/>
              <w:rPr>
                <w:sz w:val="21"/>
              </w:rPr>
            </w:pPr>
            <w:r>
              <w:rPr>
                <w:spacing w:val="-1"/>
                <w:sz w:val="21"/>
              </w:rPr>
              <w:t>应付债券</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left="107"/>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其中：优先股</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947"/>
              <w:rPr>
                <w:sz w:val="21"/>
              </w:rPr>
            </w:pPr>
            <w:r>
              <w:rPr>
                <w:sz w:val="21"/>
              </w:rPr>
              <w:t>永续债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租赁负债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2,351,467.87</w:t>
            </w:r>
            <w:r>
              <w:rPr>
                <w:sz w:val="24"/>
              </w:rPr>
              <w:t> </w:t>
            </w:r>
          </w:p>
        </w:tc>
        <w:tc>
          <w:tcPr>
            <w:tcW w:w="2350" w:type="dxa"/>
          </w:tcPr>
          <w:p>
            <w:pPr>
              <w:pStyle w:val="TableParagraph"/>
              <w:spacing w:line="250" w:lineRule="exact" w:before="3"/>
              <w:ind w:right="-15"/>
              <w:jc w:val="right"/>
              <w:rPr>
                <w:sz w:val="21"/>
              </w:rPr>
            </w:pPr>
            <w:r>
              <w:rPr>
                <w:sz w:val="21"/>
              </w:rPr>
              <w:t>120,549.22 </w:t>
            </w:r>
          </w:p>
        </w:tc>
      </w:tr>
      <w:tr>
        <w:trPr>
          <w:trHeight w:val="273" w:hRule="atLeast"/>
        </w:trPr>
        <w:tc>
          <w:tcPr>
            <w:tcW w:w="2871" w:type="dxa"/>
          </w:tcPr>
          <w:p>
            <w:pPr>
              <w:pStyle w:val="TableParagraph"/>
              <w:spacing w:line="252" w:lineRule="exact"/>
              <w:ind w:left="318"/>
              <w:rPr>
                <w:sz w:val="21"/>
              </w:rPr>
            </w:pPr>
            <w:r>
              <w:rPr>
                <w:sz w:val="21"/>
              </w:rPr>
              <w:t>长期应付款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长期应付职工薪酬</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1" w:hRule="atLeast"/>
        </w:trPr>
        <w:tc>
          <w:tcPr>
            <w:tcW w:w="2871" w:type="dxa"/>
          </w:tcPr>
          <w:p>
            <w:pPr>
              <w:pStyle w:val="TableParagraph"/>
              <w:spacing w:line="250" w:lineRule="exact"/>
              <w:ind w:left="318"/>
              <w:rPr>
                <w:sz w:val="21"/>
              </w:rPr>
            </w:pPr>
            <w:r>
              <w:rPr>
                <w:spacing w:val="-1"/>
                <w:sz w:val="21"/>
              </w:rPr>
              <w:t>预计负债</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递延收益</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递延所得税负债</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2,569,535.46</w:t>
            </w:r>
            <w:r>
              <w:rPr>
                <w:sz w:val="24"/>
              </w:rPr>
              <w:t> </w:t>
            </w:r>
          </w:p>
        </w:tc>
        <w:tc>
          <w:tcPr>
            <w:tcW w:w="2350" w:type="dxa"/>
          </w:tcPr>
          <w:p>
            <w:pPr>
              <w:pStyle w:val="TableParagraph"/>
              <w:spacing w:line="252" w:lineRule="exact"/>
              <w:ind w:right="-15"/>
              <w:jc w:val="right"/>
              <w:rPr>
                <w:sz w:val="21"/>
              </w:rPr>
            </w:pPr>
            <w:r>
              <w:rPr>
                <w:sz w:val="21"/>
              </w:rPr>
              <w:t>54,639.97 </w:t>
            </w:r>
          </w:p>
        </w:tc>
      </w:tr>
      <w:tr>
        <w:trPr>
          <w:trHeight w:val="270" w:hRule="atLeast"/>
        </w:trPr>
        <w:tc>
          <w:tcPr>
            <w:tcW w:w="2871" w:type="dxa"/>
          </w:tcPr>
          <w:p>
            <w:pPr>
              <w:pStyle w:val="TableParagraph"/>
              <w:spacing w:line="250" w:lineRule="exact"/>
              <w:ind w:left="318"/>
              <w:rPr>
                <w:sz w:val="21"/>
              </w:rPr>
            </w:pPr>
            <w:r>
              <w:rPr>
                <w:spacing w:val="-1"/>
                <w:sz w:val="21"/>
              </w:rPr>
              <w:t>其他非流动负债</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0" w:lineRule="exact" w:before="3"/>
              <w:ind w:left="527"/>
              <w:rPr>
                <w:sz w:val="21"/>
              </w:rPr>
            </w:pPr>
            <w:r>
              <w:rPr>
                <w:sz w:val="21"/>
              </w:rPr>
              <w:t>非流动负债合计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4,921,003.33</w:t>
            </w:r>
            <w:r>
              <w:rPr>
                <w:sz w:val="24"/>
              </w:rPr>
              <w:t> </w:t>
            </w:r>
          </w:p>
        </w:tc>
        <w:tc>
          <w:tcPr>
            <w:tcW w:w="2350" w:type="dxa"/>
          </w:tcPr>
          <w:p>
            <w:pPr>
              <w:pStyle w:val="TableParagraph"/>
              <w:spacing w:line="250" w:lineRule="exact" w:before="3"/>
              <w:ind w:right="-15"/>
              <w:jc w:val="right"/>
              <w:rPr>
                <w:sz w:val="21"/>
              </w:rPr>
            </w:pPr>
            <w:r>
              <w:rPr>
                <w:sz w:val="21"/>
              </w:rPr>
              <w:t>27,335,189.19 </w:t>
            </w:r>
          </w:p>
        </w:tc>
      </w:tr>
      <w:tr>
        <w:trPr>
          <w:trHeight w:val="272" w:hRule="atLeast"/>
        </w:trPr>
        <w:tc>
          <w:tcPr>
            <w:tcW w:w="2871" w:type="dxa"/>
          </w:tcPr>
          <w:p>
            <w:pPr>
              <w:pStyle w:val="TableParagraph"/>
              <w:spacing w:line="252" w:lineRule="exact"/>
              <w:ind w:left="738"/>
              <w:rPr>
                <w:sz w:val="21"/>
              </w:rPr>
            </w:pPr>
            <w:r>
              <w:rPr>
                <w:spacing w:val="-1"/>
                <w:sz w:val="21"/>
              </w:rPr>
              <w:t>负债合计</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1,383,678,535.14 </w:t>
            </w:r>
          </w:p>
        </w:tc>
        <w:tc>
          <w:tcPr>
            <w:tcW w:w="2350" w:type="dxa"/>
          </w:tcPr>
          <w:p>
            <w:pPr>
              <w:pStyle w:val="TableParagraph"/>
              <w:spacing w:line="252" w:lineRule="exact"/>
              <w:ind w:right="-15"/>
              <w:jc w:val="right"/>
              <w:rPr>
                <w:sz w:val="21"/>
              </w:rPr>
            </w:pPr>
            <w:r>
              <w:rPr>
                <w:sz w:val="21"/>
              </w:rPr>
              <w:t>1,202,922,689.70 </w:t>
            </w:r>
          </w:p>
        </w:tc>
      </w:tr>
      <w:tr>
        <w:trPr>
          <w:trHeight w:val="272" w:hRule="atLeast"/>
        </w:trPr>
        <w:tc>
          <w:tcPr>
            <w:tcW w:w="8809" w:type="dxa"/>
            <w:gridSpan w:val="4"/>
          </w:tcPr>
          <w:p>
            <w:pPr>
              <w:pStyle w:val="TableParagraph"/>
              <w:spacing w:line="252" w:lineRule="exact"/>
              <w:ind w:left="107"/>
              <w:rPr>
                <w:sz w:val="21"/>
              </w:rPr>
            </w:pPr>
            <w:r>
              <w:rPr>
                <w:sz w:val="21"/>
              </w:rPr>
              <w:t>所有者权益（或股东权益）：</w:t>
            </w:r>
            <w:r>
              <w:rPr>
                <w:color w:val="008000"/>
                <w:sz w:val="21"/>
              </w:rPr>
              <w:t> </w:t>
            </w:r>
          </w:p>
        </w:tc>
      </w:tr>
      <w:tr>
        <w:trPr>
          <w:trHeight w:val="270" w:hRule="atLeast"/>
        </w:trPr>
        <w:tc>
          <w:tcPr>
            <w:tcW w:w="2871" w:type="dxa"/>
          </w:tcPr>
          <w:p>
            <w:pPr>
              <w:pStyle w:val="TableParagraph"/>
              <w:spacing w:line="250" w:lineRule="exact"/>
              <w:ind w:left="318"/>
              <w:rPr>
                <w:sz w:val="21"/>
              </w:rPr>
            </w:pPr>
            <w:r>
              <w:rPr>
                <w:spacing w:val="-1"/>
                <w:sz w:val="21"/>
              </w:rPr>
              <w:t>实收资本</w:t>
            </w:r>
            <w:r>
              <w:rPr>
                <w:sz w:val="21"/>
              </w:rPr>
              <w:t>（或股本）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29"/>
              <w:jc w:val="right"/>
              <w:rPr>
                <w:sz w:val="24"/>
              </w:rPr>
            </w:pPr>
            <w:r>
              <w:rPr>
                <w:sz w:val="21"/>
              </w:rPr>
              <w:t>213,360,000.00</w:t>
            </w:r>
            <w:r>
              <w:rPr>
                <w:sz w:val="24"/>
              </w:rPr>
              <w:t> </w:t>
            </w:r>
          </w:p>
        </w:tc>
        <w:tc>
          <w:tcPr>
            <w:tcW w:w="2350" w:type="dxa"/>
          </w:tcPr>
          <w:p>
            <w:pPr>
              <w:pStyle w:val="TableParagraph"/>
              <w:spacing w:line="250" w:lineRule="exact"/>
              <w:ind w:right="-15"/>
              <w:jc w:val="right"/>
              <w:rPr>
                <w:sz w:val="21"/>
              </w:rPr>
            </w:pPr>
            <w:r>
              <w:rPr>
                <w:sz w:val="21"/>
              </w:rPr>
              <w:t>213,360,000.00 </w:t>
            </w:r>
          </w:p>
        </w:tc>
      </w:tr>
      <w:tr>
        <w:trPr>
          <w:trHeight w:val="272" w:hRule="atLeast"/>
        </w:trPr>
        <w:tc>
          <w:tcPr>
            <w:tcW w:w="2871" w:type="dxa"/>
          </w:tcPr>
          <w:p>
            <w:pPr>
              <w:pStyle w:val="TableParagraph"/>
              <w:spacing w:line="250" w:lineRule="exact" w:before="3"/>
              <w:ind w:left="318"/>
              <w:rPr>
                <w:sz w:val="21"/>
              </w:rPr>
            </w:pPr>
            <w:r>
              <w:rPr>
                <w:spacing w:val="-1"/>
                <w:sz w:val="21"/>
              </w:rPr>
              <w:t>其他权益工具</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其中：优先股</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947"/>
              <w:rPr>
                <w:sz w:val="21"/>
              </w:rPr>
            </w:pPr>
            <w:r>
              <w:rPr>
                <w:sz w:val="21"/>
              </w:rPr>
              <w:t>永续债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before="0"/>
              <w:rPr>
                <w:rFonts w:ascii="Times New Roman"/>
                <w:sz w:val="20"/>
              </w:rPr>
            </w:pPr>
          </w:p>
        </w:tc>
        <w:tc>
          <w:tcPr>
            <w:tcW w:w="2350"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资本公积</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29"/>
              <w:jc w:val="right"/>
              <w:rPr>
                <w:sz w:val="24"/>
              </w:rPr>
            </w:pPr>
            <w:r>
              <w:rPr>
                <w:sz w:val="21"/>
              </w:rPr>
              <w:t>256,201,716.58</w:t>
            </w:r>
            <w:r>
              <w:rPr>
                <w:sz w:val="24"/>
              </w:rPr>
              <w:t> </w:t>
            </w:r>
          </w:p>
        </w:tc>
        <w:tc>
          <w:tcPr>
            <w:tcW w:w="2350" w:type="dxa"/>
          </w:tcPr>
          <w:p>
            <w:pPr>
              <w:pStyle w:val="TableParagraph"/>
              <w:spacing w:line="250" w:lineRule="exact"/>
              <w:ind w:right="-15"/>
              <w:jc w:val="right"/>
              <w:rPr>
                <w:sz w:val="21"/>
              </w:rPr>
            </w:pPr>
            <w:r>
              <w:rPr>
                <w:sz w:val="21"/>
              </w:rPr>
              <w:t>256,201,716.58 </w:t>
            </w:r>
          </w:p>
        </w:tc>
      </w:tr>
      <w:tr>
        <w:trPr>
          <w:trHeight w:val="273" w:hRule="atLeast"/>
        </w:trPr>
        <w:tc>
          <w:tcPr>
            <w:tcW w:w="2871" w:type="dxa"/>
          </w:tcPr>
          <w:p>
            <w:pPr>
              <w:pStyle w:val="TableParagraph"/>
              <w:spacing w:line="250" w:lineRule="exact" w:before="3"/>
              <w:ind w:left="318"/>
              <w:rPr>
                <w:sz w:val="21"/>
              </w:rPr>
            </w:pPr>
            <w:r>
              <w:rPr>
                <w:sz w:val="21"/>
              </w:rPr>
              <w:t>减：库存股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其他综合收益</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3,402,317.36</w:t>
            </w:r>
            <w:r>
              <w:rPr>
                <w:sz w:val="24"/>
              </w:rPr>
              <w:t> </w:t>
            </w:r>
          </w:p>
        </w:tc>
        <w:tc>
          <w:tcPr>
            <w:tcW w:w="2350" w:type="dxa"/>
          </w:tcPr>
          <w:p>
            <w:pPr>
              <w:pStyle w:val="TableParagraph"/>
              <w:spacing w:line="252" w:lineRule="exact"/>
              <w:ind w:right="-15"/>
              <w:jc w:val="right"/>
              <w:rPr>
                <w:sz w:val="21"/>
              </w:rPr>
            </w:pPr>
            <w:r>
              <w:rPr>
                <w:sz w:val="21"/>
              </w:rPr>
              <w:t>-1,936,786.70 </w:t>
            </w:r>
          </w:p>
        </w:tc>
      </w:tr>
      <w:tr>
        <w:trPr>
          <w:trHeight w:val="270" w:hRule="atLeast"/>
        </w:trPr>
        <w:tc>
          <w:tcPr>
            <w:tcW w:w="2871" w:type="dxa"/>
          </w:tcPr>
          <w:p>
            <w:pPr>
              <w:pStyle w:val="TableParagraph"/>
              <w:spacing w:line="250" w:lineRule="exact"/>
              <w:ind w:left="318"/>
              <w:rPr>
                <w:sz w:val="21"/>
              </w:rPr>
            </w:pPr>
            <w:r>
              <w:rPr>
                <w:spacing w:val="-1"/>
                <w:sz w:val="21"/>
              </w:rPr>
              <w:t>专项储备</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盈余公积</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99,828,006.22</w:t>
            </w:r>
            <w:r>
              <w:rPr>
                <w:sz w:val="24"/>
              </w:rPr>
              <w:t> </w:t>
            </w:r>
          </w:p>
        </w:tc>
        <w:tc>
          <w:tcPr>
            <w:tcW w:w="2350" w:type="dxa"/>
          </w:tcPr>
          <w:p>
            <w:pPr>
              <w:pStyle w:val="TableParagraph"/>
              <w:spacing w:line="250" w:lineRule="exact" w:before="3"/>
              <w:ind w:right="-15"/>
              <w:jc w:val="right"/>
              <w:rPr>
                <w:sz w:val="21"/>
              </w:rPr>
            </w:pPr>
            <w:r>
              <w:rPr>
                <w:sz w:val="21"/>
              </w:rPr>
              <w:t>85,245,049.64 </w:t>
            </w:r>
          </w:p>
        </w:tc>
      </w:tr>
      <w:tr>
        <w:trPr>
          <w:trHeight w:val="273" w:hRule="atLeast"/>
        </w:trPr>
        <w:tc>
          <w:tcPr>
            <w:tcW w:w="2871" w:type="dxa"/>
          </w:tcPr>
          <w:p>
            <w:pPr>
              <w:pStyle w:val="TableParagraph"/>
              <w:spacing w:line="252" w:lineRule="exact"/>
              <w:ind w:left="318"/>
              <w:rPr>
                <w:sz w:val="21"/>
              </w:rPr>
            </w:pPr>
            <w:r>
              <w:rPr>
                <w:spacing w:val="-1"/>
                <w:sz w:val="21"/>
              </w:rPr>
              <w:t>一般风险准备</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z w:val="21"/>
              </w:rPr>
              <w:t>未分配利润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598,690,333.97</w:t>
            </w:r>
            <w:r>
              <w:rPr>
                <w:sz w:val="24"/>
              </w:rPr>
              <w:t> </w:t>
            </w:r>
          </w:p>
        </w:tc>
        <w:tc>
          <w:tcPr>
            <w:tcW w:w="2350" w:type="dxa"/>
          </w:tcPr>
          <w:p>
            <w:pPr>
              <w:pStyle w:val="TableParagraph"/>
              <w:spacing w:line="252" w:lineRule="exact"/>
              <w:ind w:right="-15"/>
              <w:jc w:val="right"/>
              <w:rPr>
                <w:sz w:val="21"/>
              </w:rPr>
            </w:pPr>
            <w:r>
              <w:rPr>
                <w:sz w:val="21"/>
              </w:rPr>
              <w:t>484,073,669.67 </w:t>
            </w:r>
          </w:p>
        </w:tc>
      </w:tr>
      <w:tr>
        <w:trPr>
          <w:trHeight w:val="544" w:hRule="atLeast"/>
        </w:trPr>
        <w:tc>
          <w:tcPr>
            <w:tcW w:w="2871" w:type="dxa"/>
          </w:tcPr>
          <w:p>
            <w:pPr>
              <w:pStyle w:val="TableParagraph"/>
              <w:ind w:left="318"/>
              <w:rPr>
                <w:sz w:val="21"/>
              </w:rPr>
            </w:pPr>
            <w:r>
              <w:rPr>
                <w:sz w:val="21"/>
              </w:rPr>
              <w:t>归属于母公司所有者权益</w:t>
            </w:r>
          </w:p>
          <w:p>
            <w:pPr>
              <w:pStyle w:val="TableParagraph"/>
              <w:spacing w:line="252" w:lineRule="exact" w:before="2"/>
              <w:ind w:left="107"/>
              <w:rPr>
                <w:sz w:val="21"/>
              </w:rPr>
            </w:pPr>
            <w:r>
              <w:rPr>
                <w:sz w:val="21"/>
              </w:rPr>
              <w:t>（或股东权益）合计 </w:t>
            </w:r>
          </w:p>
        </w:tc>
        <w:tc>
          <w:tcPr>
            <w:tcW w:w="1104" w:type="dxa"/>
          </w:tcPr>
          <w:p>
            <w:pPr>
              <w:pStyle w:val="TableParagraph"/>
              <w:ind w:left="107"/>
              <w:rPr>
                <w:sz w:val="21"/>
              </w:rPr>
            </w:pPr>
            <w:r>
              <w:rPr>
                <w:w w:val="100"/>
                <w:sz w:val="21"/>
              </w:rPr>
              <w:t> </w:t>
            </w:r>
          </w:p>
        </w:tc>
        <w:tc>
          <w:tcPr>
            <w:tcW w:w="2484" w:type="dxa"/>
          </w:tcPr>
          <w:p>
            <w:pPr>
              <w:pStyle w:val="TableParagraph"/>
              <w:spacing w:before="137"/>
              <w:ind w:right="-15"/>
              <w:jc w:val="right"/>
              <w:rPr>
                <w:sz w:val="21"/>
              </w:rPr>
            </w:pPr>
            <w:r>
              <w:rPr>
                <w:sz w:val="21"/>
              </w:rPr>
              <w:t>1,171,482,374.13 </w:t>
            </w:r>
          </w:p>
        </w:tc>
        <w:tc>
          <w:tcPr>
            <w:tcW w:w="2350" w:type="dxa"/>
          </w:tcPr>
          <w:p>
            <w:pPr>
              <w:pStyle w:val="TableParagraph"/>
              <w:spacing w:before="137"/>
              <w:ind w:right="-15"/>
              <w:jc w:val="right"/>
              <w:rPr>
                <w:sz w:val="21"/>
              </w:rPr>
            </w:pPr>
            <w:r>
              <w:rPr>
                <w:sz w:val="21"/>
              </w:rPr>
              <w:t>1,036,943,649.19 </w:t>
            </w:r>
          </w:p>
        </w:tc>
      </w:tr>
      <w:tr>
        <w:trPr>
          <w:trHeight w:val="273" w:hRule="atLeast"/>
        </w:trPr>
        <w:tc>
          <w:tcPr>
            <w:tcW w:w="2871" w:type="dxa"/>
          </w:tcPr>
          <w:p>
            <w:pPr>
              <w:pStyle w:val="TableParagraph"/>
              <w:spacing w:line="252" w:lineRule="exact"/>
              <w:ind w:left="318"/>
              <w:rPr>
                <w:sz w:val="21"/>
              </w:rPr>
            </w:pPr>
            <w:r>
              <w:rPr>
                <w:spacing w:val="-1"/>
                <w:sz w:val="21"/>
              </w:rPr>
              <w:t>少数股东权益</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17,830,826.87 </w:t>
            </w:r>
          </w:p>
        </w:tc>
        <w:tc>
          <w:tcPr>
            <w:tcW w:w="2350" w:type="dxa"/>
          </w:tcPr>
          <w:p>
            <w:pPr>
              <w:pStyle w:val="TableParagraph"/>
              <w:spacing w:line="252" w:lineRule="exact"/>
              <w:ind w:right="-15"/>
              <w:jc w:val="right"/>
              <w:rPr>
                <w:sz w:val="21"/>
              </w:rPr>
            </w:pPr>
            <w:r>
              <w:rPr>
                <w:sz w:val="21"/>
              </w:rPr>
              <w:t>15,380,864.13 </w:t>
            </w:r>
          </w:p>
        </w:tc>
      </w:tr>
      <w:tr>
        <w:trPr>
          <w:trHeight w:val="544" w:hRule="atLeast"/>
        </w:trPr>
        <w:tc>
          <w:tcPr>
            <w:tcW w:w="2871" w:type="dxa"/>
          </w:tcPr>
          <w:p>
            <w:pPr>
              <w:pStyle w:val="TableParagraph"/>
              <w:ind w:left="527"/>
              <w:rPr>
                <w:sz w:val="21"/>
              </w:rPr>
            </w:pPr>
            <w:r>
              <w:rPr>
                <w:sz w:val="21"/>
              </w:rPr>
              <w:t>所有者权益（或股东权</w:t>
            </w:r>
          </w:p>
          <w:p>
            <w:pPr>
              <w:pStyle w:val="TableParagraph"/>
              <w:spacing w:line="252" w:lineRule="exact" w:before="2"/>
              <w:ind w:left="107"/>
              <w:rPr>
                <w:sz w:val="21"/>
              </w:rPr>
            </w:pPr>
            <w:r>
              <w:rPr>
                <w:spacing w:val="-1"/>
                <w:sz w:val="21"/>
              </w:rPr>
              <w:t>益）</w:t>
            </w:r>
            <w:r>
              <w:rPr>
                <w:sz w:val="21"/>
              </w:rPr>
              <w:t>合计 </w:t>
            </w:r>
          </w:p>
        </w:tc>
        <w:tc>
          <w:tcPr>
            <w:tcW w:w="1104" w:type="dxa"/>
          </w:tcPr>
          <w:p>
            <w:pPr>
              <w:pStyle w:val="TableParagraph"/>
              <w:ind w:left="107"/>
              <w:rPr>
                <w:sz w:val="21"/>
              </w:rPr>
            </w:pPr>
            <w:r>
              <w:rPr>
                <w:w w:val="100"/>
                <w:sz w:val="21"/>
              </w:rPr>
              <w:t> </w:t>
            </w:r>
          </w:p>
        </w:tc>
        <w:tc>
          <w:tcPr>
            <w:tcW w:w="2484" w:type="dxa"/>
          </w:tcPr>
          <w:p>
            <w:pPr>
              <w:pStyle w:val="TableParagraph"/>
              <w:spacing w:before="137"/>
              <w:ind w:right="-15"/>
              <w:jc w:val="right"/>
              <w:rPr>
                <w:sz w:val="21"/>
              </w:rPr>
            </w:pPr>
            <w:r>
              <w:rPr>
                <w:sz w:val="21"/>
              </w:rPr>
              <w:t>1,189,313,201.00 </w:t>
            </w:r>
          </w:p>
        </w:tc>
        <w:tc>
          <w:tcPr>
            <w:tcW w:w="2350" w:type="dxa"/>
          </w:tcPr>
          <w:p>
            <w:pPr>
              <w:pStyle w:val="TableParagraph"/>
              <w:spacing w:before="137"/>
              <w:ind w:right="-15"/>
              <w:jc w:val="right"/>
              <w:rPr>
                <w:sz w:val="21"/>
              </w:rPr>
            </w:pPr>
            <w:r>
              <w:rPr>
                <w:sz w:val="21"/>
              </w:rPr>
              <w:t>1,052,324,513.32 </w:t>
            </w:r>
          </w:p>
        </w:tc>
      </w:tr>
    </w:tbl>
    <w:p>
      <w:pPr>
        <w:spacing w:after="0"/>
        <w:jc w:val="right"/>
        <w:rPr>
          <w:sz w:val="21"/>
        </w:rPr>
        <w:sectPr>
          <w:pgSz w:w="11910" w:h="16840"/>
          <w:pgMar w:header="882" w:footer="1195" w:top="1460" w:bottom="1380" w:left="1580" w:right="1040"/>
        </w:sectPr>
      </w:pPr>
    </w:p>
    <w:p>
      <w:pPr>
        <w:pStyle w:val="BodyText"/>
        <w:spacing w:before="9"/>
        <w:ind w:left="0"/>
        <w:rPr>
          <w:sz w:val="4"/>
        </w:rPr>
      </w:pPr>
    </w:p>
    <w:tbl>
      <w:tblPr>
        <w:tblW w:w="0" w:type="auto"/>
        <w:jc w:val="left"/>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547" w:hRule="atLeast"/>
        </w:trPr>
        <w:tc>
          <w:tcPr>
            <w:tcW w:w="2871" w:type="dxa"/>
          </w:tcPr>
          <w:p>
            <w:pPr>
              <w:pStyle w:val="TableParagraph"/>
              <w:spacing w:before="3"/>
              <w:ind w:left="738"/>
              <w:rPr>
                <w:sz w:val="21"/>
              </w:rPr>
            </w:pPr>
            <w:r>
              <w:rPr>
                <w:sz w:val="21"/>
              </w:rPr>
              <w:t>负债和所有者权益</w:t>
            </w:r>
          </w:p>
          <w:p>
            <w:pPr>
              <w:pStyle w:val="TableParagraph"/>
              <w:spacing w:line="252" w:lineRule="exact" w:before="3"/>
              <w:ind w:left="107"/>
              <w:rPr>
                <w:sz w:val="21"/>
              </w:rPr>
            </w:pPr>
            <w:r>
              <w:rPr>
                <w:sz w:val="21"/>
              </w:rPr>
              <w:t>（或股东权益）总计 </w:t>
            </w:r>
          </w:p>
        </w:tc>
        <w:tc>
          <w:tcPr>
            <w:tcW w:w="1104" w:type="dxa"/>
          </w:tcPr>
          <w:p>
            <w:pPr>
              <w:pStyle w:val="TableParagraph"/>
              <w:spacing w:before="3"/>
              <w:ind w:left="107"/>
              <w:rPr>
                <w:sz w:val="21"/>
              </w:rPr>
            </w:pPr>
            <w:r>
              <w:rPr>
                <w:w w:val="100"/>
                <w:sz w:val="21"/>
              </w:rPr>
              <w:t> </w:t>
            </w:r>
          </w:p>
        </w:tc>
        <w:tc>
          <w:tcPr>
            <w:tcW w:w="2484" w:type="dxa"/>
          </w:tcPr>
          <w:p>
            <w:pPr>
              <w:pStyle w:val="TableParagraph"/>
              <w:spacing w:before="138"/>
              <w:ind w:left="696" w:right="-15"/>
              <w:rPr>
                <w:sz w:val="21"/>
              </w:rPr>
            </w:pPr>
            <w:r>
              <w:rPr>
                <w:sz w:val="21"/>
              </w:rPr>
              <w:t>2,572,991,736.14 </w:t>
            </w:r>
          </w:p>
        </w:tc>
        <w:tc>
          <w:tcPr>
            <w:tcW w:w="2350" w:type="dxa"/>
          </w:tcPr>
          <w:p>
            <w:pPr>
              <w:pStyle w:val="TableParagraph"/>
              <w:spacing w:before="138"/>
              <w:ind w:left="559" w:right="-15"/>
              <w:rPr>
                <w:sz w:val="21"/>
              </w:rPr>
            </w:pPr>
            <w:r>
              <w:rPr>
                <w:sz w:val="21"/>
              </w:rPr>
              <w:t>2,255,247,203.02 </w:t>
            </w:r>
          </w:p>
        </w:tc>
      </w:tr>
    </w:tbl>
    <w:p>
      <w:pPr>
        <w:pStyle w:val="BodyText"/>
        <w:spacing w:before="1"/>
        <w:ind w:left="218"/>
      </w:pPr>
      <w:r>
        <w:rPr>
          <w:w w:val="100"/>
        </w:rPr>
        <w:t> </w:t>
      </w:r>
    </w:p>
    <w:p>
      <w:pPr>
        <w:pStyle w:val="BodyText"/>
        <w:spacing w:before="2"/>
        <w:ind w:left="218"/>
      </w:pPr>
      <w:r>
        <w:rPr>
          <w:spacing w:val="-2"/>
        </w:rPr>
        <w:t>公司负责人：姚祖骧 主管会计工作负责人：王明君 会计机构负责人：刘澍</w:t>
      </w:r>
      <w:r>
        <w:rPr>
          <w:color w:val="008000"/>
        </w:rPr>
        <w:t> </w:t>
      </w:r>
    </w:p>
    <w:p>
      <w:pPr>
        <w:pStyle w:val="BodyText"/>
        <w:spacing w:before="5"/>
        <w:ind w:left="218"/>
      </w:pPr>
      <w:r>
        <w:rPr>
          <w:w w:val="100"/>
        </w:rPr>
        <w:t> </w:t>
      </w:r>
    </w:p>
    <w:p>
      <w:pPr>
        <w:pStyle w:val="BodyText"/>
        <w:spacing w:before="2"/>
        <w:ind w:left="218"/>
      </w:pPr>
      <w:r>
        <w:rPr>
          <w:w w:val="100"/>
        </w:rPr>
        <w:t> </w:t>
      </w:r>
    </w:p>
    <w:p>
      <w:pPr>
        <w:pStyle w:val="BodyText"/>
        <w:spacing w:line="295" w:lineRule="auto" w:before="64"/>
        <w:ind w:left="3768" w:right="3677" w:hanging="106"/>
        <w:jc w:val="center"/>
      </w:pPr>
      <w:r>
        <w:rPr/>
        <w:t>母公司资产负债表2022</w:t>
      </w:r>
      <w:r>
        <w:rPr>
          <w:spacing w:val="-37"/>
        </w:rPr>
        <w:t> 年 </w:t>
      </w:r>
      <w:r>
        <w:rPr/>
        <w:t>12</w:t>
      </w:r>
      <w:r>
        <w:rPr>
          <w:spacing w:val="-36"/>
        </w:rPr>
        <w:t> 月 </w:t>
      </w:r>
      <w:r>
        <w:rPr/>
        <w:t>31</w:t>
      </w:r>
      <w:r>
        <w:rPr>
          <w:spacing w:val="-27"/>
        </w:rPr>
        <w:t> 日</w:t>
      </w:r>
      <w:r>
        <w:rPr/>
        <w:t> </w:t>
      </w:r>
    </w:p>
    <w:p>
      <w:pPr>
        <w:pStyle w:val="BodyText"/>
        <w:spacing w:line="212" w:lineRule="exact"/>
        <w:ind w:left="367" w:right="4171"/>
        <w:jc w:val="center"/>
      </w:pPr>
      <w:r>
        <w:rPr>
          <w:spacing w:val="-1"/>
        </w:rPr>
        <w:t>编制单位:亚翔系统集成科技</w:t>
      </w:r>
      <w:r>
        <w:rPr/>
        <w:t>（苏州）股份有限公司  </w:t>
      </w:r>
      <w:r>
        <w:rPr>
          <w:w w:val="100"/>
        </w:rPr>
        <w:t> </w:t>
      </w:r>
    </w:p>
    <w:p>
      <w:pPr>
        <w:pStyle w:val="BodyText"/>
        <w:spacing w:before="2" w:after="4"/>
        <w:ind w:left="6821"/>
        <w:jc w:val="center"/>
      </w:pPr>
      <w:r>
        <w:rPr>
          <w:spacing w:val="7"/>
        </w:rPr>
        <w:t>单位:元 币种:人民币</w:t>
      </w:r>
      <w:r>
        <w:rPr/>
        <w:t> </w:t>
      </w:r>
    </w:p>
    <w:tbl>
      <w:tblPr>
        <w:tblW w:w="0" w:type="auto"/>
        <w:jc w:val="left"/>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0" w:hRule="atLeast"/>
        </w:trPr>
        <w:tc>
          <w:tcPr>
            <w:tcW w:w="2871" w:type="dxa"/>
          </w:tcPr>
          <w:p>
            <w:pPr>
              <w:pStyle w:val="TableParagraph"/>
              <w:spacing w:line="250" w:lineRule="exact"/>
              <w:ind w:left="1255" w:right="1141"/>
              <w:jc w:val="center"/>
              <w:rPr>
                <w:sz w:val="21"/>
              </w:rPr>
            </w:pPr>
            <w:r>
              <w:rPr>
                <w:sz w:val="21"/>
              </w:rPr>
              <w:t>项目 </w:t>
            </w:r>
          </w:p>
        </w:tc>
        <w:tc>
          <w:tcPr>
            <w:tcW w:w="1104" w:type="dxa"/>
          </w:tcPr>
          <w:p>
            <w:pPr>
              <w:pStyle w:val="TableParagraph"/>
              <w:spacing w:line="250" w:lineRule="exact"/>
              <w:ind w:left="340"/>
              <w:rPr>
                <w:sz w:val="21"/>
              </w:rPr>
            </w:pPr>
            <w:r>
              <w:rPr>
                <w:sz w:val="21"/>
              </w:rPr>
              <w:t>附注 </w:t>
            </w:r>
          </w:p>
        </w:tc>
        <w:tc>
          <w:tcPr>
            <w:tcW w:w="2484" w:type="dxa"/>
          </w:tcPr>
          <w:p>
            <w:pPr>
              <w:pStyle w:val="TableParagraph"/>
              <w:spacing w:line="250" w:lineRule="exact"/>
              <w:ind w:left="369"/>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2350" w:type="dxa"/>
          </w:tcPr>
          <w:p>
            <w:pPr>
              <w:pStyle w:val="TableParagraph"/>
              <w:spacing w:line="250" w:lineRule="exact"/>
              <w:ind w:left="302"/>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3" w:hRule="atLeast"/>
        </w:trPr>
        <w:tc>
          <w:tcPr>
            <w:tcW w:w="8809" w:type="dxa"/>
            <w:gridSpan w:val="4"/>
          </w:tcPr>
          <w:p>
            <w:pPr>
              <w:pStyle w:val="TableParagraph"/>
              <w:spacing w:line="250" w:lineRule="exact" w:before="3"/>
              <w:ind w:left="107"/>
              <w:rPr>
                <w:sz w:val="21"/>
              </w:rPr>
            </w:pPr>
            <w:r>
              <w:rPr>
                <w:sz w:val="21"/>
              </w:rPr>
              <w:t>流动资产：</w:t>
            </w:r>
            <w:r>
              <w:rPr>
                <w:color w:val="FF00FF"/>
                <w:sz w:val="21"/>
              </w:rPr>
              <w:t> </w:t>
            </w:r>
          </w:p>
        </w:tc>
      </w:tr>
      <w:tr>
        <w:trPr>
          <w:trHeight w:val="272" w:hRule="atLeast"/>
        </w:trPr>
        <w:tc>
          <w:tcPr>
            <w:tcW w:w="2871" w:type="dxa"/>
          </w:tcPr>
          <w:p>
            <w:pPr>
              <w:pStyle w:val="TableParagraph"/>
              <w:spacing w:line="252" w:lineRule="exact"/>
              <w:ind w:left="318"/>
              <w:rPr>
                <w:sz w:val="21"/>
              </w:rPr>
            </w:pPr>
            <w:r>
              <w:rPr>
                <w:spacing w:val="-1"/>
                <w:sz w:val="21"/>
              </w:rPr>
              <w:t>货币资金</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443,249,548.96 </w:t>
            </w:r>
          </w:p>
        </w:tc>
        <w:tc>
          <w:tcPr>
            <w:tcW w:w="2350" w:type="dxa"/>
          </w:tcPr>
          <w:p>
            <w:pPr>
              <w:pStyle w:val="TableParagraph"/>
              <w:spacing w:line="252" w:lineRule="exact"/>
              <w:ind w:right="-15"/>
              <w:jc w:val="right"/>
              <w:rPr>
                <w:sz w:val="21"/>
              </w:rPr>
            </w:pPr>
            <w:r>
              <w:rPr>
                <w:sz w:val="21"/>
              </w:rPr>
              <w:t>275,477,404.02 </w:t>
            </w:r>
          </w:p>
        </w:tc>
      </w:tr>
      <w:tr>
        <w:trPr>
          <w:trHeight w:val="273" w:hRule="atLeast"/>
        </w:trPr>
        <w:tc>
          <w:tcPr>
            <w:tcW w:w="2871" w:type="dxa"/>
          </w:tcPr>
          <w:p>
            <w:pPr>
              <w:pStyle w:val="TableParagraph"/>
              <w:spacing w:line="252" w:lineRule="exact"/>
              <w:ind w:left="318"/>
              <w:rPr>
                <w:sz w:val="21"/>
              </w:rPr>
            </w:pPr>
            <w:r>
              <w:rPr>
                <w:spacing w:val="-1"/>
                <w:sz w:val="21"/>
              </w:rPr>
              <w:t>交易性金融资产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衍生金融资产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应收票据</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12,234,820.25</w:t>
            </w:r>
            <w:r>
              <w:rPr>
                <w:sz w:val="24"/>
              </w:rPr>
              <w:t> </w:t>
            </w:r>
          </w:p>
        </w:tc>
        <w:tc>
          <w:tcPr>
            <w:tcW w:w="2350" w:type="dxa"/>
          </w:tcPr>
          <w:p>
            <w:pPr>
              <w:pStyle w:val="TableParagraph"/>
              <w:spacing w:line="250" w:lineRule="exact" w:before="3"/>
              <w:ind w:right="-29"/>
              <w:jc w:val="right"/>
              <w:rPr>
                <w:sz w:val="24"/>
              </w:rPr>
            </w:pPr>
            <w:r>
              <w:rPr>
                <w:sz w:val="21"/>
              </w:rPr>
              <w:t>44,830,013.60</w:t>
            </w:r>
            <w:r>
              <w:rPr>
                <w:sz w:val="24"/>
              </w:rPr>
              <w:t> </w:t>
            </w:r>
          </w:p>
        </w:tc>
      </w:tr>
      <w:tr>
        <w:trPr>
          <w:trHeight w:val="272" w:hRule="atLeast"/>
        </w:trPr>
        <w:tc>
          <w:tcPr>
            <w:tcW w:w="2871" w:type="dxa"/>
          </w:tcPr>
          <w:p>
            <w:pPr>
              <w:pStyle w:val="TableParagraph"/>
              <w:spacing w:line="252" w:lineRule="exact"/>
              <w:ind w:left="318"/>
              <w:rPr>
                <w:sz w:val="21"/>
              </w:rPr>
            </w:pPr>
            <w:r>
              <w:rPr>
                <w:spacing w:val="-1"/>
                <w:sz w:val="21"/>
              </w:rPr>
              <w:t>应收账款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610,342,956.05 </w:t>
            </w:r>
          </w:p>
        </w:tc>
        <w:tc>
          <w:tcPr>
            <w:tcW w:w="2350" w:type="dxa"/>
          </w:tcPr>
          <w:p>
            <w:pPr>
              <w:pStyle w:val="TableParagraph"/>
              <w:spacing w:line="252" w:lineRule="exact"/>
              <w:ind w:right="-15"/>
              <w:jc w:val="right"/>
              <w:rPr>
                <w:sz w:val="21"/>
              </w:rPr>
            </w:pPr>
            <w:r>
              <w:rPr>
                <w:sz w:val="21"/>
              </w:rPr>
              <w:t>558,733,395.70 </w:t>
            </w:r>
          </w:p>
        </w:tc>
      </w:tr>
      <w:tr>
        <w:trPr>
          <w:trHeight w:val="270" w:hRule="atLeast"/>
        </w:trPr>
        <w:tc>
          <w:tcPr>
            <w:tcW w:w="2871" w:type="dxa"/>
          </w:tcPr>
          <w:p>
            <w:pPr>
              <w:pStyle w:val="TableParagraph"/>
              <w:spacing w:line="250" w:lineRule="exact"/>
              <w:ind w:left="318"/>
              <w:rPr>
                <w:sz w:val="21"/>
              </w:rPr>
            </w:pPr>
            <w:r>
              <w:rPr>
                <w:spacing w:val="-1"/>
                <w:sz w:val="21"/>
              </w:rPr>
              <w:t>应收款项融资</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1,000,000.00 </w:t>
            </w:r>
          </w:p>
        </w:tc>
        <w:tc>
          <w:tcPr>
            <w:tcW w:w="2350" w:type="dxa"/>
          </w:tcPr>
          <w:p>
            <w:pPr>
              <w:pStyle w:val="TableParagraph"/>
              <w:spacing w:line="250" w:lineRule="exact"/>
              <w:ind w:right="-15"/>
              <w:jc w:val="right"/>
              <w:rPr>
                <w:sz w:val="21"/>
              </w:rPr>
            </w:pPr>
            <w:r>
              <w:rPr>
                <w:sz w:val="21"/>
              </w:rPr>
              <w:t>11,900,000.00 </w:t>
            </w:r>
          </w:p>
        </w:tc>
      </w:tr>
      <w:tr>
        <w:trPr>
          <w:trHeight w:val="273" w:hRule="atLeast"/>
        </w:trPr>
        <w:tc>
          <w:tcPr>
            <w:tcW w:w="2871" w:type="dxa"/>
          </w:tcPr>
          <w:p>
            <w:pPr>
              <w:pStyle w:val="TableParagraph"/>
              <w:spacing w:line="250" w:lineRule="exact" w:before="3"/>
              <w:ind w:left="318"/>
              <w:rPr>
                <w:sz w:val="21"/>
              </w:rPr>
            </w:pPr>
            <w:r>
              <w:rPr>
                <w:spacing w:val="-1"/>
                <w:sz w:val="21"/>
              </w:rPr>
              <w:t>预付款项</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71,055,800.46 </w:t>
            </w:r>
          </w:p>
        </w:tc>
        <w:tc>
          <w:tcPr>
            <w:tcW w:w="2350" w:type="dxa"/>
          </w:tcPr>
          <w:p>
            <w:pPr>
              <w:pStyle w:val="TableParagraph"/>
              <w:spacing w:line="250" w:lineRule="exact" w:before="3"/>
              <w:ind w:right="-15"/>
              <w:jc w:val="right"/>
              <w:rPr>
                <w:sz w:val="21"/>
              </w:rPr>
            </w:pPr>
            <w:r>
              <w:rPr>
                <w:sz w:val="21"/>
              </w:rPr>
              <w:t>45,668,310.58 </w:t>
            </w:r>
          </w:p>
        </w:tc>
      </w:tr>
      <w:tr>
        <w:trPr>
          <w:trHeight w:val="272" w:hRule="atLeast"/>
        </w:trPr>
        <w:tc>
          <w:tcPr>
            <w:tcW w:w="2871" w:type="dxa"/>
          </w:tcPr>
          <w:p>
            <w:pPr>
              <w:pStyle w:val="TableParagraph"/>
              <w:spacing w:line="252" w:lineRule="exact"/>
              <w:ind w:left="318"/>
              <w:rPr>
                <w:sz w:val="21"/>
              </w:rPr>
            </w:pPr>
            <w:r>
              <w:rPr>
                <w:sz w:val="21"/>
              </w:rPr>
              <w:t>其他应收款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5,130,782.78 </w:t>
            </w:r>
          </w:p>
        </w:tc>
        <w:tc>
          <w:tcPr>
            <w:tcW w:w="2350" w:type="dxa"/>
          </w:tcPr>
          <w:p>
            <w:pPr>
              <w:pStyle w:val="TableParagraph"/>
              <w:spacing w:line="252" w:lineRule="exact"/>
              <w:ind w:right="-15"/>
              <w:jc w:val="right"/>
              <w:rPr>
                <w:sz w:val="21"/>
              </w:rPr>
            </w:pPr>
            <w:r>
              <w:rPr>
                <w:sz w:val="21"/>
              </w:rPr>
              <w:t>5,964,545.09 </w:t>
            </w:r>
          </w:p>
        </w:tc>
      </w:tr>
      <w:tr>
        <w:trPr>
          <w:trHeight w:val="273" w:hRule="atLeast"/>
        </w:trPr>
        <w:tc>
          <w:tcPr>
            <w:tcW w:w="2871" w:type="dxa"/>
          </w:tcPr>
          <w:p>
            <w:pPr>
              <w:pStyle w:val="TableParagraph"/>
              <w:spacing w:line="252" w:lineRule="exact"/>
              <w:ind w:left="318"/>
              <w:rPr>
                <w:sz w:val="21"/>
              </w:rPr>
            </w:pPr>
            <w:r>
              <w:rPr>
                <w:spacing w:val="-1"/>
                <w:sz w:val="21"/>
              </w:rPr>
              <w:t>其中：应收利息</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947"/>
              <w:rPr>
                <w:sz w:val="21"/>
              </w:rPr>
            </w:pPr>
            <w:r>
              <w:rPr>
                <w:spacing w:val="-1"/>
                <w:sz w:val="21"/>
              </w:rPr>
              <w:t>应收股利</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z w:val="21"/>
              </w:rPr>
              <w:t>存货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53,123,686.49 </w:t>
            </w:r>
          </w:p>
        </w:tc>
        <w:tc>
          <w:tcPr>
            <w:tcW w:w="2350" w:type="dxa"/>
          </w:tcPr>
          <w:p>
            <w:pPr>
              <w:pStyle w:val="TableParagraph"/>
              <w:spacing w:line="250" w:lineRule="exact" w:before="3"/>
              <w:ind w:right="-15"/>
              <w:jc w:val="right"/>
              <w:rPr>
                <w:sz w:val="21"/>
              </w:rPr>
            </w:pPr>
            <w:r>
              <w:rPr>
                <w:sz w:val="21"/>
              </w:rPr>
              <w:t>30,751,951.09 </w:t>
            </w:r>
          </w:p>
        </w:tc>
      </w:tr>
      <w:tr>
        <w:trPr>
          <w:trHeight w:val="273" w:hRule="atLeast"/>
        </w:trPr>
        <w:tc>
          <w:tcPr>
            <w:tcW w:w="2871" w:type="dxa"/>
          </w:tcPr>
          <w:p>
            <w:pPr>
              <w:pStyle w:val="TableParagraph"/>
              <w:spacing w:line="252" w:lineRule="exact"/>
              <w:ind w:left="318"/>
              <w:rPr>
                <w:sz w:val="21"/>
              </w:rPr>
            </w:pPr>
            <w:r>
              <w:rPr>
                <w:spacing w:val="-1"/>
                <w:sz w:val="21"/>
              </w:rPr>
              <w:t>合同资产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791,773,494.10 </w:t>
            </w:r>
          </w:p>
        </w:tc>
        <w:tc>
          <w:tcPr>
            <w:tcW w:w="2350" w:type="dxa"/>
          </w:tcPr>
          <w:p>
            <w:pPr>
              <w:pStyle w:val="TableParagraph"/>
              <w:spacing w:line="252" w:lineRule="exact"/>
              <w:ind w:right="-15"/>
              <w:jc w:val="right"/>
              <w:rPr>
                <w:sz w:val="21"/>
              </w:rPr>
            </w:pPr>
            <w:r>
              <w:rPr>
                <w:sz w:val="21"/>
              </w:rPr>
              <w:t>785,619,320.57 </w:t>
            </w:r>
          </w:p>
        </w:tc>
      </w:tr>
      <w:tr>
        <w:trPr>
          <w:trHeight w:val="272" w:hRule="atLeast"/>
        </w:trPr>
        <w:tc>
          <w:tcPr>
            <w:tcW w:w="2871" w:type="dxa"/>
          </w:tcPr>
          <w:p>
            <w:pPr>
              <w:pStyle w:val="TableParagraph"/>
              <w:spacing w:line="252" w:lineRule="exact"/>
              <w:ind w:left="318"/>
              <w:rPr>
                <w:sz w:val="21"/>
              </w:rPr>
            </w:pPr>
            <w:r>
              <w:rPr>
                <w:spacing w:val="-1"/>
                <w:sz w:val="21"/>
              </w:rPr>
              <w:t>持有待售资产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1" w:hRule="atLeast"/>
        </w:trPr>
        <w:tc>
          <w:tcPr>
            <w:tcW w:w="2871" w:type="dxa"/>
          </w:tcPr>
          <w:p>
            <w:pPr>
              <w:pStyle w:val="TableParagraph"/>
              <w:spacing w:line="250" w:lineRule="exact"/>
              <w:ind w:left="318"/>
              <w:rPr>
                <w:sz w:val="21"/>
              </w:rPr>
            </w:pPr>
            <w:r>
              <w:rPr>
                <w:spacing w:val="-1"/>
                <w:sz w:val="21"/>
              </w:rPr>
              <w:t>一年内到期的非流动资产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其他流动资产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18,669,754.10 </w:t>
            </w:r>
          </w:p>
        </w:tc>
        <w:tc>
          <w:tcPr>
            <w:tcW w:w="2350" w:type="dxa"/>
          </w:tcPr>
          <w:p>
            <w:pPr>
              <w:pStyle w:val="TableParagraph"/>
              <w:spacing w:line="250" w:lineRule="exact" w:before="3"/>
              <w:ind w:right="-15"/>
              <w:jc w:val="right"/>
              <w:rPr>
                <w:sz w:val="21"/>
              </w:rPr>
            </w:pPr>
            <w:r>
              <w:rPr>
                <w:sz w:val="21"/>
              </w:rPr>
              <w:t>17,343,480.68 </w:t>
            </w:r>
          </w:p>
        </w:tc>
      </w:tr>
      <w:tr>
        <w:trPr>
          <w:trHeight w:val="273" w:hRule="atLeast"/>
        </w:trPr>
        <w:tc>
          <w:tcPr>
            <w:tcW w:w="2871" w:type="dxa"/>
          </w:tcPr>
          <w:p>
            <w:pPr>
              <w:pStyle w:val="TableParagraph"/>
              <w:spacing w:line="252" w:lineRule="exact"/>
              <w:ind w:left="527"/>
              <w:rPr>
                <w:sz w:val="21"/>
              </w:rPr>
            </w:pPr>
            <w:r>
              <w:rPr>
                <w:spacing w:val="-1"/>
                <w:sz w:val="21"/>
              </w:rPr>
              <w:t>流动资产合计</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2,006,580,843.19 </w:t>
            </w:r>
          </w:p>
        </w:tc>
        <w:tc>
          <w:tcPr>
            <w:tcW w:w="2350" w:type="dxa"/>
          </w:tcPr>
          <w:p>
            <w:pPr>
              <w:pStyle w:val="TableParagraph"/>
              <w:spacing w:line="252" w:lineRule="exact"/>
              <w:ind w:right="-15"/>
              <w:jc w:val="right"/>
              <w:rPr>
                <w:sz w:val="21"/>
              </w:rPr>
            </w:pPr>
            <w:r>
              <w:rPr>
                <w:sz w:val="21"/>
              </w:rPr>
              <w:t>1,776,288,421.33 </w:t>
            </w:r>
          </w:p>
        </w:tc>
      </w:tr>
      <w:tr>
        <w:trPr>
          <w:trHeight w:val="270" w:hRule="atLeast"/>
        </w:trPr>
        <w:tc>
          <w:tcPr>
            <w:tcW w:w="8809" w:type="dxa"/>
            <w:gridSpan w:val="4"/>
          </w:tcPr>
          <w:p>
            <w:pPr>
              <w:pStyle w:val="TableParagraph"/>
              <w:spacing w:line="250" w:lineRule="exact"/>
              <w:ind w:left="107"/>
              <w:rPr>
                <w:sz w:val="21"/>
              </w:rPr>
            </w:pPr>
            <w:r>
              <w:rPr>
                <w:sz w:val="21"/>
              </w:rPr>
              <w:t>非流动资产：</w:t>
            </w:r>
            <w:r>
              <w:rPr>
                <w:color w:val="0080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债权投资</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其他债权投资</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z w:val="21"/>
              </w:rPr>
              <w:t>长期应收款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1,090,201.59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长期股权投资</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192,406,967.78 </w:t>
            </w:r>
          </w:p>
        </w:tc>
        <w:tc>
          <w:tcPr>
            <w:tcW w:w="2350" w:type="dxa"/>
          </w:tcPr>
          <w:p>
            <w:pPr>
              <w:pStyle w:val="TableParagraph"/>
              <w:spacing w:line="250" w:lineRule="exact"/>
              <w:ind w:right="-15"/>
              <w:jc w:val="right"/>
              <w:rPr>
                <w:sz w:val="21"/>
              </w:rPr>
            </w:pPr>
            <w:r>
              <w:rPr>
                <w:sz w:val="21"/>
              </w:rPr>
              <w:t>192,406,967.78 </w:t>
            </w:r>
          </w:p>
        </w:tc>
      </w:tr>
      <w:tr>
        <w:trPr>
          <w:trHeight w:val="272" w:hRule="atLeast"/>
        </w:trPr>
        <w:tc>
          <w:tcPr>
            <w:tcW w:w="2871" w:type="dxa"/>
          </w:tcPr>
          <w:p>
            <w:pPr>
              <w:pStyle w:val="TableParagraph"/>
              <w:spacing w:line="250" w:lineRule="exact" w:before="3"/>
              <w:ind w:left="318"/>
              <w:rPr>
                <w:sz w:val="21"/>
              </w:rPr>
            </w:pPr>
            <w:r>
              <w:rPr>
                <w:spacing w:val="-1"/>
                <w:sz w:val="21"/>
              </w:rPr>
              <w:t>其他权益工具投资</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ind w:left="318"/>
              <w:rPr>
                <w:sz w:val="21"/>
              </w:rPr>
            </w:pPr>
            <w:r>
              <w:rPr>
                <w:spacing w:val="-1"/>
                <w:sz w:val="21"/>
              </w:rPr>
              <w:t>其他非流动金融资产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投资性房地产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1,610,836.65 </w:t>
            </w:r>
          </w:p>
        </w:tc>
        <w:tc>
          <w:tcPr>
            <w:tcW w:w="2350" w:type="dxa"/>
          </w:tcPr>
          <w:p>
            <w:pPr>
              <w:pStyle w:val="TableParagraph"/>
              <w:spacing w:line="252" w:lineRule="exact"/>
              <w:ind w:right="-15"/>
              <w:jc w:val="right"/>
              <w:rPr>
                <w:sz w:val="21"/>
              </w:rPr>
            </w:pPr>
            <w:r>
              <w:rPr>
                <w:sz w:val="21"/>
              </w:rPr>
              <w:t>1,919,294.73 </w:t>
            </w:r>
          </w:p>
        </w:tc>
      </w:tr>
      <w:tr>
        <w:trPr>
          <w:trHeight w:val="270" w:hRule="atLeast"/>
        </w:trPr>
        <w:tc>
          <w:tcPr>
            <w:tcW w:w="2871" w:type="dxa"/>
          </w:tcPr>
          <w:p>
            <w:pPr>
              <w:pStyle w:val="TableParagraph"/>
              <w:spacing w:line="250" w:lineRule="exact"/>
              <w:ind w:left="318"/>
              <w:rPr>
                <w:sz w:val="21"/>
              </w:rPr>
            </w:pPr>
            <w:r>
              <w:rPr>
                <w:spacing w:val="-1"/>
                <w:sz w:val="21"/>
              </w:rPr>
              <w:t>固定资产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60,430,759.86 </w:t>
            </w:r>
          </w:p>
        </w:tc>
        <w:tc>
          <w:tcPr>
            <w:tcW w:w="2350" w:type="dxa"/>
          </w:tcPr>
          <w:p>
            <w:pPr>
              <w:pStyle w:val="TableParagraph"/>
              <w:spacing w:line="250" w:lineRule="exact"/>
              <w:ind w:right="-15"/>
              <w:jc w:val="right"/>
              <w:rPr>
                <w:sz w:val="21"/>
              </w:rPr>
            </w:pPr>
            <w:r>
              <w:rPr>
                <w:sz w:val="21"/>
              </w:rPr>
              <w:t>54,384,287.25 </w:t>
            </w:r>
          </w:p>
        </w:tc>
      </w:tr>
      <w:tr>
        <w:trPr>
          <w:trHeight w:val="273" w:hRule="atLeast"/>
        </w:trPr>
        <w:tc>
          <w:tcPr>
            <w:tcW w:w="2871" w:type="dxa"/>
          </w:tcPr>
          <w:p>
            <w:pPr>
              <w:pStyle w:val="TableParagraph"/>
              <w:spacing w:line="250" w:lineRule="exact" w:before="3"/>
              <w:ind w:left="318"/>
              <w:rPr>
                <w:sz w:val="21"/>
              </w:rPr>
            </w:pPr>
            <w:r>
              <w:rPr>
                <w:spacing w:val="-1"/>
                <w:sz w:val="21"/>
              </w:rPr>
              <w:t>在建工程</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ind w:left="318"/>
              <w:rPr>
                <w:sz w:val="21"/>
              </w:rPr>
            </w:pPr>
            <w:r>
              <w:rPr>
                <w:spacing w:val="-1"/>
                <w:sz w:val="21"/>
              </w:rPr>
              <w:t>生产性生物资产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油气资产</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z w:val="21"/>
              </w:rPr>
              <w:t>使用权资产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7,058,715.75 </w:t>
            </w:r>
          </w:p>
        </w:tc>
        <w:tc>
          <w:tcPr>
            <w:tcW w:w="2350" w:type="dxa"/>
          </w:tcPr>
          <w:p>
            <w:pPr>
              <w:pStyle w:val="TableParagraph"/>
              <w:spacing w:line="250" w:lineRule="exact" w:before="3"/>
              <w:ind w:right="-15"/>
              <w:jc w:val="right"/>
              <w:rPr>
                <w:sz w:val="21"/>
              </w:rPr>
            </w:pPr>
            <w:r>
              <w:rPr>
                <w:sz w:val="21"/>
              </w:rPr>
              <w:t>340,955.44 </w:t>
            </w:r>
          </w:p>
        </w:tc>
      </w:tr>
      <w:tr>
        <w:trPr>
          <w:trHeight w:val="273" w:hRule="atLeast"/>
        </w:trPr>
        <w:tc>
          <w:tcPr>
            <w:tcW w:w="2871" w:type="dxa"/>
          </w:tcPr>
          <w:p>
            <w:pPr>
              <w:pStyle w:val="TableParagraph"/>
              <w:spacing w:line="252" w:lineRule="exact"/>
              <w:ind w:left="318"/>
              <w:rPr>
                <w:sz w:val="21"/>
              </w:rPr>
            </w:pPr>
            <w:r>
              <w:rPr>
                <w:spacing w:val="-1"/>
                <w:sz w:val="21"/>
              </w:rPr>
              <w:t>无形资产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5,617,173.94 </w:t>
            </w:r>
          </w:p>
        </w:tc>
        <w:tc>
          <w:tcPr>
            <w:tcW w:w="2350" w:type="dxa"/>
          </w:tcPr>
          <w:p>
            <w:pPr>
              <w:pStyle w:val="TableParagraph"/>
              <w:spacing w:line="252" w:lineRule="exact"/>
              <w:ind w:right="-15"/>
              <w:jc w:val="right"/>
              <w:rPr>
                <w:sz w:val="21"/>
              </w:rPr>
            </w:pPr>
            <w:r>
              <w:rPr>
                <w:sz w:val="21"/>
              </w:rPr>
              <w:t>3,952,805.19 </w:t>
            </w:r>
          </w:p>
        </w:tc>
      </w:tr>
      <w:tr>
        <w:trPr>
          <w:trHeight w:val="273" w:hRule="atLeast"/>
        </w:trPr>
        <w:tc>
          <w:tcPr>
            <w:tcW w:w="2871" w:type="dxa"/>
          </w:tcPr>
          <w:p>
            <w:pPr>
              <w:pStyle w:val="TableParagraph"/>
              <w:spacing w:line="252" w:lineRule="exact"/>
              <w:ind w:left="318"/>
              <w:rPr>
                <w:sz w:val="21"/>
              </w:rPr>
            </w:pPr>
            <w:r>
              <w:rPr>
                <w:spacing w:val="-1"/>
                <w:sz w:val="21"/>
              </w:rPr>
              <w:t>开发支出</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z w:val="21"/>
              </w:rPr>
              <w:t>商誉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长期待摊费用</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递延所得税资产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36,411,476.05 </w:t>
            </w:r>
          </w:p>
        </w:tc>
        <w:tc>
          <w:tcPr>
            <w:tcW w:w="2350" w:type="dxa"/>
          </w:tcPr>
          <w:p>
            <w:pPr>
              <w:pStyle w:val="TableParagraph"/>
              <w:spacing w:line="252" w:lineRule="exact"/>
              <w:ind w:right="-15"/>
              <w:jc w:val="right"/>
              <w:rPr>
                <w:sz w:val="21"/>
              </w:rPr>
            </w:pPr>
            <w:r>
              <w:rPr>
                <w:sz w:val="21"/>
              </w:rPr>
              <w:t>34,276,341.00 </w:t>
            </w:r>
          </w:p>
        </w:tc>
      </w:tr>
      <w:tr>
        <w:trPr>
          <w:trHeight w:val="272" w:hRule="atLeast"/>
        </w:trPr>
        <w:tc>
          <w:tcPr>
            <w:tcW w:w="2871" w:type="dxa"/>
          </w:tcPr>
          <w:p>
            <w:pPr>
              <w:pStyle w:val="TableParagraph"/>
              <w:spacing w:line="252" w:lineRule="exact"/>
              <w:ind w:left="318"/>
              <w:rPr>
                <w:sz w:val="21"/>
              </w:rPr>
            </w:pPr>
            <w:r>
              <w:rPr>
                <w:spacing w:val="-1"/>
                <w:sz w:val="21"/>
              </w:rPr>
              <w:t>其他非流动资产</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120,817,731.14 </w:t>
            </w:r>
          </w:p>
        </w:tc>
        <w:tc>
          <w:tcPr>
            <w:tcW w:w="2350" w:type="dxa"/>
          </w:tcPr>
          <w:p>
            <w:pPr>
              <w:pStyle w:val="TableParagraph"/>
              <w:spacing w:line="252" w:lineRule="exact"/>
              <w:ind w:right="-15"/>
              <w:jc w:val="right"/>
              <w:rPr>
                <w:sz w:val="21"/>
              </w:rPr>
            </w:pPr>
            <w:r>
              <w:rPr>
                <w:sz w:val="21"/>
              </w:rPr>
              <w:t>112,431,764.81 </w:t>
            </w:r>
          </w:p>
        </w:tc>
      </w:tr>
      <w:tr>
        <w:trPr>
          <w:trHeight w:val="273" w:hRule="atLeast"/>
        </w:trPr>
        <w:tc>
          <w:tcPr>
            <w:tcW w:w="2871" w:type="dxa"/>
          </w:tcPr>
          <w:p>
            <w:pPr>
              <w:pStyle w:val="TableParagraph"/>
              <w:spacing w:line="252" w:lineRule="exact"/>
              <w:ind w:left="527"/>
              <w:rPr>
                <w:sz w:val="21"/>
              </w:rPr>
            </w:pPr>
            <w:r>
              <w:rPr>
                <w:sz w:val="21"/>
              </w:rPr>
              <w:t>非流动资产合计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425,443,862.76 </w:t>
            </w:r>
          </w:p>
        </w:tc>
        <w:tc>
          <w:tcPr>
            <w:tcW w:w="2350" w:type="dxa"/>
          </w:tcPr>
          <w:p>
            <w:pPr>
              <w:pStyle w:val="TableParagraph"/>
              <w:spacing w:line="252" w:lineRule="exact"/>
              <w:ind w:right="-15"/>
              <w:jc w:val="right"/>
              <w:rPr>
                <w:sz w:val="21"/>
              </w:rPr>
            </w:pPr>
            <w:r>
              <w:rPr>
                <w:sz w:val="21"/>
              </w:rPr>
              <w:t>399,712,416.20 </w:t>
            </w:r>
          </w:p>
        </w:tc>
      </w:tr>
    </w:tbl>
    <w:p>
      <w:pPr>
        <w:spacing w:after="0" w:line="252" w:lineRule="exact"/>
        <w:jc w:val="right"/>
        <w:rPr>
          <w:sz w:val="21"/>
        </w:rPr>
        <w:sectPr>
          <w:pgSz w:w="11910" w:h="16840"/>
          <w:pgMar w:header="882" w:footer="1195" w:top="1460" w:bottom="1380" w:left="1580" w:right="1040"/>
        </w:sectPr>
      </w:pPr>
    </w:p>
    <w:p>
      <w:pPr>
        <w:pStyle w:val="BodyText"/>
        <w:spacing w:before="9"/>
        <w:ind w:left="0"/>
        <w:rPr>
          <w:sz w:val="4"/>
        </w:rPr>
      </w:pPr>
    </w:p>
    <w:tbl>
      <w:tblPr>
        <w:tblW w:w="0" w:type="auto"/>
        <w:jc w:val="left"/>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738"/>
              <w:rPr>
                <w:sz w:val="21"/>
              </w:rPr>
            </w:pPr>
            <w:r>
              <w:rPr>
                <w:spacing w:val="-1"/>
                <w:sz w:val="21"/>
              </w:rPr>
              <w:t>资产总计</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2,432,024,705.95 </w:t>
            </w:r>
          </w:p>
        </w:tc>
        <w:tc>
          <w:tcPr>
            <w:tcW w:w="2350" w:type="dxa"/>
          </w:tcPr>
          <w:p>
            <w:pPr>
              <w:pStyle w:val="TableParagraph"/>
              <w:spacing w:line="250" w:lineRule="exact" w:before="3"/>
              <w:ind w:right="-15"/>
              <w:jc w:val="right"/>
              <w:rPr>
                <w:sz w:val="21"/>
              </w:rPr>
            </w:pPr>
            <w:r>
              <w:rPr>
                <w:sz w:val="21"/>
              </w:rPr>
              <w:t>2,176,000,837.53 </w:t>
            </w:r>
          </w:p>
        </w:tc>
      </w:tr>
      <w:tr>
        <w:trPr>
          <w:trHeight w:val="273" w:hRule="atLeast"/>
        </w:trPr>
        <w:tc>
          <w:tcPr>
            <w:tcW w:w="8809" w:type="dxa"/>
            <w:gridSpan w:val="4"/>
          </w:tcPr>
          <w:p>
            <w:pPr>
              <w:pStyle w:val="TableParagraph"/>
              <w:spacing w:line="252" w:lineRule="exact"/>
              <w:ind w:left="107"/>
              <w:rPr>
                <w:sz w:val="21"/>
              </w:rPr>
            </w:pPr>
            <w:r>
              <w:rPr>
                <w:sz w:val="21"/>
              </w:rPr>
              <w:t>流动负债：</w:t>
            </w:r>
            <w:r>
              <w:rPr>
                <w:color w:val="FF00FF"/>
                <w:sz w:val="21"/>
              </w:rPr>
              <w:t> </w:t>
            </w:r>
          </w:p>
        </w:tc>
      </w:tr>
      <w:tr>
        <w:trPr>
          <w:trHeight w:val="272" w:hRule="atLeast"/>
        </w:trPr>
        <w:tc>
          <w:tcPr>
            <w:tcW w:w="2871" w:type="dxa"/>
          </w:tcPr>
          <w:p>
            <w:pPr>
              <w:pStyle w:val="TableParagraph"/>
              <w:spacing w:line="252" w:lineRule="exact"/>
              <w:ind w:left="318"/>
              <w:rPr>
                <w:sz w:val="21"/>
              </w:rPr>
            </w:pPr>
            <w:r>
              <w:rPr>
                <w:spacing w:val="-1"/>
                <w:sz w:val="21"/>
              </w:rPr>
              <w:t>短期借款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sz w:val="21"/>
              </w:rPr>
              <w:t>30,000,000.00 </w:t>
            </w:r>
          </w:p>
        </w:tc>
      </w:tr>
      <w:tr>
        <w:trPr>
          <w:trHeight w:val="270" w:hRule="atLeast"/>
        </w:trPr>
        <w:tc>
          <w:tcPr>
            <w:tcW w:w="2871" w:type="dxa"/>
          </w:tcPr>
          <w:p>
            <w:pPr>
              <w:pStyle w:val="TableParagraph"/>
              <w:spacing w:line="250" w:lineRule="exact"/>
              <w:ind w:left="318"/>
              <w:rPr>
                <w:sz w:val="21"/>
              </w:rPr>
            </w:pPr>
            <w:r>
              <w:rPr>
                <w:spacing w:val="-1"/>
                <w:sz w:val="21"/>
              </w:rPr>
              <w:t>交易性金融负债</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衍生金融负债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应付票据</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42,478,925.19</w:t>
            </w:r>
            <w:r>
              <w:rPr>
                <w:sz w:val="24"/>
              </w:rPr>
              <w:t> </w:t>
            </w:r>
          </w:p>
        </w:tc>
        <w:tc>
          <w:tcPr>
            <w:tcW w:w="2350" w:type="dxa"/>
          </w:tcPr>
          <w:p>
            <w:pPr>
              <w:pStyle w:val="TableParagraph"/>
              <w:spacing w:line="252" w:lineRule="exact"/>
              <w:ind w:right="-29"/>
              <w:jc w:val="right"/>
              <w:rPr>
                <w:sz w:val="24"/>
              </w:rPr>
            </w:pPr>
            <w:r>
              <w:rPr>
                <w:sz w:val="21"/>
              </w:rPr>
              <w:t>42,581,499.99</w:t>
            </w:r>
            <w:r>
              <w:rPr>
                <w:sz w:val="24"/>
              </w:rPr>
              <w:t> </w:t>
            </w:r>
          </w:p>
        </w:tc>
      </w:tr>
      <w:tr>
        <w:trPr>
          <w:trHeight w:val="273" w:hRule="atLeast"/>
        </w:trPr>
        <w:tc>
          <w:tcPr>
            <w:tcW w:w="2871" w:type="dxa"/>
          </w:tcPr>
          <w:p>
            <w:pPr>
              <w:pStyle w:val="TableParagraph"/>
              <w:spacing w:line="252" w:lineRule="exact"/>
              <w:ind w:left="318"/>
              <w:rPr>
                <w:sz w:val="21"/>
              </w:rPr>
            </w:pPr>
            <w:r>
              <w:rPr>
                <w:spacing w:val="-1"/>
                <w:sz w:val="21"/>
              </w:rPr>
              <w:t>应付账款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984,179,065.11 </w:t>
            </w:r>
          </w:p>
        </w:tc>
        <w:tc>
          <w:tcPr>
            <w:tcW w:w="2350" w:type="dxa"/>
          </w:tcPr>
          <w:p>
            <w:pPr>
              <w:pStyle w:val="TableParagraph"/>
              <w:spacing w:line="252" w:lineRule="exact"/>
              <w:ind w:right="-15"/>
              <w:jc w:val="right"/>
              <w:rPr>
                <w:sz w:val="21"/>
              </w:rPr>
            </w:pPr>
            <w:r>
              <w:rPr>
                <w:sz w:val="21"/>
              </w:rPr>
              <w:t>914,738,952.33 </w:t>
            </w:r>
          </w:p>
        </w:tc>
      </w:tr>
      <w:tr>
        <w:trPr>
          <w:trHeight w:val="270" w:hRule="atLeast"/>
        </w:trPr>
        <w:tc>
          <w:tcPr>
            <w:tcW w:w="2871" w:type="dxa"/>
          </w:tcPr>
          <w:p>
            <w:pPr>
              <w:pStyle w:val="TableParagraph"/>
              <w:spacing w:line="250" w:lineRule="exact"/>
              <w:ind w:left="318"/>
              <w:rPr>
                <w:sz w:val="21"/>
              </w:rPr>
            </w:pPr>
            <w:r>
              <w:rPr>
                <w:spacing w:val="-1"/>
                <w:sz w:val="21"/>
              </w:rPr>
              <w:t>预收款项</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合同负债</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170,177,165.94</w:t>
            </w:r>
            <w:r>
              <w:rPr>
                <w:sz w:val="24"/>
              </w:rPr>
              <w:t> </w:t>
            </w:r>
          </w:p>
        </w:tc>
        <w:tc>
          <w:tcPr>
            <w:tcW w:w="2350" w:type="dxa"/>
          </w:tcPr>
          <w:p>
            <w:pPr>
              <w:pStyle w:val="TableParagraph"/>
              <w:spacing w:line="252" w:lineRule="exact"/>
              <w:ind w:right="-29"/>
              <w:jc w:val="right"/>
              <w:rPr>
                <w:sz w:val="24"/>
              </w:rPr>
            </w:pPr>
            <w:r>
              <w:rPr>
                <w:sz w:val="21"/>
              </w:rPr>
              <w:t>62,283,138.50</w:t>
            </w:r>
            <w:r>
              <w:rPr>
                <w:sz w:val="24"/>
              </w:rPr>
              <w:t> </w:t>
            </w:r>
          </w:p>
        </w:tc>
      </w:tr>
      <w:tr>
        <w:trPr>
          <w:trHeight w:val="273" w:hRule="atLeast"/>
        </w:trPr>
        <w:tc>
          <w:tcPr>
            <w:tcW w:w="2871" w:type="dxa"/>
          </w:tcPr>
          <w:p>
            <w:pPr>
              <w:pStyle w:val="TableParagraph"/>
              <w:spacing w:line="252" w:lineRule="exact"/>
              <w:ind w:left="318"/>
              <w:rPr>
                <w:sz w:val="21"/>
              </w:rPr>
            </w:pPr>
            <w:r>
              <w:rPr>
                <w:spacing w:val="-1"/>
                <w:sz w:val="21"/>
              </w:rPr>
              <w:t>应付职工薪酬</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23,288,095.88 </w:t>
            </w:r>
          </w:p>
        </w:tc>
        <w:tc>
          <w:tcPr>
            <w:tcW w:w="2350" w:type="dxa"/>
          </w:tcPr>
          <w:p>
            <w:pPr>
              <w:pStyle w:val="TableParagraph"/>
              <w:spacing w:line="252" w:lineRule="exact"/>
              <w:ind w:right="-15"/>
              <w:jc w:val="right"/>
              <w:rPr>
                <w:sz w:val="21"/>
              </w:rPr>
            </w:pPr>
            <w:r>
              <w:rPr>
                <w:sz w:val="21"/>
              </w:rPr>
              <w:t>8,025,469.84 </w:t>
            </w:r>
          </w:p>
        </w:tc>
      </w:tr>
      <w:tr>
        <w:trPr>
          <w:trHeight w:val="270" w:hRule="atLeast"/>
        </w:trPr>
        <w:tc>
          <w:tcPr>
            <w:tcW w:w="2871" w:type="dxa"/>
          </w:tcPr>
          <w:p>
            <w:pPr>
              <w:pStyle w:val="TableParagraph"/>
              <w:spacing w:line="250" w:lineRule="exact"/>
              <w:ind w:left="318"/>
              <w:rPr>
                <w:sz w:val="21"/>
              </w:rPr>
            </w:pPr>
            <w:r>
              <w:rPr>
                <w:spacing w:val="-1"/>
                <w:sz w:val="21"/>
              </w:rPr>
              <w:t>应交税费</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13,775,561.31 </w:t>
            </w:r>
          </w:p>
        </w:tc>
        <w:tc>
          <w:tcPr>
            <w:tcW w:w="2350" w:type="dxa"/>
          </w:tcPr>
          <w:p>
            <w:pPr>
              <w:pStyle w:val="TableParagraph"/>
              <w:spacing w:line="250" w:lineRule="exact"/>
              <w:ind w:right="-15"/>
              <w:jc w:val="right"/>
              <w:rPr>
                <w:sz w:val="21"/>
              </w:rPr>
            </w:pPr>
            <w:r>
              <w:rPr>
                <w:sz w:val="21"/>
              </w:rPr>
              <w:t>5,926,376.91 </w:t>
            </w:r>
          </w:p>
        </w:tc>
      </w:tr>
      <w:tr>
        <w:trPr>
          <w:trHeight w:val="273" w:hRule="atLeast"/>
        </w:trPr>
        <w:tc>
          <w:tcPr>
            <w:tcW w:w="2871" w:type="dxa"/>
          </w:tcPr>
          <w:p>
            <w:pPr>
              <w:pStyle w:val="TableParagraph"/>
              <w:spacing w:line="250" w:lineRule="exact" w:before="3"/>
              <w:ind w:left="318"/>
              <w:rPr>
                <w:sz w:val="21"/>
              </w:rPr>
            </w:pPr>
            <w:r>
              <w:rPr>
                <w:sz w:val="21"/>
              </w:rPr>
              <w:t>其他应付款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11,208,636.27 </w:t>
            </w:r>
          </w:p>
        </w:tc>
        <w:tc>
          <w:tcPr>
            <w:tcW w:w="2350" w:type="dxa"/>
          </w:tcPr>
          <w:p>
            <w:pPr>
              <w:pStyle w:val="TableParagraph"/>
              <w:spacing w:line="250" w:lineRule="exact" w:before="3"/>
              <w:ind w:right="-15"/>
              <w:jc w:val="right"/>
              <w:rPr>
                <w:sz w:val="21"/>
              </w:rPr>
            </w:pPr>
            <w:r>
              <w:rPr>
                <w:sz w:val="21"/>
              </w:rPr>
              <w:t>59,888,919.65 </w:t>
            </w:r>
          </w:p>
        </w:tc>
      </w:tr>
      <w:tr>
        <w:trPr>
          <w:trHeight w:val="272" w:hRule="atLeast"/>
        </w:trPr>
        <w:tc>
          <w:tcPr>
            <w:tcW w:w="2871" w:type="dxa"/>
          </w:tcPr>
          <w:p>
            <w:pPr>
              <w:pStyle w:val="TableParagraph"/>
              <w:spacing w:line="252" w:lineRule="exact"/>
              <w:ind w:left="318"/>
              <w:rPr>
                <w:sz w:val="21"/>
              </w:rPr>
            </w:pPr>
            <w:r>
              <w:rPr>
                <w:spacing w:val="-1"/>
                <w:sz w:val="21"/>
              </w:rPr>
              <w:t>其中：应付利息</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3" w:hRule="atLeast"/>
        </w:trPr>
        <w:tc>
          <w:tcPr>
            <w:tcW w:w="2871" w:type="dxa"/>
          </w:tcPr>
          <w:p>
            <w:pPr>
              <w:pStyle w:val="TableParagraph"/>
              <w:spacing w:line="252" w:lineRule="exact"/>
              <w:ind w:left="947"/>
              <w:rPr>
                <w:sz w:val="21"/>
              </w:rPr>
            </w:pPr>
            <w:r>
              <w:rPr>
                <w:spacing w:val="-1"/>
                <w:sz w:val="21"/>
              </w:rPr>
              <w:t>应付股利</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持有待售负债</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一年内到期的非流动负债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29"/>
              <w:jc w:val="right"/>
              <w:rPr>
                <w:sz w:val="24"/>
              </w:rPr>
            </w:pPr>
            <w:r>
              <w:rPr>
                <w:sz w:val="21"/>
              </w:rPr>
              <w:t>32,260,395.80</w:t>
            </w:r>
            <w:r>
              <w:rPr>
                <w:sz w:val="24"/>
              </w:rPr>
              <w:t> </w:t>
            </w:r>
          </w:p>
        </w:tc>
        <w:tc>
          <w:tcPr>
            <w:tcW w:w="2350" w:type="dxa"/>
          </w:tcPr>
          <w:p>
            <w:pPr>
              <w:pStyle w:val="TableParagraph"/>
              <w:spacing w:line="250" w:lineRule="exact" w:before="3"/>
              <w:ind w:right="-29"/>
              <w:jc w:val="right"/>
              <w:rPr>
                <w:sz w:val="24"/>
              </w:rPr>
            </w:pPr>
            <w:r>
              <w:rPr>
                <w:sz w:val="21"/>
              </w:rPr>
              <w:t>14,250,247.41</w:t>
            </w:r>
            <w:r>
              <w:rPr>
                <w:sz w:val="24"/>
              </w:rPr>
              <w:t> </w:t>
            </w:r>
          </w:p>
        </w:tc>
      </w:tr>
      <w:tr>
        <w:trPr>
          <w:trHeight w:val="272" w:hRule="atLeast"/>
        </w:trPr>
        <w:tc>
          <w:tcPr>
            <w:tcW w:w="2871" w:type="dxa"/>
          </w:tcPr>
          <w:p>
            <w:pPr>
              <w:pStyle w:val="TableParagraph"/>
              <w:spacing w:line="252" w:lineRule="exact"/>
              <w:ind w:left="318"/>
              <w:rPr>
                <w:sz w:val="21"/>
              </w:rPr>
            </w:pPr>
            <w:r>
              <w:rPr>
                <w:spacing w:val="-1"/>
                <w:sz w:val="21"/>
              </w:rPr>
              <w:t>其他流动负债</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13,842,090.56 </w:t>
            </w:r>
          </w:p>
        </w:tc>
        <w:tc>
          <w:tcPr>
            <w:tcW w:w="2350" w:type="dxa"/>
          </w:tcPr>
          <w:p>
            <w:pPr>
              <w:pStyle w:val="TableParagraph"/>
              <w:spacing w:line="252" w:lineRule="exact"/>
              <w:ind w:right="-15"/>
              <w:jc w:val="right"/>
              <w:rPr>
                <w:sz w:val="21"/>
              </w:rPr>
            </w:pPr>
            <w:r>
              <w:rPr>
                <w:sz w:val="21"/>
              </w:rPr>
              <w:t>535,063.28 </w:t>
            </w:r>
          </w:p>
        </w:tc>
      </w:tr>
      <w:tr>
        <w:trPr>
          <w:trHeight w:val="270" w:hRule="atLeast"/>
        </w:trPr>
        <w:tc>
          <w:tcPr>
            <w:tcW w:w="2871" w:type="dxa"/>
          </w:tcPr>
          <w:p>
            <w:pPr>
              <w:pStyle w:val="TableParagraph"/>
              <w:spacing w:line="250" w:lineRule="exact"/>
              <w:ind w:left="527"/>
              <w:rPr>
                <w:sz w:val="21"/>
              </w:rPr>
            </w:pPr>
            <w:r>
              <w:rPr>
                <w:spacing w:val="-1"/>
                <w:sz w:val="21"/>
              </w:rPr>
              <w:t>流动负债合计</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1,291,209,936.06 </w:t>
            </w:r>
          </w:p>
        </w:tc>
        <w:tc>
          <w:tcPr>
            <w:tcW w:w="2350" w:type="dxa"/>
          </w:tcPr>
          <w:p>
            <w:pPr>
              <w:pStyle w:val="TableParagraph"/>
              <w:spacing w:line="250" w:lineRule="exact"/>
              <w:ind w:right="-15"/>
              <w:jc w:val="right"/>
              <w:rPr>
                <w:sz w:val="21"/>
              </w:rPr>
            </w:pPr>
            <w:r>
              <w:rPr>
                <w:sz w:val="21"/>
              </w:rPr>
              <w:t>1,138,229,667.91 </w:t>
            </w:r>
          </w:p>
        </w:tc>
      </w:tr>
      <w:tr>
        <w:trPr>
          <w:trHeight w:val="273" w:hRule="atLeast"/>
        </w:trPr>
        <w:tc>
          <w:tcPr>
            <w:tcW w:w="8809" w:type="dxa"/>
            <w:gridSpan w:val="4"/>
          </w:tcPr>
          <w:p>
            <w:pPr>
              <w:pStyle w:val="TableParagraph"/>
              <w:spacing w:line="250" w:lineRule="exact" w:before="3"/>
              <w:ind w:left="107"/>
              <w:rPr>
                <w:sz w:val="21"/>
              </w:rPr>
            </w:pPr>
            <w:r>
              <w:rPr>
                <w:sz w:val="21"/>
              </w:rPr>
              <w:t>非流动负债：</w:t>
            </w:r>
            <w:r>
              <w:rPr>
                <w:color w:val="008000"/>
                <w:sz w:val="21"/>
              </w:rPr>
              <w:t> </w:t>
            </w:r>
          </w:p>
        </w:tc>
      </w:tr>
      <w:tr>
        <w:trPr>
          <w:trHeight w:val="272" w:hRule="atLeast"/>
        </w:trPr>
        <w:tc>
          <w:tcPr>
            <w:tcW w:w="2871" w:type="dxa"/>
          </w:tcPr>
          <w:p>
            <w:pPr>
              <w:pStyle w:val="TableParagraph"/>
              <w:spacing w:line="252" w:lineRule="exact"/>
              <w:ind w:left="318"/>
              <w:rPr>
                <w:sz w:val="21"/>
              </w:rPr>
            </w:pPr>
            <w:r>
              <w:rPr>
                <w:spacing w:val="-1"/>
                <w:sz w:val="21"/>
              </w:rPr>
              <w:t>长期借款</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sz w:val="21"/>
              </w:rPr>
              <w:t>27,160,000.00 </w:t>
            </w:r>
          </w:p>
        </w:tc>
      </w:tr>
      <w:tr>
        <w:trPr>
          <w:trHeight w:val="273" w:hRule="atLeast"/>
        </w:trPr>
        <w:tc>
          <w:tcPr>
            <w:tcW w:w="2871" w:type="dxa"/>
          </w:tcPr>
          <w:p>
            <w:pPr>
              <w:pStyle w:val="TableParagraph"/>
              <w:spacing w:line="252" w:lineRule="exact"/>
              <w:ind w:left="318"/>
              <w:rPr>
                <w:sz w:val="21"/>
              </w:rPr>
            </w:pPr>
            <w:r>
              <w:rPr>
                <w:spacing w:val="-1"/>
                <w:sz w:val="21"/>
              </w:rPr>
              <w:t>应付债券</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其中：优先股</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947"/>
              <w:rPr>
                <w:sz w:val="21"/>
              </w:rPr>
            </w:pPr>
            <w:r>
              <w:rPr>
                <w:sz w:val="21"/>
              </w:rPr>
              <w:t>永续债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ind w:left="318"/>
              <w:rPr>
                <w:sz w:val="21"/>
              </w:rPr>
            </w:pPr>
            <w:r>
              <w:rPr>
                <w:spacing w:val="-1"/>
                <w:sz w:val="21"/>
              </w:rPr>
              <w:t>租赁负债</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2,351,467.87 </w:t>
            </w:r>
          </w:p>
        </w:tc>
        <w:tc>
          <w:tcPr>
            <w:tcW w:w="2350" w:type="dxa"/>
          </w:tcPr>
          <w:p>
            <w:pPr>
              <w:pStyle w:val="TableParagraph"/>
              <w:spacing w:line="252" w:lineRule="exact"/>
              <w:ind w:right="-15"/>
              <w:jc w:val="right"/>
              <w:rPr>
                <w:sz w:val="21"/>
              </w:rPr>
            </w:pPr>
            <w:r>
              <w:rPr>
                <w:sz w:val="21"/>
              </w:rPr>
              <w:t>120,549.22 </w:t>
            </w:r>
          </w:p>
        </w:tc>
      </w:tr>
      <w:tr>
        <w:trPr>
          <w:trHeight w:val="272" w:hRule="atLeast"/>
        </w:trPr>
        <w:tc>
          <w:tcPr>
            <w:tcW w:w="2871" w:type="dxa"/>
          </w:tcPr>
          <w:p>
            <w:pPr>
              <w:pStyle w:val="TableParagraph"/>
              <w:spacing w:line="252" w:lineRule="exact"/>
              <w:ind w:left="318"/>
              <w:rPr>
                <w:sz w:val="21"/>
              </w:rPr>
            </w:pPr>
            <w:r>
              <w:rPr>
                <w:sz w:val="21"/>
              </w:rPr>
              <w:t>长期应付款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1" w:hRule="atLeast"/>
        </w:trPr>
        <w:tc>
          <w:tcPr>
            <w:tcW w:w="2871" w:type="dxa"/>
          </w:tcPr>
          <w:p>
            <w:pPr>
              <w:pStyle w:val="TableParagraph"/>
              <w:spacing w:line="250" w:lineRule="exact"/>
              <w:ind w:left="318"/>
              <w:rPr>
                <w:sz w:val="21"/>
              </w:rPr>
            </w:pPr>
            <w:r>
              <w:rPr>
                <w:spacing w:val="-1"/>
                <w:sz w:val="21"/>
              </w:rPr>
              <w:t>长期应付职工薪酬</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预计负债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ind w:left="318"/>
              <w:rPr>
                <w:sz w:val="21"/>
              </w:rPr>
            </w:pPr>
            <w:r>
              <w:rPr>
                <w:spacing w:val="-1"/>
                <w:sz w:val="21"/>
              </w:rPr>
              <w:t>递延收益</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递延所得税负债</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2,255,721.45 </w:t>
            </w:r>
          </w:p>
        </w:tc>
        <w:tc>
          <w:tcPr>
            <w:tcW w:w="2350" w:type="dxa"/>
          </w:tcPr>
          <w:p>
            <w:pPr>
              <w:pStyle w:val="TableParagraph"/>
              <w:spacing w:line="250" w:lineRule="exact"/>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其他非流动负债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ind w:left="527"/>
              <w:rPr>
                <w:sz w:val="21"/>
              </w:rPr>
            </w:pPr>
            <w:r>
              <w:rPr>
                <w:sz w:val="21"/>
              </w:rPr>
              <w:t>非流动负债合计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4,607,189.32</w:t>
            </w:r>
            <w:r>
              <w:rPr>
                <w:sz w:val="24"/>
              </w:rPr>
              <w:t> </w:t>
            </w:r>
          </w:p>
        </w:tc>
        <w:tc>
          <w:tcPr>
            <w:tcW w:w="2350" w:type="dxa"/>
          </w:tcPr>
          <w:p>
            <w:pPr>
              <w:pStyle w:val="TableParagraph"/>
              <w:spacing w:line="252" w:lineRule="exact"/>
              <w:ind w:right="-29"/>
              <w:jc w:val="right"/>
              <w:rPr>
                <w:sz w:val="24"/>
              </w:rPr>
            </w:pPr>
            <w:r>
              <w:rPr>
                <w:sz w:val="21"/>
              </w:rPr>
              <w:t>27,280,549.22</w:t>
            </w:r>
            <w:r>
              <w:rPr>
                <w:sz w:val="24"/>
              </w:rPr>
              <w:t> </w:t>
            </w:r>
          </w:p>
        </w:tc>
      </w:tr>
      <w:tr>
        <w:trPr>
          <w:trHeight w:val="272" w:hRule="atLeast"/>
        </w:trPr>
        <w:tc>
          <w:tcPr>
            <w:tcW w:w="2871" w:type="dxa"/>
          </w:tcPr>
          <w:p>
            <w:pPr>
              <w:pStyle w:val="TableParagraph"/>
              <w:spacing w:line="252" w:lineRule="exact"/>
              <w:ind w:left="738"/>
              <w:rPr>
                <w:sz w:val="21"/>
              </w:rPr>
            </w:pPr>
            <w:r>
              <w:rPr>
                <w:spacing w:val="-1"/>
                <w:sz w:val="21"/>
              </w:rPr>
              <w:t>负债合计</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1,295,817,125.38 </w:t>
            </w:r>
          </w:p>
        </w:tc>
        <w:tc>
          <w:tcPr>
            <w:tcW w:w="2350" w:type="dxa"/>
          </w:tcPr>
          <w:p>
            <w:pPr>
              <w:pStyle w:val="TableParagraph"/>
              <w:spacing w:line="252" w:lineRule="exact"/>
              <w:ind w:right="-15"/>
              <w:jc w:val="right"/>
              <w:rPr>
                <w:sz w:val="21"/>
              </w:rPr>
            </w:pPr>
            <w:r>
              <w:rPr>
                <w:sz w:val="21"/>
              </w:rPr>
              <w:t>1,165,510,217.13 </w:t>
            </w:r>
          </w:p>
        </w:tc>
      </w:tr>
      <w:tr>
        <w:trPr>
          <w:trHeight w:val="270" w:hRule="atLeast"/>
        </w:trPr>
        <w:tc>
          <w:tcPr>
            <w:tcW w:w="8809" w:type="dxa"/>
            <w:gridSpan w:val="4"/>
          </w:tcPr>
          <w:p>
            <w:pPr>
              <w:pStyle w:val="TableParagraph"/>
              <w:spacing w:line="250" w:lineRule="exact"/>
              <w:ind w:left="107"/>
              <w:rPr>
                <w:sz w:val="21"/>
              </w:rPr>
            </w:pPr>
            <w:r>
              <w:rPr>
                <w:sz w:val="21"/>
              </w:rPr>
              <w:t>所有者权益（或股东权益）：</w:t>
            </w:r>
            <w:r>
              <w:rPr>
                <w:color w:val="0080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实收资本</w:t>
            </w:r>
            <w:r>
              <w:rPr>
                <w:sz w:val="21"/>
              </w:rPr>
              <w:t>（或股本）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213,360,000.00 </w:t>
            </w:r>
          </w:p>
        </w:tc>
        <w:tc>
          <w:tcPr>
            <w:tcW w:w="2350" w:type="dxa"/>
          </w:tcPr>
          <w:p>
            <w:pPr>
              <w:pStyle w:val="TableParagraph"/>
              <w:spacing w:line="250" w:lineRule="exact" w:before="3"/>
              <w:ind w:right="-15"/>
              <w:jc w:val="right"/>
              <w:rPr>
                <w:sz w:val="21"/>
              </w:rPr>
            </w:pPr>
            <w:r>
              <w:rPr>
                <w:sz w:val="21"/>
              </w:rPr>
              <w:t>213,360,000.00 </w:t>
            </w:r>
          </w:p>
        </w:tc>
      </w:tr>
      <w:tr>
        <w:trPr>
          <w:trHeight w:val="273" w:hRule="atLeast"/>
        </w:trPr>
        <w:tc>
          <w:tcPr>
            <w:tcW w:w="2871" w:type="dxa"/>
          </w:tcPr>
          <w:p>
            <w:pPr>
              <w:pStyle w:val="TableParagraph"/>
              <w:spacing w:line="252" w:lineRule="exact"/>
              <w:ind w:left="318"/>
              <w:rPr>
                <w:sz w:val="21"/>
              </w:rPr>
            </w:pPr>
            <w:r>
              <w:rPr>
                <w:spacing w:val="-1"/>
                <w:sz w:val="21"/>
              </w:rPr>
              <w:t>其他权益工具</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其中：优先股</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947"/>
              <w:rPr>
                <w:sz w:val="21"/>
              </w:rPr>
            </w:pPr>
            <w:r>
              <w:rPr>
                <w:sz w:val="21"/>
              </w:rPr>
              <w:t>永续债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w w:val="100"/>
                <w:sz w:val="21"/>
              </w:rPr>
              <w:t> </w:t>
            </w:r>
          </w:p>
        </w:tc>
        <w:tc>
          <w:tcPr>
            <w:tcW w:w="2350" w:type="dxa"/>
          </w:tcPr>
          <w:p>
            <w:pPr>
              <w:pStyle w:val="TableParagraph"/>
              <w:spacing w:line="250" w:lineRule="exact"/>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资本公积</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256,761,993.92 </w:t>
            </w:r>
          </w:p>
        </w:tc>
        <w:tc>
          <w:tcPr>
            <w:tcW w:w="2350" w:type="dxa"/>
          </w:tcPr>
          <w:p>
            <w:pPr>
              <w:pStyle w:val="TableParagraph"/>
              <w:spacing w:line="250" w:lineRule="exact" w:before="3"/>
              <w:ind w:right="-15"/>
              <w:jc w:val="right"/>
              <w:rPr>
                <w:sz w:val="21"/>
              </w:rPr>
            </w:pPr>
            <w:r>
              <w:rPr>
                <w:sz w:val="21"/>
              </w:rPr>
              <w:t>256,761,993.92 </w:t>
            </w:r>
          </w:p>
        </w:tc>
      </w:tr>
      <w:tr>
        <w:trPr>
          <w:trHeight w:val="273" w:hRule="atLeast"/>
        </w:trPr>
        <w:tc>
          <w:tcPr>
            <w:tcW w:w="2871" w:type="dxa"/>
          </w:tcPr>
          <w:p>
            <w:pPr>
              <w:pStyle w:val="TableParagraph"/>
              <w:spacing w:line="252" w:lineRule="exact"/>
              <w:ind w:left="318"/>
              <w:rPr>
                <w:sz w:val="21"/>
              </w:rPr>
            </w:pPr>
            <w:r>
              <w:rPr>
                <w:sz w:val="21"/>
              </w:rPr>
              <w:t>减：库存股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w w:val="100"/>
                <w:sz w:val="21"/>
              </w:rPr>
              <w:t> </w:t>
            </w:r>
          </w:p>
        </w:tc>
        <w:tc>
          <w:tcPr>
            <w:tcW w:w="2350"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其他综合收益</w:t>
            </w:r>
            <w:r>
              <w:rPr>
                <w:sz w:val="21"/>
              </w:rPr>
              <w:t> </w:t>
            </w:r>
          </w:p>
        </w:tc>
        <w:tc>
          <w:tcPr>
            <w:tcW w:w="1104" w:type="dxa"/>
          </w:tcPr>
          <w:p>
            <w:pPr>
              <w:pStyle w:val="TableParagraph"/>
              <w:spacing w:line="250" w:lineRule="exact"/>
              <w:ind w:left="107"/>
              <w:rPr>
                <w:sz w:val="21"/>
              </w:rPr>
            </w:pPr>
            <w:r>
              <w:rPr>
                <w:w w:val="100"/>
                <w:sz w:val="21"/>
              </w:rPr>
              <w:t> </w:t>
            </w:r>
          </w:p>
        </w:tc>
        <w:tc>
          <w:tcPr>
            <w:tcW w:w="2484" w:type="dxa"/>
          </w:tcPr>
          <w:p>
            <w:pPr>
              <w:pStyle w:val="TableParagraph"/>
              <w:spacing w:line="250" w:lineRule="exact"/>
              <w:ind w:right="-15"/>
              <w:jc w:val="right"/>
              <w:rPr>
                <w:sz w:val="21"/>
              </w:rPr>
            </w:pPr>
            <w:r>
              <w:rPr>
                <w:sz w:val="21"/>
              </w:rPr>
              <w:t>855,762.78 </w:t>
            </w:r>
          </w:p>
        </w:tc>
        <w:tc>
          <w:tcPr>
            <w:tcW w:w="2350" w:type="dxa"/>
          </w:tcPr>
          <w:p>
            <w:pPr>
              <w:pStyle w:val="TableParagraph"/>
              <w:spacing w:line="250" w:lineRule="exact"/>
              <w:ind w:right="-15"/>
              <w:jc w:val="right"/>
              <w:rPr>
                <w:sz w:val="21"/>
              </w:rPr>
            </w:pPr>
            <w:r>
              <w:rPr>
                <w:sz w:val="21"/>
              </w:rPr>
              <w:t>-367,631.59 </w:t>
            </w:r>
          </w:p>
        </w:tc>
      </w:tr>
      <w:tr>
        <w:trPr>
          <w:trHeight w:val="272" w:hRule="atLeast"/>
        </w:trPr>
        <w:tc>
          <w:tcPr>
            <w:tcW w:w="2871" w:type="dxa"/>
          </w:tcPr>
          <w:p>
            <w:pPr>
              <w:pStyle w:val="TableParagraph"/>
              <w:spacing w:line="250" w:lineRule="exact" w:before="3"/>
              <w:ind w:left="318"/>
              <w:rPr>
                <w:sz w:val="21"/>
              </w:rPr>
            </w:pPr>
            <w:r>
              <w:rPr>
                <w:spacing w:val="-1"/>
                <w:sz w:val="21"/>
              </w:rPr>
              <w:t>专项储备</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ind w:left="318"/>
              <w:rPr>
                <w:sz w:val="21"/>
              </w:rPr>
            </w:pPr>
            <w:r>
              <w:rPr>
                <w:spacing w:val="-1"/>
                <w:sz w:val="21"/>
              </w:rPr>
              <w:t>盈余公积</w:t>
            </w:r>
            <w:r>
              <w:rPr>
                <w:sz w:val="21"/>
              </w:rPr>
              <w:t>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29"/>
              <w:jc w:val="right"/>
              <w:rPr>
                <w:sz w:val="24"/>
              </w:rPr>
            </w:pPr>
            <w:r>
              <w:rPr>
                <w:sz w:val="21"/>
              </w:rPr>
              <w:t>99,828,006.22</w:t>
            </w:r>
            <w:r>
              <w:rPr>
                <w:sz w:val="24"/>
              </w:rPr>
              <w:t> </w:t>
            </w:r>
          </w:p>
        </w:tc>
        <w:tc>
          <w:tcPr>
            <w:tcW w:w="2350" w:type="dxa"/>
          </w:tcPr>
          <w:p>
            <w:pPr>
              <w:pStyle w:val="TableParagraph"/>
              <w:spacing w:line="252" w:lineRule="exact"/>
              <w:ind w:right="-29"/>
              <w:jc w:val="right"/>
              <w:rPr>
                <w:sz w:val="24"/>
              </w:rPr>
            </w:pPr>
            <w:r>
              <w:rPr>
                <w:sz w:val="21"/>
              </w:rPr>
              <w:t>85,245,049.64</w:t>
            </w:r>
            <w:r>
              <w:rPr>
                <w:sz w:val="24"/>
              </w:rPr>
              <w:t> </w:t>
            </w:r>
          </w:p>
        </w:tc>
      </w:tr>
      <w:tr>
        <w:trPr>
          <w:trHeight w:val="273" w:hRule="atLeast"/>
        </w:trPr>
        <w:tc>
          <w:tcPr>
            <w:tcW w:w="2871" w:type="dxa"/>
          </w:tcPr>
          <w:p>
            <w:pPr>
              <w:pStyle w:val="TableParagraph"/>
              <w:spacing w:line="252" w:lineRule="exact"/>
              <w:ind w:left="318"/>
              <w:rPr>
                <w:sz w:val="21"/>
              </w:rPr>
            </w:pPr>
            <w:r>
              <w:rPr>
                <w:sz w:val="21"/>
              </w:rPr>
              <w:t>未分配利润 </w:t>
            </w:r>
          </w:p>
        </w:tc>
        <w:tc>
          <w:tcPr>
            <w:tcW w:w="1104" w:type="dxa"/>
          </w:tcPr>
          <w:p>
            <w:pPr>
              <w:pStyle w:val="TableParagraph"/>
              <w:spacing w:line="252" w:lineRule="exact"/>
              <w:ind w:left="107"/>
              <w:rPr>
                <w:sz w:val="21"/>
              </w:rPr>
            </w:pPr>
            <w:r>
              <w:rPr>
                <w:w w:val="100"/>
                <w:sz w:val="21"/>
              </w:rPr>
              <w:t> </w:t>
            </w:r>
          </w:p>
        </w:tc>
        <w:tc>
          <w:tcPr>
            <w:tcW w:w="2484" w:type="dxa"/>
          </w:tcPr>
          <w:p>
            <w:pPr>
              <w:pStyle w:val="TableParagraph"/>
              <w:spacing w:line="252" w:lineRule="exact"/>
              <w:ind w:right="-15"/>
              <w:jc w:val="right"/>
              <w:rPr>
                <w:sz w:val="21"/>
              </w:rPr>
            </w:pPr>
            <w:r>
              <w:rPr>
                <w:sz w:val="21"/>
              </w:rPr>
              <w:t>565,401,817.65 </w:t>
            </w:r>
          </w:p>
        </w:tc>
        <w:tc>
          <w:tcPr>
            <w:tcW w:w="2350" w:type="dxa"/>
          </w:tcPr>
          <w:p>
            <w:pPr>
              <w:pStyle w:val="TableParagraph"/>
              <w:spacing w:line="252" w:lineRule="exact"/>
              <w:ind w:right="-15"/>
              <w:jc w:val="right"/>
              <w:rPr>
                <w:sz w:val="21"/>
              </w:rPr>
            </w:pPr>
            <w:r>
              <w:rPr>
                <w:sz w:val="21"/>
              </w:rPr>
              <w:t>455,491,208.43 </w:t>
            </w:r>
          </w:p>
        </w:tc>
      </w:tr>
      <w:tr>
        <w:trPr>
          <w:trHeight w:val="544" w:hRule="atLeast"/>
        </w:trPr>
        <w:tc>
          <w:tcPr>
            <w:tcW w:w="2871" w:type="dxa"/>
          </w:tcPr>
          <w:p>
            <w:pPr>
              <w:pStyle w:val="TableParagraph"/>
              <w:ind w:left="527"/>
              <w:rPr>
                <w:sz w:val="21"/>
              </w:rPr>
            </w:pPr>
            <w:r>
              <w:rPr>
                <w:sz w:val="21"/>
              </w:rPr>
              <w:t>所有者权益（或股东权</w:t>
            </w:r>
          </w:p>
          <w:p>
            <w:pPr>
              <w:pStyle w:val="TableParagraph"/>
              <w:spacing w:line="252" w:lineRule="exact" w:before="2"/>
              <w:ind w:left="107"/>
              <w:rPr>
                <w:sz w:val="21"/>
              </w:rPr>
            </w:pPr>
            <w:r>
              <w:rPr>
                <w:spacing w:val="-1"/>
                <w:sz w:val="21"/>
              </w:rPr>
              <w:t>益）</w:t>
            </w:r>
            <w:r>
              <w:rPr>
                <w:sz w:val="21"/>
              </w:rPr>
              <w:t>合计 </w:t>
            </w:r>
          </w:p>
        </w:tc>
        <w:tc>
          <w:tcPr>
            <w:tcW w:w="1104" w:type="dxa"/>
          </w:tcPr>
          <w:p>
            <w:pPr>
              <w:pStyle w:val="TableParagraph"/>
              <w:ind w:left="107"/>
              <w:rPr>
                <w:sz w:val="21"/>
              </w:rPr>
            </w:pPr>
            <w:r>
              <w:rPr>
                <w:w w:val="100"/>
                <w:sz w:val="21"/>
              </w:rPr>
              <w:t> </w:t>
            </w:r>
          </w:p>
        </w:tc>
        <w:tc>
          <w:tcPr>
            <w:tcW w:w="2484" w:type="dxa"/>
          </w:tcPr>
          <w:p>
            <w:pPr>
              <w:pStyle w:val="TableParagraph"/>
              <w:spacing w:before="137"/>
              <w:ind w:right="-15"/>
              <w:jc w:val="right"/>
              <w:rPr>
                <w:sz w:val="21"/>
              </w:rPr>
            </w:pPr>
            <w:r>
              <w:rPr>
                <w:sz w:val="21"/>
              </w:rPr>
              <w:t>1,136,207,580.57 </w:t>
            </w:r>
          </w:p>
        </w:tc>
        <w:tc>
          <w:tcPr>
            <w:tcW w:w="2350" w:type="dxa"/>
          </w:tcPr>
          <w:p>
            <w:pPr>
              <w:pStyle w:val="TableParagraph"/>
              <w:spacing w:before="137"/>
              <w:ind w:right="-15"/>
              <w:jc w:val="right"/>
              <w:rPr>
                <w:sz w:val="21"/>
              </w:rPr>
            </w:pPr>
            <w:r>
              <w:rPr>
                <w:sz w:val="21"/>
              </w:rPr>
              <w:t>1,010,490,620.40 </w:t>
            </w:r>
          </w:p>
        </w:tc>
      </w:tr>
      <w:tr>
        <w:trPr>
          <w:trHeight w:val="544" w:hRule="atLeast"/>
        </w:trPr>
        <w:tc>
          <w:tcPr>
            <w:tcW w:w="2871" w:type="dxa"/>
          </w:tcPr>
          <w:p>
            <w:pPr>
              <w:pStyle w:val="TableParagraph"/>
              <w:ind w:left="738"/>
              <w:rPr>
                <w:sz w:val="21"/>
              </w:rPr>
            </w:pPr>
            <w:r>
              <w:rPr>
                <w:sz w:val="21"/>
              </w:rPr>
              <w:t>负债和所有者权益</w:t>
            </w:r>
          </w:p>
          <w:p>
            <w:pPr>
              <w:pStyle w:val="TableParagraph"/>
              <w:spacing w:line="250" w:lineRule="exact" w:before="4"/>
              <w:ind w:left="107"/>
              <w:rPr>
                <w:sz w:val="21"/>
              </w:rPr>
            </w:pPr>
            <w:r>
              <w:rPr>
                <w:sz w:val="21"/>
              </w:rPr>
              <w:t>（或股东权益）总计 </w:t>
            </w:r>
          </w:p>
        </w:tc>
        <w:tc>
          <w:tcPr>
            <w:tcW w:w="1104" w:type="dxa"/>
          </w:tcPr>
          <w:p>
            <w:pPr>
              <w:pStyle w:val="TableParagraph"/>
              <w:ind w:left="107"/>
              <w:rPr>
                <w:sz w:val="21"/>
              </w:rPr>
            </w:pPr>
            <w:r>
              <w:rPr>
                <w:w w:val="100"/>
                <w:sz w:val="21"/>
              </w:rPr>
              <w:t> </w:t>
            </w:r>
          </w:p>
        </w:tc>
        <w:tc>
          <w:tcPr>
            <w:tcW w:w="2484" w:type="dxa"/>
          </w:tcPr>
          <w:p>
            <w:pPr>
              <w:pStyle w:val="TableParagraph"/>
              <w:ind w:right="-15"/>
              <w:jc w:val="right"/>
              <w:rPr>
                <w:sz w:val="21"/>
              </w:rPr>
            </w:pPr>
            <w:r>
              <w:rPr>
                <w:sz w:val="21"/>
              </w:rPr>
              <w:t>2,432,024,705.95 </w:t>
            </w:r>
          </w:p>
        </w:tc>
        <w:tc>
          <w:tcPr>
            <w:tcW w:w="2350" w:type="dxa"/>
          </w:tcPr>
          <w:p>
            <w:pPr>
              <w:pStyle w:val="TableParagraph"/>
              <w:ind w:right="-15"/>
              <w:jc w:val="right"/>
              <w:rPr>
                <w:sz w:val="21"/>
              </w:rPr>
            </w:pPr>
            <w:r>
              <w:rPr>
                <w:sz w:val="21"/>
              </w:rPr>
              <w:t>2,176,000,837.53 </w:t>
            </w:r>
          </w:p>
        </w:tc>
      </w:tr>
    </w:tbl>
    <w:p>
      <w:pPr>
        <w:pStyle w:val="BodyText"/>
        <w:spacing w:before="1"/>
        <w:ind w:left="218"/>
      </w:pPr>
      <w:r>
        <w:rPr>
          <w:spacing w:val="-2"/>
        </w:rPr>
        <w:t>公司负责人：姚祖骧 主管会计工作负责人：王明君 会计机构负责人：刘澍</w:t>
      </w:r>
      <w:r>
        <w:rPr/>
        <w:t> </w:t>
      </w:r>
    </w:p>
    <w:p>
      <w:pPr>
        <w:spacing w:after="0"/>
        <w:sectPr>
          <w:pgSz w:w="11910" w:h="16840"/>
          <w:pgMar w:header="882" w:footer="1195" w:top="1460" w:bottom="1380" w:left="1580" w:right="1040"/>
        </w:sectPr>
      </w:pPr>
    </w:p>
    <w:p>
      <w:pPr>
        <w:pStyle w:val="BodyText"/>
        <w:spacing w:before="3"/>
        <w:ind w:left="0"/>
        <w:rPr>
          <w:sz w:val="25"/>
        </w:rPr>
      </w:pPr>
    </w:p>
    <w:p>
      <w:pPr>
        <w:pStyle w:val="BodyText"/>
        <w:spacing w:line="295" w:lineRule="auto" w:before="72"/>
        <w:ind w:left="3873" w:right="3783" w:firstLine="232"/>
      </w:pPr>
      <w:r>
        <w:rPr/>
        <w:t>合并利润表2022</w:t>
      </w:r>
      <w:r>
        <w:rPr>
          <w:spacing w:val="-36"/>
        </w:rPr>
        <w:t> 年 </w:t>
      </w:r>
      <w:r>
        <w:rPr/>
        <w:t>1—12</w:t>
      </w:r>
      <w:r>
        <w:rPr>
          <w:spacing w:val="-28"/>
        </w:rPr>
        <w:t> 月</w:t>
      </w:r>
      <w:r>
        <w:rPr/>
        <w:t> </w:t>
      </w:r>
    </w:p>
    <w:p>
      <w:pPr>
        <w:pStyle w:val="BodyText"/>
        <w:spacing w:line="212" w:lineRule="exact"/>
        <w:ind w:left="6951"/>
      </w:pPr>
      <w:r>
        <w:rPr>
          <w:spacing w:val="7"/>
        </w:rPr>
        <w:t>单位:元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3" w:hRule="atLeast"/>
        </w:trPr>
        <w:tc>
          <w:tcPr>
            <w:tcW w:w="3421" w:type="dxa"/>
          </w:tcPr>
          <w:p>
            <w:pPr>
              <w:pStyle w:val="TableParagraph"/>
              <w:spacing w:line="252" w:lineRule="exact"/>
              <w:ind w:left="353" w:right="280"/>
              <w:jc w:val="center"/>
              <w:rPr>
                <w:sz w:val="21"/>
              </w:rPr>
            </w:pPr>
            <w:r>
              <w:rPr>
                <w:sz w:val="21"/>
              </w:rPr>
              <w:t>项目 </w:t>
            </w:r>
          </w:p>
        </w:tc>
        <w:tc>
          <w:tcPr>
            <w:tcW w:w="1479" w:type="dxa"/>
          </w:tcPr>
          <w:p>
            <w:pPr>
              <w:pStyle w:val="TableParagraph"/>
              <w:spacing w:line="252" w:lineRule="exact"/>
              <w:ind w:left="524"/>
              <w:rPr>
                <w:sz w:val="21"/>
              </w:rPr>
            </w:pPr>
            <w:r>
              <w:rPr>
                <w:sz w:val="21"/>
              </w:rPr>
              <w:t>附注 </w:t>
            </w:r>
          </w:p>
        </w:tc>
        <w:tc>
          <w:tcPr>
            <w:tcW w:w="1959" w:type="dxa"/>
          </w:tcPr>
          <w:p>
            <w:pPr>
              <w:pStyle w:val="TableParagraph"/>
              <w:spacing w:line="252" w:lineRule="exact"/>
              <w:ind w:left="529"/>
              <w:rPr>
                <w:sz w:val="21"/>
              </w:rPr>
            </w:pPr>
            <w:r>
              <w:rPr>
                <w:sz w:val="21"/>
              </w:rPr>
              <w:t>2022</w:t>
            </w:r>
            <w:r>
              <w:rPr>
                <w:spacing w:val="-18"/>
                <w:sz w:val="21"/>
              </w:rPr>
              <w:t> 年度 </w:t>
            </w:r>
          </w:p>
        </w:tc>
        <w:tc>
          <w:tcPr>
            <w:tcW w:w="1967" w:type="dxa"/>
          </w:tcPr>
          <w:p>
            <w:pPr>
              <w:pStyle w:val="TableParagraph"/>
              <w:spacing w:line="252" w:lineRule="exact"/>
              <w:ind w:left="531"/>
              <w:rPr>
                <w:sz w:val="21"/>
              </w:rPr>
            </w:pPr>
            <w:r>
              <w:rPr>
                <w:sz w:val="21"/>
              </w:rPr>
              <w:t>2021</w:t>
            </w:r>
            <w:r>
              <w:rPr>
                <w:spacing w:val="-18"/>
                <w:sz w:val="21"/>
              </w:rPr>
              <w:t> 年度 </w:t>
            </w:r>
          </w:p>
        </w:tc>
      </w:tr>
      <w:tr>
        <w:trPr>
          <w:trHeight w:val="273" w:hRule="atLeast"/>
        </w:trPr>
        <w:tc>
          <w:tcPr>
            <w:tcW w:w="3421" w:type="dxa"/>
          </w:tcPr>
          <w:p>
            <w:pPr>
              <w:pStyle w:val="TableParagraph"/>
              <w:spacing w:line="252" w:lineRule="exact"/>
              <w:ind w:left="107"/>
              <w:rPr>
                <w:sz w:val="21"/>
              </w:rPr>
            </w:pPr>
            <w:r>
              <w:rPr>
                <w:spacing w:val="-1"/>
                <w:sz w:val="21"/>
              </w:rPr>
              <w:t>一、营业总收入</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3,039,209,778.11 </w:t>
            </w:r>
          </w:p>
        </w:tc>
        <w:tc>
          <w:tcPr>
            <w:tcW w:w="1967" w:type="dxa"/>
          </w:tcPr>
          <w:p>
            <w:pPr>
              <w:pStyle w:val="TableParagraph"/>
              <w:spacing w:line="252" w:lineRule="exact"/>
              <w:ind w:right="-15"/>
              <w:jc w:val="right"/>
              <w:rPr>
                <w:sz w:val="21"/>
              </w:rPr>
            </w:pPr>
            <w:r>
              <w:rPr>
                <w:sz w:val="21"/>
              </w:rPr>
              <w:t>2,212,108,116.23 </w:t>
            </w:r>
          </w:p>
        </w:tc>
      </w:tr>
      <w:tr>
        <w:trPr>
          <w:trHeight w:val="270" w:hRule="atLeast"/>
        </w:trPr>
        <w:tc>
          <w:tcPr>
            <w:tcW w:w="3421" w:type="dxa"/>
          </w:tcPr>
          <w:p>
            <w:pPr>
              <w:pStyle w:val="TableParagraph"/>
              <w:spacing w:line="250" w:lineRule="exact"/>
              <w:ind w:left="107"/>
              <w:rPr>
                <w:sz w:val="21"/>
              </w:rPr>
            </w:pPr>
            <w:r>
              <w:rPr>
                <w:spacing w:val="-1"/>
                <w:sz w:val="21"/>
              </w:rPr>
              <w:t>其中：营业收入</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3,039,209,778.11 </w:t>
            </w:r>
          </w:p>
        </w:tc>
        <w:tc>
          <w:tcPr>
            <w:tcW w:w="1967" w:type="dxa"/>
          </w:tcPr>
          <w:p>
            <w:pPr>
              <w:pStyle w:val="TableParagraph"/>
              <w:spacing w:line="250" w:lineRule="exact"/>
              <w:ind w:right="-15"/>
              <w:jc w:val="right"/>
              <w:rPr>
                <w:sz w:val="21"/>
              </w:rPr>
            </w:pPr>
            <w:r>
              <w:rPr>
                <w:sz w:val="21"/>
              </w:rPr>
              <w:t>2,212,108,116.23 </w:t>
            </w:r>
          </w:p>
        </w:tc>
      </w:tr>
      <w:tr>
        <w:trPr>
          <w:trHeight w:val="273" w:hRule="atLeast"/>
        </w:trPr>
        <w:tc>
          <w:tcPr>
            <w:tcW w:w="3421" w:type="dxa"/>
          </w:tcPr>
          <w:p>
            <w:pPr>
              <w:pStyle w:val="TableParagraph"/>
              <w:spacing w:line="252" w:lineRule="exact"/>
              <w:ind w:left="738"/>
              <w:rPr>
                <w:sz w:val="21"/>
              </w:rPr>
            </w:pPr>
            <w:r>
              <w:rPr>
                <w:spacing w:val="-1"/>
                <w:sz w:val="21"/>
              </w:rPr>
              <w:t>利息收入</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w w:val="100"/>
                <w:sz w:val="21"/>
              </w:rPr>
              <w:t> </w:t>
            </w:r>
          </w:p>
        </w:tc>
        <w:tc>
          <w:tcPr>
            <w:tcW w:w="1967" w:type="dxa"/>
          </w:tcPr>
          <w:p>
            <w:pPr>
              <w:pStyle w:val="TableParagraph"/>
              <w:spacing w:line="252" w:lineRule="exact"/>
              <w:ind w:right="-15"/>
              <w:jc w:val="right"/>
              <w:rPr>
                <w:sz w:val="21"/>
              </w:rPr>
            </w:pPr>
            <w:r>
              <w:rPr>
                <w:w w:val="100"/>
                <w:sz w:val="21"/>
              </w:rPr>
              <w:t> </w:t>
            </w:r>
          </w:p>
        </w:tc>
      </w:tr>
      <w:tr>
        <w:trPr>
          <w:trHeight w:val="273" w:hRule="atLeast"/>
        </w:trPr>
        <w:tc>
          <w:tcPr>
            <w:tcW w:w="3421" w:type="dxa"/>
          </w:tcPr>
          <w:p>
            <w:pPr>
              <w:pStyle w:val="TableParagraph"/>
              <w:spacing w:line="252" w:lineRule="exact"/>
              <w:ind w:left="738"/>
              <w:rPr>
                <w:sz w:val="21"/>
              </w:rPr>
            </w:pPr>
            <w:r>
              <w:rPr>
                <w:spacing w:val="-1"/>
                <w:sz w:val="21"/>
              </w:rPr>
              <w:t>已赚保费</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w w:val="100"/>
                <w:sz w:val="21"/>
              </w:rPr>
              <w:t> </w:t>
            </w:r>
          </w:p>
        </w:tc>
        <w:tc>
          <w:tcPr>
            <w:tcW w:w="1967" w:type="dxa"/>
          </w:tcPr>
          <w:p>
            <w:pPr>
              <w:pStyle w:val="TableParagraph"/>
              <w:spacing w:line="252" w:lineRule="exact"/>
              <w:ind w:right="-15"/>
              <w:jc w:val="right"/>
              <w:rPr>
                <w:sz w:val="21"/>
              </w:rPr>
            </w:pPr>
            <w:r>
              <w:rPr>
                <w:w w:val="100"/>
                <w:sz w:val="21"/>
              </w:rPr>
              <w:t> </w:t>
            </w:r>
          </w:p>
        </w:tc>
      </w:tr>
      <w:tr>
        <w:trPr>
          <w:trHeight w:val="270" w:hRule="atLeast"/>
        </w:trPr>
        <w:tc>
          <w:tcPr>
            <w:tcW w:w="3421" w:type="dxa"/>
          </w:tcPr>
          <w:p>
            <w:pPr>
              <w:pStyle w:val="TableParagraph"/>
              <w:spacing w:line="250" w:lineRule="exact"/>
              <w:ind w:left="738"/>
              <w:rPr>
                <w:sz w:val="21"/>
              </w:rPr>
            </w:pPr>
            <w:r>
              <w:rPr>
                <w:spacing w:val="-1"/>
                <w:sz w:val="21"/>
              </w:rPr>
              <w:t>手续费及佣金收入</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w w:val="100"/>
                <w:sz w:val="21"/>
              </w:rPr>
              <w:t> </w:t>
            </w:r>
          </w:p>
        </w:tc>
        <w:tc>
          <w:tcPr>
            <w:tcW w:w="1967" w:type="dxa"/>
          </w:tcPr>
          <w:p>
            <w:pPr>
              <w:pStyle w:val="TableParagraph"/>
              <w:spacing w:line="250" w:lineRule="exact"/>
              <w:ind w:right="-15"/>
              <w:jc w:val="right"/>
              <w:rPr>
                <w:sz w:val="21"/>
              </w:rPr>
            </w:pPr>
            <w:r>
              <w:rPr>
                <w:w w:val="100"/>
                <w:sz w:val="21"/>
              </w:rPr>
              <w:t> </w:t>
            </w:r>
          </w:p>
        </w:tc>
      </w:tr>
      <w:tr>
        <w:trPr>
          <w:trHeight w:val="273" w:hRule="atLeast"/>
        </w:trPr>
        <w:tc>
          <w:tcPr>
            <w:tcW w:w="3421" w:type="dxa"/>
          </w:tcPr>
          <w:p>
            <w:pPr>
              <w:pStyle w:val="TableParagraph"/>
              <w:spacing w:line="252" w:lineRule="exact"/>
              <w:ind w:left="107"/>
              <w:rPr>
                <w:sz w:val="21"/>
              </w:rPr>
            </w:pPr>
            <w:r>
              <w:rPr>
                <w:spacing w:val="-1"/>
                <w:sz w:val="21"/>
              </w:rPr>
              <w:t>二、营业总成本</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2,823,273,221.12</w:t>
            </w:r>
            <w:r>
              <w:rPr>
                <w:sz w:val="24"/>
              </w:rPr>
              <w:t> </w:t>
            </w:r>
          </w:p>
        </w:tc>
        <w:tc>
          <w:tcPr>
            <w:tcW w:w="1967" w:type="dxa"/>
          </w:tcPr>
          <w:p>
            <w:pPr>
              <w:pStyle w:val="TableParagraph"/>
              <w:spacing w:line="252" w:lineRule="exact"/>
              <w:ind w:right="-15"/>
              <w:jc w:val="right"/>
              <w:rPr>
                <w:sz w:val="21"/>
              </w:rPr>
            </w:pPr>
            <w:r>
              <w:rPr>
                <w:sz w:val="21"/>
              </w:rPr>
              <w:t>2,135,503,014.19 </w:t>
            </w:r>
          </w:p>
        </w:tc>
      </w:tr>
      <w:tr>
        <w:trPr>
          <w:trHeight w:val="270" w:hRule="atLeast"/>
        </w:trPr>
        <w:tc>
          <w:tcPr>
            <w:tcW w:w="3421" w:type="dxa"/>
          </w:tcPr>
          <w:p>
            <w:pPr>
              <w:pStyle w:val="TableParagraph"/>
              <w:spacing w:line="250" w:lineRule="exact"/>
              <w:ind w:left="107"/>
              <w:rPr>
                <w:sz w:val="21"/>
              </w:rPr>
            </w:pPr>
            <w:r>
              <w:rPr>
                <w:spacing w:val="-1"/>
                <w:sz w:val="21"/>
              </w:rPr>
              <w:t>其中：营业成本</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2,711,308,976.97 </w:t>
            </w:r>
          </w:p>
        </w:tc>
        <w:tc>
          <w:tcPr>
            <w:tcW w:w="1967" w:type="dxa"/>
          </w:tcPr>
          <w:p>
            <w:pPr>
              <w:pStyle w:val="TableParagraph"/>
              <w:spacing w:line="250" w:lineRule="exact"/>
              <w:ind w:right="-15"/>
              <w:jc w:val="right"/>
              <w:rPr>
                <w:sz w:val="21"/>
              </w:rPr>
            </w:pPr>
            <w:r>
              <w:rPr>
                <w:sz w:val="21"/>
              </w:rPr>
              <w:t>2,037,608,987.38 </w:t>
            </w:r>
          </w:p>
        </w:tc>
      </w:tr>
      <w:tr>
        <w:trPr>
          <w:trHeight w:val="273" w:hRule="atLeast"/>
        </w:trPr>
        <w:tc>
          <w:tcPr>
            <w:tcW w:w="3421" w:type="dxa"/>
          </w:tcPr>
          <w:p>
            <w:pPr>
              <w:pStyle w:val="TableParagraph"/>
              <w:spacing w:line="250" w:lineRule="exact" w:before="3"/>
              <w:ind w:left="738"/>
              <w:rPr>
                <w:sz w:val="21"/>
              </w:rPr>
            </w:pPr>
            <w:r>
              <w:rPr>
                <w:spacing w:val="-1"/>
                <w:sz w:val="21"/>
              </w:rPr>
              <w:t>利息支出</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w w:val="100"/>
                <w:sz w:val="21"/>
              </w:rPr>
              <w:t> </w:t>
            </w: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pacing w:val="-1"/>
                <w:sz w:val="21"/>
              </w:rPr>
              <w:t>手续费及佣金支出</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left="738"/>
              <w:rPr>
                <w:sz w:val="21"/>
              </w:rPr>
            </w:pPr>
            <w:r>
              <w:rPr>
                <w:sz w:val="21"/>
              </w:rPr>
              <w:t>退保金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0" w:lineRule="exact" w:before="3"/>
              <w:ind w:left="738"/>
              <w:rPr>
                <w:sz w:val="21"/>
              </w:rPr>
            </w:pPr>
            <w:r>
              <w:rPr>
                <w:spacing w:val="-1"/>
                <w:sz w:val="21"/>
              </w:rPr>
              <w:t>赔付支出净额</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pacing w:val="-1"/>
                <w:sz w:val="21"/>
              </w:rPr>
              <w:t>提取保险责任准备金净额</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left="738"/>
              <w:rPr>
                <w:sz w:val="21"/>
              </w:rPr>
            </w:pPr>
            <w:r>
              <w:rPr>
                <w:spacing w:val="-1"/>
                <w:sz w:val="21"/>
              </w:rPr>
              <w:t>保单红利支出</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pacing w:val="-1"/>
                <w:sz w:val="21"/>
              </w:rPr>
              <w:t>分保费用</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z w:val="21"/>
              </w:rPr>
              <w:t>税金及附加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4,297,609.22</w:t>
            </w:r>
            <w:r>
              <w:rPr>
                <w:sz w:val="24"/>
              </w:rPr>
              <w:t> </w:t>
            </w:r>
          </w:p>
        </w:tc>
        <w:tc>
          <w:tcPr>
            <w:tcW w:w="1967" w:type="dxa"/>
          </w:tcPr>
          <w:p>
            <w:pPr>
              <w:pStyle w:val="TableParagraph"/>
              <w:spacing w:line="252" w:lineRule="exact"/>
              <w:ind w:right="-15"/>
              <w:jc w:val="right"/>
              <w:rPr>
                <w:sz w:val="21"/>
              </w:rPr>
            </w:pPr>
            <w:r>
              <w:rPr>
                <w:sz w:val="21"/>
              </w:rPr>
              <w:t>3,082,425.31 </w:t>
            </w:r>
          </w:p>
        </w:tc>
      </w:tr>
      <w:tr>
        <w:trPr>
          <w:trHeight w:val="270" w:hRule="atLeast"/>
        </w:trPr>
        <w:tc>
          <w:tcPr>
            <w:tcW w:w="3421" w:type="dxa"/>
          </w:tcPr>
          <w:p>
            <w:pPr>
              <w:pStyle w:val="TableParagraph"/>
              <w:spacing w:line="250" w:lineRule="exact"/>
              <w:ind w:left="738"/>
              <w:rPr>
                <w:sz w:val="21"/>
              </w:rPr>
            </w:pPr>
            <w:r>
              <w:rPr>
                <w:spacing w:val="-1"/>
                <w:sz w:val="21"/>
              </w:rPr>
              <w:t>销售费用</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5,528,410.50 </w:t>
            </w:r>
          </w:p>
        </w:tc>
        <w:tc>
          <w:tcPr>
            <w:tcW w:w="1967" w:type="dxa"/>
          </w:tcPr>
          <w:p>
            <w:pPr>
              <w:pStyle w:val="TableParagraph"/>
              <w:spacing w:line="250" w:lineRule="exact"/>
              <w:ind w:right="-15"/>
              <w:jc w:val="right"/>
              <w:rPr>
                <w:sz w:val="21"/>
              </w:rPr>
            </w:pPr>
            <w:r>
              <w:rPr>
                <w:sz w:val="21"/>
              </w:rPr>
              <w:t>4,299,296.55 </w:t>
            </w:r>
          </w:p>
        </w:tc>
      </w:tr>
      <w:tr>
        <w:trPr>
          <w:trHeight w:val="273" w:hRule="atLeast"/>
        </w:trPr>
        <w:tc>
          <w:tcPr>
            <w:tcW w:w="3421" w:type="dxa"/>
          </w:tcPr>
          <w:p>
            <w:pPr>
              <w:pStyle w:val="TableParagraph"/>
              <w:spacing w:line="252" w:lineRule="exact"/>
              <w:ind w:left="738"/>
              <w:rPr>
                <w:sz w:val="21"/>
              </w:rPr>
            </w:pPr>
            <w:r>
              <w:rPr>
                <w:spacing w:val="-1"/>
                <w:sz w:val="21"/>
              </w:rPr>
              <w:t>管理费用</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74,198,555.83 </w:t>
            </w:r>
          </w:p>
        </w:tc>
        <w:tc>
          <w:tcPr>
            <w:tcW w:w="1967" w:type="dxa"/>
          </w:tcPr>
          <w:p>
            <w:pPr>
              <w:pStyle w:val="TableParagraph"/>
              <w:spacing w:line="252" w:lineRule="exact"/>
              <w:ind w:right="-15"/>
              <w:jc w:val="right"/>
              <w:rPr>
                <w:sz w:val="21"/>
              </w:rPr>
            </w:pPr>
            <w:r>
              <w:rPr>
                <w:sz w:val="21"/>
              </w:rPr>
              <w:t>63,953,809.74 </w:t>
            </w:r>
          </w:p>
        </w:tc>
      </w:tr>
      <w:tr>
        <w:trPr>
          <w:trHeight w:val="273" w:hRule="atLeast"/>
        </w:trPr>
        <w:tc>
          <w:tcPr>
            <w:tcW w:w="3421" w:type="dxa"/>
          </w:tcPr>
          <w:p>
            <w:pPr>
              <w:pStyle w:val="TableParagraph"/>
              <w:spacing w:line="252" w:lineRule="exact"/>
              <w:ind w:left="738"/>
              <w:rPr>
                <w:sz w:val="21"/>
              </w:rPr>
            </w:pPr>
            <w:r>
              <w:rPr>
                <w:spacing w:val="-1"/>
                <w:sz w:val="21"/>
              </w:rPr>
              <w:t>研发费用</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33,492,883.53 </w:t>
            </w:r>
          </w:p>
        </w:tc>
        <w:tc>
          <w:tcPr>
            <w:tcW w:w="1967" w:type="dxa"/>
          </w:tcPr>
          <w:p>
            <w:pPr>
              <w:pStyle w:val="TableParagraph"/>
              <w:spacing w:line="252" w:lineRule="exact"/>
              <w:ind w:right="-15"/>
              <w:jc w:val="right"/>
              <w:rPr>
                <w:sz w:val="21"/>
              </w:rPr>
            </w:pPr>
            <w:r>
              <w:rPr>
                <w:sz w:val="21"/>
              </w:rPr>
              <w:t>27,298,462.24 </w:t>
            </w:r>
          </w:p>
        </w:tc>
      </w:tr>
      <w:tr>
        <w:trPr>
          <w:trHeight w:val="270" w:hRule="atLeast"/>
        </w:trPr>
        <w:tc>
          <w:tcPr>
            <w:tcW w:w="3421" w:type="dxa"/>
          </w:tcPr>
          <w:p>
            <w:pPr>
              <w:pStyle w:val="TableParagraph"/>
              <w:spacing w:line="250" w:lineRule="exact"/>
              <w:ind w:left="738"/>
              <w:rPr>
                <w:sz w:val="21"/>
              </w:rPr>
            </w:pPr>
            <w:r>
              <w:rPr>
                <w:spacing w:val="-1"/>
                <w:sz w:val="21"/>
              </w:rPr>
              <w:t>财务费用</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-5,553,214.93 </w:t>
            </w:r>
          </w:p>
        </w:tc>
        <w:tc>
          <w:tcPr>
            <w:tcW w:w="1967" w:type="dxa"/>
          </w:tcPr>
          <w:p>
            <w:pPr>
              <w:pStyle w:val="TableParagraph"/>
              <w:spacing w:line="250" w:lineRule="exact"/>
              <w:ind w:right="-15"/>
              <w:jc w:val="right"/>
              <w:rPr>
                <w:sz w:val="21"/>
              </w:rPr>
            </w:pPr>
            <w:r>
              <w:rPr>
                <w:sz w:val="21"/>
              </w:rPr>
              <w:t>-739,967.03 </w:t>
            </w:r>
          </w:p>
        </w:tc>
      </w:tr>
      <w:tr>
        <w:trPr>
          <w:trHeight w:val="273" w:hRule="atLeast"/>
        </w:trPr>
        <w:tc>
          <w:tcPr>
            <w:tcW w:w="3421" w:type="dxa"/>
          </w:tcPr>
          <w:p>
            <w:pPr>
              <w:pStyle w:val="TableParagraph"/>
              <w:spacing w:line="252" w:lineRule="exact"/>
              <w:ind w:left="738"/>
              <w:rPr>
                <w:sz w:val="21"/>
              </w:rPr>
            </w:pPr>
            <w:r>
              <w:rPr>
                <w:sz w:val="21"/>
              </w:rPr>
              <w:t>其中：利息费用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1,510,103.19 </w:t>
            </w:r>
          </w:p>
        </w:tc>
        <w:tc>
          <w:tcPr>
            <w:tcW w:w="1967" w:type="dxa"/>
          </w:tcPr>
          <w:p>
            <w:pPr>
              <w:pStyle w:val="TableParagraph"/>
              <w:spacing w:line="252" w:lineRule="exact"/>
              <w:ind w:right="-15"/>
              <w:jc w:val="right"/>
              <w:rPr>
                <w:sz w:val="21"/>
              </w:rPr>
            </w:pPr>
            <w:r>
              <w:rPr>
                <w:sz w:val="21"/>
              </w:rPr>
              <w:t>3,937,248.85 </w:t>
            </w:r>
          </w:p>
        </w:tc>
      </w:tr>
      <w:tr>
        <w:trPr>
          <w:trHeight w:val="271" w:hRule="atLeast"/>
        </w:trPr>
        <w:tc>
          <w:tcPr>
            <w:tcW w:w="3421" w:type="dxa"/>
          </w:tcPr>
          <w:p>
            <w:pPr>
              <w:pStyle w:val="TableParagraph"/>
              <w:spacing w:line="250" w:lineRule="exact"/>
              <w:ind w:left="1367"/>
              <w:rPr>
                <w:sz w:val="21"/>
              </w:rPr>
            </w:pPr>
            <w:r>
              <w:rPr>
                <w:spacing w:val="-1"/>
                <w:sz w:val="21"/>
              </w:rPr>
              <w:t>利息收入</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7,474,340.75 </w:t>
            </w:r>
          </w:p>
        </w:tc>
        <w:tc>
          <w:tcPr>
            <w:tcW w:w="1967" w:type="dxa"/>
          </w:tcPr>
          <w:p>
            <w:pPr>
              <w:pStyle w:val="TableParagraph"/>
              <w:spacing w:line="250" w:lineRule="exact"/>
              <w:ind w:right="-15"/>
              <w:jc w:val="right"/>
              <w:rPr>
                <w:sz w:val="21"/>
              </w:rPr>
            </w:pPr>
            <w:r>
              <w:rPr>
                <w:sz w:val="21"/>
              </w:rPr>
              <w:t>4,981,918.38 </w:t>
            </w:r>
          </w:p>
        </w:tc>
      </w:tr>
      <w:tr>
        <w:trPr>
          <w:trHeight w:val="273" w:hRule="atLeast"/>
        </w:trPr>
        <w:tc>
          <w:tcPr>
            <w:tcW w:w="3421" w:type="dxa"/>
          </w:tcPr>
          <w:p>
            <w:pPr>
              <w:pStyle w:val="TableParagraph"/>
              <w:spacing w:line="250" w:lineRule="exact" w:before="3"/>
              <w:ind w:left="318"/>
              <w:rPr>
                <w:sz w:val="21"/>
              </w:rPr>
            </w:pPr>
            <w:r>
              <w:rPr>
                <w:spacing w:val="-1"/>
                <w:sz w:val="21"/>
              </w:rPr>
              <w:t>加：其他收益</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sz w:val="21"/>
              </w:rPr>
              <w:t>1,363,473.24 </w:t>
            </w:r>
          </w:p>
        </w:tc>
        <w:tc>
          <w:tcPr>
            <w:tcW w:w="1967" w:type="dxa"/>
          </w:tcPr>
          <w:p>
            <w:pPr>
              <w:pStyle w:val="TableParagraph"/>
              <w:spacing w:line="250" w:lineRule="exact" w:before="3"/>
              <w:ind w:right="-15"/>
              <w:jc w:val="right"/>
              <w:rPr>
                <w:sz w:val="21"/>
              </w:rPr>
            </w:pPr>
            <w:r>
              <w:rPr>
                <w:sz w:val="21"/>
              </w:rPr>
              <w:t>600,748.23 </w:t>
            </w:r>
          </w:p>
        </w:tc>
      </w:tr>
      <w:tr>
        <w:trPr>
          <w:trHeight w:val="544" w:hRule="atLeast"/>
        </w:trPr>
        <w:tc>
          <w:tcPr>
            <w:tcW w:w="3421" w:type="dxa"/>
          </w:tcPr>
          <w:p>
            <w:pPr>
              <w:pStyle w:val="TableParagraph"/>
              <w:ind w:left="738"/>
              <w:rPr>
                <w:sz w:val="21"/>
              </w:rPr>
            </w:pPr>
            <w:r>
              <w:rPr>
                <w:spacing w:val="-1"/>
                <w:sz w:val="21"/>
              </w:rPr>
              <w:t>投资收益</w:t>
            </w:r>
            <w:r>
              <w:rPr>
                <w:sz w:val="21"/>
              </w:rPr>
              <w:t>（损失以“－”号</w:t>
            </w:r>
          </w:p>
          <w:p>
            <w:pPr>
              <w:pStyle w:val="TableParagraph"/>
              <w:spacing w:line="250" w:lineRule="exact" w:before="4"/>
              <w:ind w:left="107"/>
              <w:rPr>
                <w:sz w:val="21"/>
              </w:rPr>
            </w:pPr>
            <w:r>
              <w:rPr>
                <w:sz w:val="21"/>
              </w:rPr>
              <w:t>填列）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15"/>
              <w:jc w:val="right"/>
              <w:rPr>
                <w:sz w:val="21"/>
              </w:rPr>
            </w:pPr>
            <w:r>
              <w:rPr>
                <w:sz w:val="21"/>
              </w:rPr>
              <w:t>264,979.46 </w:t>
            </w:r>
          </w:p>
        </w:tc>
        <w:tc>
          <w:tcPr>
            <w:tcW w:w="1967" w:type="dxa"/>
          </w:tcPr>
          <w:p>
            <w:pPr>
              <w:pStyle w:val="TableParagraph"/>
              <w:spacing w:before="137"/>
              <w:ind w:right="-15"/>
              <w:jc w:val="right"/>
              <w:rPr>
                <w:sz w:val="21"/>
              </w:rPr>
            </w:pPr>
            <w:r>
              <w:rPr>
                <w:sz w:val="21"/>
              </w:rPr>
              <w:t>1,093,095.88 </w:t>
            </w:r>
          </w:p>
        </w:tc>
      </w:tr>
      <w:tr>
        <w:trPr>
          <w:trHeight w:val="544" w:hRule="atLeast"/>
        </w:trPr>
        <w:tc>
          <w:tcPr>
            <w:tcW w:w="3421" w:type="dxa"/>
          </w:tcPr>
          <w:p>
            <w:pPr>
              <w:pStyle w:val="TableParagraph"/>
              <w:ind w:left="738"/>
              <w:rPr>
                <w:sz w:val="21"/>
              </w:rPr>
            </w:pPr>
            <w:r>
              <w:rPr>
                <w:spacing w:val="-1"/>
                <w:sz w:val="21"/>
              </w:rPr>
              <w:t>其中：对联营企业和合营企</w:t>
            </w:r>
          </w:p>
          <w:p>
            <w:pPr>
              <w:pStyle w:val="TableParagraph"/>
              <w:spacing w:line="250" w:lineRule="exact" w:before="4"/>
              <w:ind w:left="107"/>
              <w:rPr>
                <w:sz w:val="21"/>
              </w:rPr>
            </w:pPr>
            <w:r>
              <w:rPr>
                <w:spacing w:val="-1"/>
                <w:sz w:val="21"/>
              </w:rPr>
              <w:t>业的投资收益</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spacing w:line="270" w:lineRule="atLeast" w:before="0"/>
              <w:ind w:left="107" w:right="253" w:firstLine="1154"/>
              <w:rPr>
                <w:sz w:val="21"/>
              </w:rPr>
            </w:pPr>
            <w:r>
              <w:rPr>
                <w:sz w:val="21"/>
              </w:rPr>
              <w:t>以摊余成本计量的金融资产终止确认收益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6" w:hRule="atLeast"/>
        </w:trPr>
        <w:tc>
          <w:tcPr>
            <w:tcW w:w="3421" w:type="dxa"/>
          </w:tcPr>
          <w:p>
            <w:pPr>
              <w:pStyle w:val="TableParagraph"/>
              <w:spacing w:line="270" w:lineRule="atLeast" w:before="0"/>
              <w:ind w:left="107" w:right="147" w:firstLine="631"/>
              <w:rPr>
                <w:sz w:val="21"/>
              </w:rPr>
            </w:pPr>
            <w:r>
              <w:rPr>
                <w:spacing w:val="-1"/>
                <w:sz w:val="21"/>
              </w:rPr>
              <w:t>汇兑收益</w:t>
            </w:r>
            <w:r>
              <w:rPr>
                <w:sz w:val="21"/>
              </w:rPr>
              <w:t>（损失以“－”号填列）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738"/>
              <w:rPr>
                <w:sz w:val="21"/>
              </w:rPr>
            </w:pPr>
            <w:r>
              <w:rPr>
                <w:sz w:val="21"/>
              </w:rPr>
              <w:t>净敞口套期收益（损失以</w:t>
            </w:r>
          </w:p>
          <w:p>
            <w:pPr>
              <w:pStyle w:val="TableParagraph"/>
              <w:spacing w:line="252" w:lineRule="exact" w:before="2"/>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5" w:hRule="atLeast"/>
        </w:trPr>
        <w:tc>
          <w:tcPr>
            <w:tcW w:w="3421" w:type="dxa"/>
          </w:tcPr>
          <w:p>
            <w:pPr>
              <w:pStyle w:val="TableParagraph"/>
              <w:ind w:left="738"/>
              <w:rPr>
                <w:sz w:val="21"/>
              </w:rPr>
            </w:pPr>
            <w:r>
              <w:rPr>
                <w:spacing w:val="-1"/>
                <w:sz w:val="21"/>
              </w:rPr>
              <w:t>公允价值变动收益</w:t>
            </w:r>
            <w:r>
              <w:rPr>
                <w:sz w:val="21"/>
              </w:rPr>
              <w:t>（损失以</w:t>
            </w:r>
          </w:p>
          <w:p>
            <w:pPr>
              <w:pStyle w:val="TableParagraph"/>
              <w:spacing w:line="252" w:lineRule="exact" w:before="2"/>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29"/>
              <w:jc w:val="right"/>
              <w:rPr>
                <w:sz w:val="24"/>
              </w:rPr>
            </w:pPr>
            <w:r>
              <w:rPr>
                <w:sz w:val="21"/>
              </w:rPr>
              <w:t>407,561.81</w:t>
            </w:r>
            <w:r>
              <w:rPr>
                <w:sz w:val="24"/>
              </w:rPr>
              <w:t> </w:t>
            </w:r>
          </w:p>
        </w:tc>
        <w:tc>
          <w:tcPr>
            <w:tcW w:w="1967" w:type="dxa"/>
          </w:tcPr>
          <w:p>
            <w:pPr>
              <w:pStyle w:val="TableParagraph"/>
              <w:spacing w:before="137"/>
              <w:ind w:right="-15"/>
              <w:jc w:val="right"/>
              <w:rPr>
                <w:sz w:val="21"/>
              </w:rPr>
            </w:pPr>
            <w:r>
              <w:rPr>
                <w:sz w:val="21"/>
              </w:rPr>
              <w:t>106,902.38 </w:t>
            </w:r>
          </w:p>
        </w:tc>
      </w:tr>
      <w:tr>
        <w:trPr>
          <w:trHeight w:val="544" w:hRule="atLeast"/>
        </w:trPr>
        <w:tc>
          <w:tcPr>
            <w:tcW w:w="3421" w:type="dxa"/>
          </w:tcPr>
          <w:p>
            <w:pPr>
              <w:pStyle w:val="TableParagraph"/>
              <w:ind w:left="738"/>
              <w:rPr>
                <w:sz w:val="21"/>
              </w:rPr>
            </w:pPr>
            <w:r>
              <w:rPr>
                <w:sz w:val="21"/>
              </w:rPr>
              <w:t>信用减值损失（损失以</w:t>
            </w:r>
          </w:p>
          <w:p>
            <w:pPr>
              <w:pStyle w:val="TableParagraph"/>
              <w:spacing w:line="252" w:lineRule="exact" w:before="2"/>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15"/>
              <w:jc w:val="right"/>
              <w:rPr>
                <w:sz w:val="21"/>
              </w:rPr>
            </w:pPr>
            <w:r>
              <w:rPr>
                <w:sz w:val="21"/>
              </w:rPr>
              <w:t>-7,285,092.80 </w:t>
            </w:r>
          </w:p>
        </w:tc>
        <w:tc>
          <w:tcPr>
            <w:tcW w:w="1967" w:type="dxa"/>
          </w:tcPr>
          <w:p>
            <w:pPr>
              <w:pStyle w:val="TableParagraph"/>
              <w:spacing w:before="137"/>
              <w:ind w:right="-15"/>
              <w:jc w:val="right"/>
              <w:rPr>
                <w:sz w:val="21"/>
              </w:rPr>
            </w:pPr>
            <w:r>
              <w:rPr>
                <w:sz w:val="21"/>
              </w:rPr>
              <w:t>-14,893,298.30 </w:t>
            </w:r>
          </w:p>
        </w:tc>
      </w:tr>
      <w:tr>
        <w:trPr>
          <w:trHeight w:val="544" w:hRule="atLeast"/>
        </w:trPr>
        <w:tc>
          <w:tcPr>
            <w:tcW w:w="3421" w:type="dxa"/>
          </w:tcPr>
          <w:p>
            <w:pPr>
              <w:pStyle w:val="TableParagraph"/>
              <w:ind w:left="738"/>
              <w:rPr>
                <w:sz w:val="21"/>
              </w:rPr>
            </w:pPr>
            <w:r>
              <w:rPr>
                <w:sz w:val="21"/>
              </w:rPr>
              <w:t>资产减值损失（损失以</w:t>
            </w:r>
          </w:p>
          <w:p>
            <w:pPr>
              <w:pStyle w:val="TableParagraph"/>
              <w:spacing w:line="250" w:lineRule="exact" w:before="4"/>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15"/>
              <w:jc w:val="right"/>
              <w:rPr>
                <w:sz w:val="21"/>
              </w:rPr>
            </w:pPr>
            <w:r>
              <w:rPr>
                <w:sz w:val="21"/>
              </w:rPr>
              <w:t>-34,480,166.48 </w:t>
            </w:r>
          </w:p>
        </w:tc>
        <w:tc>
          <w:tcPr>
            <w:tcW w:w="1967" w:type="dxa"/>
          </w:tcPr>
          <w:p>
            <w:pPr>
              <w:pStyle w:val="TableParagraph"/>
              <w:spacing w:before="137"/>
              <w:ind w:right="-15"/>
              <w:jc w:val="right"/>
              <w:rPr>
                <w:sz w:val="21"/>
              </w:rPr>
            </w:pPr>
            <w:r>
              <w:rPr>
                <w:sz w:val="21"/>
              </w:rPr>
              <w:t>-40,039,228.73 </w:t>
            </w:r>
          </w:p>
        </w:tc>
      </w:tr>
      <w:tr>
        <w:trPr>
          <w:trHeight w:val="544" w:hRule="atLeast"/>
        </w:trPr>
        <w:tc>
          <w:tcPr>
            <w:tcW w:w="3421" w:type="dxa"/>
          </w:tcPr>
          <w:p>
            <w:pPr>
              <w:pStyle w:val="TableParagraph"/>
              <w:ind w:left="738"/>
              <w:rPr>
                <w:sz w:val="21"/>
              </w:rPr>
            </w:pPr>
            <w:r>
              <w:rPr>
                <w:sz w:val="21"/>
              </w:rPr>
              <w:t>资产处置收益（损失以</w:t>
            </w:r>
          </w:p>
          <w:p>
            <w:pPr>
              <w:pStyle w:val="TableParagraph"/>
              <w:spacing w:line="250" w:lineRule="exact" w:before="4"/>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spacing w:before="138"/>
              <w:ind w:right="-15"/>
              <w:jc w:val="right"/>
              <w:rPr>
                <w:sz w:val="21"/>
              </w:rPr>
            </w:pPr>
            <w:r>
              <w:rPr>
                <w:sz w:val="21"/>
              </w:rPr>
              <w:t>69,084.85 </w:t>
            </w:r>
          </w:p>
        </w:tc>
        <w:tc>
          <w:tcPr>
            <w:tcW w:w="1967" w:type="dxa"/>
          </w:tcPr>
          <w:p>
            <w:pPr>
              <w:pStyle w:val="TableParagraph"/>
              <w:spacing w:before="138"/>
              <w:ind w:right="-15"/>
              <w:jc w:val="right"/>
              <w:rPr>
                <w:sz w:val="21"/>
              </w:rPr>
            </w:pPr>
            <w:r>
              <w:rPr>
                <w:sz w:val="21"/>
              </w:rPr>
              <w:t>-12,742.43 </w:t>
            </w:r>
          </w:p>
        </w:tc>
      </w:tr>
      <w:tr>
        <w:trPr>
          <w:trHeight w:val="544" w:hRule="atLeast"/>
        </w:trPr>
        <w:tc>
          <w:tcPr>
            <w:tcW w:w="3421" w:type="dxa"/>
          </w:tcPr>
          <w:p>
            <w:pPr>
              <w:pStyle w:val="TableParagraph"/>
              <w:ind w:left="107"/>
              <w:rPr>
                <w:sz w:val="21"/>
              </w:rPr>
            </w:pPr>
            <w:r>
              <w:rPr>
                <w:sz w:val="21"/>
              </w:rPr>
              <w:t>三、营业利润（亏损以“－”号填</w:t>
            </w:r>
          </w:p>
          <w:p>
            <w:pPr>
              <w:pStyle w:val="TableParagraph"/>
              <w:spacing w:line="250" w:lineRule="exact" w:before="4"/>
              <w:ind w:left="107"/>
              <w:rPr>
                <w:sz w:val="21"/>
              </w:rPr>
            </w:pPr>
            <w:r>
              <w:rPr>
                <w:sz w:val="21"/>
              </w:rPr>
              <w:t>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15"/>
              <w:jc w:val="right"/>
              <w:rPr>
                <w:sz w:val="21"/>
              </w:rPr>
            </w:pPr>
            <w:r>
              <w:rPr>
                <w:sz w:val="21"/>
              </w:rPr>
              <w:t>176,276,397.07 </w:t>
            </w:r>
          </w:p>
        </w:tc>
        <w:tc>
          <w:tcPr>
            <w:tcW w:w="1967" w:type="dxa"/>
          </w:tcPr>
          <w:p>
            <w:pPr>
              <w:pStyle w:val="TableParagraph"/>
              <w:spacing w:before="137"/>
              <w:ind w:right="-15"/>
              <w:jc w:val="right"/>
              <w:rPr>
                <w:sz w:val="21"/>
              </w:rPr>
            </w:pPr>
            <w:r>
              <w:rPr>
                <w:sz w:val="21"/>
              </w:rPr>
              <w:t>23,460,579.07 </w:t>
            </w:r>
          </w:p>
        </w:tc>
      </w:tr>
      <w:tr>
        <w:trPr>
          <w:trHeight w:val="273" w:hRule="atLeast"/>
        </w:trPr>
        <w:tc>
          <w:tcPr>
            <w:tcW w:w="3421" w:type="dxa"/>
          </w:tcPr>
          <w:p>
            <w:pPr>
              <w:pStyle w:val="TableParagraph"/>
              <w:spacing w:line="252" w:lineRule="exact"/>
              <w:ind w:left="318"/>
              <w:rPr>
                <w:sz w:val="21"/>
              </w:rPr>
            </w:pPr>
            <w:r>
              <w:rPr>
                <w:spacing w:val="-1"/>
                <w:sz w:val="21"/>
              </w:rPr>
              <w:t>加：营业外收入</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3,709,210.86 </w:t>
            </w:r>
          </w:p>
        </w:tc>
        <w:tc>
          <w:tcPr>
            <w:tcW w:w="1967" w:type="dxa"/>
          </w:tcPr>
          <w:p>
            <w:pPr>
              <w:pStyle w:val="TableParagraph"/>
              <w:spacing w:line="252" w:lineRule="exact"/>
              <w:ind w:right="-15"/>
              <w:jc w:val="right"/>
              <w:rPr>
                <w:sz w:val="21"/>
              </w:rPr>
            </w:pPr>
            <w:r>
              <w:rPr>
                <w:sz w:val="21"/>
              </w:rPr>
              <w:t>3,400,265.90 </w:t>
            </w:r>
          </w:p>
        </w:tc>
      </w:tr>
      <w:tr>
        <w:trPr>
          <w:trHeight w:val="273" w:hRule="atLeast"/>
        </w:trPr>
        <w:tc>
          <w:tcPr>
            <w:tcW w:w="3421" w:type="dxa"/>
          </w:tcPr>
          <w:p>
            <w:pPr>
              <w:pStyle w:val="TableParagraph"/>
              <w:spacing w:line="252" w:lineRule="exact"/>
              <w:ind w:left="318"/>
              <w:rPr>
                <w:sz w:val="21"/>
              </w:rPr>
            </w:pPr>
            <w:r>
              <w:rPr>
                <w:spacing w:val="-1"/>
                <w:sz w:val="21"/>
              </w:rPr>
              <w:t>减：营业外支出</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143,185.06 </w:t>
            </w:r>
          </w:p>
        </w:tc>
        <w:tc>
          <w:tcPr>
            <w:tcW w:w="1967" w:type="dxa"/>
          </w:tcPr>
          <w:p>
            <w:pPr>
              <w:pStyle w:val="TableParagraph"/>
              <w:spacing w:line="252" w:lineRule="exact"/>
              <w:ind w:right="-15"/>
              <w:jc w:val="right"/>
              <w:rPr>
                <w:sz w:val="21"/>
              </w:rPr>
            </w:pPr>
            <w:r>
              <w:rPr>
                <w:sz w:val="21"/>
              </w:rPr>
              <w:t>173,422.74 </w:t>
            </w:r>
          </w:p>
        </w:tc>
      </w:tr>
    </w:tbl>
    <w:p>
      <w:pPr>
        <w:spacing w:after="0" w:line="252" w:lineRule="exact"/>
        <w:jc w:val="right"/>
        <w:rPr>
          <w:sz w:val="21"/>
        </w:rPr>
        <w:sectPr>
          <w:pgSz w:w="11910" w:h="16840"/>
          <w:pgMar w:header="882"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before="0"/>
              <w:ind w:left="107" w:right="147"/>
              <w:rPr>
                <w:sz w:val="21"/>
              </w:rPr>
            </w:pPr>
            <w:r>
              <w:rPr>
                <w:sz w:val="21"/>
              </w:rPr>
              <w:t>四、利润总额（亏损总额以“－”</w:t>
            </w:r>
            <w:r>
              <w:rPr>
                <w:spacing w:val="-102"/>
                <w:sz w:val="21"/>
              </w:rPr>
              <w:t> </w:t>
            </w:r>
            <w:r>
              <w:rPr>
                <w:sz w:val="21"/>
              </w:rPr>
              <w:t>号填列）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138"/>
              <w:ind w:right="-15"/>
              <w:jc w:val="right"/>
              <w:rPr>
                <w:sz w:val="21"/>
              </w:rPr>
            </w:pPr>
            <w:r>
              <w:rPr>
                <w:sz w:val="21"/>
              </w:rPr>
              <w:t>179,842,422.87 </w:t>
            </w:r>
          </w:p>
        </w:tc>
        <w:tc>
          <w:tcPr>
            <w:tcW w:w="1967" w:type="dxa"/>
          </w:tcPr>
          <w:p>
            <w:pPr>
              <w:pStyle w:val="TableParagraph"/>
              <w:spacing w:before="138"/>
              <w:ind w:right="-15"/>
              <w:jc w:val="right"/>
              <w:rPr>
                <w:sz w:val="21"/>
              </w:rPr>
            </w:pPr>
            <w:r>
              <w:rPr>
                <w:sz w:val="21"/>
              </w:rPr>
              <w:t>26,687,422.23 </w:t>
            </w:r>
          </w:p>
        </w:tc>
      </w:tr>
      <w:tr>
        <w:trPr>
          <w:trHeight w:val="270" w:hRule="atLeast"/>
        </w:trPr>
        <w:tc>
          <w:tcPr>
            <w:tcW w:w="3421" w:type="dxa"/>
          </w:tcPr>
          <w:p>
            <w:pPr>
              <w:pStyle w:val="TableParagraph"/>
              <w:spacing w:line="250" w:lineRule="exact"/>
              <w:ind w:left="318"/>
              <w:rPr>
                <w:sz w:val="21"/>
              </w:rPr>
            </w:pPr>
            <w:r>
              <w:rPr>
                <w:spacing w:val="-1"/>
                <w:sz w:val="21"/>
              </w:rPr>
              <w:t>减：所得税费用</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28,203,283.22 </w:t>
            </w:r>
          </w:p>
        </w:tc>
        <w:tc>
          <w:tcPr>
            <w:tcW w:w="1967" w:type="dxa"/>
          </w:tcPr>
          <w:p>
            <w:pPr>
              <w:pStyle w:val="TableParagraph"/>
              <w:spacing w:line="250" w:lineRule="exact"/>
              <w:ind w:right="-15"/>
              <w:jc w:val="right"/>
              <w:rPr>
                <w:sz w:val="21"/>
              </w:rPr>
            </w:pPr>
            <w:r>
              <w:rPr>
                <w:sz w:val="21"/>
              </w:rPr>
              <w:t>1,044,839.40 </w:t>
            </w:r>
          </w:p>
        </w:tc>
      </w:tr>
      <w:tr>
        <w:trPr>
          <w:trHeight w:val="544" w:hRule="atLeast"/>
        </w:trPr>
        <w:tc>
          <w:tcPr>
            <w:tcW w:w="3421" w:type="dxa"/>
          </w:tcPr>
          <w:p>
            <w:pPr>
              <w:pStyle w:val="TableParagraph"/>
              <w:ind w:left="107"/>
              <w:rPr>
                <w:sz w:val="21"/>
              </w:rPr>
            </w:pPr>
            <w:r>
              <w:rPr>
                <w:spacing w:val="-1"/>
                <w:sz w:val="21"/>
              </w:rPr>
              <w:t>五、净利润</w:t>
            </w:r>
            <w:r>
              <w:rPr>
                <w:sz w:val="21"/>
              </w:rPr>
              <w:t>（净亏损以“－”号填</w:t>
            </w:r>
          </w:p>
          <w:p>
            <w:pPr>
              <w:pStyle w:val="TableParagraph"/>
              <w:spacing w:line="250" w:lineRule="exact" w:before="4"/>
              <w:ind w:left="107"/>
              <w:rPr>
                <w:sz w:val="21"/>
              </w:rPr>
            </w:pPr>
            <w:r>
              <w:rPr>
                <w:sz w:val="21"/>
              </w:rPr>
              <w:t>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15"/>
              <w:jc w:val="right"/>
              <w:rPr>
                <w:sz w:val="21"/>
              </w:rPr>
            </w:pPr>
            <w:r>
              <w:rPr>
                <w:sz w:val="21"/>
              </w:rPr>
              <w:t>151,639,139.65 </w:t>
            </w:r>
          </w:p>
        </w:tc>
        <w:tc>
          <w:tcPr>
            <w:tcW w:w="1967" w:type="dxa"/>
          </w:tcPr>
          <w:p>
            <w:pPr>
              <w:pStyle w:val="TableParagraph"/>
              <w:spacing w:before="137"/>
              <w:ind w:right="-15"/>
              <w:jc w:val="right"/>
              <w:rPr>
                <w:sz w:val="21"/>
              </w:rPr>
            </w:pPr>
            <w:r>
              <w:rPr>
                <w:sz w:val="21"/>
              </w:rPr>
              <w:t>25,642,582.83 </w:t>
            </w:r>
          </w:p>
        </w:tc>
      </w:tr>
      <w:tr>
        <w:trPr>
          <w:trHeight w:val="273" w:hRule="atLeast"/>
        </w:trPr>
        <w:tc>
          <w:tcPr>
            <w:tcW w:w="8826" w:type="dxa"/>
            <w:gridSpan w:val="4"/>
          </w:tcPr>
          <w:p>
            <w:pPr>
              <w:pStyle w:val="TableParagraph"/>
              <w:spacing w:line="252" w:lineRule="exact"/>
              <w:ind w:left="107"/>
              <w:rPr>
                <w:sz w:val="21"/>
              </w:rPr>
            </w:pPr>
            <w:r>
              <w:rPr>
                <w:sz w:val="21"/>
              </w:rPr>
              <w:t>（一）按经营持续性分类 </w:t>
            </w:r>
          </w:p>
        </w:tc>
      </w:tr>
      <w:tr>
        <w:trPr>
          <w:trHeight w:val="544" w:hRule="atLeast"/>
        </w:trPr>
        <w:tc>
          <w:tcPr>
            <w:tcW w:w="3421" w:type="dxa"/>
          </w:tcPr>
          <w:p>
            <w:pPr>
              <w:pStyle w:val="TableParagraph"/>
              <w:ind w:left="527"/>
              <w:rPr>
                <w:sz w:val="21"/>
              </w:rPr>
            </w:pPr>
            <w:r>
              <w:rPr>
                <w:sz w:val="21"/>
              </w:rPr>
              <w:t>1.持续经营净利润（净亏损以</w:t>
            </w:r>
          </w:p>
          <w:p>
            <w:pPr>
              <w:pStyle w:val="TableParagraph"/>
              <w:spacing w:line="250" w:lineRule="exact" w:before="4"/>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sz w:val="21"/>
              </w:rPr>
              <w:t>151,639,139.65 </w:t>
            </w:r>
          </w:p>
        </w:tc>
        <w:tc>
          <w:tcPr>
            <w:tcW w:w="1967" w:type="dxa"/>
          </w:tcPr>
          <w:p>
            <w:pPr>
              <w:pStyle w:val="TableParagraph"/>
              <w:ind w:right="-15"/>
              <w:jc w:val="right"/>
              <w:rPr>
                <w:sz w:val="21"/>
              </w:rPr>
            </w:pPr>
            <w:r>
              <w:rPr>
                <w:sz w:val="21"/>
              </w:rPr>
              <w:t>25,642,582.83 </w:t>
            </w:r>
          </w:p>
        </w:tc>
      </w:tr>
      <w:tr>
        <w:trPr>
          <w:trHeight w:val="544" w:hRule="atLeast"/>
        </w:trPr>
        <w:tc>
          <w:tcPr>
            <w:tcW w:w="3421" w:type="dxa"/>
          </w:tcPr>
          <w:p>
            <w:pPr>
              <w:pStyle w:val="TableParagraph"/>
              <w:ind w:left="527"/>
              <w:rPr>
                <w:sz w:val="21"/>
              </w:rPr>
            </w:pPr>
            <w:r>
              <w:rPr>
                <w:sz w:val="21"/>
              </w:rPr>
              <w:t>2.终止经营净利润（净亏损以</w:t>
            </w:r>
          </w:p>
          <w:p>
            <w:pPr>
              <w:pStyle w:val="TableParagraph"/>
              <w:spacing w:line="250" w:lineRule="exact" w:before="4"/>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3" w:hRule="atLeast"/>
        </w:trPr>
        <w:tc>
          <w:tcPr>
            <w:tcW w:w="8826" w:type="dxa"/>
            <w:gridSpan w:val="4"/>
          </w:tcPr>
          <w:p>
            <w:pPr>
              <w:pStyle w:val="TableParagraph"/>
              <w:spacing w:line="252" w:lineRule="exact"/>
              <w:ind w:left="107"/>
              <w:rPr>
                <w:sz w:val="21"/>
              </w:rPr>
            </w:pPr>
            <w:r>
              <w:rPr>
                <w:sz w:val="21"/>
              </w:rPr>
              <w:t>（二）按所有权归属分类 </w:t>
            </w:r>
          </w:p>
        </w:tc>
      </w:tr>
      <w:tr>
        <w:trPr>
          <w:trHeight w:val="544" w:hRule="atLeast"/>
        </w:trPr>
        <w:tc>
          <w:tcPr>
            <w:tcW w:w="3421" w:type="dxa"/>
          </w:tcPr>
          <w:p>
            <w:pPr>
              <w:pStyle w:val="TableParagraph"/>
              <w:ind w:left="527"/>
              <w:rPr>
                <w:sz w:val="21"/>
              </w:rPr>
            </w:pPr>
            <w:r>
              <w:rPr>
                <w:sz w:val="21"/>
              </w:rPr>
              <w:t>1.归属于母公司股东的净利润</w:t>
            </w:r>
          </w:p>
          <w:p>
            <w:pPr>
              <w:pStyle w:val="TableParagraph"/>
              <w:spacing w:line="252" w:lineRule="exact" w:before="2"/>
              <w:ind w:left="107"/>
              <w:rPr>
                <w:sz w:val="21"/>
              </w:rPr>
            </w:pPr>
            <w:r>
              <w:rPr>
                <w:sz w:val="21"/>
              </w:rPr>
              <w:t>（净亏损以“-”号填列）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29"/>
              <w:jc w:val="right"/>
              <w:rPr>
                <w:sz w:val="24"/>
              </w:rPr>
            </w:pPr>
            <w:r>
              <w:rPr>
                <w:sz w:val="21"/>
              </w:rPr>
              <w:t>150,535,620.88</w:t>
            </w:r>
            <w:r>
              <w:rPr>
                <w:sz w:val="24"/>
              </w:rPr>
              <w:t> </w:t>
            </w:r>
          </w:p>
        </w:tc>
        <w:tc>
          <w:tcPr>
            <w:tcW w:w="1967" w:type="dxa"/>
          </w:tcPr>
          <w:p>
            <w:pPr>
              <w:pStyle w:val="TableParagraph"/>
              <w:spacing w:before="137"/>
              <w:ind w:right="-29"/>
              <w:jc w:val="right"/>
              <w:rPr>
                <w:sz w:val="24"/>
              </w:rPr>
            </w:pPr>
            <w:r>
              <w:rPr>
                <w:sz w:val="21"/>
              </w:rPr>
              <w:t>24,936,542.14</w:t>
            </w:r>
            <w:r>
              <w:rPr>
                <w:sz w:val="24"/>
              </w:rPr>
              <w:t> </w:t>
            </w:r>
          </w:p>
        </w:tc>
      </w:tr>
      <w:tr>
        <w:trPr>
          <w:trHeight w:val="544" w:hRule="atLeast"/>
        </w:trPr>
        <w:tc>
          <w:tcPr>
            <w:tcW w:w="3421" w:type="dxa"/>
          </w:tcPr>
          <w:p>
            <w:pPr>
              <w:pStyle w:val="TableParagraph"/>
              <w:ind w:left="527"/>
              <w:rPr>
                <w:sz w:val="21"/>
              </w:rPr>
            </w:pPr>
            <w:r>
              <w:rPr>
                <w:sz w:val="21"/>
              </w:rPr>
              <w:t>2.少数股东损益（净亏损以</w:t>
            </w:r>
          </w:p>
          <w:p>
            <w:pPr>
              <w:pStyle w:val="TableParagraph"/>
              <w:spacing w:line="250" w:lineRule="exact" w:before="5"/>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spacing w:before="138"/>
              <w:ind w:right="-15"/>
              <w:jc w:val="right"/>
              <w:rPr>
                <w:sz w:val="21"/>
              </w:rPr>
            </w:pPr>
            <w:r>
              <w:rPr>
                <w:sz w:val="21"/>
              </w:rPr>
              <w:t>1,103,518.77 </w:t>
            </w:r>
          </w:p>
        </w:tc>
        <w:tc>
          <w:tcPr>
            <w:tcW w:w="1967" w:type="dxa"/>
          </w:tcPr>
          <w:p>
            <w:pPr>
              <w:pStyle w:val="TableParagraph"/>
              <w:spacing w:before="138"/>
              <w:ind w:right="-15"/>
              <w:jc w:val="right"/>
              <w:rPr>
                <w:sz w:val="21"/>
              </w:rPr>
            </w:pPr>
            <w:r>
              <w:rPr>
                <w:sz w:val="21"/>
              </w:rPr>
              <w:t>706,040.69 </w:t>
            </w:r>
          </w:p>
        </w:tc>
      </w:tr>
      <w:tr>
        <w:trPr>
          <w:trHeight w:val="273" w:hRule="atLeast"/>
        </w:trPr>
        <w:tc>
          <w:tcPr>
            <w:tcW w:w="3421" w:type="dxa"/>
          </w:tcPr>
          <w:p>
            <w:pPr>
              <w:pStyle w:val="TableParagraph"/>
              <w:spacing w:line="252" w:lineRule="exact"/>
              <w:ind w:left="107"/>
              <w:rPr>
                <w:sz w:val="21"/>
              </w:rPr>
            </w:pPr>
            <w:r>
              <w:rPr>
                <w:spacing w:val="-1"/>
                <w:sz w:val="21"/>
              </w:rPr>
              <w:t>六、其他综合收益的税后净额</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6,685,548.03 </w:t>
            </w:r>
          </w:p>
        </w:tc>
        <w:tc>
          <w:tcPr>
            <w:tcW w:w="1967" w:type="dxa"/>
          </w:tcPr>
          <w:p>
            <w:pPr>
              <w:pStyle w:val="TableParagraph"/>
              <w:spacing w:line="252" w:lineRule="exact"/>
              <w:ind w:right="-15"/>
              <w:jc w:val="right"/>
              <w:rPr>
                <w:sz w:val="21"/>
              </w:rPr>
            </w:pPr>
            <w:r>
              <w:rPr>
                <w:sz w:val="21"/>
              </w:rPr>
              <w:t>-2,052,559.22 </w:t>
            </w:r>
          </w:p>
        </w:tc>
      </w:tr>
      <w:tr>
        <w:trPr>
          <w:trHeight w:val="544" w:hRule="atLeast"/>
        </w:trPr>
        <w:tc>
          <w:tcPr>
            <w:tcW w:w="3421" w:type="dxa"/>
          </w:tcPr>
          <w:p>
            <w:pPr>
              <w:pStyle w:val="TableParagraph"/>
              <w:ind w:left="318"/>
              <w:rPr>
                <w:sz w:val="21"/>
              </w:rPr>
            </w:pPr>
            <w:r>
              <w:rPr>
                <w:sz w:val="21"/>
              </w:rPr>
              <w:t>（一）归属母公司所有者的其他</w:t>
            </w:r>
          </w:p>
          <w:p>
            <w:pPr>
              <w:pStyle w:val="TableParagraph"/>
              <w:spacing w:line="252" w:lineRule="exact" w:before="2"/>
              <w:ind w:left="107"/>
              <w:rPr>
                <w:sz w:val="21"/>
              </w:rPr>
            </w:pPr>
            <w:r>
              <w:rPr>
                <w:spacing w:val="-1"/>
                <w:sz w:val="21"/>
              </w:rPr>
              <w:t>综合收益的税后净额</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sz w:val="21"/>
              </w:rPr>
              <w:t>5,339,104.06 </w:t>
            </w:r>
          </w:p>
        </w:tc>
        <w:tc>
          <w:tcPr>
            <w:tcW w:w="1967" w:type="dxa"/>
          </w:tcPr>
          <w:p>
            <w:pPr>
              <w:pStyle w:val="TableParagraph"/>
              <w:ind w:right="-15"/>
              <w:jc w:val="right"/>
              <w:rPr>
                <w:sz w:val="21"/>
              </w:rPr>
            </w:pPr>
            <w:r>
              <w:rPr>
                <w:sz w:val="21"/>
              </w:rPr>
              <w:t>-1,467,422.76 </w:t>
            </w:r>
          </w:p>
        </w:tc>
      </w:tr>
      <w:tr>
        <w:trPr>
          <w:trHeight w:val="544" w:hRule="atLeast"/>
        </w:trPr>
        <w:tc>
          <w:tcPr>
            <w:tcW w:w="3421" w:type="dxa"/>
          </w:tcPr>
          <w:p>
            <w:pPr>
              <w:pStyle w:val="TableParagraph"/>
              <w:ind w:left="527"/>
              <w:rPr>
                <w:sz w:val="21"/>
              </w:rPr>
            </w:pPr>
            <w:r>
              <w:rPr>
                <w:sz w:val="21"/>
              </w:rPr>
              <w:t>1．不能重分类进损益的其他</w:t>
            </w:r>
          </w:p>
          <w:p>
            <w:pPr>
              <w:pStyle w:val="TableParagraph"/>
              <w:spacing w:line="252" w:lineRule="exact" w:before="2"/>
              <w:ind w:left="107"/>
              <w:rPr>
                <w:sz w:val="21"/>
              </w:rPr>
            </w:pPr>
            <w:r>
              <w:rPr>
                <w:spacing w:val="-1"/>
                <w:sz w:val="21"/>
              </w:rPr>
              <w:t>综合收益</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（1）重新计量设定受益计划变</w:t>
            </w:r>
          </w:p>
          <w:p>
            <w:pPr>
              <w:pStyle w:val="TableParagraph"/>
              <w:spacing w:line="250" w:lineRule="exact" w:before="4"/>
              <w:ind w:left="107"/>
              <w:rPr>
                <w:sz w:val="21"/>
              </w:rPr>
            </w:pPr>
            <w:r>
              <w:rPr>
                <w:sz w:val="21"/>
              </w:rPr>
              <w:t>动额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（2）权益法下不能转损益的其</w:t>
            </w:r>
          </w:p>
          <w:p>
            <w:pPr>
              <w:pStyle w:val="TableParagraph"/>
              <w:spacing w:line="250" w:lineRule="exact" w:before="4"/>
              <w:ind w:left="107"/>
              <w:rPr>
                <w:sz w:val="21"/>
              </w:rPr>
            </w:pPr>
            <w:r>
              <w:rPr>
                <w:sz w:val="21"/>
              </w:rPr>
              <w:t>他综合收益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（3）其他权益工具投资公允价</w:t>
            </w:r>
          </w:p>
          <w:p>
            <w:pPr>
              <w:pStyle w:val="TableParagraph"/>
              <w:spacing w:line="250" w:lineRule="exact" w:before="4"/>
              <w:ind w:left="107"/>
              <w:rPr>
                <w:sz w:val="21"/>
              </w:rPr>
            </w:pPr>
            <w:r>
              <w:rPr>
                <w:sz w:val="21"/>
              </w:rPr>
              <w:t>值变动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（4）企业自身信用风险公允价</w:t>
            </w:r>
          </w:p>
          <w:p>
            <w:pPr>
              <w:pStyle w:val="TableParagraph"/>
              <w:spacing w:line="250" w:lineRule="exact" w:before="5"/>
              <w:ind w:left="107"/>
              <w:rPr>
                <w:sz w:val="21"/>
              </w:rPr>
            </w:pPr>
            <w:r>
              <w:rPr>
                <w:sz w:val="21"/>
              </w:rPr>
              <w:t>值变动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6" w:hRule="atLeast"/>
        </w:trPr>
        <w:tc>
          <w:tcPr>
            <w:tcW w:w="3421" w:type="dxa"/>
          </w:tcPr>
          <w:p>
            <w:pPr>
              <w:pStyle w:val="TableParagraph"/>
              <w:spacing w:line="270" w:lineRule="atLeast" w:before="0"/>
              <w:ind w:left="107" w:right="255" w:firstLine="419"/>
              <w:rPr>
                <w:sz w:val="21"/>
              </w:rPr>
            </w:pPr>
            <w:r>
              <w:rPr>
                <w:spacing w:val="-1"/>
                <w:sz w:val="21"/>
              </w:rPr>
              <w:t>2．</w:t>
            </w:r>
            <w:r>
              <w:rPr>
                <w:sz w:val="21"/>
              </w:rPr>
              <w:t>将重分类进损益的其他综合收益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138"/>
              <w:ind w:right="-29"/>
              <w:jc w:val="right"/>
              <w:rPr>
                <w:sz w:val="24"/>
              </w:rPr>
            </w:pPr>
            <w:r>
              <w:rPr>
                <w:sz w:val="21"/>
              </w:rPr>
              <w:t>5,339,104.06</w:t>
            </w:r>
            <w:r>
              <w:rPr>
                <w:sz w:val="24"/>
              </w:rPr>
              <w:t> </w:t>
            </w:r>
          </w:p>
        </w:tc>
        <w:tc>
          <w:tcPr>
            <w:tcW w:w="1967" w:type="dxa"/>
          </w:tcPr>
          <w:p>
            <w:pPr>
              <w:pStyle w:val="TableParagraph"/>
              <w:spacing w:before="138"/>
              <w:ind w:right="-15"/>
              <w:jc w:val="right"/>
              <w:rPr>
                <w:sz w:val="21"/>
              </w:rPr>
            </w:pPr>
            <w:r>
              <w:rPr>
                <w:sz w:val="21"/>
              </w:rPr>
              <w:t>-1,467,422.76 </w:t>
            </w:r>
          </w:p>
        </w:tc>
      </w:tr>
      <w:tr>
        <w:trPr>
          <w:trHeight w:val="544" w:hRule="atLeast"/>
        </w:trPr>
        <w:tc>
          <w:tcPr>
            <w:tcW w:w="3421" w:type="dxa"/>
          </w:tcPr>
          <w:p>
            <w:pPr>
              <w:pStyle w:val="TableParagraph"/>
              <w:ind w:left="318"/>
              <w:rPr>
                <w:sz w:val="21"/>
              </w:rPr>
            </w:pPr>
            <w:r>
              <w:rPr>
                <w:sz w:val="21"/>
              </w:rPr>
              <w:t>（1）权益法下可转损益的其他</w:t>
            </w:r>
          </w:p>
          <w:p>
            <w:pPr>
              <w:pStyle w:val="TableParagraph"/>
              <w:spacing w:line="252" w:lineRule="exact" w:before="2"/>
              <w:ind w:left="107"/>
              <w:rPr>
                <w:sz w:val="21"/>
              </w:rPr>
            </w:pPr>
            <w:r>
              <w:rPr>
                <w:spacing w:val="-1"/>
                <w:sz w:val="21"/>
              </w:rPr>
              <w:t>综合收益</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（2）其他债权投资公允价值变</w:t>
            </w:r>
          </w:p>
          <w:p>
            <w:pPr>
              <w:pStyle w:val="TableParagraph"/>
              <w:spacing w:line="252" w:lineRule="exact" w:before="2"/>
              <w:ind w:left="107"/>
              <w:rPr>
                <w:sz w:val="21"/>
              </w:rPr>
            </w:pPr>
            <w:r>
              <w:rPr>
                <w:sz w:val="21"/>
              </w:rPr>
              <w:t>动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（3）金融资产重分类计入其他</w:t>
            </w:r>
          </w:p>
          <w:p>
            <w:pPr>
              <w:pStyle w:val="TableParagraph"/>
              <w:spacing w:line="252" w:lineRule="exact" w:before="2"/>
              <w:ind w:left="107"/>
              <w:rPr>
                <w:sz w:val="21"/>
              </w:rPr>
            </w:pPr>
            <w:r>
              <w:rPr>
                <w:spacing w:val="-1"/>
                <w:sz w:val="21"/>
              </w:rPr>
              <w:t>综合收益的金额</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（4）其他债权投资信用减值准</w:t>
            </w:r>
          </w:p>
          <w:p>
            <w:pPr>
              <w:pStyle w:val="TableParagraph"/>
              <w:spacing w:line="250" w:lineRule="exact" w:before="4"/>
              <w:ind w:left="107"/>
              <w:rPr>
                <w:sz w:val="21"/>
              </w:rPr>
            </w:pPr>
            <w:r>
              <w:rPr>
                <w:sz w:val="21"/>
              </w:rPr>
              <w:t>备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3" w:hRule="atLeast"/>
        </w:trPr>
        <w:tc>
          <w:tcPr>
            <w:tcW w:w="3421" w:type="dxa"/>
          </w:tcPr>
          <w:p>
            <w:pPr>
              <w:pStyle w:val="TableParagraph"/>
              <w:spacing w:line="252" w:lineRule="exact"/>
              <w:ind w:left="318"/>
              <w:rPr>
                <w:sz w:val="21"/>
              </w:rPr>
            </w:pPr>
            <w:r>
              <w:rPr>
                <w:sz w:val="21"/>
              </w:rPr>
              <w:t>（5）现金流量套期储备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w w:val="100"/>
                <w:sz w:val="21"/>
              </w:rPr>
              <w:t> </w:t>
            </w:r>
          </w:p>
        </w:tc>
        <w:tc>
          <w:tcPr>
            <w:tcW w:w="1967" w:type="dxa"/>
          </w:tcPr>
          <w:p>
            <w:pPr>
              <w:pStyle w:val="TableParagraph"/>
              <w:spacing w:line="252" w:lineRule="exact"/>
              <w:ind w:right="-15"/>
              <w:jc w:val="right"/>
              <w:rPr>
                <w:sz w:val="21"/>
              </w:rPr>
            </w:pPr>
            <w:r>
              <w:rPr>
                <w:w w:val="100"/>
                <w:sz w:val="21"/>
              </w:rPr>
              <w:t> </w:t>
            </w:r>
          </w:p>
        </w:tc>
      </w:tr>
      <w:tr>
        <w:trPr>
          <w:trHeight w:val="271" w:hRule="atLeast"/>
        </w:trPr>
        <w:tc>
          <w:tcPr>
            <w:tcW w:w="3421" w:type="dxa"/>
          </w:tcPr>
          <w:p>
            <w:pPr>
              <w:pStyle w:val="TableParagraph"/>
              <w:spacing w:line="250" w:lineRule="exact"/>
              <w:ind w:left="318"/>
              <w:rPr>
                <w:sz w:val="21"/>
              </w:rPr>
            </w:pPr>
            <w:r>
              <w:rPr>
                <w:sz w:val="21"/>
              </w:rPr>
              <w:t>（6）外币财务报表折算差额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29"/>
              <w:jc w:val="right"/>
              <w:rPr>
                <w:sz w:val="24"/>
              </w:rPr>
            </w:pPr>
            <w:r>
              <w:rPr>
                <w:sz w:val="21"/>
              </w:rPr>
              <w:t>5,339,104.06</w:t>
            </w:r>
            <w:r>
              <w:rPr>
                <w:sz w:val="24"/>
              </w:rPr>
              <w:t> </w:t>
            </w:r>
          </w:p>
        </w:tc>
        <w:tc>
          <w:tcPr>
            <w:tcW w:w="1967" w:type="dxa"/>
          </w:tcPr>
          <w:p>
            <w:pPr>
              <w:pStyle w:val="TableParagraph"/>
              <w:spacing w:line="250" w:lineRule="exact"/>
              <w:ind w:right="-15"/>
              <w:jc w:val="right"/>
              <w:rPr>
                <w:sz w:val="21"/>
              </w:rPr>
            </w:pPr>
            <w:r>
              <w:rPr>
                <w:sz w:val="21"/>
              </w:rPr>
              <w:t>-1,467,422.76 </w:t>
            </w:r>
          </w:p>
        </w:tc>
      </w:tr>
      <w:tr>
        <w:trPr>
          <w:trHeight w:val="273" w:hRule="atLeast"/>
        </w:trPr>
        <w:tc>
          <w:tcPr>
            <w:tcW w:w="3421" w:type="dxa"/>
          </w:tcPr>
          <w:p>
            <w:pPr>
              <w:pStyle w:val="TableParagraph"/>
              <w:spacing w:line="252" w:lineRule="exact"/>
              <w:ind w:left="318"/>
              <w:rPr>
                <w:sz w:val="21"/>
              </w:rPr>
            </w:pPr>
            <w:r>
              <w:rPr>
                <w:sz w:val="21"/>
              </w:rPr>
              <w:t>（7）其他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w w:val="100"/>
                <w:sz w:val="21"/>
              </w:rPr>
              <w:t> </w:t>
            </w:r>
          </w:p>
        </w:tc>
        <w:tc>
          <w:tcPr>
            <w:tcW w:w="1967" w:type="dxa"/>
          </w:tcPr>
          <w:p>
            <w:pPr>
              <w:pStyle w:val="TableParagraph"/>
              <w:spacing w:line="252" w:lineRule="exact"/>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（二）归属于少数股东的其他综</w:t>
            </w:r>
          </w:p>
          <w:p>
            <w:pPr>
              <w:pStyle w:val="TableParagraph"/>
              <w:spacing w:line="250" w:lineRule="exact" w:before="4"/>
              <w:ind w:left="107"/>
              <w:rPr>
                <w:sz w:val="21"/>
              </w:rPr>
            </w:pPr>
            <w:r>
              <w:rPr>
                <w:spacing w:val="-1"/>
                <w:sz w:val="21"/>
              </w:rPr>
              <w:t>合收益的税后净额</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sz w:val="21"/>
              </w:rPr>
              <w:t>1,346,443.97 </w:t>
            </w:r>
          </w:p>
        </w:tc>
        <w:tc>
          <w:tcPr>
            <w:tcW w:w="1967" w:type="dxa"/>
          </w:tcPr>
          <w:p>
            <w:pPr>
              <w:pStyle w:val="TableParagraph"/>
              <w:ind w:right="-15"/>
              <w:jc w:val="right"/>
              <w:rPr>
                <w:sz w:val="21"/>
              </w:rPr>
            </w:pPr>
            <w:r>
              <w:rPr>
                <w:sz w:val="21"/>
              </w:rPr>
              <w:t>-585,136.46 </w:t>
            </w:r>
          </w:p>
        </w:tc>
      </w:tr>
      <w:tr>
        <w:trPr>
          <w:trHeight w:val="273" w:hRule="atLeast"/>
        </w:trPr>
        <w:tc>
          <w:tcPr>
            <w:tcW w:w="3421" w:type="dxa"/>
          </w:tcPr>
          <w:p>
            <w:pPr>
              <w:pStyle w:val="TableParagraph"/>
              <w:spacing w:line="252" w:lineRule="exact"/>
              <w:ind w:left="107"/>
              <w:rPr>
                <w:sz w:val="21"/>
              </w:rPr>
            </w:pPr>
            <w:r>
              <w:rPr>
                <w:spacing w:val="-1"/>
                <w:sz w:val="21"/>
              </w:rPr>
              <w:t>七、综合收益总额</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158,324,687.68</w:t>
            </w:r>
            <w:r>
              <w:rPr>
                <w:sz w:val="24"/>
              </w:rPr>
              <w:t> </w:t>
            </w:r>
          </w:p>
        </w:tc>
        <w:tc>
          <w:tcPr>
            <w:tcW w:w="1967" w:type="dxa"/>
          </w:tcPr>
          <w:p>
            <w:pPr>
              <w:pStyle w:val="TableParagraph"/>
              <w:spacing w:line="252" w:lineRule="exact"/>
              <w:ind w:right="-29"/>
              <w:jc w:val="right"/>
              <w:rPr>
                <w:sz w:val="24"/>
              </w:rPr>
            </w:pPr>
            <w:r>
              <w:rPr>
                <w:sz w:val="21"/>
              </w:rPr>
              <w:t>23,590,023.61</w:t>
            </w:r>
            <w:r>
              <w:rPr>
                <w:sz w:val="24"/>
              </w:rPr>
              <w:t> </w:t>
            </w:r>
          </w:p>
        </w:tc>
      </w:tr>
      <w:tr>
        <w:trPr>
          <w:trHeight w:val="544" w:hRule="atLeast"/>
        </w:trPr>
        <w:tc>
          <w:tcPr>
            <w:tcW w:w="3421" w:type="dxa"/>
          </w:tcPr>
          <w:p>
            <w:pPr>
              <w:pStyle w:val="TableParagraph"/>
              <w:ind w:left="318"/>
              <w:rPr>
                <w:sz w:val="21"/>
              </w:rPr>
            </w:pPr>
            <w:r>
              <w:rPr>
                <w:sz w:val="21"/>
              </w:rPr>
              <w:t>（一）归属于母公司所有者的综</w:t>
            </w:r>
          </w:p>
          <w:p>
            <w:pPr>
              <w:pStyle w:val="TableParagraph"/>
              <w:spacing w:line="252" w:lineRule="exact" w:before="2"/>
              <w:ind w:left="107"/>
              <w:rPr>
                <w:sz w:val="21"/>
              </w:rPr>
            </w:pPr>
            <w:r>
              <w:rPr>
                <w:sz w:val="21"/>
              </w:rPr>
              <w:t>合收益总额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15"/>
              <w:jc w:val="right"/>
              <w:rPr>
                <w:sz w:val="21"/>
              </w:rPr>
            </w:pPr>
            <w:r>
              <w:rPr>
                <w:sz w:val="21"/>
              </w:rPr>
              <w:t>155,874,724.94 </w:t>
            </w:r>
          </w:p>
        </w:tc>
        <w:tc>
          <w:tcPr>
            <w:tcW w:w="1967" w:type="dxa"/>
          </w:tcPr>
          <w:p>
            <w:pPr>
              <w:pStyle w:val="TableParagraph"/>
              <w:spacing w:before="137"/>
              <w:ind w:right="-15"/>
              <w:jc w:val="right"/>
              <w:rPr>
                <w:sz w:val="21"/>
              </w:rPr>
            </w:pPr>
            <w:r>
              <w:rPr>
                <w:sz w:val="21"/>
              </w:rPr>
              <w:t>23,469,119.38 </w:t>
            </w:r>
          </w:p>
        </w:tc>
      </w:tr>
      <w:tr>
        <w:trPr>
          <w:trHeight w:val="544" w:hRule="atLeast"/>
        </w:trPr>
        <w:tc>
          <w:tcPr>
            <w:tcW w:w="3421" w:type="dxa"/>
          </w:tcPr>
          <w:p>
            <w:pPr>
              <w:pStyle w:val="TableParagraph"/>
              <w:ind w:left="318"/>
              <w:rPr>
                <w:sz w:val="21"/>
              </w:rPr>
            </w:pPr>
            <w:r>
              <w:rPr>
                <w:sz w:val="21"/>
              </w:rPr>
              <w:t>（二）归属于少数股东的综合收</w:t>
            </w:r>
          </w:p>
          <w:p>
            <w:pPr>
              <w:pStyle w:val="TableParagraph"/>
              <w:spacing w:line="252" w:lineRule="exact" w:before="2"/>
              <w:ind w:left="107"/>
              <w:rPr>
                <w:sz w:val="21"/>
              </w:rPr>
            </w:pPr>
            <w:r>
              <w:rPr>
                <w:sz w:val="21"/>
              </w:rPr>
              <w:t>益总额 </w:t>
            </w:r>
          </w:p>
        </w:tc>
        <w:tc>
          <w:tcPr>
            <w:tcW w:w="1479" w:type="dxa"/>
          </w:tcPr>
          <w:p>
            <w:pPr>
              <w:pStyle w:val="TableParagraph"/>
              <w:ind w:left="104"/>
              <w:rPr>
                <w:sz w:val="21"/>
              </w:rPr>
            </w:pPr>
            <w:r>
              <w:rPr>
                <w:w w:val="100"/>
                <w:sz w:val="21"/>
              </w:rPr>
              <w:t> </w:t>
            </w:r>
          </w:p>
        </w:tc>
        <w:tc>
          <w:tcPr>
            <w:tcW w:w="1959" w:type="dxa"/>
          </w:tcPr>
          <w:p>
            <w:pPr>
              <w:pStyle w:val="TableParagraph"/>
              <w:spacing w:before="138"/>
              <w:ind w:right="-15"/>
              <w:jc w:val="right"/>
              <w:rPr>
                <w:sz w:val="21"/>
              </w:rPr>
            </w:pPr>
            <w:r>
              <w:rPr>
                <w:sz w:val="21"/>
              </w:rPr>
              <w:t>2,449,962.74 </w:t>
            </w:r>
          </w:p>
        </w:tc>
        <w:tc>
          <w:tcPr>
            <w:tcW w:w="1967" w:type="dxa"/>
          </w:tcPr>
          <w:p>
            <w:pPr>
              <w:pStyle w:val="TableParagraph"/>
              <w:spacing w:before="138"/>
              <w:ind w:right="-15"/>
              <w:jc w:val="right"/>
              <w:rPr>
                <w:sz w:val="21"/>
              </w:rPr>
            </w:pPr>
            <w:r>
              <w:rPr>
                <w:sz w:val="21"/>
              </w:rPr>
              <w:t>120,904.23 </w:t>
            </w:r>
          </w:p>
        </w:tc>
      </w:tr>
      <w:tr>
        <w:trPr>
          <w:trHeight w:val="273" w:hRule="atLeast"/>
        </w:trPr>
        <w:tc>
          <w:tcPr>
            <w:tcW w:w="8826" w:type="dxa"/>
            <w:gridSpan w:val="4"/>
          </w:tcPr>
          <w:p>
            <w:pPr>
              <w:pStyle w:val="TableParagraph"/>
              <w:spacing w:line="252" w:lineRule="exact"/>
              <w:ind w:left="107"/>
              <w:rPr>
                <w:sz w:val="21"/>
              </w:rPr>
            </w:pPr>
            <w:r>
              <w:rPr>
                <w:spacing w:val="-1"/>
                <w:sz w:val="21"/>
              </w:rPr>
              <w:t>八、每股收益：</w:t>
            </w:r>
            <w:r>
              <w:rPr>
                <w:color w:val="008000"/>
                <w:sz w:val="21"/>
              </w:rPr>
              <w:t> </w:t>
            </w:r>
          </w:p>
        </w:tc>
      </w:tr>
    </w:tbl>
    <w:p>
      <w:pPr>
        <w:spacing w:after="0" w:line="252" w:lineRule="exact"/>
        <w:rPr>
          <w:sz w:val="21"/>
        </w:rPr>
        <w:sectPr>
          <w:pgSz w:w="11910" w:h="16840"/>
          <w:pgMar w:header="882"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3" w:hRule="atLeast"/>
        </w:trPr>
        <w:tc>
          <w:tcPr>
            <w:tcW w:w="3421" w:type="dxa"/>
          </w:tcPr>
          <w:p>
            <w:pPr>
              <w:pStyle w:val="TableParagraph"/>
              <w:spacing w:line="250" w:lineRule="exact" w:before="3"/>
              <w:ind w:left="353" w:right="392"/>
              <w:jc w:val="center"/>
              <w:rPr>
                <w:sz w:val="21"/>
              </w:rPr>
            </w:pPr>
            <w:r>
              <w:rPr>
                <w:sz w:val="21"/>
              </w:rPr>
              <w:t>（一）基本每股收益(元/股)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sz w:val="21"/>
              </w:rPr>
              <w:t>0.71 </w:t>
            </w:r>
          </w:p>
        </w:tc>
        <w:tc>
          <w:tcPr>
            <w:tcW w:w="1967" w:type="dxa"/>
          </w:tcPr>
          <w:p>
            <w:pPr>
              <w:pStyle w:val="TableParagraph"/>
              <w:spacing w:line="250" w:lineRule="exact" w:before="3"/>
              <w:ind w:right="-15"/>
              <w:jc w:val="right"/>
              <w:rPr>
                <w:sz w:val="21"/>
              </w:rPr>
            </w:pPr>
            <w:r>
              <w:rPr>
                <w:sz w:val="21"/>
              </w:rPr>
              <w:t>0.12 </w:t>
            </w:r>
          </w:p>
        </w:tc>
      </w:tr>
      <w:tr>
        <w:trPr>
          <w:trHeight w:val="273" w:hRule="atLeast"/>
        </w:trPr>
        <w:tc>
          <w:tcPr>
            <w:tcW w:w="3421" w:type="dxa"/>
          </w:tcPr>
          <w:p>
            <w:pPr>
              <w:pStyle w:val="TableParagraph"/>
              <w:spacing w:line="252" w:lineRule="exact"/>
              <w:ind w:left="353" w:right="392"/>
              <w:jc w:val="center"/>
              <w:rPr>
                <w:sz w:val="21"/>
              </w:rPr>
            </w:pPr>
            <w:r>
              <w:rPr>
                <w:sz w:val="21"/>
              </w:rPr>
              <w:t>（二）稀释每股收益(元/股)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0.71 </w:t>
            </w:r>
          </w:p>
        </w:tc>
        <w:tc>
          <w:tcPr>
            <w:tcW w:w="1967" w:type="dxa"/>
          </w:tcPr>
          <w:p>
            <w:pPr>
              <w:pStyle w:val="TableParagraph"/>
              <w:spacing w:line="252" w:lineRule="exact"/>
              <w:ind w:right="-15"/>
              <w:jc w:val="right"/>
              <w:rPr>
                <w:sz w:val="21"/>
              </w:rPr>
            </w:pPr>
            <w:r>
              <w:rPr>
                <w:sz w:val="21"/>
              </w:rPr>
              <w:t>0.12 </w:t>
            </w:r>
          </w:p>
        </w:tc>
      </w:tr>
    </w:tbl>
    <w:p>
      <w:pPr>
        <w:pStyle w:val="BodyText"/>
        <w:spacing w:before="1"/>
        <w:ind w:left="218"/>
      </w:pPr>
      <w:r>
        <w:rPr>
          <w:w w:val="100"/>
        </w:rPr>
        <w:t> </w:t>
      </w:r>
    </w:p>
    <w:p>
      <w:pPr>
        <w:pStyle w:val="BodyText"/>
        <w:spacing w:line="244" w:lineRule="auto" w:before="2"/>
        <w:ind w:left="218" w:right="239"/>
      </w:pPr>
      <w:r>
        <w:rPr/>
        <w:t>本期发生同一控制下企业合并的，被合并方在合并前实现的净利润为：0</w:t>
      </w:r>
      <w:r>
        <w:rPr>
          <w:spacing w:val="-3"/>
        </w:rPr>
        <w:t> 元, 上期被合并方实现</w:t>
      </w:r>
      <w:r>
        <w:rPr/>
        <w:t>的净利润为： 0 元。</w:t>
      </w:r>
      <w:r>
        <w:rPr>
          <w:color w:val="FF0000"/>
        </w:rPr>
        <w:t> </w:t>
      </w:r>
    </w:p>
    <w:p>
      <w:pPr>
        <w:pStyle w:val="BodyText"/>
        <w:spacing w:line="265" w:lineRule="exact"/>
        <w:ind w:left="218"/>
      </w:pPr>
      <w:r>
        <w:rPr>
          <w:spacing w:val="-2"/>
        </w:rPr>
        <w:t>公司负责人：姚祖骧 主管会计工作负责人：王明君 会计机构负责人：刘澍</w:t>
      </w:r>
      <w:r>
        <w:rPr/>
        <w:t> </w:t>
      </w:r>
    </w:p>
    <w:p>
      <w:pPr>
        <w:pStyle w:val="BodyText"/>
        <w:spacing w:before="5"/>
        <w:ind w:left="218"/>
      </w:pPr>
      <w:r>
        <w:rPr>
          <w:color w:val="FF0000"/>
          <w:w w:val="100"/>
        </w:rPr>
        <w:t> </w:t>
      </w:r>
    </w:p>
    <w:p>
      <w:pPr>
        <w:pStyle w:val="BodyText"/>
        <w:spacing w:line="297" w:lineRule="auto" w:before="62"/>
        <w:ind w:left="3873" w:right="3783" w:hanging="106"/>
        <w:jc w:val="center"/>
      </w:pPr>
      <w:r>
        <w:rPr/>
        <w:t>母公司利润表</w:t>
      </w:r>
      <w:r>
        <w:rPr>
          <w:spacing w:val="1"/>
        </w:rPr>
        <w:t> </w:t>
      </w:r>
      <w:r>
        <w:rPr/>
        <w:t>2022</w:t>
      </w:r>
      <w:r>
        <w:rPr>
          <w:spacing w:val="-36"/>
        </w:rPr>
        <w:t> 年 </w:t>
      </w:r>
      <w:r>
        <w:rPr/>
        <w:t>1—12</w:t>
      </w:r>
      <w:r>
        <w:rPr>
          <w:spacing w:val="-28"/>
        </w:rPr>
        <w:t> 月</w:t>
      </w:r>
      <w:r>
        <w:rPr/>
        <w:t> </w:t>
      </w:r>
    </w:p>
    <w:p>
      <w:pPr>
        <w:pStyle w:val="BodyText"/>
        <w:spacing w:line="207" w:lineRule="exact" w:after="3"/>
        <w:ind w:left="6821"/>
        <w:jc w:val="center"/>
      </w:pPr>
      <w:r>
        <w:rPr>
          <w:spacing w:val="7"/>
        </w:rPr>
        <w:t>单位:元 币种:人民币</w:t>
      </w:r>
      <w:r>
        <w:rPr>
          <w:color w:val="FF0000"/>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0" w:hRule="atLeast"/>
        </w:trPr>
        <w:tc>
          <w:tcPr>
            <w:tcW w:w="3421" w:type="dxa"/>
          </w:tcPr>
          <w:p>
            <w:pPr>
              <w:pStyle w:val="TableParagraph"/>
              <w:spacing w:line="250" w:lineRule="exact"/>
              <w:ind w:left="353" w:right="280"/>
              <w:jc w:val="center"/>
              <w:rPr>
                <w:sz w:val="21"/>
              </w:rPr>
            </w:pPr>
            <w:r>
              <w:rPr>
                <w:sz w:val="21"/>
              </w:rPr>
              <w:t>项目 </w:t>
            </w:r>
          </w:p>
        </w:tc>
        <w:tc>
          <w:tcPr>
            <w:tcW w:w="1479" w:type="dxa"/>
          </w:tcPr>
          <w:p>
            <w:pPr>
              <w:pStyle w:val="TableParagraph"/>
              <w:spacing w:line="250" w:lineRule="exact"/>
              <w:ind w:left="524"/>
              <w:rPr>
                <w:sz w:val="21"/>
              </w:rPr>
            </w:pPr>
            <w:r>
              <w:rPr>
                <w:sz w:val="21"/>
              </w:rPr>
              <w:t>附注 </w:t>
            </w:r>
          </w:p>
        </w:tc>
        <w:tc>
          <w:tcPr>
            <w:tcW w:w="1959" w:type="dxa"/>
          </w:tcPr>
          <w:p>
            <w:pPr>
              <w:pStyle w:val="TableParagraph"/>
              <w:spacing w:line="250" w:lineRule="exact"/>
              <w:ind w:left="529"/>
              <w:rPr>
                <w:sz w:val="21"/>
              </w:rPr>
            </w:pPr>
            <w:r>
              <w:rPr>
                <w:sz w:val="21"/>
              </w:rPr>
              <w:t>2022</w:t>
            </w:r>
            <w:r>
              <w:rPr>
                <w:spacing w:val="-18"/>
                <w:sz w:val="21"/>
              </w:rPr>
              <w:t> 年度 </w:t>
            </w:r>
          </w:p>
        </w:tc>
        <w:tc>
          <w:tcPr>
            <w:tcW w:w="1967" w:type="dxa"/>
          </w:tcPr>
          <w:p>
            <w:pPr>
              <w:pStyle w:val="TableParagraph"/>
              <w:spacing w:line="250" w:lineRule="exact"/>
              <w:ind w:left="531"/>
              <w:rPr>
                <w:sz w:val="21"/>
              </w:rPr>
            </w:pPr>
            <w:r>
              <w:rPr>
                <w:sz w:val="21"/>
              </w:rPr>
              <w:t>2021</w:t>
            </w:r>
            <w:r>
              <w:rPr>
                <w:spacing w:val="-18"/>
                <w:sz w:val="21"/>
              </w:rPr>
              <w:t> 年度 </w:t>
            </w:r>
          </w:p>
        </w:tc>
      </w:tr>
      <w:tr>
        <w:trPr>
          <w:trHeight w:val="273" w:hRule="atLeast"/>
        </w:trPr>
        <w:tc>
          <w:tcPr>
            <w:tcW w:w="3421" w:type="dxa"/>
          </w:tcPr>
          <w:p>
            <w:pPr>
              <w:pStyle w:val="TableParagraph"/>
              <w:spacing w:line="252" w:lineRule="exact"/>
              <w:ind w:left="88"/>
              <w:rPr>
                <w:sz w:val="21"/>
              </w:rPr>
            </w:pPr>
            <w:r>
              <w:rPr>
                <w:spacing w:val="-1"/>
                <w:sz w:val="21"/>
              </w:rPr>
              <w:t>一、营业收入</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2,830,778,648.29</w:t>
            </w:r>
            <w:r>
              <w:rPr>
                <w:sz w:val="24"/>
              </w:rPr>
              <w:t> </w:t>
            </w:r>
          </w:p>
        </w:tc>
        <w:tc>
          <w:tcPr>
            <w:tcW w:w="1967" w:type="dxa"/>
          </w:tcPr>
          <w:p>
            <w:pPr>
              <w:pStyle w:val="TableParagraph"/>
              <w:spacing w:line="252" w:lineRule="exact"/>
              <w:ind w:right="-29"/>
              <w:jc w:val="right"/>
              <w:rPr>
                <w:sz w:val="24"/>
              </w:rPr>
            </w:pPr>
            <w:r>
              <w:rPr>
                <w:sz w:val="21"/>
              </w:rPr>
              <w:t>1,785,636,072.71</w:t>
            </w:r>
            <w:r>
              <w:rPr>
                <w:sz w:val="24"/>
              </w:rPr>
              <w:t> </w:t>
            </w:r>
          </w:p>
        </w:tc>
      </w:tr>
      <w:tr>
        <w:trPr>
          <w:trHeight w:val="273" w:hRule="atLeast"/>
        </w:trPr>
        <w:tc>
          <w:tcPr>
            <w:tcW w:w="3421" w:type="dxa"/>
          </w:tcPr>
          <w:p>
            <w:pPr>
              <w:pStyle w:val="TableParagraph"/>
              <w:spacing w:line="252" w:lineRule="exact"/>
              <w:ind w:left="318"/>
              <w:rPr>
                <w:sz w:val="21"/>
              </w:rPr>
            </w:pPr>
            <w:r>
              <w:rPr>
                <w:spacing w:val="-1"/>
                <w:sz w:val="21"/>
              </w:rPr>
              <w:t>减：营业成本</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2,528,130,685.72 </w:t>
            </w:r>
          </w:p>
        </w:tc>
        <w:tc>
          <w:tcPr>
            <w:tcW w:w="1967" w:type="dxa"/>
          </w:tcPr>
          <w:p>
            <w:pPr>
              <w:pStyle w:val="TableParagraph"/>
              <w:spacing w:line="252" w:lineRule="exact"/>
              <w:ind w:right="-15"/>
              <w:jc w:val="right"/>
              <w:rPr>
                <w:sz w:val="21"/>
              </w:rPr>
            </w:pPr>
            <w:r>
              <w:rPr>
                <w:sz w:val="21"/>
              </w:rPr>
              <w:t>1,633,066,278.89 </w:t>
            </w:r>
          </w:p>
        </w:tc>
      </w:tr>
      <w:tr>
        <w:trPr>
          <w:trHeight w:val="271" w:hRule="atLeast"/>
        </w:trPr>
        <w:tc>
          <w:tcPr>
            <w:tcW w:w="3421" w:type="dxa"/>
          </w:tcPr>
          <w:p>
            <w:pPr>
              <w:pStyle w:val="TableParagraph"/>
              <w:spacing w:line="250" w:lineRule="exact"/>
              <w:ind w:left="738"/>
              <w:rPr>
                <w:sz w:val="21"/>
              </w:rPr>
            </w:pPr>
            <w:r>
              <w:rPr>
                <w:sz w:val="21"/>
              </w:rPr>
              <w:t>税金及附加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4,068,816.08 </w:t>
            </w:r>
          </w:p>
        </w:tc>
        <w:tc>
          <w:tcPr>
            <w:tcW w:w="1967" w:type="dxa"/>
          </w:tcPr>
          <w:p>
            <w:pPr>
              <w:pStyle w:val="TableParagraph"/>
              <w:spacing w:line="250" w:lineRule="exact"/>
              <w:ind w:right="-15"/>
              <w:jc w:val="right"/>
              <w:rPr>
                <w:sz w:val="21"/>
              </w:rPr>
            </w:pPr>
            <w:r>
              <w:rPr>
                <w:sz w:val="21"/>
              </w:rPr>
              <w:t>3,029,398.15 </w:t>
            </w:r>
          </w:p>
        </w:tc>
      </w:tr>
      <w:tr>
        <w:trPr>
          <w:trHeight w:val="273" w:hRule="atLeast"/>
        </w:trPr>
        <w:tc>
          <w:tcPr>
            <w:tcW w:w="3421" w:type="dxa"/>
          </w:tcPr>
          <w:p>
            <w:pPr>
              <w:pStyle w:val="TableParagraph"/>
              <w:spacing w:line="252" w:lineRule="exact"/>
              <w:ind w:left="738"/>
              <w:rPr>
                <w:sz w:val="21"/>
              </w:rPr>
            </w:pPr>
            <w:r>
              <w:rPr>
                <w:spacing w:val="-1"/>
                <w:sz w:val="21"/>
              </w:rPr>
              <w:t>销售费用</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5,528,410.50 </w:t>
            </w:r>
          </w:p>
        </w:tc>
        <w:tc>
          <w:tcPr>
            <w:tcW w:w="1967" w:type="dxa"/>
          </w:tcPr>
          <w:p>
            <w:pPr>
              <w:pStyle w:val="TableParagraph"/>
              <w:spacing w:line="252" w:lineRule="exact"/>
              <w:ind w:right="-15"/>
              <w:jc w:val="right"/>
              <w:rPr>
                <w:sz w:val="21"/>
              </w:rPr>
            </w:pPr>
            <w:r>
              <w:rPr>
                <w:sz w:val="21"/>
              </w:rPr>
              <w:t>4,299,296.55 </w:t>
            </w:r>
          </w:p>
        </w:tc>
      </w:tr>
      <w:tr>
        <w:trPr>
          <w:trHeight w:val="273" w:hRule="atLeast"/>
        </w:trPr>
        <w:tc>
          <w:tcPr>
            <w:tcW w:w="3421" w:type="dxa"/>
          </w:tcPr>
          <w:p>
            <w:pPr>
              <w:pStyle w:val="TableParagraph"/>
              <w:spacing w:line="252" w:lineRule="exact"/>
              <w:ind w:left="738"/>
              <w:rPr>
                <w:sz w:val="21"/>
              </w:rPr>
            </w:pPr>
            <w:r>
              <w:rPr>
                <w:spacing w:val="-1"/>
                <w:sz w:val="21"/>
              </w:rPr>
              <w:t>管理费用</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59,220,153.60 </w:t>
            </w:r>
          </w:p>
        </w:tc>
        <w:tc>
          <w:tcPr>
            <w:tcW w:w="1967" w:type="dxa"/>
          </w:tcPr>
          <w:p>
            <w:pPr>
              <w:pStyle w:val="TableParagraph"/>
              <w:spacing w:line="252" w:lineRule="exact"/>
              <w:ind w:right="-15"/>
              <w:jc w:val="right"/>
              <w:rPr>
                <w:sz w:val="21"/>
              </w:rPr>
            </w:pPr>
            <w:r>
              <w:rPr>
                <w:sz w:val="21"/>
              </w:rPr>
              <w:t>44,632,199.81 </w:t>
            </w:r>
          </w:p>
        </w:tc>
      </w:tr>
      <w:tr>
        <w:trPr>
          <w:trHeight w:val="270" w:hRule="atLeast"/>
        </w:trPr>
        <w:tc>
          <w:tcPr>
            <w:tcW w:w="3421" w:type="dxa"/>
          </w:tcPr>
          <w:p>
            <w:pPr>
              <w:pStyle w:val="TableParagraph"/>
              <w:spacing w:line="250" w:lineRule="exact"/>
              <w:ind w:left="738"/>
              <w:rPr>
                <w:sz w:val="21"/>
              </w:rPr>
            </w:pPr>
            <w:r>
              <w:rPr>
                <w:spacing w:val="-1"/>
                <w:sz w:val="21"/>
              </w:rPr>
              <w:t>研发费用</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33,492,883.53 </w:t>
            </w:r>
          </w:p>
        </w:tc>
        <w:tc>
          <w:tcPr>
            <w:tcW w:w="1967" w:type="dxa"/>
          </w:tcPr>
          <w:p>
            <w:pPr>
              <w:pStyle w:val="TableParagraph"/>
              <w:spacing w:line="250" w:lineRule="exact"/>
              <w:ind w:right="-15"/>
              <w:jc w:val="right"/>
              <w:rPr>
                <w:sz w:val="21"/>
              </w:rPr>
            </w:pPr>
            <w:r>
              <w:rPr>
                <w:sz w:val="21"/>
              </w:rPr>
              <w:t>27,298,462.24 </w:t>
            </w:r>
          </w:p>
        </w:tc>
      </w:tr>
      <w:tr>
        <w:trPr>
          <w:trHeight w:val="273" w:hRule="atLeast"/>
        </w:trPr>
        <w:tc>
          <w:tcPr>
            <w:tcW w:w="3421" w:type="dxa"/>
          </w:tcPr>
          <w:p>
            <w:pPr>
              <w:pStyle w:val="TableParagraph"/>
              <w:spacing w:line="252" w:lineRule="exact"/>
              <w:ind w:left="738"/>
              <w:rPr>
                <w:sz w:val="21"/>
              </w:rPr>
            </w:pPr>
            <w:r>
              <w:rPr>
                <w:spacing w:val="-1"/>
                <w:sz w:val="21"/>
              </w:rPr>
              <w:t>财务费用</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-2,575,705.94 </w:t>
            </w:r>
          </w:p>
        </w:tc>
        <w:tc>
          <w:tcPr>
            <w:tcW w:w="1967" w:type="dxa"/>
          </w:tcPr>
          <w:p>
            <w:pPr>
              <w:pStyle w:val="TableParagraph"/>
              <w:spacing w:line="252" w:lineRule="exact"/>
              <w:ind w:right="-15"/>
              <w:jc w:val="right"/>
              <w:rPr>
                <w:sz w:val="21"/>
              </w:rPr>
            </w:pPr>
            <w:r>
              <w:rPr>
                <w:sz w:val="21"/>
              </w:rPr>
              <w:t>2,413,968.33 </w:t>
            </w:r>
          </w:p>
        </w:tc>
      </w:tr>
      <w:tr>
        <w:trPr>
          <w:trHeight w:val="270" w:hRule="atLeast"/>
        </w:trPr>
        <w:tc>
          <w:tcPr>
            <w:tcW w:w="3421" w:type="dxa"/>
          </w:tcPr>
          <w:p>
            <w:pPr>
              <w:pStyle w:val="TableParagraph"/>
              <w:spacing w:line="250" w:lineRule="exact"/>
              <w:ind w:right="1092"/>
              <w:jc w:val="right"/>
              <w:rPr>
                <w:sz w:val="21"/>
              </w:rPr>
            </w:pPr>
            <w:r>
              <w:rPr>
                <w:sz w:val="21"/>
              </w:rPr>
              <w:t>其中：利息费用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1,444,961.63 </w:t>
            </w:r>
          </w:p>
        </w:tc>
        <w:tc>
          <w:tcPr>
            <w:tcW w:w="1967" w:type="dxa"/>
          </w:tcPr>
          <w:p>
            <w:pPr>
              <w:pStyle w:val="TableParagraph"/>
              <w:spacing w:line="250" w:lineRule="exact"/>
              <w:ind w:right="-15"/>
              <w:jc w:val="right"/>
              <w:rPr>
                <w:sz w:val="21"/>
              </w:rPr>
            </w:pPr>
            <w:r>
              <w:rPr>
                <w:sz w:val="21"/>
              </w:rPr>
              <w:t>3,685,970.30 </w:t>
            </w:r>
          </w:p>
        </w:tc>
      </w:tr>
      <w:tr>
        <w:trPr>
          <w:trHeight w:val="273" w:hRule="atLeast"/>
        </w:trPr>
        <w:tc>
          <w:tcPr>
            <w:tcW w:w="3421" w:type="dxa"/>
          </w:tcPr>
          <w:p>
            <w:pPr>
              <w:pStyle w:val="TableParagraph"/>
              <w:spacing w:line="250" w:lineRule="exact" w:before="3"/>
              <w:ind w:right="1095"/>
              <w:jc w:val="right"/>
              <w:rPr>
                <w:sz w:val="21"/>
              </w:rPr>
            </w:pPr>
            <w:r>
              <w:rPr>
                <w:spacing w:val="-1"/>
                <w:sz w:val="21"/>
              </w:rPr>
              <w:t>利息收入</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sz w:val="21"/>
              </w:rPr>
              <w:t>4,637,876.60 </w:t>
            </w:r>
          </w:p>
        </w:tc>
        <w:tc>
          <w:tcPr>
            <w:tcW w:w="1967" w:type="dxa"/>
          </w:tcPr>
          <w:p>
            <w:pPr>
              <w:pStyle w:val="TableParagraph"/>
              <w:spacing w:line="250" w:lineRule="exact" w:before="3"/>
              <w:ind w:right="-15"/>
              <w:jc w:val="right"/>
              <w:rPr>
                <w:sz w:val="21"/>
              </w:rPr>
            </w:pPr>
            <w:r>
              <w:rPr>
                <w:sz w:val="21"/>
              </w:rPr>
              <w:t>1,179,162.62 </w:t>
            </w:r>
          </w:p>
        </w:tc>
      </w:tr>
      <w:tr>
        <w:trPr>
          <w:trHeight w:val="273" w:hRule="atLeast"/>
        </w:trPr>
        <w:tc>
          <w:tcPr>
            <w:tcW w:w="3421" w:type="dxa"/>
          </w:tcPr>
          <w:p>
            <w:pPr>
              <w:pStyle w:val="TableParagraph"/>
              <w:spacing w:line="252" w:lineRule="exact"/>
              <w:ind w:left="318"/>
              <w:rPr>
                <w:sz w:val="21"/>
              </w:rPr>
            </w:pPr>
            <w:r>
              <w:rPr>
                <w:spacing w:val="-1"/>
                <w:sz w:val="21"/>
              </w:rPr>
              <w:t>加：其他收益</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1,331,499.19 </w:t>
            </w:r>
          </w:p>
        </w:tc>
        <w:tc>
          <w:tcPr>
            <w:tcW w:w="1967" w:type="dxa"/>
          </w:tcPr>
          <w:p>
            <w:pPr>
              <w:pStyle w:val="TableParagraph"/>
              <w:spacing w:line="252" w:lineRule="exact"/>
              <w:ind w:right="-15"/>
              <w:jc w:val="right"/>
              <w:rPr>
                <w:sz w:val="21"/>
              </w:rPr>
            </w:pPr>
            <w:r>
              <w:rPr>
                <w:sz w:val="21"/>
              </w:rPr>
              <w:t>594,529.92 </w:t>
            </w:r>
          </w:p>
        </w:tc>
      </w:tr>
      <w:tr>
        <w:trPr>
          <w:trHeight w:val="544" w:hRule="atLeast"/>
        </w:trPr>
        <w:tc>
          <w:tcPr>
            <w:tcW w:w="3421" w:type="dxa"/>
          </w:tcPr>
          <w:p>
            <w:pPr>
              <w:pStyle w:val="TableParagraph"/>
              <w:ind w:left="738"/>
              <w:rPr>
                <w:sz w:val="21"/>
              </w:rPr>
            </w:pPr>
            <w:r>
              <w:rPr>
                <w:spacing w:val="-1"/>
                <w:sz w:val="21"/>
              </w:rPr>
              <w:t>投资收益</w:t>
            </w:r>
            <w:r>
              <w:rPr>
                <w:sz w:val="21"/>
              </w:rPr>
              <w:t>（损失以“－”号</w:t>
            </w:r>
          </w:p>
          <w:p>
            <w:pPr>
              <w:pStyle w:val="TableParagraph"/>
              <w:spacing w:line="252" w:lineRule="exact" w:before="2"/>
              <w:ind w:left="107"/>
              <w:rPr>
                <w:sz w:val="21"/>
              </w:rPr>
            </w:pPr>
            <w:r>
              <w:rPr>
                <w:sz w:val="21"/>
              </w:rPr>
              <w:t>填列）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738"/>
              <w:rPr>
                <w:sz w:val="21"/>
              </w:rPr>
            </w:pPr>
            <w:r>
              <w:rPr>
                <w:spacing w:val="-1"/>
                <w:sz w:val="21"/>
              </w:rPr>
              <w:t>其中：对联营企业和合营企</w:t>
            </w:r>
          </w:p>
          <w:p>
            <w:pPr>
              <w:pStyle w:val="TableParagraph"/>
              <w:spacing w:line="250" w:lineRule="exact" w:before="4"/>
              <w:ind w:left="107"/>
              <w:rPr>
                <w:sz w:val="21"/>
              </w:rPr>
            </w:pPr>
            <w:r>
              <w:rPr>
                <w:spacing w:val="-1"/>
                <w:sz w:val="21"/>
              </w:rPr>
              <w:t>业的投资收益</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1262"/>
              <w:rPr>
                <w:sz w:val="21"/>
              </w:rPr>
            </w:pPr>
            <w:r>
              <w:rPr>
                <w:sz w:val="21"/>
              </w:rPr>
              <w:t>以摊余成本计量的金</w:t>
            </w:r>
          </w:p>
          <w:p>
            <w:pPr>
              <w:pStyle w:val="TableParagraph"/>
              <w:spacing w:line="250" w:lineRule="exact" w:before="5"/>
              <w:ind w:left="107"/>
              <w:rPr>
                <w:sz w:val="21"/>
              </w:rPr>
            </w:pPr>
            <w:r>
              <w:rPr>
                <w:spacing w:val="-1"/>
                <w:sz w:val="21"/>
              </w:rPr>
              <w:t>融资产终止确认收益</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738"/>
              <w:rPr>
                <w:sz w:val="21"/>
              </w:rPr>
            </w:pPr>
            <w:r>
              <w:rPr>
                <w:sz w:val="21"/>
              </w:rPr>
              <w:t>净敞口套期收益（损失以</w:t>
            </w:r>
          </w:p>
          <w:p>
            <w:pPr>
              <w:pStyle w:val="TableParagraph"/>
              <w:spacing w:line="250" w:lineRule="exact" w:before="4"/>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738"/>
              <w:rPr>
                <w:sz w:val="21"/>
              </w:rPr>
            </w:pPr>
            <w:r>
              <w:rPr>
                <w:spacing w:val="-1"/>
                <w:sz w:val="21"/>
              </w:rPr>
              <w:t>公允价值变动收益</w:t>
            </w:r>
            <w:r>
              <w:rPr>
                <w:sz w:val="21"/>
              </w:rPr>
              <w:t>（损失以</w:t>
            </w:r>
          </w:p>
          <w:p>
            <w:pPr>
              <w:pStyle w:val="TableParagraph"/>
              <w:spacing w:line="250" w:lineRule="exact" w:before="4"/>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spacing w:line="270" w:lineRule="atLeast" w:before="0"/>
              <w:ind w:left="107" w:right="567" w:firstLine="631"/>
              <w:rPr>
                <w:sz w:val="21"/>
              </w:rPr>
            </w:pPr>
            <w:r>
              <w:rPr>
                <w:spacing w:val="-1"/>
                <w:sz w:val="21"/>
              </w:rPr>
              <w:t>信用减值损失</w:t>
            </w:r>
            <w:r>
              <w:rPr>
                <w:sz w:val="21"/>
              </w:rPr>
              <w:t>（损失以“-”号填列）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138"/>
              <w:ind w:right="-29"/>
              <w:jc w:val="right"/>
              <w:rPr>
                <w:sz w:val="24"/>
              </w:rPr>
            </w:pPr>
            <w:r>
              <w:rPr>
                <w:sz w:val="21"/>
              </w:rPr>
              <w:t>-6,030,823.02</w:t>
            </w:r>
            <w:r>
              <w:rPr>
                <w:sz w:val="24"/>
              </w:rPr>
              <w:t> </w:t>
            </w:r>
          </w:p>
        </w:tc>
        <w:tc>
          <w:tcPr>
            <w:tcW w:w="1967" w:type="dxa"/>
          </w:tcPr>
          <w:p>
            <w:pPr>
              <w:pStyle w:val="TableParagraph"/>
              <w:spacing w:before="138"/>
              <w:ind w:right="-29"/>
              <w:jc w:val="right"/>
              <w:rPr>
                <w:sz w:val="24"/>
              </w:rPr>
            </w:pPr>
            <w:r>
              <w:rPr>
                <w:sz w:val="21"/>
              </w:rPr>
              <w:t>-15,760,985.04</w:t>
            </w:r>
            <w:r>
              <w:rPr>
                <w:sz w:val="24"/>
              </w:rPr>
              <w:t> </w:t>
            </w:r>
          </w:p>
        </w:tc>
      </w:tr>
      <w:tr>
        <w:trPr>
          <w:trHeight w:val="546" w:hRule="atLeast"/>
        </w:trPr>
        <w:tc>
          <w:tcPr>
            <w:tcW w:w="3421" w:type="dxa"/>
          </w:tcPr>
          <w:p>
            <w:pPr>
              <w:pStyle w:val="TableParagraph"/>
              <w:spacing w:line="270" w:lineRule="atLeast" w:before="0"/>
              <w:ind w:left="107" w:right="567" w:firstLine="631"/>
              <w:rPr>
                <w:sz w:val="21"/>
              </w:rPr>
            </w:pPr>
            <w:r>
              <w:rPr>
                <w:spacing w:val="-1"/>
                <w:sz w:val="21"/>
              </w:rPr>
              <w:t>资产减值损失</w:t>
            </w:r>
            <w:r>
              <w:rPr>
                <w:sz w:val="21"/>
              </w:rPr>
              <w:t>（损失以“-”号填列）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137"/>
              <w:ind w:right="-15"/>
              <w:jc w:val="right"/>
              <w:rPr>
                <w:sz w:val="21"/>
              </w:rPr>
            </w:pPr>
            <w:r>
              <w:rPr>
                <w:sz w:val="21"/>
              </w:rPr>
              <w:t>-34,305,097.57 </w:t>
            </w:r>
          </w:p>
        </w:tc>
        <w:tc>
          <w:tcPr>
            <w:tcW w:w="1967" w:type="dxa"/>
          </w:tcPr>
          <w:p>
            <w:pPr>
              <w:pStyle w:val="TableParagraph"/>
              <w:spacing w:before="137"/>
              <w:ind w:right="-15"/>
              <w:jc w:val="right"/>
              <w:rPr>
                <w:sz w:val="21"/>
              </w:rPr>
            </w:pPr>
            <w:r>
              <w:rPr>
                <w:sz w:val="21"/>
              </w:rPr>
              <w:t>-39,231,095.34 </w:t>
            </w:r>
          </w:p>
        </w:tc>
      </w:tr>
      <w:tr>
        <w:trPr>
          <w:trHeight w:val="544" w:hRule="atLeast"/>
        </w:trPr>
        <w:tc>
          <w:tcPr>
            <w:tcW w:w="3421" w:type="dxa"/>
          </w:tcPr>
          <w:p>
            <w:pPr>
              <w:pStyle w:val="TableParagraph"/>
              <w:ind w:left="738"/>
              <w:rPr>
                <w:sz w:val="21"/>
              </w:rPr>
            </w:pPr>
            <w:r>
              <w:rPr>
                <w:sz w:val="21"/>
              </w:rPr>
              <w:t>资产处置收益（损失以</w:t>
            </w:r>
          </w:p>
          <w:p>
            <w:pPr>
              <w:pStyle w:val="TableParagraph"/>
              <w:spacing w:line="252" w:lineRule="exact" w:before="2"/>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spacing w:before="138"/>
              <w:ind w:right="-15"/>
              <w:jc w:val="right"/>
              <w:rPr>
                <w:sz w:val="21"/>
              </w:rPr>
            </w:pPr>
            <w:r>
              <w:rPr>
                <w:sz w:val="21"/>
              </w:rPr>
              <w:t>46,749.45 </w:t>
            </w:r>
          </w:p>
        </w:tc>
        <w:tc>
          <w:tcPr>
            <w:tcW w:w="1967" w:type="dxa"/>
          </w:tcPr>
          <w:p>
            <w:pPr>
              <w:pStyle w:val="TableParagraph"/>
              <w:spacing w:before="138"/>
              <w:ind w:right="-15"/>
              <w:jc w:val="right"/>
              <w:rPr>
                <w:sz w:val="21"/>
              </w:rPr>
            </w:pPr>
            <w:r>
              <w:rPr>
                <w:sz w:val="21"/>
              </w:rPr>
              <w:t>-12,742.43 </w:t>
            </w:r>
          </w:p>
        </w:tc>
      </w:tr>
      <w:tr>
        <w:trPr>
          <w:trHeight w:val="545" w:hRule="atLeast"/>
        </w:trPr>
        <w:tc>
          <w:tcPr>
            <w:tcW w:w="3421" w:type="dxa"/>
          </w:tcPr>
          <w:p>
            <w:pPr>
              <w:pStyle w:val="TableParagraph"/>
              <w:ind w:left="88"/>
              <w:rPr>
                <w:sz w:val="21"/>
              </w:rPr>
            </w:pPr>
            <w:r>
              <w:rPr>
                <w:sz w:val="21"/>
              </w:rPr>
              <w:t>二、营业利润（亏损以“－”号填</w:t>
            </w:r>
          </w:p>
          <w:p>
            <w:pPr>
              <w:pStyle w:val="TableParagraph"/>
              <w:spacing w:line="253" w:lineRule="exact" w:before="2"/>
              <w:ind w:left="88"/>
              <w:rPr>
                <w:sz w:val="21"/>
              </w:rPr>
            </w:pPr>
            <w:r>
              <w:rPr>
                <w:sz w:val="21"/>
              </w:rPr>
              <w:t>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15"/>
              <w:jc w:val="right"/>
              <w:rPr>
                <w:sz w:val="21"/>
              </w:rPr>
            </w:pPr>
            <w:r>
              <w:rPr>
                <w:sz w:val="21"/>
              </w:rPr>
              <w:t>163,955,732.85 </w:t>
            </w:r>
          </w:p>
        </w:tc>
        <w:tc>
          <w:tcPr>
            <w:tcW w:w="1967" w:type="dxa"/>
          </w:tcPr>
          <w:p>
            <w:pPr>
              <w:pStyle w:val="TableParagraph"/>
              <w:spacing w:before="137"/>
              <w:ind w:right="-15"/>
              <w:jc w:val="right"/>
              <w:rPr>
                <w:sz w:val="21"/>
              </w:rPr>
            </w:pPr>
            <w:r>
              <w:rPr>
                <w:sz w:val="21"/>
              </w:rPr>
              <w:t>16,486,175.85 </w:t>
            </w:r>
          </w:p>
        </w:tc>
      </w:tr>
      <w:tr>
        <w:trPr>
          <w:trHeight w:val="270" w:hRule="atLeast"/>
        </w:trPr>
        <w:tc>
          <w:tcPr>
            <w:tcW w:w="3421" w:type="dxa"/>
          </w:tcPr>
          <w:p>
            <w:pPr>
              <w:pStyle w:val="TableParagraph"/>
              <w:spacing w:line="250" w:lineRule="exact"/>
              <w:ind w:left="318"/>
              <w:rPr>
                <w:sz w:val="21"/>
              </w:rPr>
            </w:pPr>
            <w:r>
              <w:rPr>
                <w:spacing w:val="-1"/>
                <w:sz w:val="21"/>
              </w:rPr>
              <w:t>加：营业外收入</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3,646,116.78 </w:t>
            </w:r>
          </w:p>
        </w:tc>
        <w:tc>
          <w:tcPr>
            <w:tcW w:w="1967" w:type="dxa"/>
          </w:tcPr>
          <w:p>
            <w:pPr>
              <w:pStyle w:val="TableParagraph"/>
              <w:spacing w:line="250" w:lineRule="exact"/>
              <w:ind w:right="-15"/>
              <w:jc w:val="right"/>
              <w:rPr>
                <w:sz w:val="21"/>
              </w:rPr>
            </w:pPr>
            <w:r>
              <w:rPr>
                <w:sz w:val="21"/>
              </w:rPr>
              <w:t>3,400,265.90 </w:t>
            </w:r>
          </w:p>
        </w:tc>
      </w:tr>
      <w:tr>
        <w:trPr>
          <w:trHeight w:val="273" w:hRule="atLeast"/>
        </w:trPr>
        <w:tc>
          <w:tcPr>
            <w:tcW w:w="3421" w:type="dxa"/>
          </w:tcPr>
          <w:p>
            <w:pPr>
              <w:pStyle w:val="TableParagraph"/>
              <w:spacing w:line="250" w:lineRule="exact" w:before="3"/>
              <w:ind w:left="318"/>
              <w:rPr>
                <w:sz w:val="21"/>
              </w:rPr>
            </w:pPr>
            <w:r>
              <w:rPr>
                <w:spacing w:val="-1"/>
                <w:sz w:val="21"/>
              </w:rPr>
              <w:t>减：营业外支出</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sz w:val="21"/>
              </w:rPr>
              <w:t>142,958.57 </w:t>
            </w:r>
          </w:p>
        </w:tc>
        <w:tc>
          <w:tcPr>
            <w:tcW w:w="1967" w:type="dxa"/>
          </w:tcPr>
          <w:p>
            <w:pPr>
              <w:pStyle w:val="TableParagraph"/>
              <w:spacing w:line="250" w:lineRule="exact" w:before="3"/>
              <w:ind w:right="-15"/>
              <w:jc w:val="right"/>
              <w:rPr>
                <w:sz w:val="21"/>
              </w:rPr>
            </w:pPr>
            <w:r>
              <w:rPr>
                <w:sz w:val="21"/>
              </w:rPr>
              <w:t>153,993.83 </w:t>
            </w:r>
          </w:p>
        </w:tc>
      </w:tr>
      <w:tr>
        <w:trPr>
          <w:trHeight w:val="544" w:hRule="atLeast"/>
        </w:trPr>
        <w:tc>
          <w:tcPr>
            <w:tcW w:w="3421" w:type="dxa"/>
          </w:tcPr>
          <w:p>
            <w:pPr>
              <w:pStyle w:val="TableParagraph"/>
              <w:ind w:left="88"/>
              <w:rPr>
                <w:sz w:val="21"/>
              </w:rPr>
            </w:pPr>
            <w:r>
              <w:rPr>
                <w:sz w:val="21"/>
              </w:rPr>
              <w:t>三、利润总额（亏损总额以“－”</w:t>
            </w:r>
          </w:p>
          <w:p>
            <w:pPr>
              <w:pStyle w:val="TableParagraph"/>
              <w:spacing w:line="250" w:lineRule="exact" w:before="4"/>
              <w:ind w:left="88"/>
              <w:rPr>
                <w:sz w:val="21"/>
              </w:rPr>
            </w:pPr>
            <w:r>
              <w:rPr>
                <w:spacing w:val="-1"/>
                <w:sz w:val="21"/>
              </w:rPr>
              <w:t>号填列</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spacing w:before="138"/>
              <w:ind w:right="-15"/>
              <w:jc w:val="right"/>
              <w:rPr>
                <w:sz w:val="21"/>
              </w:rPr>
            </w:pPr>
            <w:r>
              <w:rPr>
                <w:sz w:val="21"/>
              </w:rPr>
              <w:t>167,458,891.06 </w:t>
            </w:r>
          </w:p>
        </w:tc>
        <w:tc>
          <w:tcPr>
            <w:tcW w:w="1967" w:type="dxa"/>
          </w:tcPr>
          <w:p>
            <w:pPr>
              <w:pStyle w:val="TableParagraph"/>
              <w:spacing w:before="138"/>
              <w:ind w:right="-15"/>
              <w:jc w:val="right"/>
              <w:rPr>
                <w:sz w:val="21"/>
              </w:rPr>
            </w:pPr>
            <w:r>
              <w:rPr>
                <w:sz w:val="21"/>
              </w:rPr>
              <w:t>19,732,447.92 </w:t>
            </w:r>
          </w:p>
        </w:tc>
      </w:tr>
      <w:tr>
        <w:trPr>
          <w:trHeight w:val="273" w:hRule="atLeast"/>
        </w:trPr>
        <w:tc>
          <w:tcPr>
            <w:tcW w:w="3421" w:type="dxa"/>
          </w:tcPr>
          <w:p>
            <w:pPr>
              <w:pStyle w:val="TableParagraph"/>
              <w:spacing w:line="252" w:lineRule="exact"/>
              <w:ind w:left="508"/>
              <w:rPr>
                <w:sz w:val="21"/>
              </w:rPr>
            </w:pPr>
            <w:r>
              <w:rPr>
                <w:sz w:val="21"/>
              </w:rPr>
              <w:t>减：所得税费用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sz w:val="21"/>
              </w:rPr>
              <w:t>21,629,325.26 </w:t>
            </w:r>
          </w:p>
        </w:tc>
        <w:tc>
          <w:tcPr>
            <w:tcW w:w="1967" w:type="dxa"/>
          </w:tcPr>
          <w:p>
            <w:pPr>
              <w:pStyle w:val="TableParagraph"/>
              <w:spacing w:line="252" w:lineRule="exact"/>
              <w:ind w:right="-15"/>
              <w:jc w:val="right"/>
              <w:rPr>
                <w:sz w:val="21"/>
              </w:rPr>
            </w:pPr>
            <w:r>
              <w:rPr>
                <w:sz w:val="21"/>
              </w:rPr>
              <w:t>-763,231.79 </w:t>
            </w:r>
          </w:p>
        </w:tc>
      </w:tr>
      <w:tr>
        <w:trPr>
          <w:trHeight w:val="544" w:hRule="atLeast"/>
        </w:trPr>
        <w:tc>
          <w:tcPr>
            <w:tcW w:w="3421" w:type="dxa"/>
          </w:tcPr>
          <w:p>
            <w:pPr>
              <w:pStyle w:val="TableParagraph"/>
              <w:ind w:left="88"/>
              <w:rPr>
                <w:sz w:val="21"/>
              </w:rPr>
            </w:pPr>
            <w:r>
              <w:rPr>
                <w:sz w:val="21"/>
              </w:rPr>
              <w:t>四、净利润（净亏损以“－”号填</w:t>
            </w:r>
          </w:p>
          <w:p>
            <w:pPr>
              <w:pStyle w:val="TableParagraph"/>
              <w:spacing w:line="250" w:lineRule="exact" w:before="4"/>
              <w:ind w:left="88"/>
              <w:rPr>
                <w:sz w:val="21"/>
              </w:rPr>
            </w:pPr>
            <w:r>
              <w:rPr>
                <w:sz w:val="21"/>
              </w:rPr>
              <w:t>列） </w:t>
            </w:r>
          </w:p>
        </w:tc>
        <w:tc>
          <w:tcPr>
            <w:tcW w:w="1479" w:type="dxa"/>
          </w:tcPr>
          <w:p>
            <w:pPr>
              <w:pStyle w:val="TableParagraph"/>
              <w:ind w:left="104"/>
              <w:rPr>
                <w:sz w:val="21"/>
              </w:rPr>
            </w:pPr>
            <w:r>
              <w:rPr>
                <w:w w:val="100"/>
                <w:sz w:val="21"/>
              </w:rPr>
              <w:t> </w:t>
            </w:r>
          </w:p>
        </w:tc>
        <w:tc>
          <w:tcPr>
            <w:tcW w:w="1959" w:type="dxa"/>
          </w:tcPr>
          <w:p>
            <w:pPr>
              <w:pStyle w:val="TableParagraph"/>
              <w:spacing w:before="138"/>
              <w:ind w:right="-15"/>
              <w:jc w:val="right"/>
              <w:rPr>
                <w:sz w:val="21"/>
              </w:rPr>
            </w:pPr>
            <w:r>
              <w:rPr>
                <w:sz w:val="21"/>
              </w:rPr>
              <w:t>145,829,565.80 </w:t>
            </w:r>
          </w:p>
        </w:tc>
        <w:tc>
          <w:tcPr>
            <w:tcW w:w="1967" w:type="dxa"/>
          </w:tcPr>
          <w:p>
            <w:pPr>
              <w:pStyle w:val="TableParagraph"/>
              <w:spacing w:before="138"/>
              <w:ind w:right="-15"/>
              <w:jc w:val="right"/>
              <w:rPr>
                <w:sz w:val="21"/>
              </w:rPr>
            </w:pPr>
            <w:r>
              <w:rPr>
                <w:sz w:val="21"/>
              </w:rPr>
              <w:t>20,495,679.71 </w:t>
            </w:r>
          </w:p>
        </w:tc>
      </w:tr>
      <w:tr>
        <w:trPr>
          <w:trHeight w:val="544" w:hRule="atLeast"/>
        </w:trPr>
        <w:tc>
          <w:tcPr>
            <w:tcW w:w="3421" w:type="dxa"/>
          </w:tcPr>
          <w:p>
            <w:pPr>
              <w:pStyle w:val="TableParagraph"/>
              <w:ind w:left="335"/>
              <w:rPr>
                <w:sz w:val="21"/>
              </w:rPr>
            </w:pPr>
            <w:r>
              <w:rPr>
                <w:sz w:val="21"/>
              </w:rPr>
              <w:t>（一）持续经营净利润（净亏损</w:t>
            </w:r>
          </w:p>
          <w:p>
            <w:pPr>
              <w:pStyle w:val="TableParagraph"/>
              <w:spacing w:line="250" w:lineRule="exact" w:before="4"/>
              <w:ind w:left="107"/>
              <w:rPr>
                <w:sz w:val="21"/>
              </w:rPr>
            </w:pPr>
            <w:r>
              <w:rPr>
                <w:sz w:val="21"/>
              </w:rPr>
              <w:t>以“－”号填列） </w:t>
            </w:r>
          </w:p>
        </w:tc>
        <w:tc>
          <w:tcPr>
            <w:tcW w:w="1479" w:type="dxa"/>
          </w:tcPr>
          <w:p>
            <w:pPr>
              <w:pStyle w:val="TableParagraph"/>
              <w:ind w:left="104"/>
              <w:rPr>
                <w:sz w:val="21"/>
              </w:rPr>
            </w:pPr>
            <w:r>
              <w:rPr>
                <w:w w:val="100"/>
                <w:sz w:val="21"/>
              </w:rPr>
              <w:t> </w:t>
            </w:r>
          </w:p>
        </w:tc>
        <w:tc>
          <w:tcPr>
            <w:tcW w:w="1959" w:type="dxa"/>
          </w:tcPr>
          <w:p>
            <w:pPr>
              <w:pStyle w:val="TableParagraph"/>
              <w:spacing w:before="137"/>
              <w:ind w:right="-29"/>
              <w:jc w:val="right"/>
              <w:rPr>
                <w:sz w:val="24"/>
              </w:rPr>
            </w:pPr>
            <w:r>
              <w:rPr>
                <w:sz w:val="21"/>
              </w:rPr>
              <w:t>145,829,565.80</w:t>
            </w:r>
            <w:r>
              <w:rPr>
                <w:sz w:val="24"/>
              </w:rPr>
              <w:t> </w:t>
            </w:r>
          </w:p>
        </w:tc>
        <w:tc>
          <w:tcPr>
            <w:tcW w:w="1967" w:type="dxa"/>
          </w:tcPr>
          <w:p>
            <w:pPr>
              <w:pStyle w:val="TableParagraph"/>
              <w:spacing w:before="137"/>
              <w:ind w:right="-15"/>
              <w:jc w:val="right"/>
              <w:rPr>
                <w:sz w:val="21"/>
              </w:rPr>
            </w:pPr>
            <w:r>
              <w:rPr>
                <w:sz w:val="21"/>
              </w:rPr>
              <w:t>20,495,679.71 </w:t>
            </w:r>
          </w:p>
        </w:tc>
      </w:tr>
    </w:tbl>
    <w:p>
      <w:pPr>
        <w:spacing w:after="0"/>
        <w:jc w:val="right"/>
        <w:rPr>
          <w:sz w:val="21"/>
        </w:rPr>
        <w:sectPr>
          <w:pgSz w:w="11910" w:h="16840"/>
          <w:pgMar w:header="882"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before="0"/>
              <w:ind w:left="107" w:right="128" w:firstLine="227"/>
              <w:rPr>
                <w:sz w:val="21"/>
              </w:rPr>
            </w:pPr>
            <w:r>
              <w:rPr>
                <w:sz w:val="21"/>
              </w:rPr>
              <w:t>（二）终止经营净利润（净亏损以“－”号填列）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3"/>
              <w:ind w:right="-15"/>
              <w:jc w:val="right"/>
              <w:rPr>
                <w:sz w:val="21"/>
              </w:rPr>
            </w:pPr>
            <w:r>
              <w:rPr>
                <w:w w:val="100"/>
                <w:sz w:val="21"/>
              </w:rPr>
              <w:t> </w:t>
            </w:r>
          </w:p>
        </w:tc>
        <w:tc>
          <w:tcPr>
            <w:tcW w:w="1967" w:type="dxa"/>
          </w:tcPr>
          <w:p>
            <w:pPr>
              <w:pStyle w:val="TableParagraph"/>
              <w:spacing w:before="3"/>
              <w:ind w:right="-15"/>
              <w:jc w:val="right"/>
              <w:rPr>
                <w:sz w:val="21"/>
              </w:rPr>
            </w:pPr>
            <w:r>
              <w:rPr>
                <w:w w:val="100"/>
                <w:sz w:val="21"/>
              </w:rPr>
              <w:t> </w:t>
            </w:r>
          </w:p>
        </w:tc>
      </w:tr>
      <w:tr>
        <w:trPr>
          <w:trHeight w:val="270" w:hRule="atLeast"/>
        </w:trPr>
        <w:tc>
          <w:tcPr>
            <w:tcW w:w="3421" w:type="dxa"/>
          </w:tcPr>
          <w:p>
            <w:pPr>
              <w:pStyle w:val="TableParagraph"/>
              <w:spacing w:line="250" w:lineRule="exact"/>
              <w:ind w:left="67"/>
              <w:rPr>
                <w:sz w:val="21"/>
              </w:rPr>
            </w:pPr>
            <w:r>
              <w:rPr>
                <w:spacing w:val="-1"/>
                <w:sz w:val="21"/>
              </w:rPr>
              <w:t>五、其他综合收益的税后净额</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sz w:val="21"/>
              </w:rPr>
              <w:t>1,223,394.37 </w:t>
            </w:r>
          </w:p>
        </w:tc>
        <w:tc>
          <w:tcPr>
            <w:tcW w:w="1967" w:type="dxa"/>
          </w:tcPr>
          <w:p>
            <w:pPr>
              <w:pStyle w:val="TableParagraph"/>
              <w:spacing w:line="250" w:lineRule="exact"/>
              <w:ind w:right="-15"/>
              <w:jc w:val="right"/>
              <w:rPr>
                <w:sz w:val="21"/>
              </w:rPr>
            </w:pPr>
            <w:r>
              <w:rPr>
                <w:sz w:val="21"/>
              </w:rPr>
              <w:t>-279,570.26 </w:t>
            </w:r>
          </w:p>
        </w:tc>
      </w:tr>
      <w:tr>
        <w:trPr>
          <w:trHeight w:val="544" w:hRule="atLeast"/>
        </w:trPr>
        <w:tc>
          <w:tcPr>
            <w:tcW w:w="3421" w:type="dxa"/>
          </w:tcPr>
          <w:p>
            <w:pPr>
              <w:pStyle w:val="TableParagraph"/>
              <w:ind w:left="318"/>
              <w:rPr>
                <w:sz w:val="21"/>
              </w:rPr>
            </w:pPr>
            <w:r>
              <w:rPr>
                <w:sz w:val="21"/>
              </w:rPr>
              <w:t>（一）不能重分类进损益的其他</w:t>
            </w:r>
          </w:p>
          <w:p>
            <w:pPr>
              <w:pStyle w:val="TableParagraph"/>
              <w:spacing w:line="250" w:lineRule="exact" w:before="4"/>
              <w:ind w:left="107"/>
              <w:rPr>
                <w:sz w:val="21"/>
              </w:rPr>
            </w:pPr>
            <w:r>
              <w:rPr>
                <w:spacing w:val="-1"/>
                <w:sz w:val="21"/>
              </w:rPr>
              <w:t>综合收益</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527"/>
              <w:rPr>
                <w:sz w:val="21"/>
              </w:rPr>
            </w:pPr>
            <w:r>
              <w:rPr>
                <w:sz w:val="21"/>
              </w:rPr>
              <w:t>1.重新计量设定受益计划变动</w:t>
            </w:r>
          </w:p>
          <w:p>
            <w:pPr>
              <w:pStyle w:val="TableParagraph"/>
              <w:spacing w:line="250" w:lineRule="exact" w:before="4"/>
              <w:ind w:left="107"/>
              <w:rPr>
                <w:sz w:val="21"/>
              </w:rPr>
            </w:pPr>
            <w:r>
              <w:rPr>
                <w:sz w:val="21"/>
              </w:rPr>
              <w:t>额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6" w:hRule="atLeast"/>
        </w:trPr>
        <w:tc>
          <w:tcPr>
            <w:tcW w:w="3421" w:type="dxa"/>
          </w:tcPr>
          <w:p>
            <w:pPr>
              <w:pStyle w:val="TableParagraph"/>
              <w:spacing w:line="270" w:lineRule="atLeast" w:before="0"/>
              <w:ind w:left="107" w:right="147" w:firstLine="419"/>
              <w:rPr>
                <w:sz w:val="21"/>
              </w:rPr>
            </w:pPr>
            <w:r>
              <w:rPr>
                <w:sz w:val="21"/>
              </w:rPr>
              <w:t>2.权益法下不能转损益的其他综合收益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3"/>
              <w:ind w:right="-15"/>
              <w:jc w:val="right"/>
              <w:rPr>
                <w:sz w:val="21"/>
              </w:rPr>
            </w:pPr>
            <w:r>
              <w:rPr>
                <w:w w:val="100"/>
                <w:sz w:val="21"/>
              </w:rPr>
              <w:t> </w:t>
            </w:r>
          </w:p>
        </w:tc>
        <w:tc>
          <w:tcPr>
            <w:tcW w:w="1967" w:type="dxa"/>
          </w:tcPr>
          <w:p>
            <w:pPr>
              <w:pStyle w:val="TableParagraph"/>
              <w:spacing w:before="3"/>
              <w:ind w:right="-15"/>
              <w:jc w:val="right"/>
              <w:rPr>
                <w:sz w:val="21"/>
              </w:rPr>
            </w:pPr>
            <w:r>
              <w:rPr>
                <w:w w:val="100"/>
                <w:sz w:val="21"/>
              </w:rPr>
              <w:t> </w:t>
            </w:r>
          </w:p>
        </w:tc>
      </w:tr>
      <w:tr>
        <w:trPr>
          <w:trHeight w:val="544" w:hRule="atLeast"/>
        </w:trPr>
        <w:tc>
          <w:tcPr>
            <w:tcW w:w="3421" w:type="dxa"/>
          </w:tcPr>
          <w:p>
            <w:pPr>
              <w:pStyle w:val="TableParagraph"/>
              <w:ind w:left="527"/>
              <w:rPr>
                <w:sz w:val="21"/>
              </w:rPr>
            </w:pPr>
            <w:r>
              <w:rPr>
                <w:sz w:val="21"/>
              </w:rPr>
              <w:t>3.其他权益工具投资公允价值</w:t>
            </w:r>
          </w:p>
          <w:p>
            <w:pPr>
              <w:pStyle w:val="TableParagraph"/>
              <w:spacing w:line="252" w:lineRule="exact" w:before="2"/>
              <w:ind w:left="107"/>
              <w:rPr>
                <w:sz w:val="21"/>
              </w:rPr>
            </w:pPr>
            <w:r>
              <w:rPr>
                <w:sz w:val="21"/>
              </w:rPr>
              <w:t>变动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527"/>
              <w:rPr>
                <w:sz w:val="21"/>
              </w:rPr>
            </w:pPr>
            <w:r>
              <w:rPr>
                <w:sz w:val="21"/>
              </w:rPr>
              <w:t>4.企业自身信用风险公允价值</w:t>
            </w:r>
          </w:p>
          <w:p>
            <w:pPr>
              <w:pStyle w:val="TableParagraph"/>
              <w:spacing w:line="252" w:lineRule="exact" w:before="2"/>
              <w:ind w:left="107"/>
              <w:rPr>
                <w:sz w:val="21"/>
              </w:rPr>
            </w:pPr>
            <w:r>
              <w:rPr>
                <w:sz w:val="21"/>
              </w:rPr>
              <w:t>变动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5" w:hRule="atLeast"/>
        </w:trPr>
        <w:tc>
          <w:tcPr>
            <w:tcW w:w="3421" w:type="dxa"/>
          </w:tcPr>
          <w:p>
            <w:pPr>
              <w:pStyle w:val="TableParagraph"/>
              <w:ind w:left="318"/>
              <w:rPr>
                <w:sz w:val="21"/>
              </w:rPr>
            </w:pPr>
            <w:r>
              <w:rPr>
                <w:sz w:val="21"/>
              </w:rPr>
              <w:t>（二）将重分类进损益的其他综</w:t>
            </w:r>
          </w:p>
          <w:p>
            <w:pPr>
              <w:pStyle w:val="TableParagraph"/>
              <w:spacing w:line="252" w:lineRule="exact" w:before="2"/>
              <w:ind w:left="107"/>
              <w:rPr>
                <w:sz w:val="21"/>
              </w:rPr>
            </w:pPr>
            <w:r>
              <w:rPr>
                <w:sz w:val="21"/>
              </w:rPr>
              <w:t>合收益 </w:t>
            </w:r>
          </w:p>
        </w:tc>
        <w:tc>
          <w:tcPr>
            <w:tcW w:w="1479" w:type="dxa"/>
          </w:tcPr>
          <w:p>
            <w:pPr>
              <w:pStyle w:val="TableParagraph"/>
              <w:ind w:left="104"/>
              <w:rPr>
                <w:sz w:val="21"/>
              </w:rPr>
            </w:pPr>
            <w:r>
              <w:rPr>
                <w:w w:val="100"/>
                <w:sz w:val="21"/>
              </w:rPr>
              <w:t> </w:t>
            </w:r>
          </w:p>
        </w:tc>
        <w:tc>
          <w:tcPr>
            <w:tcW w:w="1959" w:type="dxa"/>
          </w:tcPr>
          <w:p>
            <w:pPr>
              <w:pStyle w:val="TableParagraph"/>
              <w:spacing w:before="138"/>
              <w:ind w:right="-29"/>
              <w:jc w:val="right"/>
              <w:rPr>
                <w:sz w:val="24"/>
              </w:rPr>
            </w:pPr>
            <w:r>
              <w:rPr>
                <w:sz w:val="21"/>
              </w:rPr>
              <w:t>1,223,394.37</w:t>
            </w:r>
            <w:r>
              <w:rPr>
                <w:sz w:val="24"/>
              </w:rPr>
              <w:t> </w:t>
            </w:r>
          </w:p>
        </w:tc>
        <w:tc>
          <w:tcPr>
            <w:tcW w:w="1967" w:type="dxa"/>
          </w:tcPr>
          <w:p>
            <w:pPr>
              <w:pStyle w:val="TableParagraph"/>
              <w:spacing w:before="138"/>
              <w:ind w:right="-15"/>
              <w:jc w:val="right"/>
              <w:rPr>
                <w:sz w:val="21"/>
              </w:rPr>
            </w:pPr>
            <w:r>
              <w:rPr>
                <w:sz w:val="21"/>
              </w:rPr>
              <w:t>-279,570.26 </w:t>
            </w:r>
          </w:p>
        </w:tc>
      </w:tr>
      <w:tr>
        <w:trPr>
          <w:trHeight w:val="544" w:hRule="atLeast"/>
        </w:trPr>
        <w:tc>
          <w:tcPr>
            <w:tcW w:w="3421" w:type="dxa"/>
          </w:tcPr>
          <w:p>
            <w:pPr>
              <w:pStyle w:val="TableParagraph"/>
              <w:ind w:left="527"/>
              <w:rPr>
                <w:sz w:val="21"/>
              </w:rPr>
            </w:pPr>
            <w:r>
              <w:rPr>
                <w:sz w:val="21"/>
              </w:rPr>
              <w:t>1.权益法下可转损益的其他综</w:t>
            </w:r>
          </w:p>
          <w:p>
            <w:pPr>
              <w:pStyle w:val="TableParagraph"/>
              <w:spacing w:line="250" w:lineRule="exact" w:before="4"/>
              <w:ind w:left="107"/>
              <w:rPr>
                <w:sz w:val="21"/>
              </w:rPr>
            </w:pPr>
            <w:r>
              <w:rPr>
                <w:sz w:val="21"/>
              </w:rPr>
              <w:t>合收益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3" w:hRule="atLeast"/>
        </w:trPr>
        <w:tc>
          <w:tcPr>
            <w:tcW w:w="3421" w:type="dxa"/>
          </w:tcPr>
          <w:p>
            <w:pPr>
              <w:pStyle w:val="TableParagraph"/>
              <w:spacing w:line="252" w:lineRule="exact"/>
              <w:ind w:right="43"/>
              <w:jc w:val="right"/>
              <w:rPr>
                <w:sz w:val="21"/>
              </w:rPr>
            </w:pPr>
            <w:r>
              <w:rPr>
                <w:sz w:val="21"/>
              </w:rPr>
              <w:t>2.其他债权投资公允价值变动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w w:val="100"/>
                <w:sz w:val="21"/>
              </w:rPr>
              <w:t> </w:t>
            </w:r>
          </w:p>
        </w:tc>
        <w:tc>
          <w:tcPr>
            <w:tcW w:w="1967" w:type="dxa"/>
          </w:tcPr>
          <w:p>
            <w:pPr>
              <w:pStyle w:val="TableParagraph"/>
              <w:spacing w:line="252" w:lineRule="exact"/>
              <w:ind w:right="-15"/>
              <w:jc w:val="right"/>
              <w:rPr>
                <w:sz w:val="21"/>
              </w:rPr>
            </w:pPr>
            <w:r>
              <w:rPr>
                <w:w w:val="100"/>
                <w:sz w:val="21"/>
              </w:rPr>
              <w:t> </w:t>
            </w:r>
          </w:p>
        </w:tc>
      </w:tr>
      <w:tr>
        <w:trPr>
          <w:trHeight w:val="544" w:hRule="atLeast"/>
        </w:trPr>
        <w:tc>
          <w:tcPr>
            <w:tcW w:w="3421" w:type="dxa"/>
          </w:tcPr>
          <w:p>
            <w:pPr>
              <w:pStyle w:val="TableParagraph"/>
              <w:ind w:left="527"/>
              <w:rPr>
                <w:sz w:val="21"/>
              </w:rPr>
            </w:pPr>
            <w:r>
              <w:rPr>
                <w:sz w:val="21"/>
              </w:rPr>
              <w:t>3.金融资产重分类计入其他综</w:t>
            </w:r>
          </w:p>
          <w:p>
            <w:pPr>
              <w:pStyle w:val="TableParagraph"/>
              <w:spacing w:line="252" w:lineRule="exact" w:before="2"/>
              <w:ind w:left="107"/>
              <w:rPr>
                <w:sz w:val="21"/>
              </w:rPr>
            </w:pPr>
            <w:r>
              <w:rPr>
                <w:spacing w:val="-1"/>
                <w:sz w:val="21"/>
              </w:rPr>
              <w:t>合收益的金额</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0" w:hRule="atLeast"/>
        </w:trPr>
        <w:tc>
          <w:tcPr>
            <w:tcW w:w="3421" w:type="dxa"/>
          </w:tcPr>
          <w:p>
            <w:pPr>
              <w:pStyle w:val="TableParagraph"/>
              <w:spacing w:line="250" w:lineRule="exact"/>
              <w:ind w:right="43"/>
              <w:jc w:val="right"/>
              <w:rPr>
                <w:sz w:val="21"/>
              </w:rPr>
            </w:pPr>
            <w:r>
              <w:rPr>
                <w:sz w:val="21"/>
              </w:rPr>
              <w:t>4.其他债权投资信用减值准备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w w:val="100"/>
                <w:sz w:val="21"/>
              </w:rPr>
              <w:t> </w:t>
            </w:r>
          </w:p>
        </w:tc>
        <w:tc>
          <w:tcPr>
            <w:tcW w:w="1967" w:type="dxa"/>
          </w:tcPr>
          <w:p>
            <w:pPr>
              <w:pStyle w:val="TableParagraph"/>
              <w:spacing w:line="250" w:lineRule="exact"/>
              <w:ind w:right="-15"/>
              <w:jc w:val="right"/>
              <w:rPr>
                <w:sz w:val="21"/>
              </w:rPr>
            </w:pPr>
            <w:r>
              <w:rPr>
                <w:w w:val="100"/>
                <w:sz w:val="21"/>
              </w:rPr>
              <w:t> </w:t>
            </w:r>
          </w:p>
        </w:tc>
      </w:tr>
      <w:tr>
        <w:trPr>
          <w:trHeight w:val="273" w:hRule="atLeast"/>
        </w:trPr>
        <w:tc>
          <w:tcPr>
            <w:tcW w:w="3421" w:type="dxa"/>
          </w:tcPr>
          <w:p>
            <w:pPr>
              <w:pStyle w:val="TableParagraph"/>
              <w:spacing w:line="250" w:lineRule="exact" w:before="3"/>
              <w:ind w:left="527"/>
              <w:rPr>
                <w:sz w:val="21"/>
              </w:rPr>
            </w:pPr>
            <w:r>
              <w:rPr>
                <w:sz w:val="21"/>
              </w:rPr>
              <w:t>5.现金流量套期储备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w w:val="100"/>
                <w:sz w:val="21"/>
              </w:rPr>
              <w:t> </w:t>
            </w:r>
          </w:p>
        </w:tc>
        <w:tc>
          <w:tcPr>
            <w:tcW w:w="1967" w:type="dxa"/>
          </w:tcPr>
          <w:p>
            <w:pPr>
              <w:pStyle w:val="TableParagraph"/>
              <w:spacing w:line="250" w:lineRule="exact" w:before="3"/>
              <w:ind w:right="-15"/>
              <w:jc w:val="right"/>
              <w:rPr>
                <w:sz w:val="21"/>
              </w:rPr>
            </w:pPr>
            <w:r>
              <w:rPr>
                <w:w w:val="100"/>
                <w:sz w:val="21"/>
              </w:rPr>
              <w:t> </w:t>
            </w:r>
          </w:p>
        </w:tc>
      </w:tr>
      <w:tr>
        <w:trPr>
          <w:trHeight w:val="273" w:hRule="atLeast"/>
        </w:trPr>
        <w:tc>
          <w:tcPr>
            <w:tcW w:w="3421" w:type="dxa"/>
          </w:tcPr>
          <w:p>
            <w:pPr>
              <w:pStyle w:val="TableParagraph"/>
              <w:spacing w:line="252" w:lineRule="exact"/>
              <w:ind w:left="527"/>
              <w:rPr>
                <w:sz w:val="21"/>
              </w:rPr>
            </w:pPr>
            <w:r>
              <w:rPr>
                <w:sz w:val="21"/>
              </w:rPr>
              <w:t>6.外币财务报表折算差额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1,223,394.37</w:t>
            </w:r>
            <w:r>
              <w:rPr>
                <w:sz w:val="24"/>
              </w:rPr>
              <w:t> </w:t>
            </w:r>
          </w:p>
        </w:tc>
        <w:tc>
          <w:tcPr>
            <w:tcW w:w="1967" w:type="dxa"/>
          </w:tcPr>
          <w:p>
            <w:pPr>
              <w:pStyle w:val="TableParagraph"/>
              <w:spacing w:line="252" w:lineRule="exact"/>
              <w:ind w:right="-15"/>
              <w:jc w:val="right"/>
              <w:rPr>
                <w:sz w:val="21"/>
              </w:rPr>
            </w:pPr>
            <w:r>
              <w:rPr>
                <w:sz w:val="21"/>
              </w:rPr>
              <w:t>-279,570.26 </w:t>
            </w:r>
          </w:p>
        </w:tc>
      </w:tr>
      <w:tr>
        <w:trPr>
          <w:trHeight w:val="270" w:hRule="atLeast"/>
        </w:trPr>
        <w:tc>
          <w:tcPr>
            <w:tcW w:w="3421" w:type="dxa"/>
          </w:tcPr>
          <w:p>
            <w:pPr>
              <w:pStyle w:val="TableParagraph"/>
              <w:spacing w:line="250" w:lineRule="exact"/>
              <w:ind w:left="527"/>
              <w:rPr>
                <w:sz w:val="21"/>
              </w:rPr>
            </w:pPr>
            <w:r>
              <w:rPr>
                <w:sz w:val="21"/>
              </w:rPr>
              <w:t>7.其他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w w:val="100"/>
                <w:sz w:val="21"/>
              </w:rPr>
              <w:t> </w:t>
            </w:r>
          </w:p>
        </w:tc>
        <w:tc>
          <w:tcPr>
            <w:tcW w:w="1967" w:type="dxa"/>
          </w:tcPr>
          <w:p>
            <w:pPr>
              <w:pStyle w:val="TableParagraph"/>
              <w:spacing w:line="250" w:lineRule="exact"/>
              <w:ind w:right="-15"/>
              <w:jc w:val="right"/>
              <w:rPr>
                <w:sz w:val="21"/>
              </w:rPr>
            </w:pPr>
            <w:r>
              <w:rPr>
                <w:w w:val="100"/>
                <w:sz w:val="21"/>
              </w:rPr>
              <w:t> </w:t>
            </w:r>
          </w:p>
        </w:tc>
      </w:tr>
      <w:tr>
        <w:trPr>
          <w:trHeight w:val="273" w:hRule="atLeast"/>
        </w:trPr>
        <w:tc>
          <w:tcPr>
            <w:tcW w:w="3421" w:type="dxa"/>
          </w:tcPr>
          <w:p>
            <w:pPr>
              <w:pStyle w:val="TableParagraph"/>
              <w:spacing w:line="250" w:lineRule="exact" w:before="3"/>
              <w:ind w:left="88"/>
              <w:rPr>
                <w:sz w:val="21"/>
              </w:rPr>
            </w:pPr>
            <w:r>
              <w:rPr>
                <w:spacing w:val="-1"/>
                <w:sz w:val="21"/>
              </w:rPr>
              <w:t>六、综合收益总额</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sz w:val="21"/>
              </w:rPr>
              <w:t>147,052,960.17 </w:t>
            </w:r>
          </w:p>
        </w:tc>
        <w:tc>
          <w:tcPr>
            <w:tcW w:w="1967" w:type="dxa"/>
          </w:tcPr>
          <w:p>
            <w:pPr>
              <w:pStyle w:val="TableParagraph"/>
              <w:spacing w:line="250" w:lineRule="exact" w:before="3"/>
              <w:ind w:right="-15"/>
              <w:jc w:val="right"/>
              <w:rPr>
                <w:sz w:val="21"/>
              </w:rPr>
            </w:pPr>
            <w:r>
              <w:rPr>
                <w:sz w:val="21"/>
              </w:rPr>
              <w:t>20,216,109.45 </w:t>
            </w:r>
          </w:p>
        </w:tc>
      </w:tr>
      <w:tr>
        <w:trPr>
          <w:trHeight w:val="273" w:hRule="atLeast"/>
        </w:trPr>
        <w:tc>
          <w:tcPr>
            <w:tcW w:w="8826" w:type="dxa"/>
            <w:gridSpan w:val="4"/>
          </w:tcPr>
          <w:p>
            <w:pPr>
              <w:pStyle w:val="TableParagraph"/>
              <w:spacing w:line="252" w:lineRule="exact"/>
              <w:ind w:left="107"/>
              <w:rPr>
                <w:sz w:val="21"/>
              </w:rPr>
            </w:pPr>
            <w:r>
              <w:rPr>
                <w:sz w:val="21"/>
              </w:rPr>
              <w:t>七、每股收益： </w:t>
            </w:r>
          </w:p>
        </w:tc>
      </w:tr>
      <w:tr>
        <w:trPr>
          <w:trHeight w:val="271" w:hRule="atLeast"/>
        </w:trPr>
        <w:tc>
          <w:tcPr>
            <w:tcW w:w="3421" w:type="dxa"/>
          </w:tcPr>
          <w:p>
            <w:pPr>
              <w:pStyle w:val="TableParagraph"/>
              <w:spacing w:line="250" w:lineRule="exact"/>
              <w:ind w:left="508"/>
              <w:rPr>
                <w:sz w:val="21"/>
              </w:rPr>
            </w:pPr>
            <w:r>
              <w:rPr>
                <w:sz w:val="21"/>
              </w:rPr>
              <w:t>（一）基本每股收益(元/股)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w w:val="100"/>
                <w:sz w:val="21"/>
              </w:rPr>
              <w:t> </w:t>
            </w:r>
          </w:p>
        </w:tc>
        <w:tc>
          <w:tcPr>
            <w:tcW w:w="1967" w:type="dxa"/>
          </w:tcPr>
          <w:p>
            <w:pPr>
              <w:pStyle w:val="TableParagraph"/>
              <w:spacing w:line="250" w:lineRule="exact"/>
              <w:ind w:right="-15"/>
              <w:jc w:val="right"/>
              <w:rPr>
                <w:sz w:val="21"/>
              </w:rPr>
            </w:pPr>
            <w:r>
              <w:rPr>
                <w:w w:val="100"/>
                <w:sz w:val="21"/>
              </w:rPr>
              <w:t> </w:t>
            </w:r>
          </w:p>
        </w:tc>
      </w:tr>
      <w:tr>
        <w:trPr>
          <w:trHeight w:val="273" w:hRule="atLeast"/>
        </w:trPr>
        <w:tc>
          <w:tcPr>
            <w:tcW w:w="3421" w:type="dxa"/>
          </w:tcPr>
          <w:p>
            <w:pPr>
              <w:pStyle w:val="TableParagraph"/>
              <w:spacing w:line="252" w:lineRule="exact"/>
              <w:ind w:left="508"/>
              <w:rPr>
                <w:sz w:val="21"/>
              </w:rPr>
            </w:pPr>
            <w:r>
              <w:rPr>
                <w:sz w:val="21"/>
              </w:rPr>
              <w:t>（二）稀释每股收益(元/股)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w w:val="100"/>
                <w:sz w:val="21"/>
              </w:rPr>
              <w:t> </w:t>
            </w:r>
          </w:p>
        </w:tc>
        <w:tc>
          <w:tcPr>
            <w:tcW w:w="1967" w:type="dxa"/>
          </w:tcPr>
          <w:p>
            <w:pPr>
              <w:pStyle w:val="TableParagraph"/>
              <w:spacing w:line="252" w:lineRule="exact"/>
              <w:ind w:right="-15"/>
              <w:jc w:val="right"/>
              <w:rPr>
                <w:sz w:val="21"/>
              </w:rPr>
            </w:pPr>
            <w:r>
              <w:rPr>
                <w:w w:val="100"/>
                <w:sz w:val="21"/>
              </w:rPr>
              <w:t> </w:t>
            </w:r>
          </w:p>
        </w:tc>
      </w:tr>
    </w:tbl>
    <w:p>
      <w:pPr>
        <w:pStyle w:val="BodyText"/>
        <w:spacing w:before="1"/>
        <w:ind w:left="218"/>
      </w:pPr>
      <w:r>
        <w:rPr>
          <w:w w:val="100"/>
        </w:rPr>
        <w:t> </w:t>
      </w:r>
    </w:p>
    <w:p>
      <w:pPr>
        <w:pStyle w:val="BodyText"/>
        <w:spacing w:before="4"/>
        <w:ind w:left="218"/>
      </w:pPr>
      <w:r>
        <w:rPr>
          <w:spacing w:val="-2"/>
        </w:rPr>
        <w:t>公司负责人：姚祖骧 主管会计工作负责人：王明君 会计机构负责人：刘澍</w:t>
      </w:r>
      <w:r>
        <w:rPr/>
        <w:t> </w:t>
      </w:r>
    </w:p>
    <w:p>
      <w:pPr>
        <w:pStyle w:val="BodyText"/>
        <w:spacing w:before="3"/>
        <w:ind w:left="218"/>
      </w:pPr>
      <w:r>
        <w:rPr>
          <w:color w:val="FF0000"/>
          <w:w w:val="100"/>
        </w:rPr>
        <w:t> </w:t>
      </w:r>
    </w:p>
    <w:p>
      <w:pPr>
        <w:pStyle w:val="BodyText"/>
        <w:spacing w:before="4"/>
        <w:ind w:left="218"/>
      </w:pPr>
      <w:r>
        <w:rPr>
          <w:color w:val="FF0000"/>
          <w:w w:val="100"/>
        </w:rPr>
        <w:t> </w:t>
      </w:r>
    </w:p>
    <w:p>
      <w:pPr>
        <w:pStyle w:val="BodyText"/>
        <w:spacing w:before="2"/>
        <w:ind w:left="218"/>
      </w:pPr>
      <w:r>
        <w:rPr>
          <w:color w:val="FF0000"/>
          <w:w w:val="100"/>
        </w:rPr>
        <w:t> </w:t>
      </w:r>
    </w:p>
    <w:p>
      <w:pPr>
        <w:pStyle w:val="BodyText"/>
        <w:spacing w:line="244" w:lineRule="auto" w:before="2"/>
        <w:ind w:left="3873" w:right="3783" w:hanging="3"/>
        <w:jc w:val="center"/>
      </w:pPr>
      <w:r>
        <w:rPr/>
        <w:t>合并现金流量表2022</w:t>
      </w:r>
      <w:r>
        <w:rPr>
          <w:spacing w:val="-36"/>
        </w:rPr>
        <w:t> 年 </w:t>
      </w:r>
      <w:r>
        <w:rPr/>
        <w:t>1—12</w:t>
      </w:r>
      <w:r>
        <w:rPr>
          <w:spacing w:val="-28"/>
        </w:rPr>
        <w:t> 月</w:t>
      </w:r>
      <w:r>
        <w:rPr/>
        <w:t> </w:t>
      </w:r>
    </w:p>
    <w:p>
      <w:pPr>
        <w:pStyle w:val="BodyText"/>
        <w:spacing w:line="265" w:lineRule="exact" w:after="4"/>
        <w:ind w:left="6610"/>
        <w:jc w:val="center"/>
      </w:pPr>
      <w:r>
        <w:rPr>
          <w:spacing w:val="7"/>
        </w:rPr>
        <w:t>单位：元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273" w:hRule="atLeast"/>
        </w:trPr>
        <w:tc>
          <w:tcPr>
            <w:tcW w:w="3065" w:type="dxa"/>
          </w:tcPr>
          <w:p>
            <w:pPr>
              <w:pStyle w:val="TableParagraph"/>
              <w:spacing w:line="252" w:lineRule="exact"/>
              <w:ind w:left="1353" w:right="1241"/>
              <w:jc w:val="center"/>
              <w:rPr>
                <w:sz w:val="21"/>
              </w:rPr>
            </w:pPr>
            <w:r>
              <w:rPr>
                <w:sz w:val="21"/>
              </w:rPr>
              <w:t>项目 </w:t>
            </w:r>
          </w:p>
        </w:tc>
        <w:tc>
          <w:tcPr>
            <w:tcW w:w="1526" w:type="dxa"/>
          </w:tcPr>
          <w:p>
            <w:pPr>
              <w:pStyle w:val="TableParagraph"/>
              <w:spacing w:line="252" w:lineRule="exact"/>
              <w:ind w:left="549"/>
              <w:rPr>
                <w:sz w:val="21"/>
              </w:rPr>
            </w:pPr>
            <w:r>
              <w:rPr>
                <w:sz w:val="21"/>
              </w:rPr>
              <w:t>附注 </w:t>
            </w:r>
          </w:p>
        </w:tc>
        <w:tc>
          <w:tcPr>
            <w:tcW w:w="2118" w:type="dxa"/>
          </w:tcPr>
          <w:p>
            <w:pPr>
              <w:pStyle w:val="TableParagraph"/>
              <w:spacing w:line="252" w:lineRule="exact"/>
              <w:ind w:left="636"/>
              <w:rPr>
                <w:sz w:val="21"/>
              </w:rPr>
            </w:pPr>
            <w:r>
              <w:rPr>
                <w:sz w:val="21"/>
              </w:rPr>
              <w:t>2022年度 </w:t>
            </w:r>
          </w:p>
        </w:tc>
        <w:tc>
          <w:tcPr>
            <w:tcW w:w="2111" w:type="dxa"/>
          </w:tcPr>
          <w:p>
            <w:pPr>
              <w:pStyle w:val="TableParagraph"/>
              <w:spacing w:line="252" w:lineRule="exact"/>
              <w:ind w:left="636"/>
              <w:rPr>
                <w:sz w:val="21"/>
              </w:rPr>
            </w:pPr>
            <w:r>
              <w:rPr>
                <w:sz w:val="21"/>
              </w:rPr>
              <w:t>2021年度 </w:t>
            </w:r>
          </w:p>
        </w:tc>
      </w:tr>
      <w:tr>
        <w:trPr>
          <w:trHeight w:val="270" w:hRule="atLeast"/>
        </w:trPr>
        <w:tc>
          <w:tcPr>
            <w:tcW w:w="8820" w:type="dxa"/>
            <w:gridSpan w:val="4"/>
          </w:tcPr>
          <w:p>
            <w:pPr>
              <w:pStyle w:val="TableParagraph"/>
              <w:spacing w:line="250" w:lineRule="exact"/>
              <w:ind w:left="107"/>
              <w:rPr>
                <w:sz w:val="21"/>
              </w:rPr>
            </w:pPr>
            <w:r>
              <w:rPr>
                <w:sz w:val="21"/>
              </w:rPr>
              <w:t>一、经营活动产生的现金流量： </w:t>
            </w:r>
          </w:p>
        </w:tc>
      </w:tr>
      <w:tr>
        <w:trPr>
          <w:trHeight w:val="545" w:hRule="atLeast"/>
        </w:trPr>
        <w:tc>
          <w:tcPr>
            <w:tcW w:w="3065" w:type="dxa"/>
          </w:tcPr>
          <w:p>
            <w:pPr>
              <w:pStyle w:val="TableParagraph"/>
              <w:ind w:left="318"/>
              <w:rPr>
                <w:sz w:val="21"/>
              </w:rPr>
            </w:pPr>
            <w:r>
              <w:rPr>
                <w:spacing w:val="-1"/>
                <w:sz w:val="21"/>
              </w:rPr>
              <w:t>销售商品、提供劳务收到的</w:t>
            </w:r>
          </w:p>
          <w:p>
            <w:pPr>
              <w:pStyle w:val="TableParagraph"/>
              <w:spacing w:line="250" w:lineRule="exact" w:before="5"/>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3,181,716,092.92 </w:t>
            </w:r>
          </w:p>
        </w:tc>
        <w:tc>
          <w:tcPr>
            <w:tcW w:w="2111" w:type="dxa"/>
          </w:tcPr>
          <w:p>
            <w:pPr>
              <w:pStyle w:val="TableParagraph"/>
              <w:ind w:right="-15"/>
              <w:jc w:val="right"/>
              <w:rPr>
                <w:sz w:val="21"/>
              </w:rPr>
            </w:pPr>
            <w:r>
              <w:rPr>
                <w:sz w:val="21"/>
              </w:rPr>
              <w:t>1,857,286,099.76 </w:t>
            </w:r>
          </w:p>
        </w:tc>
      </w:tr>
      <w:tr>
        <w:trPr>
          <w:trHeight w:val="544" w:hRule="atLeast"/>
        </w:trPr>
        <w:tc>
          <w:tcPr>
            <w:tcW w:w="3065" w:type="dxa"/>
          </w:tcPr>
          <w:p>
            <w:pPr>
              <w:pStyle w:val="TableParagraph"/>
              <w:ind w:left="318"/>
              <w:rPr>
                <w:sz w:val="21"/>
              </w:rPr>
            </w:pPr>
            <w:r>
              <w:rPr>
                <w:spacing w:val="-1"/>
                <w:sz w:val="21"/>
              </w:rPr>
              <w:t>客户存款和同业存放款项净</w:t>
            </w:r>
          </w:p>
          <w:p>
            <w:pPr>
              <w:pStyle w:val="TableParagraph"/>
              <w:spacing w:line="250" w:lineRule="exact" w:before="4"/>
              <w:ind w:left="107"/>
              <w:rPr>
                <w:sz w:val="21"/>
              </w:rPr>
            </w:pPr>
            <w:r>
              <w:rPr>
                <w:sz w:val="21"/>
              </w:rPr>
              <w:t>增加额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273" w:hRule="atLeast"/>
        </w:trPr>
        <w:tc>
          <w:tcPr>
            <w:tcW w:w="3065" w:type="dxa"/>
          </w:tcPr>
          <w:p>
            <w:pPr>
              <w:pStyle w:val="TableParagraph"/>
              <w:spacing w:line="250" w:lineRule="exact" w:before="3"/>
              <w:ind w:left="318"/>
              <w:rPr>
                <w:sz w:val="21"/>
              </w:rPr>
            </w:pPr>
            <w:r>
              <w:rPr>
                <w:spacing w:val="-1"/>
                <w:sz w:val="21"/>
              </w:rPr>
              <w:t>向中央银行借款净增加额</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w w:val="100"/>
                <w:sz w:val="21"/>
              </w:rPr>
              <w:t> </w:t>
            </w:r>
          </w:p>
        </w:tc>
        <w:tc>
          <w:tcPr>
            <w:tcW w:w="2111" w:type="dxa"/>
          </w:tcPr>
          <w:p>
            <w:pPr>
              <w:pStyle w:val="TableParagraph"/>
              <w:spacing w:line="250" w:lineRule="exact" w:before="3"/>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向其他金融机构拆入资金净</w:t>
            </w:r>
          </w:p>
          <w:p>
            <w:pPr>
              <w:pStyle w:val="TableParagraph"/>
              <w:spacing w:line="250" w:lineRule="exact" w:before="4"/>
              <w:ind w:left="107"/>
              <w:rPr>
                <w:sz w:val="21"/>
              </w:rPr>
            </w:pPr>
            <w:r>
              <w:rPr>
                <w:sz w:val="21"/>
              </w:rPr>
              <w:t>增加额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收到原保险合同保费取得的</w:t>
            </w:r>
          </w:p>
          <w:p>
            <w:pPr>
              <w:pStyle w:val="TableParagraph"/>
              <w:spacing w:line="250" w:lineRule="exact" w:before="4"/>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273" w:hRule="atLeast"/>
        </w:trPr>
        <w:tc>
          <w:tcPr>
            <w:tcW w:w="3065" w:type="dxa"/>
          </w:tcPr>
          <w:p>
            <w:pPr>
              <w:pStyle w:val="TableParagraph"/>
              <w:spacing w:line="252" w:lineRule="exact"/>
              <w:ind w:left="318"/>
              <w:rPr>
                <w:sz w:val="21"/>
              </w:rPr>
            </w:pPr>
            <w:r>
              <w:rPr>
                <w:spacing w:val="-1"/>
                <w:sz w:val="21"/>
              </w:rPr>
              <w:t>收到再保业务现金净额</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w w:val="100"/>
                <w:sz w:val="21"/>
              </w:rPr>
              <w:t> </w:t>
            </w:r>
          </w:p>
        </w:tc>
        <w:tc>
          <w:tcPr>
            <w:tcW w:w="2111" w:type="dxa"/>
          </w:tcPr>
          <w:p>
            <w:pPr>
              <w:pStyle w:val="TableParagraph"/>
              <w:spacing w:line="252" w:lineRule="exact"/>
              <w:ind w:right="-15"/>
              <w:jc w:val="right"/>
              <w:rPr>
                <w:sz w:val="21"/>
              </w:rPr>
            </w:pPr>
            <w:r>
              <w:rPr>
                <w:w w:val="100"/>
                <w:sz w:val="21"/>
              </w:rPr>
              <w:t> </w:t>
            </w:r>
          </w:p>
        </w:tc>
      </w:tr>
      <w:tr>
        <w:trPr>
          <w:trHeight w:val="273" w:hRule="atLeast"/>
        </w:trPr>
        <w:tc>
          <w:tcPr>
            <w:tcW w:w="3065" w:type="dxa"/>
          </w:tcPr>
          <w:p>
            <w:pPr>
              <w:pStyle w:val="TableParagraph"/>
              <w:spacing w:line="252" w:lineRule="exact"/>
              <w:ind w:left="318"/>
              <w:rPr>
                <w:sz w:val="21"/>
              </w:rPr>
            </w:pPr>
            <w:r>
              <w:rPr>
                <w:spacing w:val="-1"/>
                <w:sz w:val="21"/>
              </w:rPr>
              <w:t>保户储金及投资款净增加额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w w:val="100"/>
                <w:sz w:val="21"/>
              </w:rPr>
              <w:t> </w:t>
            </w:r>
          </w:p>
        </w:tc>
        <w:tc>
          <w:tcPr>
            <w:tcW w:w="2111"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before="0"/>
              <w:ind w:left="107" w:right="211" w:firstLine="211"/>
              <w:rPr>
                <w:sz w:val="21"/>
              </w:rPr>
            </w:pPr>
            <w:r>
              <w:rPr>
                <w:spacing w:val="-1"/>
                <w:sz w:val="21"/>
              </w:rPr>
              <w:t>收取利息、手续费及佣金的</w:t>
            </w:r>
            <w:r>
              <w:rPr>
                <w:sz w:val="21"/>
              </w:rPr>
              <w:t>现金 </w:t>
            </w:r>
          </w:p>
        </w:tc>
        <w:tc>
          <w:tcPr>
            <w:tcW w:w="1526" w:type="dxa"/>
          </w:tcPr>
          <w:p>
            <w:pPr>
              <w:pStyle w:val="TableParagraph"/>
              <w:spacing w:before="3"/>
              <w:ind w:left="105"/>
              <w:rPr>
                <w:sz w:val="21"/>
              </w:rPr>
            </w:pPr>
            <w:r>
              <w:rPr>
                <w:w w:val="100"/>
                <w:sz w:val="21"/>
              </w:rPr>
              <w:t> </w:t>
            </w:r>
          </w:p>
        </w:tc>
        <w:tc>
          <w:tcPr>
            <w:tcW w:w="2118" w:type="dxa"/>
          </w:tcPr>
          <w:p>
            <w:pPr>
              <w:pStyle w:val="TableParagraph"/>
              <w:spacing w:before="3"/>
              <w:ind w:right="-15"/>
              <w:jc w:val="right"/>
              <w:rPr>
                <w:sz w:val="21"/>
              </w:rPr>
            </w:pPr>
            <w:r>
              <w:rPr>
                <w:w w:val="100"/>
                <w:sz w:val="21"/>
              </w:rPr>
              <w:t> </w:t>
            </w:r>
          </w:p>
        </w:tc>
        <w:tc>
          <w:tcPr>
            <w:tcW w:w="2111" w:type="dxa"/>
          </w:tcPr>
          <w:p>
            <w:pPr>
              <w:pStyle w:val="TableParagraph"/>
              <w:spacing w:before="3"/>
              <w:ind w:right="-15"/>
              <w:jc w:val="right"/>
              <w:rPr>
                <w:sz w:val="21"/>
              </w:rPr>
            </w:pPr>
            <w:r>
              <w:rPr>
                <w:w w:val="100"/>
                <w:sz w:val="21"/>
              </w:rPr>
              <w:t> </w:t>
            </w:r>
          </w:p>
        </w:tc>
      </w:tr>
      <w:tr>
        <w:trPr>
          <w:trHeight w:val="270" w:hRule="atLeast"/>
        </w:trPr>
        <w:tc>
          <w:tcPr>
            <w:tcW w:w="3065" w:type="dxa"/>
          </w:tcPr>
          <w:p>
            <w:pPr>
              <w:pStyle w:val="TableParagraph"/>
              <w:spacing w:line="250" w:lineRule="exact"/>
              <w:ind w:left="318"/>
              <w:rPr>
                <w:sz w:val="21"/>
              </w:rPr>
            </w:pPr>
            <w:r>
              <w:rPr>
                <w:spacing w:val="-1"/>
                <w:sz w:val="21"/>
              </w:rPr>
              <w:t>拆入资金净增加额</w:t>
            </w:r>
            <w:r>
              <w:rPr>
                <w:sz w:val="21"/>
              </w:rPr>
              <w:t> </w:t>
            </w:r>
          </w:p>
        </w:tc>
        <w:tc>
          <w:tcPr>
            <w:tcW w:w="1526" w:type="dxa"/>
          </w:tcPr>
          <w:p>
            <w:pPr>
              <w:pStyle w:val="TableParagraph"/>
              <w:spacing w:line="250" w:lineRule="exact"/>
              <w:ind w:left="105"/>
              <w:rPr>
                <w:sz w:val="21"/>
              </w:rPr>
            </w:pPr>
            <w:r>
              <w:rPr>
                <w:w w:val="100"/>
                <w:sz w:val="21"/>
              </w:rPr>
              <w:t> </w:t>
            </w:r>
          </w:p>
        </w:tc>
        <w:tc>
          <w:tcPr>
            <w:tcW w:w="2118" w:type="dxa"/>
          </w:tcPr>
          <w:p>
            <w:pPr>
              <w:pStyle w:val="TableParagraph"/>
              <w:spacing w:line="250" w:lineRule="exact"/>
              <w:ind w:right="-15"/>
              <w:jc w:val="right"/>
              <w:rPr>
                <w:sz w:val="21"/>
              </w:rPr>
            </w:pPr>
            <w:r>
              <w:rPr>
                <w:w w:val="100"/>
                <w:sz w:val="21"/>
              </w:rPr>
              <w:t> </w:t>
            </w:r>
          </w:p>
        </w:tc>
        <w:tc>
          <w:tcPr>
            <w:tcW w:w="2111" w:type="dxa"/>
          </w:tcPr>
          <w:p>
            <w:pPr>
              <w:pStyle w:val="TableParagraph"/>
              <w:spacing w:line="250" w:lineRule="exact"/>
              <w:ind w:right="-15"/>
              <w:jc w:val="right"/>
              <w:rPr>
                <w:sz w:val="21"/>
              </w:rPr>
            </w:pPr>
            <w:r>
              <w:rPr>
                <w:w w:val="100"/>
                <w:sz w:val="21"/>
              </w:rPr>
              <w:t> </w:t>
            </w:r>
          </w:p>
        </w:tc>
      </w:tr>
      <w:tr>
        <w:trPr>
          <w:trHeight w:val="273" w:hRule="atLeast"/>
        </w:trPr>
        <w:tc>
          <w:tcPr>
            <w:tcW w:w="3065" w:type="dxa"/>
          </w:tcPr>
          <w:p>
            <w:pPr>
              <w:pStyle w:val="TableParagraph"/>
              <w:spacing w:line="252" w:lineRule="exact"/>
              <w:ind w:left="318"/>
              <w:rPr>
                <w:sz w:val="21"/>
              </w:rPr>
            </w:pPr>
            <w:r>
              <w:rPr>
                <w:spacing w:val="-1"/>
                <w:sz w:val="21"/>
              </w:rPr>
              <w:t>回购业务资金净增加额</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w w:val="100"/>
                <w:sz w:val="21"/>
              </w:rPr>
              <w:t> </w:t>
            </w:r>
          </w:p>
        </w:tc>
        <w:tc>
          <w:tcPr>
            <w:tcW w:w="2111" w:type="dxa"/>
          </w:tcPr>
          <w:p>
            <w:pPr>
              <w:pStyle w:val="TableParagraph"/>
              <w:spacing w:line="252" w:lineRule="exact"/>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代理买卖证券收到的现金净</w:t>
            </w:r>
          </w:p>
          <w:p>
            <w:pPr>
              <w:pStyle w:val="TableParagraph"/>
              <w:spacing w:line="252" w:lineRule="exact" w:before="2"/>
              <w:ind w:left="107"/>
              <w:rPr>
                <w:sz w:val="21"/>
              </w:rPr>
            </w:pPr>
            <w:r>
              <w:rPr>
                <w:sz w:val="21"/>
              </w:rPr>
              <w:t>额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273" w:hRule="atLeast"/>
        </w:trPr>
        <w:tc>
          <w:tcPr>
            <w:tcW w:w="3065" w:type="dxa"/>
          </w:tcPr>
          <w:p>
            <w:pPr>
              <w:pStyle w:val="TableParagraph"/>
              <w:spacing w:line="252" w:lineRule="exact"/>
              <w:ind w:left="318"/>
              <w:rPr>
                <w:sz w:val="21"/>
              </w:rPr>
            </w:pPr>
            <w:r>
              <w:rPr>
                <w:spacing w:val="-1"/>
                <w:sz w:val="21"/>
              </w:rPr>
              <w:t>收到的税费返还</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sz w:val="21"/>
              </w:rPr>
              <w:t>220,026.27 </w:t>
            </w:r>
          </w:p>
        </w:tc>
        <w:tc>
          <w:tcPr>
            <w:tcW w:w="2111" w:type="dxa"/>
          </w:tcPr>
          <w:p>
            <w:pPr>
              <w:pStyle w:val="TableParagraph"/>
              <w:spacing w:line="252" w:lineRule="exact"/>
              <w:ind w:right="-15"/>
              <w:jc w:val="right"/>
              <w:rPr>
                <w:sz w:val="21"/>
              </w:rPr>
            </w:pPr>
            <w:r>
              <w:rPr>
                <w:sz w:val="21"/>
              </w:rPr>
              <w:t>31,452,632.30 </w:t>
            </w:r>
          </w:p>
        </w:tc>
      </w:tr>
      <w:tr>
        <w:trPr>
          <w:trHeight w:val="544" w:hRule="atLeast"/>
        </w:trPr>
        <w:tc>
          <w:tcPr>
            <w:tcW w:w="3065" w:type="dxa"/>
          </w:tcPr>
          <w:p>
            <w:pPr>
              <w:pStyle w:val="TableParagraph"/>
              <w:ind w:left="318"/>
              <w:rPr>
                <w:sz w:val="21"/>
              </w:rPr>
            </w:pPr>
            <w:r>
              <w:rPr>
                <w:spacing w:val="-1"/>
                <w:sz w:val="21"/>
              </w:rPr>
              <w:t>收到其他与经营活动有关的</w:t>
            </w:r>
          </w:p>
          <w:p>
            <w:pPr>
              <w:pStyle w:val="TableParagraph"/>
              <w:spacing w:line="252" w:lineRule="exact" w:before="2"/>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29,739,419.05 </w:t>
            </w:r>
          </w:p>
        </w:tc>
        <w:tc>
          <w:tcPr>
            <w:tcW w:w="2111" w:type="dxa"/>
          </w:tcPr>
          <w:p>
            <w:pPr>
              <w:pStyle w:val="TableParagraph"/>
              <w:ind w:right="-15"/>
              <w:jc w:val="right"/>
              <w:rPr>
                <w:sz w:val="21"/>
              </w:rPr>
            </w:pPr>
            <w:r>
              <w:rPr>
                <w:sz w:val="21"/>
              </w:rPr>
              <w:t>33,146,391.82 </w:t>
            </w:r>
          </w:p>
        </w:tc>
      </w:tr>
      <w:tr>
        <w:trPr>
          <w:trHeight w:val="270" w:hRule="atLeast"/>
        </w:trPr>
        <w:tc>
          <w:tcPr>
            <w:tcW w:w="3065" w:type="dxa"/>
          </w:tcPr>
          <w:p>
            <w:pPr>
              <w:pStyle w:val="TableParagraph"/>
              <w:spacing w:line="250" w:lineRule="exact"/>
              <w:ind w:right="319"/>
              <w:jc w:val="right"/>
              <w:rPr>
                <w:sz w:val="21"/>
              </w:rPr>
            </w:pPr>
            <w:r>
              <w:rPr>
                <w:spacing w:val="-1"/>
                <w:sz w:val="21"/>
              </w:rPr>
              <w:t>经营活动现金流入小计</w:t>
            </w:r>
            <w:r>
              <w:rPr>
                <w:sz w:val="21"/>
              </w:rPr>
              <w:t> </w:t>
            </w:r>
          </w:p>
        </w:tc>
        <w:tc>
          <w:tcPr>
            <w:tcW w:w="1526" w:type="dxa"/>
          </w:tcPr>
          <w:p>
            <w:pPr>
              <w:pStyle w:val="TableParagraph"/>
              <w:spacing w:line="250" w:lineRule="exact"/>
              <w:ind w:left="105"/>
              <w:rPr>
                <w:sz w:val="21"/>
              </w:rPr>
            </w:pPr>
            <w:r>
              <w:rPr>
                <w:w w:val="100"/>
                <w:sz w:val="21"/>
              </w:rPr>
              <w:t> </w:t>
            </w:r>
          </w:p>
        </w:tc>
        <w:tc>
          <w:tcPr>
            <w:tcW w:w="2118" w:type="dxa"/>
          </w:tcPr>
          <w:p>
            <w:pPr>
              <w:pStyle w:val="TableParagraph"/>
              <w:spacing w:line="250" w:lineRule="exact"/>
              <w:ind w:right="-15"/>
              <w:jc w:val="right"/>
              <w:rPr>
                <w:sz w:val="21"/>
              </w:rPr>
            </w:pPr>
            <w:r>
              <w:rPr>
                <w:sz w:val="21"/>
              </w:rPr>
              <w:t>3,211,675,538.24 </w:t>
            </w:r>
          </w:p>
        </w:tc>
        <w:tc>
          <w:tcPr>
            <w:tcW w:w="2111" w:type="dxa"/>
          </w:tcPr>
          <w:p>
            <w:pPr>
              <w:pStyle w:val="TableParagraph"/>
              <w:spacing w:line="250" w:lineRule="exact"/>
              <w:ind w:right="-15"/>
              <w:jc w:val="right"/>
              <w:rPr>
                <w:sz w:val="21"/>
              </w:rPr>
            </w:pPr>
            <w:r>
              <w:rPr>
                <w:sz w:val="21"/>
              </w:rPr>
              <w:t>1,921,885,123.88 </w:t>
            </w:r>
          </w:p>
        </w:tc>
      </w:tr>
      <w:tr>
        <w:trPr>
          <w:trHeight w:val="544" w:hRule="atLeast"/>
        </w:trPr>
        <w:tc>
          <w:tcPr>
            <w:tcW w:w="3065" w:type="dxa"/>
          </w:tcPr>
          <w:p>
            <w:pPr>
              <w:pStyle w:val="TableParagraph"/>
              <w:spacing w:line="270" w:lineRule="atLeast" w:before="0"/>
              <w:ind w:left="107" w:right="211" w:firstLine="211"/>
              <w:rPr>
                <w:sz w:val="21"/>
              </w:rPr>
            </w:pPr>
            <w:r>
              <w:rPr>
                <w:spacing w:val="-1"/>
                <w:sz w:val="21"/>
              </w:rPr>
              <w:t>购买商品、接受劳务支付的</w:t>
            </w:r>
            <w:r>
              <w:rPr>
                <w:sz w:val="21"/>
              </w:rPr>
              <w:t>现金 </w:t>
            </w:r>
          </w:p>
        </w:tc>
        <w:tc>
          <w:tcPr>
            <w:tcW w:w="1526" w:type="dxa"/>
          </w:tcPr>
          <w:p>
            <w:pPr>
              <w:pStyle w:val="TableParagraph"/>
              <w:spacing w:before="3"/>
              <w:ind w:left="105"/>
              <w:rPr>
                <w:sz w:val="21"/>
              </w:rPr>
            </w:pPr>
            <w:r>
              <w:rPr>
                <w:w w:val="100"/>
                <w:sz w:val="21"/>
              </w:rPr>
              <w:t> </w:t>
            </w:r>
          </w:p>
        </w:tc>
        <w:tc>
          <w:tcPr>
            <w:tcW w:w="2118" w:type="dxa"/>
          </w:tcPr>
          <w:p>
            <w:pPr>
              <w:pStyle w:val="TableParagraph"/>
              <w:spacing w:before="3"/>
              <w:ind w:right="-15"/>
              <w:jc w:val="right"/>
              <w:rPr>
                <w:sz w:val="21"/>
              </w:rPr>
            </w:pPr>
            <w:r>
              <w:rPr>
                <w:sz w:val="21"/>
              </w:rPr>
              <w:t>2,679,470,089.92 </w:t>
            </w:r>
          </w:p>
        </w:tc>
        <w:tc>
          <w:tcPr>
            <w:tcW w:w="2111" w:type="dxa"/>
          </w:tcPr>
          <w:p>
            <w:pPr>
              <w:pStyle w:val="TableParagraph"/>
              <w:spacing w:before="3"/>
              <w:ind w:right="-15"/>
              <w:jc w:val="right"/>
              <w:rPr>
                <w:sz w:val="21"/>
              </w:rPr>
            </w:pPr>
            <w:r>
              <w:rPr>
                <w:sz w:val="21"/>
              </w:rPr>
              <w:t>1,689,648,800.76 </w:t>
            </w:r>
          </w:p>
        </w:tc>
      </w:tr>
      <w:tr>
        <w:trPr>
          <w:trHeight w:val="273" w:hRule="atLeast"/>
        </w:trPr>
        <w:tc>
          <w:tcPr>
            <w:tcW w:w="3065" w:type="dxa"/>
          </w:tcPr>
          <w:p>
            <w:pPr>
              <w:pStyle w:val="TableParagraph"/>
              <w:spacing w:line="250" w:lineRule="exact" w:before="3"/>
              <w:ind w:left="318"/>
              <w:rPr>
                <w:sz w:val="21"/>
              </w:rPr>
            </w:pPr>
            <w:r>
              <w:rPr>
                <w:spacing w:val="-1"/>
                <w:sz w:val="21"/>
              </w:rPr>
              <w:t>客户贷款及垫款净增加额</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w w:val="100"/>
                <w:sz w:val="21"/>
              </w:rPr>
              <w:t> </w:t>
            </w:r>
          </w:p>
        </w:tc>
        <w:tc>
          <w:tcPr>
            <w:tcW w:w="2111" w:type="dxa"/>
          </w:tcPr>
          <w:p>
            <w:pPr>
              <w:pStyle w:val="TableParagraph"/>
              <w:spacing w:line="250" w:lineRule="exact" w:before="3"/>
              <w:ind w:right="-15"/>
              <w:jc w:val="right"/>
              <w:rPr>
                <w:sz w:val="21"/>
              </w:rPr>
            </w:pPr>
            <w:r>
              <w:rPr>
                <w:w w:val="100"/>
                <w:sz w:val="21"/>
              </w:rPr>
              <w:t> </w:t>
            </w:r>
          </w:p>
        </w:tc>
      </w:tr>
      <w:tr>
        <w:trPr>
          <w:trHeight w:val="545" w:hRule="atLeast"/>
        </w:trPr>
        <w:tc>
          <w:tcPr>
            <w:tcW w:w="3065" w:type="dxa"/>
          </w:tcPr>
          <w:p>
            <w:pPr>
              <w:pStyle w:val="TableParagraph"/>
              <w:ind w:left="318"/>
              <w:rPr>
                <w:sz w:val="21"/>
              </w:rPr>
            </w:pPr>
            <w:r>
              <w:rPr>
                <w:spacing w:val="-1"/>
                <w:sz w:val="21"/>
              </w:rPr>
              <w:t>存放中央银行和同业款项净</w:t>
            </w:r>
          </w:p>
          <w:p>
            <w:pPr>
              <w:pStyle w:val="TableParagraph"/>
              <w:spacing w:line="250" w:lineRule="exact" w:before="5"/>
              <w:ind w:left="107"/>
              <w:rPr>
                <w:sz w:val="21"/>
              </w:rPr>
            </w:pPr>
            <w:r>
              <w:rPr>
                <w:sz w:val="21"/>
              </w:rPr>
              <w:t>增加额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支付原保险合同赔付款项的</w:t>
            </w:r>
          </w:p>
          <w:p>
            <w:pPr>
              <w:pStyle w:val="TableParagraph"/>
              <w:spacing w:line="250" w:lineRule="exact" w:before="4"/>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273" w:hRule="atLeast"/>
        </w:trPr>
        <w:tc>
          <w:tcPr>
            <w:tcW w:w="3065" w:type="dxa"/>
          </w:tcPr>
          <w:p>
            <w:pPr>
              <w:pStyle w:val="TableParagraph"/>
              <w:spacing w:line="250" w:lineRule="exact" w:before="3"/>
              <w:ind w:left="318"/>
              <w:rPr>
                <w:sz w:val="21"/>
              </w:rPr>
            </w:pPr>
            <w:r>
              <w:rPr>
                <w:spacing w:val="-1"/>
                <w:sz w:val="21"/>
              </w:rPr>
              <w:t>拆出资金净增加额</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w w:val="100"/>
                <w:sz w:val="21"/>
              </w:rPr>
              <w:t> </w:t>
            </w:r>
          </w:p>
        </w:tc>
        <w:tc>
          <w:tcPr>
            <w:tcW w:w="2111" w:type="dxa"/>
          </w:tcPr>
          <w:p>
            <w:pPr>
              <w:pStyle w:val="TableParagraph"/>
              <w:spacing w:line="250" w:lineRule="exact" w:before="3"/>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支付利息、手续费及佣金的</w:t>
            </w:r>
          </w:p>
          <w:p>
            <w:pPr>
              <w:pStyle w:val="TableParagraph"/>
              <w:spacing w:line="250" w:lineRule="exact" w:before="4"/>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273" w:hRule="atLeast"/>
        </w:trPr>
        <w:tc>
          <w:tcPr>
            <w:tcW w:w="3065" w:type="dxa"/>
          </w:tcPr>
          <w:p>
            <w:pPr>
              <w:pStyle w:val="TableParagraph"/>
              <w:spacing w:line="252" w:lineRule="exact"/>
              <w:ind w:left="318"/>
              <w:rPr>
                <w:sz w:val="21"/>
              </w:rPr>
            </w:pPr>
            <w:r>
              <w:rPr>
                <w:spacing w:val="-1"/>
                <w:sz w:val="21"/>
              </w:rPr>
              <w:t>支付保单红利的现金</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w w:val="100"/>
                <w:sz w:val="21"/>
              </w:rPr>
              <w:t> </w:t>
            </w:r>
          </w:p>
        </w:tc>
        <w:tc>
          <w:tcPr>
            <w:tcW w:w="2111" w:type="dxa"/>
          </w:tcPr>
          <w:p>
            <w:pPr>
              <w:pStyle w:val="TableParagraph"/>
              <w:spacing w:line="252" w:lineRule="exact"/>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支付给职工及为职工支付的</w:t>
            </w:r>
          </w:p>
          <w:p>
            <w:pPr>
              <w:pStyle w:val="TableParagraph"/>
              <w:spacing w:line="252" w:lineRule="exact" w:before="2"/>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171,448,420.75 </w:t>
            </w:r>
          </w:p>
        </w:tc>
        <w:tc>
          <w:tcPr>
            <w:tcW w:w="2111" w:type="dxa"/>
          </w:tcPr>
          <w:p>
            <w:pPr>
              <w:pStyle w:val="TableParagraph"/>
              <w:ind w:right="-15"/>
              <w:jc w:val="right"/>
              <w:rPr>
                <w:sz w:val="21"/>
              </w:rPr>
            </w:pPr>
            <w:r>
              <w:rPr>
                <w:sz w:val="21"/>
              </w:rPr>
              <w:t>125,060,177.83 </w:t>
            </w:r>
          </w:p>
        </w:tc>
      </w:tr>
      <w:tr>
        <w:trPr>
          <w:trHeight w:val="273" w:hRule="atLeast"/>
        </w:trPr>
        <w:tc>
          <w:tcPr>
            <w:tcW w:w="3065" w:type="dxa"/>
          </w:tcPr>
          <w:p>
            <w:pPr>
              <w:pStyle w:val="TableParagraph"/>
              <w:spacing w:line="252" w:lineRule="exact"/>
              <w:ind w:left="318"/>
              <w:rPr>
                <w:sz w:val="21"/>
              </w:rPr>
            </w:pPr>
            <w:r>
              <w:rPr>
                <w:spacing w:val="-1"/>
                <w:sz w:val="21"/>
              </w:rPr>
              <w:t>支付的各项税费</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sz w:val="21"/>
              </w:rPr>
              <w:t>52,852,438.30 </w:t>
            </w:r>
          </w:p>
        </w:tc>
        <w:tc>
          <w:tcPr>
            <w:tcW w:w="2111" w:type="dxa"/>
          </w:tcPr>
          <w:p>
            <w:pPr>
              <w:pStyle w:val="TableParagraph"/>
              <w:spacing w:line="252" w:lineRule="exact"/>
              <w:ind w:right="-15"/>
              <w:jc w:val="right"/>
              <w:rPr>
                <w:sz w:val="21"/>
              </w:rPr>
            </w:pPr>
            <w:r>
              <w:rPr>
                <w:sz w:val="21"/>
              </w:rPr>
              <w:t>20,349,109.64 </w:t>
            </w:r>
          </w:p>
        </w:tc>
      </w:tr>
      <w:tr>
        <w:trPr>
          <w:trHeight w:val="544" w:hRule="atLeast"/>
        </w:trPr>
        <w:tc>
          <w:tcPr>
            <w:tcW w:w="3065" w:type="dxa"/>
          </w:tcPr>
          <w:p>
            <w:pPr>
              <w:pStyle w:val="TableParagraph"/>
              <w:ind w:left="318"/>
              <w:rPr>
                <w:sz w:val="21"/>
              </w:rPr>
            </w:pPr>
            <w:r>
              <w:rPr>
                <w:spacing w:val="-1"/>
                <w:sz w:val="21"/>
              </w:rPr>
              <w:t>支付其他与经营活动有关的</w:t>
            </w:r>
          </w:p>
          <w:p>
            <w:pPr>
              <w:pStyle w:val="TableParagraph"/>
              <w:spacing w:line="252" w:lineRule="exact" w:before="2"/>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41,574,147.61 </w:t>
            </w:r>
          </w:p>
        </w:tc>
        <w:tc>
          <w:tcPr>
            <w:tcW w:w="2111" w:type="dxa"/>
          </w:tcPr>
          <w:p>
            <w:pPr>
              <w:pStyle w:val="TableParagraph"/>
              <w:ind w:right="-15"/>
              <w:jc w:val="right"/>
              <w:rPr>
                <w:sz w:val="21"/>
              </w:rPr>
            </w:pPr>
            <w:r>
              <w:rPr>
                <w:sz w:val="21"/>
              </w:rPr>
              <w:t>41,913,998.98 </w:t>
            </w:r>
          </w:p>
        </w:tc>
      </w:tr>
      <w:tr>
        <w:trPr>
          <w:trHeight w:val="271" w:hRule="atLeast"/>
        </w:trPr>
        <w:tc>
          <w:tcPr>
            <w:tcW w:w="3065" w:type="dxa"/>
          </w:tcPr>
          <w:p>
            <w:pPr>
              <w:pStyle w:val="TableParagraph"/>
              <w:spacing w:line="250" w:lineRule="exact"/>
              <w:ind w:right="319"/>
              <w:jc w:val="right"/>
              <w:rPr>
                <w:sz w:val="21"/>
              </w:rPr>
            </w:pPr>
            <w:r>
              <w:rPr>
                <w:spacing w:val="-1"/>
                <w:sz w:val="21"/>
              </w:rPr>
              <w:t>经营活动现金流出小计</w:t>
            </w:r>
            <w:r>
              <w:rPr>
                <w:sz w:val="21"/>
              </w:rPr>
              <w:t> </w:t>
            </w:r>
          </w:p>
        </w:tc>
        <w:tc>
          <w:tcPr>
            <w:tcW w:w="1526" w:type="dxa"/>
          </w:tcPr>
          <w:p>
            <w:pPr>
              <w:pStyle w:val="TableParagraph"/>
              <w:spacing w:line="250" w:lineRule="exact"/>
              <w:ind w:left="105"/>
              <w:rPr>
                <w:sz w:val="21"/>
              </w:rPr>
            </w:pPr>
            <w:r>
              <w:rPr>
                <w:w w:val="100"/>
                <w:sz w:val="21"/>
              </w:rPr>
              <w:t> </w:t>
            </w:r>
          </w:p>
        </w:tc>
        <w:tc>
          <w:tcPr>
            <w:tcW w:w="2118" w:type="dxa"/>
          </w:tcPr>
          <w:p>
            <w:pPr>
              <w:pStyle w:val="TableParagraph"/>
              <w:spacing w:line="250" w:lineRule="exact"/>
              <w:ind w:right="-15"/>
              <w:jc w:val="right"/>
              <w:rPr>
                <w:sz w:val="21"/>
              </w:rPr>
            </w:pPr>
            <w:r>
              <w:rPr>
                <w:sz w:val="21"/>
              </w:rPr>
              <w:t>2,945,345,096.58 </w:t>
            </w:r>
          </w:p>
        </w:tc>
        <w:tc>
          <w:tcPr>
            <w:tcW w:w="2111" w:type="dxa"/>
          </w:tcPr>
          <w:p>
            <w:pPr>
              <w:pStyle w:val="TableParagraph"/>
              <w:spacing w:line="250" w:lineRule="exact"/>
              <w:ind w:right="-15"/>
              <w:jc w:val="right"/>
              <w:rPr>
                <w:sz w:val="21"/>
              </w:rPr>
            </w:pPr>
            <w:r>
              <w:rPr>
                <w:sz w:val="21"/>
              </w:rPr>
              <w:t>1,876,972,087.21 </w:t>
            </w:r>
          </w:p>
        </w:tc>
      </w:tr>
      <w:tr>
        <w:trPr>
          <w:trHeight w:val="544" w:hRule="atLeast"/>
        </w:trPr>
        <w:tc>
          <w:tcPr>
            <w:tcW w:w="3065" w:type="dxa"/>
          </w:tcPr>
          <w:p>
            <w:pPr>
              <w:pStyle w:val="TableParagraph"/>
              <w:ind w:left="738"/>
              <w:rPr>
                <w:sz w:val="21"/>
              </w:rPr>
            </w:pPr>
            <w:r>
              <w:rPr>
                <w:sz w:val="21"/>
              </w:rPr>
              <w:t>经营活动产生的现金流</w:t>
            </w:r>
          </w:p>
          <w:p>
            <w:pPr>
              <w:pStyle w:val="TableParagraph"/>
              <w:spacing w:line="250" w:lineRule="exact" w:before="4"/>
              <w:ind w:left="107"/>
              <w:rPr>
                <w:sz w:val="21"/>
              </w:rPr>
            </w:pPr>
            <w:r>
              <w:rPr>
                <w:sz w:val="21"/>
              </w:rPr>
              <w:t>量净额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266,330,441.66 </w:t>
            </w:r>
          </w:p>
        </w:tc>
        <w:tc>
          <w:tcPr>
            <w:tcW w:w="2111" w:type="dxa"/>
          </w:tcPr>
          <w:p>
            <w:pPr>
              <w:pStyle w:val="TableParagraph"/>
              <w:ind w:right="-15"/>
              <w:jc w:val="right"/>
              <w:rPr>
                <w:sz w:val="21"/>
              </w:rPr>
            </w:pPr>
            <w:r>
              <w:rPr>
                <w:sz w:val="21"/>
              </w:rPr>
              <w:t>44,913,036.67 </w:t>
            </w:r>
          </w:p>
        </w:tc>
      </w:tr>
      <w:tr>
        <w:trPr>
          <w:trHeight w:val="273" w:hRule="atLeast"/>
        </w:trPr>
        <w:tc>
          <w:tcPr>
            <w:tcW w:w="8820" w:type="dxa"/>
            <w:gridSpan w:val="4"/>
          </w:tcPr>
          <w:p>
            <w:pPr>
              <w:pStyle w:val="TableParagraph"/>
              <w:spacing w:line="250" w:lineRule="exact" w:before="3"/>
              <w:ind w:left="107"/>
              <w:rPr>
                <w:sz w:val="21"/>
              </w:rPr>
            </w:pPr>
            <w:r>
              <w:rPr>
                <w:sz w:val="21"/>
              </w:rPr>
              <w:t>二、投资活动产生的现金流量：</w:t>
            </w:r>
            <w:r>
              <w:rPr>
                <w:color w:val="008000"/>
                <w:sz w:val="21"/>
              </w:rPr>
              <w:t> </w:t>
            </w:r>
          </w:p>
        </w:tc>
      </w:tr>
      <w:tr>
        <w:trPr>
          <w:trHeight w:val="273" w:hRule="atLeast"/>
        </w:trPr>
        <w:tc>
          <w:tcPr>
            <w:tcW w:w="3065" w:type="dxa"/>
          </w:tcPr>
          <w:p>
            <w:pPr>
              <w:pStyle w:val="TableParagraph"/>
              <w:spacing w:line="252" w:lineRule="exact"/>
              <w:ind w:left="318"/>
              <w:rPr>
                <w:sz w:val="21"/>
              </w:rPr>
            </w:pPr>
            <w:r>
              <w:rPr>
                <w:spacing w:val="-1"/>
                <w:sz w:val="21"/>
              </w:rPr>
              <w:t>收回投资收到的现金</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sz w:val="21"/>
              </w:rPr>
              <w:t>45,000,000.00 </w:t>
            </w:r>
          </w:p>
        </w:tc>
        <w:tc>
          <w:tcPr>
            <w:tcW w:w="2111" w:type="dxa"/>
          </w:tcPr>
          <w:p>
            <w:pPr>
              <w:pStyle w:val="TableParagraph"/>
              <w:spacing w:line="252" w:lineRule="exact"/>
              <w:ind w:right="-15"/>
              <w:jc w:val="right"/>
              <w:rPr>
                <w:sz w:val="21"/>
              </w:rPr>
            </w:pPr>
            <w:r>
              <w:rPr>
                <w:sz w:val="21"/>
              </w:rPr>
              <w:t>260,000,000.00 </w:t>
            </w:r>
          </w:p>
        </w:tc>
      </w:tr>
      <w:tr>
        <w:trPr>
          <w:trHeight w:val="270" w:hRule="atLeast"/>
        </w:trPr>
        <w:tc>
          <w:tcPr>
            <w:tcW w:w="3065" w:type="dxa"/>
          </w:tcPr>
          <w:p>
            <w:pPr>
              <w:pStyle w:val="TableParagraph"/>
              <w:spacing w:line="250" w:lineRule="exact"/>
              <w:ind w:left="318"/>
              <w:rPr>
                <w:sz w:val="21"/>
              </w:rPr>
            </w:pPr>
            <w:r>
              <w:rPr>
                <w:spacing w:val="-1"/>
                <w:sz w:val="21"/>
              </w:rPr>
              <w:t>取得投资收益收到的现金</w:t>
            </w:r>
            <w:r>
              <w:rPr>
                <w:sz w:val="21"/>
              </w:rPr>
              <w:t> </w:t>
            </w:r>
          </w:p>
        </w:tc>
        <w:tc>
          <w:tcPr>
            <w:tcW w:w="1526" w:type="dxa"/>
          </w:tcPr>
          <w:p>
            <w:pPr>
              <w:pStyle w:val="TableParagraph"/>
              <w:spacing w:line="250" w:lineRule="exact"/>
              <w:ind w:left="105"/>
              <w:rPr>
                <w:sz w:val="21"/>
              </w:rPr>
            </w:pPr>
            <w:r>
              <w:rPr>
                <w:w w:val="100"/>
                <w:sz w:val="21"/>
              </w:rPr>
              <w:t> </w:t>
            </w:r>
          </w:p>
        </w:tc>
        <w:tc>
          <w:tcPr>
            <w:tcW w:w="2118" w:type="dxa"/>
          </w:tcPr>
          <w:p>
            <w:pPr>
              <w:pStyle w:val="TableParagraph"/>
              <w:spacing w:line="250" w:lineRule="exact"/>
              <w:ind w:right="-15"/>
              <w:jc w:val="right"/>
              <w:rPr>
                <w:sz w:val="21"/>
              </w:rPr>
            </w:pPr>
            <w:r>
              <w:rPr>
                <w:sz w:val="21"/>
              </w:rPr>
              <w:t>264,979.46 </w:t>
            </w:r>
          </w:p>
        </w:tc>
        <w:tc>
          <w:tcPr>
            <w:tcW w:w="2111" w:type="dxa"/>
          </w:tcPr>
          <w:p>
            <w:pPr>
              <w:pStyle w:val="TableParagraph"/>
              <w:spacing w:line="250" w:lineRule="exact"/>
              <w:ind w:right="-15"/>
              <w:jc w:val="right"/>
              <w:rPr>
                <w:sz w:val="21"/>
              </w:rPr>
            </w:pPr>
            <w:r>
              <w:rPr>
                <w:sz w:val="21"/>
              </w:rPr>
              <w:t>1,093,095.88 </w:t>
            </w:r>
          </w:p>
        </w:tc>
      </w:tr>
      <w:tr>
        <w:trPr>
          <w:trHeight w:val="544" w:hRule="atLeast"/>
        </w:trPr>
        <w:tc>
          <w:tcPr>
            <w:tcW w:w="3065" w:type="dxa"/>
          </w:tcPr>
          <w:p>
            <w:pPr>
              <w:pStyle w:val="TableParagraph"/>
              <w:spacing w:line="270" w:lineRule="atLeast" w:before="0"/>
              <w:ind w:left="107" w:right="107" w:firstLine="211"/>
              <w:rPr>
                <w:sz w:val="21"/>
              </w:rPr>
            </w:pPr>
            <w:r>
              <w:rPr>
                <w:sz w:val="21"/>
              </w:rPr>
              <w:t>处置固定资产、无形资产和其他长期资产收回的现金净额 </w:t>
            </w:r>
          </w:p>
        </w:tc>
        <w:tc>
          <w:tcPr>
            <w:tcW w:w="1526" w:type="dxa"/>
          </w:tcPr>
          <w:p>
            <w:pPr>
              <w:pStyle w:val="TableParagraph"/>
              <w:spacing w:before="3"/>
              <w:ind w:left="105"/>
              <w:rPr>
                <w:sz w:val="21"/>
              </w:rPr>
            </w:pPr>
            <w:r>
              <w:rPr>
                <w:w w:val="100"/>
                <w:sz w:val="21"/>
              </w:rPr>
              <w:t> </w:t>
            </w:r>
          </w:p>
        </w:tc>
        <w:tc>
          <w:tcPr>
            <w:tcW w:w="2118" w:type="dxa"/>
          </w:tcPr>
          <w:p>
            <w:pPr>
              <w:pStyle w:val="TableParagraph"/>
              <w:spacing w:before="3"/>
              <w:ind w:right="-15"/>
              <w:jc w:val="right"/>
              <w:rPr>
                <w:sz w:val="21"/>
              </w:rPr>
            </w:pPr>
            <w:r>
              <w:rPr>
                <w:sz w:val="21"/>
              </w:rPr>
              <w:t>15,272.73 </w:t>
            </w:r>
          </w:p>
        </w:tc>
        <w:tc>
          <w:tcPr>
            <w:tcW w:w="2111" w:type="dxa"/>
          </w:tcPr>
          <w:p>
            <w:pPr>
              <w:pStyle w:val="TableParagraph"/>
              <w:spacing w:before="3"/>
              <w:ind w:right="-15"/>
              <w:jc w:val="right"/>
              <w:rPr>
                <w:sz w:val="21"/>
              </w:rPr>
            </w:pPr>
            <w:r>
              <w:rPr>
                <w:sz w:val="21"/>
              </w:rPr>
              <w:t>4,978.73 </w:t>
            </w:r>
          </w:p>
        </w:tc>
      </w:tr>
      <w:tr>
        <w:trPr>
          <w:trHeight w:val="546" w:hRule="atLeast"/>
        </w:trPr>
        <w:tc>
          <w:tcPr>
            <w:tcW w:w="3065" w:type="dxa"/>
          </w:tcPr>
          <w:p>
            <w:pPr>
              <w:pStyle w:val="TableParagraph"/>
              <w:spacing w:line="270" w:lineRule="atLeast" w:before="0"/>
              <w:ind w:left="107" w:right="211" w:firstLine="211"/>
              <w:rPr>
                <w:sz w:val="21"/>
              </w:rPr>
            </w:pPr>
            <w:r>
              <w:rPr>
                <w:spacing w:val="-1"/>
                <w:sz w:val="21"/>
              </w:rPr>
              <w:t>处置子公司及其他营业单位</w:t>
            </w:r>
            <w:r>
              <w:rPr>
                <w:sz w:val="21"/>
              </w:rPr>
              <w:t>收到的现金净额 </w:t>
            </w:r>
          </w:p>
        </w:tc>
        <w:tc>
          <w:tcPr>
            <w:tcW w:w="1526" w:type="dxa"/>
          </w:tcPr>
          <w:p>
            <w:pPr>
              <w:pStyle w:val="TableParagraph"/>
              <w:spacing w:before="3"/>
              <w:ind w:left="105"/>
              <w:rPr>
                <w:sz w:val="21"/>
              </w:rPr>
            </w:pPr>
            <w:r>
              <w:rPr>
                <w:w w:val="100"/>
                <w:sz w:val="21"/>
              </w:rPr>
              <w:t> </w:t>
            </w:r>
          </w:p>
        </w:tc>
        <w:tc>
          <w:tcPr>
            <w:tcW w:w="2118" w:type="dxa"/>
          </w:tcPr>
          <w:p>
            <w:pPr>
              <w:pStyle w:val="TableParagraph"/>
              <w:spacing w:before="3"/>
              <w:ind w:right="-15"/>
              <w:jc w:val="right"/>
              <w:rPr>
                <w:sz w:val="21"/>
              </w:rPr>
            </w:pPr>
            <w:r>
              <w:rPr>
                <w:w w:val="100"/>
                <w:sz w:val="21"/>
              </w:rPr>
              <w:t> </w:t>
            </w:r>
          </w:p>
        </w:tc>
        <w:tc>
          <w:tcPr>
            <w:tcW w:w="2111" w:type="dxa"/>
          </w:tcPr>
          <w:p>
            <w:pPr>
              <w:pStyle w:val="TableParagraph"/>
              <w:spacing w:before="3"/>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收到其他与投资活动有关的</w:t>
            </w:r>
          </w:p>
          <w:p>
            <w:pPr>
              <w:pStyle w:val="TableParagraph"/>
              <w:spacing w:line="252" w:lineRule="exact" w:before="2"/>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270" w:hRule="atLeast"/>
        </w:trPr>
        <w:tc>
          <w:tcPr>
            <w:tcW w:w="3065" w:type="dxa"/>
          </w:tcPr>
          <w:p>
            <w:pPr>
              <w:pStyle w:val="TableParagraph"/>
              <w:spacing w:line="250" w:lineRule="exact"/>
              <w:ind w:right="319"/>
              <w:jc w:val="right"/>
              <w:rPr>
                <w:sz w:val="21"/>
              </w:rPr>
            </w:pPr>
            <w:r>
              <w:rPr>
                <w:spacing w:val="-1"/>
                <w:sz w:val="21"/>
              </w:rPr>
              <w:t>投资活动现金流入小计</w:t>
            </w:r>
            <w:r>
              <w:rPr>
                <w:sz w:val="21"/>
              </w:rPr>
              <w:t> </w:t>
            </w:r>
          </w:p>
        </w:tc>
        <w:tc>
          <w:tcPr>
            <w:tcW w:w="1526" w:type="dxa"/>
          </w:tcPr>
          <w:p>
            <w:pPr>
              <w:pStyle w:val="TableParagraph"/>
              <w:spacing w:line="250" w:lineRule="exact"/>
              <w:ind w:left="105"/>
              <w:rPr>
                <w:sz w:val="21"/>
              </w:rPr>
            </w:pPr>
            <w:r>
              <w:rPr>
                <w:w w:val="100"/>
                <w:sz w:val="21"/>
              </w:rPr>
              <w:t> </w:t>
            </w:r>
          </w:p>
        </w:tc>
        <w:tc>
          <w:tcPr>
            <w:tcW w:w="2118" w:type="dxa"/>
          </w:tcPr>
          <w:p>
            <w:pPr>
              <w:pStyle w:val="TableParagraph"/>
              <w:spacing w:line="250" w:lineRule="exact"/>
              <w:ind w:right="-15"/>
              <w:jc w:val="right"/>
              <w:rPr>
                <w:sz w:val="21"/>
              </w:rPr>
            </w:pPr>
            <w:r>
              <w:rPr>
                <w:sz w:val="21"/>
              </w:rPr>
              <w:t>45,280,252.19 </w:t>
            </w:r>
          </w:p>
        </w:tc>
        <w:tc>
          <w:tcPr>
            <w:tcW w:w="2111" w:type="dxa"/>
          </w:tcPr>
          <w:p>
            <w:pPr>
              <w:pStyle w:val="TableParagraph"/>
              <w:spacing w:line="250" w:lineRule="exact"/>
              <w:ind w:right="-15"/>
              <w:jc w:val="right"/>
              <w:rPr>
                <w:sz w:val="21"/>
              </w:rPr>
            </w:pPr>
            <w:r>
              <w:rPr>
                <w:sz w:val="21"/>
              </w:rPr>
              <w:t>261,098,074.61 </w:t>
            </w:r>
          </w:p>
        </w:tc>
      </w:tr>
      <w:tr>
        <w:trPr>
          <w:trHeight w:val="545" w:hRule="atLeast"/>
        </w:trPr>
        <w:tc>
          <w:tcPr>
            <w:tcW w:w="3065" w:type="dxa"/>
          </w:tcPr>
          <w:p>
            <w:pPr>
              <w:pStyle w:val="TableParagraph"/>
              <w:spacing w:line="270" w:lineRule="atLeast" w:before="0"/>
              <w:ind w:left="107" w:right="211" w:firstLine="211"/>
              <w:rPr>
                <w:sz w:val="21"/>
              </w:rPr>
            </w:pPr>
            <w:r>
              <w:rPr>
                <w:spacing w:val="-1"/>
                <w:sz w:val="21"/>
              </w:rPr>
              <w:t>购建固定资产、无形资产和</w:t>
            </w:r>
            <w:r>
              <w:rPr>
                <w:sz w:val="21"/>
              </w:rPr>
              <w:t>其他长期资产支付的现金 </w:t>
            </w:r>
          </w:p>
        </w:tc>
        <w:tc>
          <w:tcPr>
            <w:tcW w:w="1526" w:type="dxa"/>
          </w:tcPr>
          <w:p>
            <w:pPr>
              <w:pStyle w:val="TableParagraph"/>
              <w:spacing w:before="4"/>
              <w:ind w:left="105"/>
              <w:rPr>
                <w:sz w:val="21"/>
              </w:rPr>
            </w:pPr>
            <w:r>
              <w:rPr>
                <w:w w:val="100"/>
                <w:sz w:val="21"/>
              </w:rPr>
              <w:t> </w:t>
            </w:r>
          </w:p>
        </w:tc>
        <w:tc>
          <w:tcPr>
            <w:tcW w:w="2118" w:type="dxa"/>
          </w:tcPr>
          <w:p>
            <w:pPr>
              <w:pStyle w:val="TableParagraph"/>
              <w:spacing w:before="4"/>
              <w:ind w:right="-15"/>
              <w:jc w:val="right"/>
              <w:rPr>
                <w:sz w:val="21"/>
              </w:rPr>
            </w:pPr>
            <w:r>
              <w:rPr>
                <w:sz w:val="21"/>
              </w:rPr>
              <w:t>16,966,517.89 </w:t>
            </w:r>
          </w:p>
        </w:tc>
        <w:tc>
          <w:tcPr>
            <w:tcW w:w="2111" w:type="dxa"/>
          </w:tcPr>
          <w:p>
            <w:pPr>
              <w:pStyle w:val="TableParagraph"/>
              <w:spacing w:before="4"/>
              <w:ind w:right="-15"/>
              <w:jc w:val="right"/>
              <w:rPr>
                <w:sz w:val="21"/>
              </w:rPr>
            </w:pPr>
            <w:r>
              <w:rPr>
                <w:sz w:val="21"/>
              </w:rPr>
              <w:t>5,762,969.52 </w:t>
            </w:r>
          </w:p>
        </w:tc>
      </w:tr>
      <w:tr>
        <w:trPr>
          <w:trHeight w:val="273" w:hRule="atLeast"/>
        </w:trPr>
        <w:tc>
          <w:tcPr>
            <w:tcW w:w="3065" w:type="dxa"/>
          </w:tcPr>
          <w:p>
            <w:pPr>
              <w:pStyle w:val="TableParagraph"/>
              <w:spacing w:line="250" w:lineRule="exact" w:before="3"/>
              <w:ind w:left="318"/>
              <w:rPr>
                <w:sz w:val="21"/>
              </w:rPr>
            </w:pPr>
            <w:r>
              <w:rPr>
                <w:spacing w:val="-1"/>
                <w:sz w:val="21"/>
              </w:rPr>
              <w:t>投资支付的现金</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sz w:val="21"/>
              </w:rPr>
              <w:t>65,000,000.00 </w:t>
            </w:r>
          </w:p>
        </w:tc>
        <w:tc>
          <w:tcPr>
            <w:tcW w:w="2111" w:type="dxa"/>
          </w:tcPr>
          <w:p>
            <w:pPr>
              <w:pStyle w:val="TableParagraph"/>
              <w:spacing w:line="250" w:lineRule="exact" w:before="3"/>
              <w:ind w:right="-15"/>
              <w:jc w:val="right"/>
              <w:rPr>
                <w:sz w:val="21"/>
              </w:rPr>
            </w:pPr>
            <w:r>
              <w:rPr>
                <w:sz w:val="21"/>
              </w:rPr>
              <w:t>215,000,000.00 </w:t>
            </w:r>
          </w:p>
        </w:tc>
      </w:tr>
      <w:tr>
        <w:trPr>
          <w:trHeight w:val="273" w:hRule="atLeast"/>
        </w:trPr>
        <w:tc>
          <w:tcPr>
            <w:tcW w:w="3065" w:type="dxa"/>
          </w:tcPr>
          <w:p>
            <w:pPr>
              <w:pStyle w:val="TableParagraph"/>
              <w:spacing w:line="252" w:lineRule="exact"/>
              <w:ind w:left="318"/>
              <w:rPr>
                <w:sz w:val="21"/>
              </w:rPr>
            </w:pPr>
            <w:r>
              <w:rPr>
                <w:spacing w:val="-1"/>
                <w:sz w:val="21"/>
              </w:rPr>
              <w:t>质押贷款净增加额</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w w:val="100"/>
                <w:sz w:val="21"/>
              </w:rPr>
              <w:t> </w:t>
            </w:r>
          </w:p>
        </w:tc>
        <w:tc>
          <w:tcPr>
            <w:tcW w:w="2111" w:type="dxa"/>
          </w:tcPr>
          <w:p>
            <w:pPr>
              <w:pStyle w:val="TableParagraph"/>
              <w:spacing w:line="252" w:lineRule="exact"/>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取得子公司及其他营业单位</w:t>
            </w:r>
          </w:p>
          <w:p>
            <w:pPr>
              <w:pStyle w:val="TableParagraph"/>
              <w:spacing w:line="252" w:lineRule="exact" w:before="2"/>
              <w:ind w:left="107"/>
              <w:rPr>
                <w:sz w:val="21"/>
              </w:rPr>
            </w:pPr>
            <w:r>
              <w:rPr>
                <w:spacing w:val="-1"/>
                <w:sz w:val="21"/>
              </w:rPr>
              <w:t>支付的现金净额</w:t>
            </w:r>
            <w:r>
              <w:rPr>
                <w:sz w:val="21"/>
              </w:rPr>
              <w:t>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支付其他与投资活动有关的</w:t>
            </w:r>
          </w:p>
          <w:p>
            <w:pPr>
              <w:pStyle w:val="TableParagraph"/>
              <w:spacing w:line="250" w:lineRule="exact" w:before="4"/>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273" w:hRule="atLeast"/>
        </w:trPr>
        <w:tc>
          <w:tcPr>
            <w:tcW w:w="3065" w:type="dxa"/>
          </w:tcPr>
          <w:p>
            <w:pPr>
              <w:pStyle w:val="TableParagraph"/>
              <w:spacing w:line="252" w:lineRule="exact"/>
              <w:ind w:right="319"/>
              <w:jc w:val="right"/>
              <w:rPr>
                <w:sz w:val="21"/>
              </w:rPr>
            </w:pPr>
            <w:r>
              <w:rPr>
                <w:spacing w:val="-1"/>
                <w:sz w:val="21"/>
              </w:rPr>
              <w:t>投资活动现金流出小计</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sz w:val="21"/>
              </w:rPr>
              <w:t>81,966,517.89 </w:t>
            </w:r>
          </w:p>
        </w:tc>
        <w:tc>
          <w:tcPr>
            <w:tcW w:w="2111" w:type="dxa"/>
          </w:tcPr>
          <w:p>
            <w:pPr>
              <w:pStyle w:val="TableParagraph"/>
              <w:spacing w:line="252" w:lineRule="exact"/>
              <w:ind w:right="-15"/>
              <w:jc w:val="right"/>
              <w:rPr>
                <w:sz w:val="21"/>
              </w:rPr>
            </w:pPr>
            <w:r>
              <w:rPr>
                <w:sz w:val="21"/>
              </w:rPr>
              <w:t>220,762,969.52 </w:t>
            </w:r>
          </w:p>
        </w:tc>
      </w:tr>
    </w:tbl>
    <w:p>
      <w:pPr>
        <w:spacing w:after="0" w:line="252" w:lineRule="exact"/>
        <w:jc w:val="right"/>
        <w:rPr>
          <w:sz w:val="21"/>
        </w:rPr>
        <w:sectPr>
          <w:pgSz w:w="11910" w:h="16840"/>
          <w:pgMar w:header="882"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before="0"/>
              <w:ind w:left="107" w:right="211" w:firstLine="631"/>
              <w:rPr>
                <w:sz w:val="21"/>
              </w:rPr>
            </w:pPr>
            <w:r>
              <w:rPr>
                <w:spacing w:val="-1"/>
                <w:sz w:val="21"/>
              </w:rPr>
              <w:t>投资活动产生的现金流</w:t>
            </w:r>
            <w:r>
              <w:rPr>
                <w:sz w:val="21"/>
              </w:rPr>
              <w:t>量净额 </w:t>
            </w:r>
          </w:p>
        </w:tc>
        <w:tc>
          <w:tcPr>
            <w:tcW w:w="1526" w:type="dxa"/>
          </w:tcPr>
          <w:p>
            <w:pPr>
              <w:pStyle w:val="TableParagraph"/>
              <w:spacing w:before="3"/>
              <w:ind w:left="105"/>
              <w:rPr>
                <w:sz w:val="21"/>
              </w:rPr>
            </w:pPr>
            <w:r>
              <w:rPr>
                <w:w w:val="100"/>
                <w:sz w:val="21"/>
              </w:rPr>
              <w:t> </w:t>
            </w:r>
          </w:p>
        </w:tc>
        <w:tc>
          <w:tcPr>
            <w:tcW w:w="2118" w:type="dxa"/>
          </w:tcPr>
          <w:p>
            <w:pPr>
              <w:pStyle w:val="TableParagraph"/>
              <w:spacing w:before="3"/>
              <w:ind w:right="-15"/>
              <w:jc w:val="right"/>
              <w:rPr>
                <w:sz w:val="21"/>
              </w:rPr>
            </w:pPr>
            <w:r>
              <w:rPr>
                <w:sz w:val="21"/>
              </w:rPr>
              <w:t>-36,686,265.70 </w:t>
            </w:r>
          </w:p>
        </w:tc>
        <w:tc>
          <w:tcPr>
            <w:tcW w:w="2111" w:type="dxa"/>
          </w:tcPr>
          <w:p>
            <w:pPr>
              <w:pStyle w:val="TableParagraph"/>
              <w:spacing w:before="3"/>
              <w:ind w:right="-15"/>
              <w:jc w:val="right"/>
              <w:rPr>
                <w:sz w:val="21"/>
              </w:rPr>
            </w:pPr>
            <w:r>
              <w:rPr>
                <w:sz w:val="21"/>
              </w:rPr>
              <w:t>40,335,105.09 </w:t>
            </w:r>
          </w:p>
        </w:tc>
      </w:tr>
      <w:tr>
        <w:trPr>
          <w:trHeight w:val="270" w:hRule="atLeast"/>
        </w:trPr>
        <w:tc>
          <w:tcPr>
            <w:tcW w:w="8820" w:type="dxa"/>
            <w:gridSpan w:val="4"/>
          </w:tcPr>
          <w:p>
            <w:pPr>
              <w:pStyle w:val="TableParagraph"/>
              <w:spacing w:line="250" w:lineRule="exact"/>
              <w:ind w:left="107"/>
              <w:rPr>
                <w:sz w:val="21"/>
              </w:rPr>
            </w:pPr>
            <w:r>
              <w:rPr>
                <w:sz w:val="21"/>
              </w:rPr>
              <w:t>三、筹资活动产生的现金流量：</w:t>
            </w:r>
            <w:r>
              <w:rPr>
                <w:color w:val="008000"/>
                <w:sz w:val="21"/>
              </w:rPr>
              <w:t> </w:t>
            </w:r>
          </w:p>
        </w:tc>
      </w:tr>
      <w:tr>
        <w:trPr>
          <w:trHeight w:val="273" w:hRule="atLeast"/>
        </w:trPr>
        <w:tc>
          <w:tcPr>
            <w:tcW w:w="3065" w:type="dxa"/>
          </w:tcPr>
          <w:p>
            <w:pPr>
              <w:pStyle w:val="TableParagraph"/>
              <w:spacing w:line="252" w:lineRule="exact"/>
              <w:ind w:left="318"/>
              <w:rPr>
                <w:sz w:val="21"/>
              </w:rPr>
            </w:pPr>
            <w:r>
              <w:rPr>
                <w:spacing w:val="-1"/>
                <w:sz w:val="21"/>
              </w:rPr>
              <w:t>吸收投资收到的现金</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w w:val="100"/>
                <w:sz w:val="21"/>
              </w:rPr>
              <w:t> </w:t>
            </w:r>
          </w:p>
        </w:tc>
        <w:tc>
          <w:tcPr>
            <w:tcW w:w="2111" w:type="dxa"/>
          </w:tcPr>
          <w:p>
            <w:pPr>
              <w:pStyle w:val="TableParagraph"/>
              <w:spacing w:line="252" w:lineRule="exact"/>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其中：子公司吸收少数股东</w:t>
            </w:r>
          </w:p>
          <w:p>
            <w:pPr>
              <w:pStyle w:val="TableParagraph"/>
              <w:spacing w:line="252" w:lineRule="exact" w:before="2"/>
              <w:ind w:left="107"/>
              <w:rPr>
                <w:sz w:val="21"/>
              </w:rPr>
            </w:pPr>
            <w:r>
              <w:rPr>
                <w:spacing w:val="-1"/>
                <w:sz w:val="21"/>
              </w:rPr>
              <w:t>投资收到的现金</w:t>
            </w:r>
            <w:r>
              <w:rPr>
                <w:sz w:val="21"/>
              </w:rPr>
              <w:t>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273" w:hRule="atLeast"/>
        </w:trPr>
        <w:tc>
          <w:tcPr>
            <w:tcW w:w="3065" w:type="dxa"/>
          </w:tcPr>
          <w:p>
            <w:pPr>
              <w:pStyle w:val="TableParagraph"/>
              <w:spacing w:line="252" w:lineRule="exact"/>
              <w:ind w:left="318"/>
              <w:rPr>
                <w:sz w:val="21"/>
              </w:rPr>
            </w:pPr>
            <w:r>
              <w:rPr>
                <w:spacing w:val="-1"/>
                <w:sz w:val="21"/>
              </w:rPr>
              <w:t>取得借款收到的现金</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15"/>
              <w:jc w:val="right"/>
              <w:rPr>
                <w:sz w:val="21"/>
              </w:rPr>
            </w:pPr>
            <w:r>
              <w:rPr>
                <w:sz w:val="21"/>
              </w:rPr>
              <w:t>6,442,856.58 </w:t>
            </w:r>
          </w:p>
        </w:tc>
        <w:tc>
          <w:tcPr>
            <w:tcW w:w="2111" w:type="dxa"/>
          </w:tcPr>
          <w:p>
            <w:pPr>
              <w:pStyle w:val="TableParagraph"/>
              <w:spacing w:line="252" w:lineRule="exact"/>
              <w:ind w:right="-15"/>
              <w:jc w:val="right"/>
              <w:rPr>
                <w:sz w:val="21"/>
              </w:rPr>
            </w:pPr>
            <w:r>
              <w:rPr>
                <w:sz w:val="21"/>
              </w:rPr>
              <w:t>49,113,719.55 </w:t>
            </w:r>
          </w:p>
        </w:tc>
      </w:tr>
      <w:tr>
        <w:trPr>
          <w:trHeight w:val="544" w:hRule="atLeast"/>
        </w:trPr>
        <w:tc>
          <w:tcPr>
            <w:tcW w:w="3065" w:type="dxa"/>
          </w:tcPr>
          <w:p>
            <w:pPr>
              <w:pStyle w:val="TableParagraph"/>
              <w:ind w:left="318"/>
              <w:rPr>
                <w:sz w:val="21"/>
              </w:rPr>
            </w:pPr>
            <w:r>
              <w:rPr>
                <w:spacing w:val="-1"/>
                <w:sz w:val="21"/>
              </w:rPr>
              <w:t>收到其他与筹资活动有关的</w:t>
            </w:r>
          </w:p>
          <w:p>
            <w:pPr>
              <w:pStyle w:val="TableParagraph"/>
              <w:spacing w:line="252" w:lineRule="exact" w:before="2"/>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45,899,618.96 </w:t>
            </w:r>
          </w:p>
        </w:tc>
        <w:tc>
          <w:tcPr>
            <w:tcW w:w="2111" w:type="dxa"/>
          </w:tcPr>
          <w:p>
            <w:pPr>
              <w:pStyle w:val="TableParagraph"/>
              <w:ind w:right="-15"/>
              <w:jc w:val="right"/>
              <w:rPr>
                <w:sz w:val="21"/>
              </w:rPr>
            </w:pPr>
            <w:r>
              <w:rPr>
                <w:sz w:val="21"/>
              </w:rPr>
              <w:t>9,468,133.55 </w:t>
            </w:r>
          </w:p>
        </w:tc>
      </w:tr>
      <w:tr>
        <w:trPr>
          <w:trHeight w:val="270" w:hRule="atLeast"/>
        </w:trPr>
        <w:tc>
          <w:tcPr>
            <w:tcW w:w="3065" w:type="dxa"/>
          </w:tcPr>
          <w:p>
            <w:pPr>
              <w:pStyle w:val="TableParagraph"/>
              <w:spacing w:line="250" w:lineRule="exact"/>
              <w:ind w:right="319"/>
              <w:jc w:val="right"/>
              <w:rPr>
                <w:sz w:val="21"/>
              </w:rPr>
            </w:pPr>
            <w:r>
              <w:rPr>
                <w:spacing w:val="-1"/>
                <w:sz w:val="21"/>
              </w:rPr>
              <w:t>筹资活动现金流入小计</w:t>
            </w:r>
            <w:r>
              <w:rPr>
                <w:sz w:val="21"/>
              </w:rPr>
              <w:t> </w:t>
            </w:r>
          </w:p>
        </w:tc>
        <w:tc>
          <w:tcPr>
            <w:tcW w:w="1526" w:type="dxa"/>
          </w:tcPr>
          <w:p>
            <w:pPr>
              <w:pStyle w:val="TableParagraph"/>
              <w:spacing w:line="250" w:lineRule="exact"/>
              <w:ind w:left="105"/>
              <w:rPr>
                <w:sz w:val="21"/>
              </w:rPr>
            </w:pPr>
            <w:r>
              <w:rPr>
                <w:w w:val="100"/>
                <w:sz w:val="21"/>
              </w:rPr>
              <w:t> </w:t>
            </w:r>
          </w:p>
        </w:tc>
        <w:tc>
          <w:tcPr>
            <w:tcW w:w="2118" w:type="dxa"/>
          </w:tcPr>
          <w:p>
            <w:pPr>
              <w:pStyle w:val="TableParagraph"/>
              <w:spacing w:line="250" w:lineRule="exact"/>
              <w:ind w:right="-15"/>
              <w:jc w:val="right"/>
              <w:rPr>
                <w:sz w:val="21"/>
              </w:rPr>
            </w:pPr>
            <w:r>
              <w:rPr>
                <w:sz w:val="21"/>
              </w:rPr>
              <w:t>52,342,475.54 </w:t>
            </w:r>
          </w:p>
        </w:tc>
        <w:tc>
          <w:tcPr>
            <w:tcW w:w="2111" w:type="dxa"/>
          </w:tcPr>
          <w:p>
            <w:pPr>
              <w:pStyle w:val="TableParagraph"/>
              <w:spacing w:line="250" w:lineRule="exact"/>
              <w:ind w:right="-15"/>
              <w:jc w:val="right"/>
              <w:rPr>
                <w:sz w:val="21"/>
              </w:rPr>
            </w:pPr>
            <w:r>
              <w:rPr>
                <w:sz w:val="21"/>
              </w:rPr>
              <w:t>58,581,853.10 </w:t>
            </w:r>
          </w:p>
        </w:tc>
      </w:tr>
      <w:tr>
        <w:trPr>
          <w:trHeight w:val="273" w:hRule="atLeast"/>
        </w:trPr>
        <w:tc>
          <w:tcPr>
            <w:tcW w:w="3065" w:type="dxa"/>
          </w:tcPr>
          <w:p>
            <w:pPr>
              <w:pStyle w:val="TableParagraph"/>
              <w:spacing w:line="250" w:lineRule="exact" w:before="3"/>
              <w:ind w:left="318"/>
              <w:rPr>
                <w:sz w:val="21"/>
              </w:rPr>
            </w:pPr>
            <w:r>
              <w:rPr>
                <w:spacing w:val="-1"/>
                <w:sz w:val="21"/>
              </w:rPr>
              <w:t>偿还债务支付的现金</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sz w:val="21"/>
              </w:rPr>
              <w:t>20,442,856.58 </w:t>
            </w:r>
          </w:p>
        </w:tc>
        <w:tc>
          <w:tcPr>
            <w:tcW w:w="2111" w:type="dxa"/>
          </w:tcPr>
          <w:p>
            <w:pPr>
              <w:pStyle w:val="TableParagraph"/>
              <w:spacing w:line="250" w:lineRule="exact" w:before="3"/>
              <w:ind w:right="-15"/>
              <w:jc w:val="right"/>
              <w:rPr>
                <w:sz w:val="21"/>
              </w:rPr>
            </w:pPr>
            <w:r>
              <w:rPr>
                <w:sz w:val="21"/>
              </w:rPr>
              <w:t>96,813,858.82 </w:t>
            </w:r>
          </w:p>
        </w:tc>
      </w:tr>
      <w:tr>
        <w:trPr>
          <w:trHeight w:val="544" w:hRule="atLeast"/>
        </w:trPr>
        <w:tc>
          <w:tcPr>
            <w:tcW w:w="3065" w:type="dxa"/>
          </w:tcPr>
          <w:p>
            <w:pPr>
              <w:pStyle w:val="TableParagraph"/>
              <w:ind w:left="318"/>
              <w:rPr>
                <w:sz w:val="21"/>
              </w:rPr>
            </w:pPr>
            <w:r>
              <w:rPr>
                <w:spacing w:val="-1"/>
                <w:sz w:val="21"/>
              </w:rPr>
              <w:t>分配股利、利润或偿付利息</w:t>
            </w:r>
          </w:p>
          <w:p>
            <w:pPr>
              <w:pStyle w:val="TableParagraph"/>
              <w:spacing w:line="250" w:lineRule="exact" w:before="4"/>
              <w:ind w:left="107"/>
              <w:rPr>
                <w:sz w:val="21"/>
              </w:rPr>
            </w:pPr>
            <w:r>
              <w:rPr>
                <w:sz w:val="21"/>
              </w:rPr>
              <w:t>支付的现金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22,728,881.72 </w:t>
            </w:r>
          </w:p>
        </w:tc>
        <w:tc>
          <w:tcPr>
            <w:tcW w:w="2111" w:type="dxa"/>
          </w:tcPr>
          <w:p>
            <w:pPr>
              <w:pStyle w:val="TableParagraph"/>
              <w:ind w:right="-15"/>
              <w:jc w:val="right"/>
              <w:rPr>
                <w:sz w:val="21"/>
              </w:rPr>
            </w:pPr>
            <w:r>
              <w:rPr>
                <w:sz w:val="21"/>
              </w:rPr>
              <w:t>24,411,298.15 </w:t>
            </w:r>
          </w:p>
        </w:tc>
      </w:tr>
      <w:tr>
        <w:trPr>
          <w:trHeight w:val="545" w:hRule="atLeast"/>
        </w:trPr>
        <w:tc>
          <w:tcPr>
            <w:tcW w:w="3065" w:type="dxa"/>
          </w:tcPr>
          <w:p>
            <w:pPr>
              <w:pStyle w:val="TableParagraph"/>
              <w:ind w:left="318"/>
              <w:rPr>
                <w:sz w:val="21"/>
              </w:rPr>
            </w:pPr>
            <w:r>
              <w:rPr>
                <w:spacing w:val="-1"/>
                <w:sz w:val="21"/>
              </w:rPr>
              <w:t>其中：子公司支付给少数股</w:t>
            </w:r>
          </w:p>
          <w:p>
            <w:pPr>
              <w:pStyle w:val="TableParagraph"/>
              <w:spacing w:line="250" w:lineRule="exact" w:before="5"/>
              <w:ind w:left="107"/>
              <w:rPr>
                <w:sz w:val="21"/>
              </w:rPr>
            </w:pPr>
            <w:r>
              <w:rPr>
                <w:spacing w:val="-1"/>
                <w:sz w:val="21"/>
              </w:rPr>
              <w:t>东的股利、利润</w:t>
            </w:r>
            <w:r>
              <w:rPr>
                <w:sz w:val="21"/>
              </w:rPr>
              <w:t>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w w:val="100"/>
                <w:sz w:val="21"/>
              </w:rPr>
              <w:t> </w:t>
            </w:r>
          </w:p>
        </w:tc>
        <w:tc>
          <w:tcPr>
            <w:tcW w:w="2111" w:type="dxa"/>
          </w:tcPr>
          <w:p>
            <w:pPr>
              <w:pStyle w:val="TableParagraph"/>
              <w:ind w:right="-15"/>
              <w:jc w:val="right"/>
              <w:rPr>
                <w:sz w:val="21"/>
              </w:rPr>
            </w:pPr>
            <w:r>
              <w:rPr>
                <w:w w:val="100"/>
                <w:sz w:val="21"/>
              </w:rPr>
              <w:t> </w:t>
            </w:r>
          </w:p>
        </w:tc>
      </w:tr>
      <w:tr>
        <w:trPr>
          <w:trHeight w:val="544" w:hRule="atLeast"/>
        </w:trPr>
        <w:tc>
          <w:tcPr>
            <w:tcW w:w="3065" w:type="dxa"/>
          </w:tcPr>
          <w:p>
            <w:pPr>
              <w:pStyle w:val="TableParagraph"/>
              <w:ind w:left="318"/>
              <w:rPr>
                <w:sz w:val="21"/>
              </w:rPr>
            </w:pPr>
            <w:r>
              <w:rPr>
                <w:spacing w:val="-1"/>
                <w:sz w:val="21"/>
              </w:rPr>
              <w:t>支付其他与筹资活动有关的</w:t>
            </w:r>
          </w:p>
          <w:p>
            <w:pPr>
              <w:pStyle w:val="TableParagraph"/>
              <w:spacing w:line="250" w:lineRule="exact" w:before="4"/>
              <w:ind w:left="107"/>
              <w:rPr>
                <w:sz w:val="21"/>
              </w:rPr>
            </w:pPr>
            <w:r>
              <w:rPr>
                <w:sz w:val="21"/>
              </w:rPr>
              <w:t>现金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6,752,549.33 </w:t>
            </w:r>
          </w:p>
        </w:tc>
        <w:tc>
          <w:tcPr>
            <w:tcW w:w="2111" w:type="dxa"/>
          </w:tcPr>
          <w:p>
            <w:pPr>
              <w:pStyle w:val="TableParagraph"/>
              <w:ind w:right="-15"/>
              <w:jc w:val="right"/>
              <w:rPr>
                <w:sz w:val="21"/>
              </w:rPr>
            </w:pPr>
            <w:r>
              <w:rPr>
                <w:sz w:val="21"/>
              </w:rPr>
              <w:t>46,375,643.50 </w:t>
            </w:r>
          </w:p>
        </w:tc>
      </w:tr>
      <w:tr>
        <w:trPr>
          <w:trHeight w:val="273" w:hRule="atLeast"/>
        </w:trPr>
        <w:tc>
          <w:tcPr>
            <w:tcW w:w="3065" w:type="dxa"/>
          </w:tcPr>
          <w:p>
            <w:pPr>
              <w:pStyle w:val="TableParagraph"/>
              <w:spacing w:line="250" w:lineRule="exact" w:before="3"/>
              <w:ind w:right="319"/>
              <w:jc w:val="right"/>
              <w:rPr>
                <w:sz w:val="21"/>
              </w:rPr>
            </w:pPr>
            <w:r>
              <w:rPr>
                <w:spacing w:val="-1"/>
                <w:sz w:val="21"/>
              </w:rPr>
              <w:t>筹资活动现金流出小计</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sz w:val="21"/>
              </w:rPr>
              <w:t>49,924,287.63 </w:t>
            </w:r>
          </w:p>
        </w:tc>
        <w:tc>
          <w:tcPr>
            <w:tcW w:w="2111" w:type="dxa"/>
          </w:tcPr>
          <w:p>
            <w:pPr>
              <w:pStyle w:val="TableParagraph"/>
              <w:spacing w:line="250" w:lineRule="exact" w:before="3"/>
              <w:ind w:right="-15"/>
              <w:jc w:val="right"/>
              <w:rPr>
                <w:sz w:val="21"/>
              </w:rPr>
            </w:pPr>
            <w:r>
              <w:rPr>
                <w:sz w:val="21"/>
              </w:rPr>
              <w:t>167,600,800.47 </w:t>
            </w:r>
          </w:p>
        </w:tc>
      </w:tr>
      <w:tr>
        <w:trPr>
          <w:trHeight w:val="544" w:hRule="atLeast"/>
        </w:trPr>
        <w:tc>
          <w:tcPr>
            <w:tcW w:w="3065" w:type="dxa"/>
          </w:tcPr>
          <w:p>
            <w:pPr>
              <w:pStyle w:val="TableParagraph"/>
              <w:ind w:left="738"/>
              <w:rPr>
                <w:sz w:val="21"/>
              </w:rPr>
            </w:pPr>
            <w:r>
              <w:rPr>
                <w:sz w:val="21"/>
              </w:rPr>
              <w:t>筹资活动产生的现金流</w:t>
            </w:r>
          </w:p>
          <w:p>
            <w:pPr>
              <w:pStyle w:val="TableParagraph"/>
              <w:spacing w:line="250" w:lineRule="exact" w:before="4"/>
              <w:ind w:left="107"/>
              <w:rPr>
                <w:sz w:val="21"/>
              </w:rPr>
            </w:pPr>
            <w:r>
              <w:rPr>
                <w:sz w:val="21"/>
              </w:rPr>
              <w:t>量净额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2,418,187.91 </w:t>
            </w:r>
          </w:p>
        </w:tc>
        <w:tc>
          <w:tcPr>
            <w:tcW w:w="2111" w:type="dxa"/>
          </w:tcPr>
          <w:p>
            <w:pPr>
              <w:pStyle w:val="TableParagraph"/>
              <w:ind w:right="-15"/>
              <w:jc w:val="right"/>
              <w:rPr>
                <w:sz w:val="21"/>
              </w:rPr>
            </w:pPr>
            <w:r>
              <w:rPr>
                <w:sz w:val="21"/>
              </w:rPr>
              <w:t>-109,018,947.37 </w:t>
            </w:r>
          </w:p>
        </w:tc>
      </w:tr>
      <w:tr>
        <w:trPr>
          <w:trHeight w:val="544" w:hRule="atLeast"/>
        </w:trPr>
        <w:tc>
          <w:tcPr>
            <w:tcW w:w="3065" w:type="dxa"/>
          </w:tcPr>
          <w:p>
            <w:pPr>
              <w:pStyle w:val="TableParagraph"/>
              <w:ind w:left="107"/>
              <w:rPr>
                <w:sz w:val="21"/>
              </w:rPr>
            </w:pPr>
            <w:r>
              <w:rPr>
                <w:sz w:val="21"/>
              </w:rPr>
              <w:t>四、汇率变动对现金及现金等</w:t>
            </w:r>
          </w:p>
          <w:p>
            <w:pPr>
              <w:pStyle w:val="TableParagraph"/>
              <w:spacing w:line="250" w:lineRule="exact" w:before="4"/>
              <w:ind w:left="107"/>
              <w:rPr>
                <w:sz w:val="21"/>
              </w:rPr>
            </w:pPr>
            <w:r>
              <w:rPr>
                <w:sz w:val="21"/>
              </w:rPr>
              <w:t>价物的影响 </w:t>
            </w:r>
          </w:p>
        </w:tc>
        <w:tc>
          <w:tcPr>
            <w:tcW w:w="1526" w:type="dxa"/>
          </w:tcPr>
          <w:p>
            <w:pPr>
              <w:pStyle w:val="TableParagraph"/>
              <w:ind w:left="105"/>
              <w:rPr>
                <w:sz w:val="21"/>
              </w:rPr>
            </w:pPr>
            <w:r>
              <w:rPr>
                <w:w w:val="100"/>
                <w:sz w:val="21"/>
              </w:rPr>
              <w:t> </w:t>
            </w:r>
          </w:p>
        </w:tc>
        <w:tc>
          <w:tcPr>
            <w:tcW w:w="2118" w:type="dxa"/>
          </w:tcPr>
          <w:p>
            <w:pPr>
              <w:pStyle w:val="TableParagraph"/>
              <w:ind w:right="-15"/>
              <w:jc w:val="right"/>
              <w:rPr>
                <w:sz w:val="21"/>
              </w:rPr>
            </w:pPr>
            <w:r>
              <w:rPr>
                <w:sz w:val="21"/>
              </w:rPr>
              <w:t>9,909,190.95 </w:t>
            </w:r>
          </w:p>
        </w:tc>
        <w:tc>
          <w:tcPr>
            <w:tcW w:w="2111" w:type="dxa"/>
          </w:tcPr>
          <w:p>
            <w:pPr>
              <w:pStyle w:val="TableParagraph"/>
              <w:ind w:right="-15"/>
              <w:jc w:val="right"/>
              <w:rPr>
                <w:sz w:val="21"/>
              </w:rPr>
            </w:pPr>
            <w:r>
              <w:rPr>
                <w:sz w:val="21"/>
              </w:rPr>
              <w:t>-3,425,866.47 </w:t>
            </w:r>
          </w:p>
        </w:tc>
      </w:tr>
      <w:tr>
        <w:trPr>
          <w:trHeight w:val="544" w:hRule="atLeast"/>
        </w:trPr>
        <w:tc>
          <w:tcPr>
            <w:tcW w:w="3065" w:type="dxa"/>
          </w:tcPr>
          <w:p>
            <w:pPr>
              <w:pStyle w:val="TableParagraph"/>
              <w:ind w:left="107"/>
              <w:rPr>
                <w:sz w:val="21"/>
              </w:rPr>
            </w:pPr>
            <w:r>
              <w:rPr>
                <w:sz w:val="21"/>
              </w:rPr>
              <w:t>五、现金及现金等价物净增加</w:t>
            </w:r>
          </w:p>
          <w:p>
            <w:pPr>
              <w:pStyle w:val="TableParagraph"/>
              <w:spacing w:line="250" w:lineRule="exact" w:before="4"/>
              <w:ind w:left="107"/>
              <w:rPr>
                <w:sz w:val="21"/>
              </w:rPr>
            </w:pPr>
            <w:r>
              <w:rPr>
                <w:sz w:val="21"/>
              </w:rPr>
              <w:t>额 </w:t>
            </w:r>
          </w:p>
        </w:tc>
        <w:tc>
          <w:tcPr>
            <w:tcW w:w="1526" w:type="dxa"/>
          </w:tcPr>
          <w:p>
            <w:pPr>
              <w:pStyle w:val="TableParagraph"/>
              <w:ind w:left="105"/>
              <w:rPr>
                <w:sz w:val="21"/>
              </w:rPr>
            </w:pPr>
            <w:r>
              <w:rPr>
                <w:w w:val="100"/>
                <w:sz w:val="21"/>
              </w:rPr>
              <w:t> </w:t>
            </w:r>
          </w:p>
        </w:tc>
        <w:tc>
          <w:tcPr>
            <w:tcW w:w="2118" w:type="dxa"/>
          </w:tcPr>
          <w:p>
            <w:pPr>
              <w:pStyle w:val="TableParagraph"/>
              <w:spacing w:before="138"/>
              <w:ind w:right="-29"/>
              <w:jc w:val="right"/>
              <w:rPr>
                <w:sz w:val="24"/>
              </w:rPr>
            </w:pPr>
            <w:r>
              <w:rPr>
                <w:sz w:val="21"/>
              </w:rPr>
              <w:t>241,971,554.82</w:t>
            </w:r>
            <w:r>
              <w:rPr>
                <w:sz w:val="24"/>
              </w:rPr>
              <w:t> </w:t>
            </w:r>
          </w:p>
        </w:tc>
        <w:tc>
          <w:tcPr>
            <w:tcW w:w="2111" w:type="dxa"/>
          </w:tcPr>
          <w:p>
            <w:pPr>
              <w:pStyle w:val="TableParagraph"/>
              <w:spacing w:before="138"/>
              <w:ind w:right="-29"/>
              <w:jc w:val="right"/>
              <w:rPr>
                <w:sz w:val="24"/>
              </w:rPr>
            </w:pPr>
            <w:r>
              <w:rPr>
                <w:sz w:val="21"/>
              </w:rPr>
              <w:t>-27,196,672.08</w:t>
            </w:r>
            <w:r>
              <w:rPr>
                <w:sz w:val="24"/>
              </w:rPr>
              <w:t> </w:t>
            </w:r>
          </w:p>
        </w:tc>
      </w:tr>
      <w:tr>
        <w:trPr>
          <w:trHeight w:val="544" w:hRule="atLeast"/>
        </w:trPr>
        <w:tc>
          <w:tcPr>
            <w:tcW w:w="3065" w:type="dxa"/>
          </w:tcPr>
          <w:p>
            <w:pPr>
              <w:pStyle w:val="TableParagraph"/>
              <w:spacing w:line="270" w:lineRule="atLeast" w:before="0"/>
              <w:ind w:left="107" w:right="211" w:firstLine="211"/>
              <w:rPr>
                <w:sz w:val="21"/>
              </w:rPr>
            </w:pPr>
            <w:r>
              <w:rPr>
                <w:spacing w:val="-1"/>
                <w:sz w:val="21"/>
              </w:rPr>
              <w:t>加：期初现金及现金等价物</w:t>
            </w:r>
            <w:r>
              <w:rPr>
                <w:sz w:val="21"/>
              </w:rPr>
              <w:t>余额 </w:t>
            </w:r>
          </w:p>
        </w:tc>
        <w:tc>
          <w:tcPr>
            <w:tcW w:w="1526" w:type="dxa"/>
          </w:tcPr>
          <w:p>
            <w:pPr>
              <w:pStyle w:val="TableParagraph"/>
              <w:spacing w:before="3"/>
              <w:ind w:left="105"/>
              <w:rPr>
                <w:sz w:val="21"/>
              </w:rPr>
            </w:pPr>
            <w:r>
              <w:rPr>
                <w:w w:val="100"/>
                <w:sz w:val="21"/>
              </w:rPr>
              <w:t> </w:t>
            </w:r>
          </w:p>
        </w:tc>
        <w:tc>
          <w:tcPr>
            <w:tcW w:w="2118" w:type="dxa"/>
          </w:tcPr>
          <w:p>
            <w:pPr>
              <w:pStyle w:val="TableParagraph"/>
              <w:spacing w:before="138"/>
              <w:ind w:right="-15"/>
              <w:jc w:val="right"/>
              <w:rPr>
                <w:sz w:val="21"/>
              </w:rPr>
            </w:pPr>
            <w:r>
              <w:rPr>
                <w:sz w:val="21"/>
              </w:rPr>
              <w:t>377,333,885.13 </w:t>
            </w:r>
          </w:p>
        </w:tc>
        <w:tc>
          <w:tcPr>
            <w:tcW w:w="2111" w:type="dxa"/>
          </w:tcPr>
          <w:p>
            <w:pPr>
              <w:pStyle w:val="TableParagraph"/>
              <w:spacing w:before="138"/>
              <w:ind w:right="-15"/>
              <w:jc w:val="right"/>
              <w:rPr>
                <w:sz w:val="21"/>
              </w:rPr>
            </w:pPr>
            <w:r>
              <w:rPr>
                <w:sz w:val="21"/>
              </w:rPr>
              <w:t>404,530,557.21 </w:t>
            </w:r>
          </w:p>
        </w:tc>
      </w:tr>
      <w:tr>
        <w:trPr>
          <w:trHeight w:val="547" w:hRule="atLeast"/>
        </w:trPr>
        <w:tc>
          <w:tcPr>
            <w:tcW w:w="3065" w:type="dxa"/>
          </w:tcPr>
          <w:p>
            <w:pPr>
              <w:pStyle w:val="TableParagraph"/>
              <w:spacing w:line="270" w:lineRule="atLeast" w:before="0"/>
              <w:ind w:left="107" w:right="204"/>
              <w:rPr>
                <w:sz w:val="21"/>
              </w:rPr>
            </w:pPr>
            <w:r>
              <w:rPr>
                <w:sz w:val="21"/>
              </w:rPr>
              <w:t>六、期末现金及现金等价物余额 </w:t>
            </w:r>
          </w:p>
        </w:tc>
        <w:tc>
          <w:tcPr>
            <w:tcW w:w="1526" w:type="dxa"/>
          </w:tcPr>
          <w:p>
            <w:pPr>
              <w:pStyle w:val="TableParagraph"/>
              <w:spacing w:before="3"/>
              <w:ind w:left="105"/>
              <w:rPr>
                <w:sz w:val="21"/>
              </w:rPr>
            </w:pPr>
            <w:r>
              <w:rPr>
                <w:w w:val="100"/>
                <w:sz w:val="21"/>
              </w:rPr>
              <w:t> </w:t>
            </w:r>
          </w:p>
        </w:tc>
        <w:tc>
          <w:tcPr>
            <w:tcW w:w="2118" w:type="dxa"/>
          </w:tcPr>
          <w:p>
            <w:pPr>
              <w:pStyle w:val="TableParagraph"/>
              <w:spacing w:before="138"/>
              <w:ind w:right="-15"/>
              <w:jc w:val="right"/>
              <w:rPr>
                <w:sz w:val="21"/>
              </w:rPr>
            </w:pPr>
            <w:r>
              <w:rPr>
                <w:sz w:val="21"/>
              </w:rPr>
              <w:t>619,305,439.95 </w:t>
            </w:r>
          </w:p>
        </w:tc>
        <w:tc>
          <w:tcPr>
            <w:tcW w:w="2111" w:type="dxa"/>
          </w:tcPr>
          <w:p>
            <w:pPr>
              <w:pStyle w:val="TableParagraph"/>
              <w:spacing w:before="138"/>
              <w:ind w:right="-15"/>
              <w:jc w:val="right"/>
              <w:rPr>
                <w:sz w:val="21"/>
              </w:rPr>
            </w:pPr>
            <w:r>
              <w:rPr>
                <w:sz w:val="21"/>
              </w:rPr>
              <w:t>377,333,885.13 </w:t>
            </w:r>
          </w:p>
        </w:tc>
      </w:tr>
    </w:tbl>
    <w:p>
      <w:pPr>
        <w:pStyle w:val="BodyText"/>
        <w:spacing w:before="1"/>
        <w:ind w:left="218"/>
      </w:pPr>
      <w:r>
        <w:rPr>
          <w:w w:val="100"/>
        </w:rPr>
        <w:t> </w:t>
      </w:r>
    </w:p>
    <w:p>
      <w:pPr>
        <w:pStyle w:val="BodyText"/>
        <w:spacing w:before="2"/>
        <w:ind w:left="218"/>
      </w:pPr>
      <w:r>
        <w:rPr>
          <w:spacing w:val="-2"/>
        </w:rPr>
        <w:t>公司负责人：姚祖骧 主管会计工作负责人：王明君 会计机构负责人：刘澍</w:t>
      </w:r>
      <w:r>
        <w:rPr>
          <w:color w:val="FF0000"/>
        </w:rPr>
        <w:t> </w:t>
      </w:r>
    </w:p>
    <w:p>
      <w:pPr>
        <w:pStyle w:val="BodyText"/>
        <w:spacing w:before="5"/>
        <w:ind w:left="218"/>
      </w:pPr>
      <w:r>
        <w:rPr>
          <w:w w:val="100"/>
        </w:rPr>
        <w:t> </w:t>
      </w:r>
    </w:p>
    <w:p>
      <w:pPr>
        <w:pStyle w:val="BodyText"/>
        <w:spacing w:before="2"/>
        <w:ind w:left="88"/>
        <w:jc w:val="center"/>
      </w:pPr>
      <w:r>
        <w:rPr>
          <w:w w:val="100"/>
        </w:rPr>
        <w:t> </w:t>
      </w:r>
    </w:p>
    <w:p>
      <w:pPr>
        <w:pStyle w:val="BodyText"/>
        <w:spacing w:line="242" w:lineRule="auto" w:before="4"/>
        <w:ind w:left="3829" w:right="3741"/>
        <w:jc w:val="center"/>
      </w:pPr>
      <w:r>
        <w:rPr/>
        <w:t>母公司现金流量表2022</w:t>
      </w:r>
      <w:r>
        <w:rPr>
          <w:spacing w:val="-37"/>
        </w:rPr>
        <w:t> 年 </w:t>
      </w:r>
      <w:r>
        <w:rPr/>
        <w:t>1—12</w:t>
      </w:r>
      <w:r>
        <w:rPr>
          <w:spacing w:val="-28"/>
        </w:rPr>
        <w:t> 月</w:t>
      </w:r>
      <w:r>
        <w:rPr/>
        <w:t> </w:t>
      </w:r>
    </w:p>
    <w:p>
      <w:pPr>
        <w:pStyle w:val="BodyText"/>
        <w:spacing w:before="2"/>
        <w:ind w:left="6821"/>
        <w:jc w:val="center"/>
      </w:pPr>
      <w:r>
        <w:rPr>
          <w:spacing w:val="7"/>
        </w:rPr>
        <w:t>单位:元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73" w:hRule="atLeast"/>
        </w:trPr>
        <w:tc>
          <w:tcPr>
            <w:tcW w:w="3068" w:type="dxa"/>
          </w:tcPr>
          <w:p>
            <w:pPr>
              <w:pStyle w:val="TableParagraph"/>
              <w:spacing w:line="252" w:lineRule="exact"/>
              <w:ind w:left="1356" w:right="1242"/>
              <w:jc w:val="center"/>
              <w:rPr>
                <w:sz w:val="21"/>
              </w:rPr>
            </w:pPr>
            <w:r>
              <w:rPr>
                <w:sz w:val="21"/>
              </w:rPr>
              <w:t>项目 </w:t>
            </w:r>
          </w:p>
        </w:tc>
        <w:tc>
          <w:tcPr>
            <w:tcW w:w="1529" w:type="dxa"/>
          </w:tcPr>
          <w:p>
            <w:pPr>
              <w:pStyle w:val="TableParagraph"/>
              <w:spacing w:line="252" w:lineRule="exact"/>
              <w:ind w:left="549"/>
              <w:rPr>
                <w:sz w:val="21"/>
              </w:rPr>
            </w:pPr>
            <w:r>
              <w:rPr>
                <w:sz w:val="21"/>
              </w:rPr>
              <w:t>附注 </w:t>
            </w:r>
          </w:p>
        </w:tc>
        <w:tc>
          <w:tcPr>
            <w:tcW w:w="2119" w:type="dxa"/>
          </w:tcPr>
          <w:p>
            <w:pPr>
              <w:pStyle w:val="TableParagraph"/>
              <w:spacing w:line="252" w:lineRule="exact"/>
              <w:ind w:left="635"/>
              <w:rPr>
                <w:sz w:val="21"/>
              </w:rPr>
            </w:pPr>
            <w:r>
              <w:rPr>
                <w:sz w:val="21"/>
              </w:rPr>
              <w:t>2022年度 </w:t>
            </w:r>
          </w:p>
        </w:tc>
        <w:tc>
          <w:tcPr>
            <w:tcW w:w="2108" w:type="dxa"/>
          </w:tcPr>
          <w:p>
            <w:pPr>
              <w:pStyle w:val="TableParagraph"/>
              <w:spacing w:line="252" w:lineRule="exact"/>
              <w:ind w:left="629"/>
              <w:rPr>
                <w:sz w:val="21"/>
              </w:rPr>
            </w:pPr>
            <w:r>
              <w:rPr>
                <w:sz w:val="21"/>
              </w:rPr>
              <w:t>2021年度 </w:t>
            </w:r>
          </w:p>
        </w:tc>
      </w:tr>
      <w:tr>
        <w:trPr>
          <w:trHeight w:val="270" w:hRule="atLeast"/>
        </w:trPr>
        <w:tc>
          <w:tcPr>
            <w:tcW w:w="8824" w:type="dxa"/>
            <w:gridSpan w:val="4"/>
          </w:tcPr>
          <w:p>
            <w:pPr>
              <w:pStyle w:val="TableParagraph"/>
              <w:spacing w:line="250" w:lineRule="exact"/>
              <w:ind w:left="107"/>
              <w:rPr>
                <w:sz w:val="21"/>
              </w:rPr>
            </w:pPr>
            <w:r>
              <w:rPr>
                <w:sz w:val="21"/>
              </w:rPr>
              <w:t>一、经营活动产生的现金流量： </w:t>
            </w:r>
          </w:p>
        </w:tc>
      </w:tr>
      <w:tr>
        <w:trPr>
          <w:trHeight w:val="546" w:hRule="atLeast"/>
        </w:trPr>
        <w:tc>
          <w:tcPr>
            <w:tcW w:w="3068" w:type="dxa"/>
          </w:tcPr>
          <w:p>
            <w:pPr>
              <w:pStyle w:val="TableParagraph"/>
              <w:spacing w:line="270" w:lineRule="atLeast" w:before="0"/>
              <w:ind w:left="107" w:right="214" w:firstLine="211"/>
              <w:rPr>
                <w:sz w:val="21"/>
              </w:rPr>
            </w:pPr>
            <w:r>
              <w:rPr>
                <w:spacing w:val="-1"/>
                <w:sz w:val="21"/>
              </w:rPr>
              <w:t>销售商品、提供劳务收到的</w:t>
            </w:r>
            <w:r>
              <w:rPr>
                <w:sz w:val="21"/>
              </w:rPr>
              <w:t>现金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137"/>
              <w:ind w:right="-29"/>
              <w:jc w:val="right"/>
              <w:rPr>
                <w:sz w:val="24"/>
              </w:rPr>
            </w:pPr>
            <w:r>
              <w:rPr>
                <w:sz w:val="21"/>
              </w:rPr>
              <w:t>3,006,760,045.75</w:t>
            </w:r>
            <w:r>
              <w:rPr>
                <w:sz w:val="24"/>
              </w:rPr>
              <w:t> </w:t>
            </w:r>
          </w:p>
        </w:tc>
        <w:tc>
          <w:tcPr>
            <w:tcW w:w="2108" w:type="dxa"/>
          </w:tcPr>
          <w:p>
            <w:pPr>
              <w:pStyle w:val="TableParagraph"/>
              <w:spacing w:before="137"/>
              <w:ind w:right="-29"/>
              <w:jc w:val="right"/>
              <w:rPr>
                <w:sz w:val="24"/>
              </w:rPr>
            </w:pPr>
            <w:r>
              <w:rPr>
                <w:sz w:val="21"/>
              </w:rPr>
              <w:t>1,431,359,206.29</w:t>
            </w:r>
            <w:r>
              <w:rPr>
                <w:sz w:val="24"/>
              </w:rPr>
              <w:t> </w:t>
            </w:r>
          </w:p>
        </w:tc>
      </w:tr>
      <w:tr>
        <w:trPr>
          <w:trHeight w:val="271" w:hRule="atLeast"/>
        </w:trPr>
        <w:tc>
          <w:tcPr>
            <w:tcW w:w="3068" w:type="dxa"/>
          </w:tcPr>
          <w:p>
            <w:pPr>
              <w:pStyle w:val="TableParagraph"/>
              <w:spacing w:line="250" w:lineRule="exact"/>
              <w:ind w:left="318"/>
              <w:rPr>
                <w:sz w:val="21"/>
              </w:rPr>
            </w:pPr>
            <w:r>
              <w:rPr>
                <w:spacing w:val="-1"/>
                <w:sz w:val="21"/>
              </w:rPr>
              <w:t>收到的税费返还</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15"/>
              <w:jc w:val="right"/>
              <w:rPr>
                <w:sz w:val="21"/>
              </w:rPr>
            </w:pPr>
            <w:r>
              <w:rPr>
                <w:sz w:val="21"/>
              </w:rPr>
              <w:t>80,212.33 </w:t>
            </w:r>
          </w:p>
        </w:tc>
        <w:tc>
          <w:tcPr>
            <w:tcW w:w="2108" w:type="dxa"/>
          </w:tcPr>
          <w:p>
            <w:pPr>
              <w:pStyle w:val="TableParagraph"/>
              <w:spacing w:line="250" w:lineRule="exact"/>
              <w:ind w:right="-15"/>
              <w:jc w:val="right"/>
              <w:rPr>
                <w:sz w:val="21"/>
              </w:rPr>
            </w:pPr>
            <w:r>
              <w:rPr>
                <w:sz w:val="21"/>
              </w:rPr>
              <w:t>6,276,241.24 </w:t>
            </w:r>
          </w:p>
        </w:tc>
      </w:tr>
      <w:tr>
        <w:trPr>
          <w:trHeight w:val="544" w:hRule="atLeast"/>
        </w:trPr>
        <w:tc>
          <w:tcPr>
            <w:tcW w:w="3068" w:type="dxa"/>
          </w:tcPr>
          <w:p>
            <w:pPr>
              <w:pStyle w:val="TableParagraph"/>
              <w:ind w:left="318"/>
              <w:rPr>
                <w:sz w:val="21"/>
              </w:rPr>
            </w:pPr>
            <w:r>
              <w:rPr>
                <w:spacing w:val="-1"/>
                <w:sz w:val="21"/>
              </w:rPr>
              <w:t>收到其他与经营活动有关的</w:t>
            </w:r>
          </w:p>
          <w:p>
            <w:pPr>
              <w:pStyle w:val="TableParagraph"/>
              <w:spacing w:line="250" w:lineRule="exact" w:before="4"/>
              <w:ind w:left="107"/>
              <w:rPr>
                <w:sz w:val="21"/>
              </w:rPr>
            </w:pPr>
            <w:r>
              <w:rPr>
                <w:sz w:val="21"/>
              </w:rPr>
              <w:t>现金 </w:t>
            </w:r>
          </w:p>
        </w:tc>
        <w:tc>
          <w:tcPr>
            <w:tcW w:w="1529" w:type="dxa"/>
          </w:tcPr>
          <w:p>
            <w:pPr>
              <w:pStyle w:val="TableParagraph"/>
              <w:ind w:left="105"/>
              <w:rPr>
                <w:sz w:val="21"/>
              </w:rPr>
            </w:pPr>
            <w:r>
              <w:rPr>
                <w:w w:val="100"/>
                <w:sz w:val="21"/>
              </w:rPr>
              <w:t> </w:t>
            </w:r>
          </w:p>
        </w:tc>
        <w:tc>
          <w:tcPr>
            <w:tcW w:w="2119" w:type="dxa"/>
          </w:tcPr>
          <w:p>
            <w:pPr>
              <w:pStyle w:val="TableParagraph"/>
              <w:spacing w:before="138"/>
              <w:ind w:right="-15"/>
              <w:jc w:val="right"/>
              <w:rPr>
                <w:sz w:val="21"/>
              </w:rPr>
            </w:pPr>
            <w:r>
              <w:rPr>
                <w:sz w:val="21"/>
              </w:rPr>
              <w:t>25,798,160.81 </w:t>
            </w:r>
          </w:p>
        </w:tc>
        <w:tc>
          <w:tcPr>
            <w:tcW w:w="2108" w:type="dxa"/>
          </w:tcPr>
          <w:p>
            <w:pPr>
              <w:pStyle w:val="TableParagraph"/>
              <w:spacing w:before="138"/>
              <w:ind w:right="-15"/>
              <w:jc w:val="right"/>
              <w:rPr>
                <w:sz w:val="21"/>
              </w:rPr>
            </w:pPr>
            <w:r>
              <w:rPr>
                <w:sz w:val="21"/>
              </w:rPr>
              <w:t>35,757,177.76 </w:t>
            </w:r>
          </w:p>
        </w:tc>
      </w:tr>
      <w:tr>
        <w:trPr>
          <w:trHeight w:val="273" w:hRule="atLeast"/>
        </w:trPr>
        <w:tc>
          <w:tcPr>
            <w:tcW w:w="3068" w:type="dxa"/>
          </w:tcPr>
          <w:p>
            <w:pPr>
              <w:pStyle w:val="TableParagraph"/>
              <w:spacing w:line="252" w:lineRule="exact"/>
              <w:ind w:left="527"/>
              <w:rPr>
                <w:sz w:val="21"/>
              </w:rPr>
            </w:pPr>
            <w:r>
              <w:rPr>
                <w:spacing w:val="-1"/>
                <w:sz w:val="21"/>
              </w:rPr>
              <w:t>经营活动现金流入小计</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15"/>
              <w:jc w:val="right"/>
              <w:rPr>
                <w:sz w:val="21"/>
              </w:rPr>
            </w:pPr>
            <w:r>
              <w:rPr>
                <w:sz w:val="21"/>
              </w:rPr>
              <w:t>3,032,638,418.89 </w:t>
            </w:r>
          </w:p>
        </w:tc>
        <w:tc>
          <w:tcPr>
            <w:tcW w:w="2108" w:type="dxa"/>
          </w:tcPr>
          <w:p>
            <w:pPr>
              <w:pStyle w:val="TableParagraph"/>
              <w:spacing w:line="252" w:lineRule="exact"/>
              <w:ind w:right="-15"/>
              <w:jc w:val="right"/>
              <w:rPr>
                <w:sz w:val="21"/>
              </w:rPr>
            </w:pPr>
            <w:r>
              <w:rPr>
                <w:sz w:val="21"/>
              </w:rPr>
              <w:t>1,473,392,625.29 </w:t>
            </w:r>
          </w:p>
        </w:tc>
      </w:tr>
      <w:tr>
        <w:trPr>
          <w:trHeight w:val="544" w:hRule="atLeast"/>
        </w:trPr>
        <w:tc>
          <w:tcPr>
            <w:tcW w:w="3068" w:type="dxa"/>
          </w:tcPr>
          <w:p>
            <w:pPr>
              <w:pStyle w:val="TableParagraph"/>
              <w:ind w:left="318"/>
              <w:rPr>
                <w:sz w:val="21"/>
              </w:rPr>
            </w:pPr>
            <w:r>
              <w:rPr>
                <w:spacing w:val="-1"/>
                <w:sz w:val="21"/>
              </w:rPr>
              <w:t>购买商品、接受劳务支付的</w:t>
            </w:r>
          </w:p>
          <w:p>
            <w:pPr>
              <w:pStyle w:val="TableParagraph"/>
              <w:spacing w:line="250" w:lineRule="exact" w:before="4"/>
              <w:ind w:left="107"/>
              <w:rPr>
                <w:sz w:val="21"/>
              </w:rPr>
            </w:pPr>
            <w:r>
              <w:rPr>
                <w:sz w:val="21"/>
              </w:rPr>
              <w:t>现金 </w:t>
            </w:r>
          </w:p>
        </w:tc>
        <w:tc>
          <w:tcPr>
            <w:tcW w:w="1529" w:type="dxa"/>
          </w:tcPr>
          <w:p>
            <w:pPr>
              <w:pStyle w:val="TableParagraph"/>
              <w:ind w:left="105"/>
              <w:rPr>
                <w:sz w:val="21"/>
              </w:rPr>
            </w:pPr>
            <w:r>
              <w:rPr>
                <w:w w:val="100"/>
                <w:sz w:val="21"/>
              </w:rPr>
              <w:t> </w:t>
            </w:r>
          </w:p>
        </w:tc>
        <w:tc>
          <w:tcPr>
            <w:tcW w:w="2119" w:type="dxa"/>
          </w:tcPr>
          <w:p>
            <w:pPr>
              <w:pStyle w:val="TableParagraph"/>
              <w:spacing w:before="137"/>
              <w:ind w:right="-15"/>
              <w:jc w:val="right"/>
              <w:rPr>
                <w:sz w:val="21"/>
              </w:rPr>
            </w:pPr>
            <w:r>
              <w:rPr>
                <w:sz w:val="21"/>
              </w:rPr>
              <w:t>2,523,359,144.42 </w:t>
            </w:r>
          </w:p>
        </w:tc>
        <w:tc>
          <w:tcPr>
            <w:tcW w:w="2108" w:type="dxa"/>
          </w:tcPr>
          <w:p>
            <w:pPr>
              <w:pStyle w:val="TableParagraph"/>
              <w:spacing w:before="137"/>
              <w:ind w:right="-15"/>
              <w:jc w:val="right"/>
              <w:rPr>
                <w:sz w:val="21"/>
              </w:rPr>
            </w:pPr>
            <w:r>
              <w:rPr>
                <w:sz w:val="21"/>
              </w:rPr>
              <w:t>1,253,571,504.88 </w:t>
            </w:r>
          </w:p>
        </w:tc>
      </w:tr>
      <w:tr>
        <w:trPr>
          <w:trHeight w:val="544" w:hRule="atLeast"/>
        </w:trPr>
        <w:tc>
          <w:tcPr>
            <w:tcW w:w="3068" w:type="dxa"/>
          </w:tcPr>
          <w:p>
            <w:pPr>
              <w:pStyle w:val="TableParagraph"/>
              <w:ind w:left="318"/>
              <w:rPr>
                <w:sz w:val="21"/>
              </w:rPr>
            </w:pPr>
            <w:r>
              <w:rPr>
                <w:spacing w:val="-1"/>
                <w:sz w:val="21"/>
              </w:rPr>
              <w:t>支付给职工及为职工支付的</w:t>
            </w:r>
          </w:p>
          <w:p>
            <w:pPr>
              <w:pStyle w:val="TableParagraph"/>
              <w:spacing w:line="250" w:lineRule="exact" w:before="4"/>
              <w:ind w:left="107"/>
              <w:rPr>
                <w:sz w:val="21"/>
              </w:rPr>
            </w:pPr>
            <w:r>
              <w:rPr>
                <w:sz w:val="21"/>
              </w:rPr>
              <w:t>现金 </w:t>
            </w:r>
          </w:p>
        </w:tc>
        <w:tc>
          <w:tcPr>
            <w:tcW w:w="1529" w:type="dxa"/>
          </w:tcPr>
          <w:p>
            <w:pPr>
              <w:pStyle w:val="TableParagraph"/>
              <w:ind w:left="105"/>
              <w:rPr>
                <w:sz w:val="21"/>
              </w:rPr>
            </w:pPr>
            <w:r>
              <w:rPr>
                <w:w w:val="100"/>
                <w:sz w:val="21"/>
              </w:rPr>
              <w:t> </w:t>
            </w:r>
          </w:p>
        </w:tc>
        <w:tc>
          <w:tcPr>
            <w:tcW w:w="2119" w:type="dxa"/>
          </w:tcPr>
          <w:p>
            <w:pPr>
              <w:pStyle w:val="TableParagraph"/>
              <w:spacing w:before="137"/>
              <w:ind w:right="-15"/>
              <w:jc w:val="right"/>
              <w:rPr>
                <w:sz w:val="21"/>
              </w:rPr>
            </w:pPr>
            <w:r>
              <w:rPr>
                <w:sz w:val="21"/>
              </w:rPr>
              <w:t>154,427,004.53 </w:t>
            </w:r>
          </w:p>
        </w:tc>
        <w:tc>
          <w:tcPr>
            <w:tcW w:w="2108" w:type="dxa"/>
          </w:tcPr>
          <w:p>
            <w:pPr>
              <w:pStyle w:val="TableParagraph"/>
              <w:spacing w:before="137"/>
              <w:ind w:right="-15"/>
              <w:jc w:val="right"/>
              <w:rPr>
                <w:sz w:val="21"/>
              </w:rPr>
            </w:pPr>
            <w:r>
              <w:rPr>
                <w:sz w:val="21"/>
              </w:rPr>
              <w:t>105,761,901.00 </w:t>
            </w:r>
          </w:p>
        </w:tc>
      </w:tr>
      <w:tr>
        <w:trPr>
          <w:trHeight w:val="273" w:hRule="atLeast"/>
        </w:trPr>
        <w:tc>
          <w:tcPr>
            <w:tcW w:w="3068" w:type="dxa"/>
          </w:tcPr>
          <w:p>
            <w:pPr>
              <w:pStyle w:val="TableParagraph"/>
              <w:spacing w:line="252" w:lineRule="exact"/>
              <w:ind w:left="318"/>
              <w:rPr>
                <w:sz w:val="21"/>
              </w:rPr>
            </w:pPr>
            <w:r>
              <w:rPr>
                <w:spacing w:val="-1"/>
                <w:sz w:val="21"/>
              </w:rPr>
              <w:t>支付的各项税费</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15"/>
              <w:jc w:val="right"/>
              <w:rPr>
                <w:sz w:val="21"/>
              </w:rPr>
            </w:pPr>
            <w:r>
              <w:rPr>
                <w:sz w:val="21"/>
              </w:rPr>
              <w:t>45,090,447.28 </w:t>
            </w:r>
          </w:p>
        </w:tc>
        <w:tc>
          <w:tcPr>
            <w:tcW w:w="2108" w:type="dxa"/>
          </w:tcPr>
          <w:p>
            <w:pPr>
              <w:pStyle w:val="TableParagraph"/>
              <w:spacing w:line="252" w:lineRule="exact"/>
              <w:ind w:right="-15"/>
              <w:jc w:val="right"/>
              <w:rPr>
                <w:sz w:val="21"/>
              </w:rPr>
            </w:pPr>
            <w:r>
              <w:rPr>
                <w:sz w:val="21"/>
              </w:rPr>
              <w:t>17,889,644.57 </w:t>
            </w:r>
          </w:p>
        </w:tc>
      </w:tr>
    </w:tbl>
    <w:p>
      <w:pPr>
        <w:spacing w:after="0" w:line="252" w:lineRule="exact"/>
        <w:jc w:val="right"/>
        <w:rPr>
          <w:sz w:val="21"/>
        </w:rPr>
        <w:sectPr>
          <w:pgSz w:w="11910" w:h="16840"/>
          <w:pgMar w:header="882"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547" w:hRule="atLeast"/>
        </w:trPr>
        <w:tc>
          <w:tcPr>
            <w:tcW w:w="3068" w:type="dxa"/>
          </w:tcPr>
          <w:p>
            <w:pPr>
              <w:pStyle w:val="TableParagraph"/>
              <w:spacing w:line="270" w:lineRule="atLeast" w:before="0"/>
              <w:ind w:left="107" w:right="214" w:firstLine="211"/>
              <w:rPr>
                <w:sz w:val="21"/>
              </w:rPr>
            </w:pPr>
            <w:r>
              <w:rPr>
                <w:spacing w:val="-1"/>
                <w:sz w:val="21"/>
              </w:rPr>
              <w:t>支付其他与经营活动有关的</w:t>
            </w:r>
            <w:r>
              <w:rPr>
                <w:sz w:val="21"/>
              </w:rPr>
              <w:t>现金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138"/>
              <w:ind w:right="-15"/>
              <w:jc w:val="right"/>
              <w:rPr>
                <w:sz w:val="21"/>
              </w:rPr>
            </w:pPr>
            <w:r>
              <w:rPr>
                <w:sz w:val="21"/>
              </w:rPr>
              <w:t>36,432,044.95 </w:t>
            </w:r>
          </w:p>
        </w:tc>
        <w:tc>
          <w:tcPr>
            <w:tcW w:w="2108" w:type="dxa"/>
          </w:tcPr>
          <w:p>
            <w:pPr>
              <w:pStyle w:val="TableParagraph"/>
              <w:spacing w:before="138"/>
              <w:ind w:right="-15"/>
              <w:jc w:val="right"/>
              <w:rPr>
                <w:sz w:val="21"/>
              </w:rPr>
            </w:pPr>
            <w:r>
              <w:rPr>
                <w:sz w:val="21"/>
              </w:rPr>
              <w:t>47,435,109.12 </w:t>
            </w:r>
          </w:p>
        </w:tc>
      </w:tr>
      <w:tr>
        <w:trPr>
          <w:trHeight w:val="270" w:hRule="atLeast"/>
        </w:trPr>
        <w:tc>
          <w:tcPr>
            <w:tcW w:w="3068" w:type="dxa"/>
          </w:tcPr>
          <w:p>
            <w:pPr>
              <w:pStyle w:val="TableParagraph"/>
              <w:spacing w:line="250" w:lineRule="exact"/>
              <w:ind w:right="322"/>
              <w:jc w:val="right"/>
              <w:rPr>
                <w:sz w:val="21"/>
              </w:rPr>
            </w:pPr>
            <w:r>
              <w:rPr>
                <w:spacing w:val="-1"/>
                <w:sz w:val="21"/>
              </w:rPr>
              <w:t>经营活动现金流出小计</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15"/>
              <w:jc w:val="right"/>
              <w:rPr>
                <w:sz w:val="21"/>
              </w:rPr>
            </w:pPr>
            <w:r>
              <w:rPr>
                <w:sz w:val="21"/>
              </w:rPr>
              <w:t>2,759,308,641.18 </w:t>
            </w:r>
          </w:p>
        </w:tc>
        <w:tc>
          <w:tcPr>
            <w:tcW w:w="2108" w:type="dxa"/>
          </w:tcPr>
          <w:p>
            <w:pPr>
              <w:pStyle w:val="TableParagraph"/>
              <w:spacing w:line="250" w:lineRule="exact"/>
              <w:ind w:right="-15"/>
              <w:jc w:val="right"/>
              <w:rPr>
                <w:sz w:val="21"/>
              </w:rPr>
            </w:pPr>
            <w:r>
              <w:rPr>
                <w:sz w:val="21"/>
              </w:rPr>
              <w:t>1,424,658,159.57 </w:t>
            </w:r>
          </w:p>
        </w:tc>
      </w:tr>
      <w:tr>
        <w:trPr>
          <w:trHeight w:val="544" w:hRule="atLeast"/>
        </w:trPr>
        <w:tc>
          <w:tcPr>
            <w:tcW w:w="3068" w:type="dxa"/>
          </w:tcPr>
          <w:p>
            <w:pPr>
              <w:pStyle w:val="TableParagraph"/>
              <w:ind w:left="318"/>
              <w:rPr>
                <w:sz w:val="21"/>
              </w:rPr>
            </w:pPr>
            <w:r>
              <w:rPr>
                <w:spacing w:val="-1"/>
                <w:sz w:val="21"/>
              </w:rPr>
              <w:t>经营活动产生的现金流量净</w:t>
            </w:r>
          </w:p>
          <w:p>
            <w:pPr>
              <w:pStyle w:val="TableParagraph"/>
              <w:spacing w:line="250" w:lineRule="exact" w:before="4"/>
              <w:ind w:left="107"/>
              <w:rPr>
                <w:sz w:val="21"/>
              </w:rPr>
            </w:pPr>
            <w:r>
              <w:rPr>
                <w:sz w:val="21"/>
              </w:rPr>
              <w:t>额 </w:t>
            </w:r>
          </w:p>
        </w:tc>
        <w:tc>
          <w:tcPr>
            <w:tcW w:w="1529" w:type="dxa"/>
          </w:tcPr>
          <w:p>
            <w:pPr>
              <w:pStyle w:val="TableParagraph"/>
              <w:ind w:left="105"/>
              <w:rPr>
                <w:sz w:val="21"/>
              </w:rPr>
            </w:pPr>
            <w:r>
              <w:rPr>
                <w:w w:val="100"/>
                <w:sz w:val="21"/>
              </w:rPr>
              <w:t> </w:t>
            </w:r>
          </w:p>
        </w:tc>
        <w:tc>
          <w:tcPr>
            <w:tcW w:w="2119" w:type="dxa"/>
          </w:tcPr>
          <w:p>
            <w:pPr>
              <w:pStyle w:val="TableParagraph"/>
              <w:spacing w:before="137"/>
              <w:ind w:right="-15"/>
              <w:jc w:val="right"/>
              <w:rPr>
                <w:sz w:val="21"/>
              </w:rPr>
            </w:pPr>
            <w:r>
              <w:rPr>
                <w:sz w:val="21"/>
              </w:rPr>
              <w:t>273,329,777.71 </w:t>
            </w:r>
          </w:p>
        </w:tc>
        <w:tc>
          <w:tcPr>
            <w:tcW w:w="2108" w:type="dxa"/>
          </w:tcPr>
          <w:p>
            <w:pPr>
              <w:pStyle w:val="TableParagraph"/>
              <w:spacing w:before="137"/>
              <w:ind w:right="-15"/>
              <w:jc w:val="right"/>
              <w:rPr>
                <w:sz w:val="21"/>
              </w:rPr>
            </w:pPr>
            <w:r>
              <w:rPr>
                <w:sz w:val="21"/>
              </w:rPr>
              <w:t>48,734,465.72 </w:t>
            </w:r>
          </w:p>
        </w:tc>
      </w:tr>
      <w:tr>
        <w:trPr>
          <w:trHeight w:val="273" w:hRule="atLeast"/>
        </w:trPr>
        <w:tc>
          <w:tcPr>
            <w:tcW w:w="8824" w:type="dxa"/>
            <w:gridSpan w:val="4"/>
          </w:tcPr>
          <w:p>
            <w:pPr>
              <w:pStyle w:val="TableParagraph"/>
              <w:spacing w:line="252" w:lineRule="exact"/>
              <w:ind w:left="107"/>
              <w:rPr>
                <w:sz w:val="21"/>
              </w:rPr>
            </w:pPr>
            <w:r>
              <w:rPr>
                <w:sz w:val="21"/>
              </w:rPr>
              <w:t>二、投资活动产生的现金流量：</w:t>
            </w:r>
            <w:r>
              <w:rPr>
                <w:color w:val="008000"/>
                <w:sz w:val="21"/>
              </w:rPr>
              <w:t> </w:t>
            </w:r>
          </w:p>
        </w:tc>
      </w:tr>
      <w:tr>
        <w:trPr>
          <w:trHeight w:val="273" w:hRule="atLeast"/>
        </w:trPr>
        <w:tc>
          <w:tcPr>
            <w:tcW w:w="3068" w:type="dxa"/>
          </w:tcPr>
          <w:p>
            <w:pPr>
              <w:pStyle w:val="TableParagraph"/>
              <w:spacing w:line="252" w:lineRule="exact"/>
              <w:ind w:left="318"/>
              <w:rPr>
                <w:sz w:val="21"/>
              </w:rPr>
            </w:pPr>
            <w:r>
              <w:rPr>
                <w:spacing w:val="-1"/>
                <w:sz w:val="21"/>
              </w:rPr>
              <w:t>收回投资收到的现金</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15"/>
              <w:jc w:val="right"/>
              <w:rPr>
                <w:sz w:val="21"/>
              </w:rPr>
            </w:pPr>
            <w:r>
              <w:rPr>
                <w:w w:val="100"/>
                <w:sz w:val="21"/>
              </w:rPr>
              <w:t> </w:t>
            </w:r>
          </w:p>
        </w:tc>
        <w:tc>
          <w:tcPr>
            <w:tcW w:w="2108" w:type="dxa"/>
          </w:tcPr>
          <w:p>
            <w:pPr>
              <w:pStyle w:val="TableParagraph"/>
              <w:spacing w:line="252" w:lineRule="exact"/>
              <w:ind w:right="-15"/>
              <w:jc w:val="right"/>
              <w:rPr>
                <w:sz w:val="21"/>
              </w:rPr>
            </w:pPr>
            <w:r>
              <w:rPr>
                <w:sz w:val="21"/>
              </w:rPr>
              <w:t>80,000,000.00 </w:t>
            </w:r>
          </w:p>
        </w:tc>
      </w:tr>
      <w:tr>
        <w:trPr>
          <w:trHeight w:val="270" w:hRule="atLeast"/>
        </w:trPr>
        <w:tc>
          <w:tcPr>
            <w:tcW w:w="3068" w:type="dxa"/>
          </w:tcPr>
          <w:p>
            <w:pPr>
              <w:pStyle w:val="TableParagraph"/>
              <w:spacing w:line="250" w:lineRule="exact"/>
              <w:ind w:left="318"/>
              <w:rPr>
                <w:sz w:val="21"/>
              </w:rPr>
            </w:pPr>
            <w:r>
              <w:rPr>
                <w:spacing w:val="-1"/>
                <w:sz w:val="21"/>
              </w:rPr>
              <w:t>取得投资收益收到的现金</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15"/>
              <w:jc w:val="right"/>
              <w:rPr>
                <w:sz w:val="21"/>
              </w:rPr>
            </w:pPr>
            <w:r>
              <w:rPr>
                <w:w w:val="100"/>
                <w:sz w:val="21"/>
              </w:rPr>
              <w:t> </w:t>
            </w:r>
          </w:p>
        </w:tc>
        <w:tc>
          <w:tcPr>
            <w:tcW w:w="2108" w:type="dxa"/>
          </w:tcPr>
          <w:p>
            <w:pPr>
              <w:pStyle w:val="TableParagraph"/>
              <w:spacing w:line="250" w:lineRule="exact"/>
              <w:ind w:right="-15"/>
              <w:jc w:val="right"/>
              <w:rPr>
                <w:sz w:val="21"/>
              </w:rPr>
            </w:pPr>
            <w:r>
              <w:rPr>
                <w:w w:val="100"/>
                <w:sz w:val="21"/>
              </w:rPr>
              <w:t> </w:t>
            </w:r>
          </w:p>
        </w:tc>
      </w:tr>
      <w:tr>
        <w:trPr>
          <w:trHeight w:val="544" w:hRule="atLeast"/>
        </w:trPr>
        <w:tc>
          <w:tcPr>
            <w:tcW w:w="3068" w:type="dxa"/>
          </w:tcPr>
          <w:p>
            <w:pPr>
              <w:pStyle w:val="TableParagraph"/>
              <w:ind w:left="318"/>
              <w:rPr>
                <w:sz w:val="21"/>
              </w:rPr>
            </w:pPr>
            <w:r>
              <w:rPr>
                <w:spacing w:val="-1"/>
                <w:sz w:val="21"/>
              </w:rPr>
              <w:t>处置固定资产、无形资产和</w:t>
            </w:r>
          </w:p>
          <w:p>
            <w:pPr>
              <w:pStyle w:val="TableParagraph"/>
              <w:spacing w:line="250" w:lineRule="exact" w:before="4"/>
              <w:ind w:left="107"/>
              <w:rPr>
                <w:sz w:val="21"/>
              </w:rPr>
            </w:pPr>
            <w:r>
              <w:rPr>
                <w:spacing w:val="-1"/>
                <w:sz w:val="21"/>
              </w:rPr>
              <w:t>其他长期资产收回的现金净额</w:t>
            </w:r>
            <w:r>
              <w:rPr>
                <w:sz w:val="21"/>
              </w:rPr>
              <w:t> </w:t>
            </w:r>
          </w:p>
        </w:tc>
        <w:tc>
          <w:tcPr>
            <w:tcW w:w="1529" w:type="dxa"/>
          </w:tcPr>
          <w:p>
            <w:pPr>
              <w:pStyle w:val="TableParagraph"/>
              <w:ind w:left="105"/>
              <w:rPr>
                <w:sz w:val="21"/>
              </w:rPr>
            </w:pPr>
            <w:r>
              <w:rPr>
                <w:w w:val="100"/>
                <w:sz w:val="21"/>
              </w:rPr>
              <w:t> </w:t>
            </w:r>
          </w:p>
        </w:tc>
        <w:tc>
          <w:tcPr>
            <w:tcW w:w="2119" w:type="dxa"/>
          </w:tcPr>
          <w:p>
            <w:pPr>
              <w:pStyle w:val="TableParagraph"/>
              <w:ind w:right="-15"/>
              <w:jc w:val="right"/>
              <w:rPr>
                <w:sz w:val="21"/>
              </w:rPr>
            </w:pPr>
            <w:r>
              <w:rPr>
                <w:sz w:val="21"/>
              </w:rPr>
              <w:t>15,272.73 </w:t>
            </w:r>
          </w:p>
        </w:tc>
        <w:tc>
          <w:tcPr>
            <w:tcW w:w="2108" w:type="dxa"/>
          </w:tcPr>
          <w:p>
            <w:pPr>
              <w:pStyle w:val="TableParagraph"/>
              <w:ind w:right="-15"/>
              <w:jc w:val="right"/>
              <w:rPr>
                <w:sz w:val="21"/>
              </w:rPr>
            </w:pPr>
            <w:r>
              <w:rPr>
                <w:sz w:val="21"/>
              </w:rPr>
              <w:t>4,978.73 </w:t>
            </w:r>
          </w:p>
        </w:tc>
      </w:tr>
      <w:tr>
        <w:trPr>
          <w:trHeight w:val="544" w:hRule="atLeast"/>
        </w:trPr>
        <w:tc>
          <w:tcPr>
            <w:tcW w:w="3068" w:type="dxa"/>
          </w:tcPr>
          <w:p>
            <w:pPr>
              <w:pStyle w:val="TableParagraph"/>
              <w:spacing w:line="270" w:lineRule="atLeast" w:before="0"/>
              <w:ind w:left="107" w:right="214" w:firstLine="211"/>
              <w:rPr>
                <w:sz w:val="21"/>
              </w:rPr>
            </w:pPr>
            <w:r>
              <w:rPr>
                <w:spacing w:val="-1"/>
                <w:sz w:val="21"/>
              </w:rPr>
              <w:t>处置子公司及其他营业单位</w:t>
            </w:r>
            <w:r>
              <w:rPr>
                <w:sz w:val="21"/>
              </w:rPr>
              <w:t>收到的现金净额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3"/>
              <w:ind w:right="-15"/>
              <w:jc w:val="right"/>
              <w:rPr>
                <w:sz w:val="21"/>
              </w:rPr>
            </w:pPr>
            <w:r>
              <w:rPr>
                <w:w w:val="100"/>
                <w:sz w:val="21"/>
              </w:rPr>
              <w:t> </w:t>
            </w:r>
          </w:p>
        </w:tc>
        <w:tc>
          <w:tcPr>
            <w:tcW w:w="2108" w:type="dxa"/>
          </w:tcPr>
          <w:p>
            <w:pPr>
              <w:pStyle w:val="TableParagraph"/>
              <w:spacing w:before="3"/>
              <w:ind w:right="-15"/>
              <w:jc w:val="right"/>
              <w:rPr>
                <w:sz w:val="21"/>
              </w:rPr>
            </w:pPr>
            <w:r>
              <w:rPr>
                <w:w w:val="100"/>
                <w:sz w:val="21"/>
              </w:rPr>
              <w:t> </w:t>
            </w:r>
          </w:p>
        </w:tc>
      </w:tr>
      <w:tr>
        <w:trPr>
          <w:trHeight w:val="547" w:hRule="atLeast"/>
        </w:trPr>
        <w:tc>
          <w:tcPr>
            <w:tcW w:w="3068" w:type="dxa"/>
          </w:tcPr>
          <w:p>
            <w:pPr>
              <w:pStyle w:val="TableParagraph"/>
              <w:spacing w:line="270" w:lineRule="atLeast" w:before="0"/>
              <w:ind w:left="107" w:right="214" w:firstLine="211"/>
              <w:rPr>
                <w:sz w:val="21"/>
              </w:rPr>
            </w:pPr>
            <w:r>
              <w:rPr>
                <w:spacing w:val="-1"/>
                <w:sz w:val="21"/>
              </w:rPr>
              <w:t>收到其他与投资活动有关的</w:t>
            </w:r>
            <w:r>
              <w:rPr>
                <w:sz w:val="21"/>
              </w:rPr>
              <w:t>现金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3"/>
              <w:ind w:right="-15"/>
              <w:jc w:val="right"/>
              <w:rPr>
                <w:sz w:val="21"/>
              </w:rPr>
            </w:pPr>
            <w:r>
              <w:rPr>
                <w:w w:val="100"/>
                <w:sz w:val="21"/>
              </w:rPr>
              <w:t> </w:t>
            </w:r>
          </w:p>
        </w:tc>
        <w:tc>
          <w:tcPr>
            <w:tcW w:w="2108" w:type="dxa"/>
          </w:tcPr>
          <w:p>
            <w:pPr>
              <w:pStyle w:val="TableParagraph"/>
              <w:spacing w:before="3"/>
              <w:ind w:right="-15"/>
              <w:jc w:val="right"/>
              <w:rPr>
                <w:sz w:val="21"/>
              </w:rPr>
            </w:pPr>
            <w:r>
              <w:rPr>
                <w:w w:val="100"/>
                <w:sz w:val="21"/>
              </w:rPr>
              <w:t> </w:t>
            </w:r>
          </w:p>
        </w:tc>
      </w:tr>
      <w:tr>
        <w:trPr>
          <w:trHeight w:val="270" w:hRule="atLeast"/>
        </w:trPr>
        <w:tc>
          <w:tcPr>
            <w:tcW w:w="3068" w:type="dxa"/>
          </w:tcPr>
          <w:p>
            <w:pPr>
              <w:pStyle w:val="TableParagraph"/>
              <w:spacing w:line="250" w:lineRule="exact"/>
              <w:ind w:right="322"/>
              <w:jc w:val="right"/>
              <w:rPr>
                <w:sz w:val="21"/>
              </w:rPr>
            </w:pPr>
            <w:r>
              <w:rPr>
                <w:spacing w:val="-1"/>
                <w:sz w:val="21"/>
              </w:rPr>
              <w:t>投资活动现金流入小计</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15"/>
              <w:jc w:val="right"/>
              <w:rPr>
                <w:sz w:val="21"/>
              </w:rPr>
            </w:pPr>
            <w:r>
              <w:rPr>
                <w:sz w:val="21"/>
              </w:rPr>
              <w:t>15,272.73 </w:t>
            </w:r>
          </w:p>
        </w:tc>
        <w:tc>
          <w:tcPr>
            <w:tcW w:w="2108" w:type="dxa"/>
          </w:tcPr>
          <w:p>
            <w:pPr>
              <w:pStyle w:val="TableParagraph"/>
              <w:spacing w:line="250" w:lineRule="exact"/>
              <w:ind w:right="-15"/>
              <w:jc w:val="right"/>
              <w:rPr>
                <w:sz w:val="21"/>
              </w:rPr>
            </w:pPr>
            <w:r>
              <w:rPr>
                <w:sz w:val="21"/>
              </w:rPr>
              <w:t>80,004,978.73 </w:t>
            </w:r>
          </w:p>
        </w:tc>
      </w:tr>
      <w:tr>
        <w:trPr>
          <w:trHeight w:val="544" w:hRule="atLeast"/>
        </w:trPr>
        <w:tc>
          <w:tcPr>
            <w:tcW w:w="3068" w:type="dxa"/>
          </w:tcPr>
          <w:p>
            <w:pPr>
              <w:pStyle w:val="TableParagraph"/>
              <w:ind w:left="318"/>
              <w:rPr>
                <w:sz w:val="21"/>
              </w:rPr>
            </w:pPr>
            <w:r>
              <w:rPr>
                <w:spacing w:val="-1"/>
                <w:sz w:val="21"/>
              </w:rPr>
              <w:t>购建固定资产、无形资产和</w:t>
            </w:r>
          </w:p>
          <w:p>
            <w:pPr>
              <w:pStyle w:val="TableParagraph"/>
              <w:spacing w:line="250" w:lineRule="exact" w:before="4"/>
              <w:ind w:left="107"/>
              <w:rPr>
                <w:sz w:val="21"/>
              </w:rPr>
            </w:pPr>
            <w:r>
              <w:rPr>
                <w:spacing w:val="-1"/>
                <w:sz w:val="21"/>
              </w:rPr>
              <w:t>其他长期资产支付的现金</w:t>
            </w:r>
            <w:r>
              <w:rPr>
                <w:sz w:val="21"/>
              </w:rPr>
              <w:t> </w:t>
            </w:r>
          </w:p>
        </w:tc>
        <w:tc>
          <w:tcPr>
            <w:tcW w:w="1529" w:type="dxa"/>
          </w:tcPr>
          <w:p>
            <w:pPr>
              <w:pStyle w:val="TableParagraph"/>
              <w:ind w:left="105"/>
              <w:rPr>
                <w:sz w:val="21"/>
              </w:rPr>
            </w:pPr>
            <w:r>
              <w:rPr>
                <w:w w:val="100"/>
                <w:sz w:val="21"/>
              </w:rPr>
              <w:t> </w:t>
            </w:r>
          </w:p>
        </w:tc>
        <w:tc>
          <w:tcPr>
            <w:tcW w:w="2119" w:type="dxa"/>
          </w:tcPr>
          <w:p>
            <w:pPr>
              <w:pStyle w:val="TableParagraph"/>
              <w:spacing w:before="137"/>
              <w:ind w:right="-29"/>
              <w:jc w:val="right"/>
              <w:rPr>
                <w:sz w:val="24"/>
              </w:rPr>
            </w:pPr>
            <w:r>
              <w:rPr>
                <w:sz w:val="21"/>
              </w:rPr>
              <w:t>16,921,789.87</w:t>
            </w:r>
            <w:r>
              <w:rPr>
                <w:sz w:val="24"/>
              </w:rPr>
              <w:t> </w:t>
            </w:r>
          </w:p>
        </w:tc>
        <w:tc>
          <w:tcPr>
            <w:tcW w:w="2108" w:type="dxa"/>
          </w:tcPr>
          <w:p>
            <w:pPr>
              <w:pStyle w:val="TableParagraph"/>
              <w:spacing w:before="137"/>
              <w:ind w:right="-29"/>
              <w:jc w:val="right"/>
              <w:rPr>
                <w:sz w:val="24"/>
              </w:rPr>
            </w:pPr>
            <w:r>
              <w:rPr>
                <w:sz w:val="21"/>
              </w:rPr>
              <w:t>5,375,690.51</w:t>
            </w:r>
            <w:r>
              <w:rPr>
                <w:sz w:val="24"/>
              </w:rPr>
              <w:t> </w:t>
            </w:r>
          </w:p>
        </w:tc>
      </w:tr>
      <w:tr>
        <w:trPr>
          <w:trHeight w:val="273" w:hRule="atLeast"/>
        </w:trPr>
        <w:tc>
          <w:tcPr>
            <w:tcW w:w="3068" w:type="dxa"/>
          </w:tcPr>
          <w:p>
            <w:pPr>
              <w:pStyle w:val="TableParagraph"/>
              <w:spacing w:line="250" w:lineRule="exact" w:before="3"/>
              <w:ind w:left="318"/>
              <w:rPr>
                <w:sz w:val="21"/>
              </w:rPr>
            </w:pPr>
            <w:r>
              <w:rPr>
                <w:spacing w:val="-1"/>
                <w:sz w:val="21"/>
              </w:rPr>
              <w:t>投资支付的现金</w:t>
            </w:r>
            <w:r>
              <w:rPr>
                <w:sz w:val="21"/>
              </w:rPr>
              <w:t> </w:t>
            </w:r>
          </w:p>
        </w:tc>
        <w:tc>
          <w:tcPr>
            <w:tcW w:w="1529" w:type="dxa"/>
          </w:tcPr>
          <w:p>
            <w:pPr>
              <w:pStyle w:val="TableParagraph"/>
              <w:spacing w:line="250" w:lineRule="exact" w:before="3"/>
              <w:ind w:left="105"/>
              <w:rPr>
                <w:sz w:val="21"/>
              </w:rPr>
            </w:pPr>
            <w:r>
              <w:rPr>
                <w:w w:val="100"/>
                <w:sz w:val="21"/>
              </w:rPr>
              <w:t> </w:t>
            </w:r>
          </w:p>
        </w:tc>
        <w:tc>
          <w:tcPr>
            <w:tcW w:w="2119" w:type="dxa"/>
          </w:tcPr>
          <w:p>
            <w:pPr>
              <w:pStyle w:val="TableParagraph"/>
              <w:spacing w:line="250" w:lineRule="exact" w:before="3"/>
              <w:ind w:right="-15"/>
              <w:jc w:val="right"/>
              <w:rPr>
                <w:sz w:val="21"/>
              </w:rPr>
            </w:pPr>
            <w:r>
              <w:rPr>
                <w:sz w:val="21"/>
              </w:rPr>
              <w:t>53,220,890.41 </w:t>
            </w:r>
          </w:p>
        </w:tc>
        <w:tc>
          <w:tcPr>
            <w:tcW w:w="2108" w:type="dxa"/>
          </w:tcPr>
          <w:p>
            <w:pPr>
              <w:pStyle w:val="TableParagraph"/>
              <w:spacing w:line="250" w:lineRule="exact" w:before="3"/>
              <w:ind w:right="-15"/>
              <w:jc w:val="right"/>
              <w:rPr>
                <w:sz w:val="21"/>
              </w:rPr>
            </w:pPr>
            <w:r>
              <w:rPr>
                <w:w w:val="100"/>
                <w:sz w:val="21"/>
              </w:rPr>
              <w:t> </w:t>
            </w:r>
          </w:p>
        </w:tc>
      </w:tr>
      <w:tr>
        <w:trPr>
          <w:trHeight w:val="544" w:hRule="atLeast"/>
        </w:trPr>
        <w:tc>
          <w:tcPr>
            <w:tcW w:w="3068" w:type="dxa"/>
          </w:tcPr>
          <w:p>
            <w:pPr>
              <w:pStyle w:val="TableParagraph"/>
              <w:ind w:left="318"/>
              <w:rPr>
                <w:sz w:val="21"/>
              </w:rPr>
            </w:pPr>
            <w:r>
              <w:rPr>
                <w:spacing w:val="-1"/>
                <w:sz w:val="21"/>
              </w:rPr>
              <w:t>取得子公司及其他营业单位</w:t>
            </w:r>
          </w:p>
          <w:p>
            <w:pPr>
              <w:pStyle w:val="TableParagraph"/>
              <w:spacing w:line="250" w:lineRule="exact" w:before="4"/>
              <w:ind w:left="107"/>
              <w:rPr>
                <w:sz w:val="21"/>
              </w:rPr>
            </w:pPr>
            <w:r>
              <w:rPr>
                <w:spacing w:val="-1"/>
                <w:sz w:val="21"/>
              </w:rPr>
              <w:t>支付的现金净额</w:t>
            </w:r>
            <w:r>
              <w:rPr>
                <w:sz w:val="21"/>
              </w:rPr>
              <w:t> </w:t>
            </w:r>
          </w:p>
        </w:tc>
        <w:tc>
          <w:tcPr>
            <w:tcW w:w="1529" w:type="dxa"/>
          </w:tcPr>
          <w:p>
            <w:pPr>
              <w:pStyle w:val="TableParagraph"/>
              <w:ind w:left="105"/>
              <w:rPr>
                <w:sz w:val="21"/>
              </w:rPr>
            </w:pPr>
            <w:r>
              <w:rPr>
                <w:w w:val="100"/>
                <w:sz w:val="21"/>
              </w:rPr>
              <w:t> </w:t>
            </w:r>
          </w:p>
        </w:tc>
        <w:tc>
          <w:tcPr>
            <w:tcW w:w="2119" w:type="dxa"/>
          </w:tcPr>
          <w:p>
            <w:pPr>
              <w:pStyle w:val="TableParagraph"/>
              <w:spacing w:before="138"/>
              <w:ind w:right="-15"/>
              <w:jc w:val="right"/>
              <w:rPr>
                <w:sz w:val="21"/>
              </w:rPr>
            </w:pPr>
            <w:r>
              <w:rPr>
                <w:w w:val="100"/>
                <w:sz w:val="21"/>
              </w:rPr>
              <w:t> </w:t>
            </w:r>
          </w:p>
        </w:tc>
        <w:tc>
          <w:tcPr>
            <w:tcW w:w="2108" w:type="dxa"/>
          </w:tcPr>
          <w:p>
            <w:pPr>
              <w:pStyle w:val="TableParagraph"/>
              <w:spacing w:before="0"/>
              <w:rPr>
                <w:rFonts w:ascii="Times New Roman"/>
                <w:sz w:val="20"/>
              </w:rPr>
            </w:pPr>
          </w:p>
        </w:tc>
      </w:tr>
      <w:tr>
        <w:trPr>
          <w:trHeight w:val="544" w:hRule="atLeast"/>
        </w:trPr>
        <w:tc>
          <w:tcPr>
            <w:tcW w:w="3068" w:type="dxa"/>
          </w:tcPr>
          <w:p>
            <w:pPr>
              <w:pStyle w:val="TableParagraph"/>
              <w:ind w:left="318"/>
              <w:rPr>
                <w:sz w:val="21"/>
              </w:rPr>
            </w:pPr>
            <w:r>
              <w:rPr>
                <w:spacing w:val="-1"/>
                <w:sz w:val="21"/>
              </w:rPr>
              <w:t>支付其他与投资活动有关的</w:t>
            </w:r>
          </w:p>
          <w:p>
            <w:pPr>
              <w:pStyle w:val="TableParagraph"/>
              <w:spacing w:line="250" w:lineRule="exact" w:before="4"/>
              <w:ind w:left="107"/>
              <w:rPr>
                <w:sz w:val="21"/>
              </w:rPr>
            </w:pPr>
            <w:r>
              <w:rPr>
                <w:sz w:val="21"/>
              </w:rPr>
              <w:t>现金 </w:t>
            </w:r>
          </w:p>
        </w:tc>
        <w:tc>
          <w:tcPr>
            <w:tcW w:w="1529" w:type="dxa"/>
          </w:tcPr>
          <w:p>
            <w:pPr>
              <w:pStyle w:val="TableParagraph"/>
              <w:ind w:left="105"/>
              <w:rPr>
                <w:sz w:val="21"/>
              </w:rPr>
            </w:pPr>
            <w:r>
              <w:rPr>
                <w:w w:val="100"/>
                <w:sz w:val="21"/>
              </w:rPr>
              <w:t> </w:t>
            </w:r>
          </w:p>
        </w:tc>
        <w:tc>
          <w:tcPr>
            <w:tcW w:w="2119" w:type="dxa"/>
          </w:tcPr>
          <w:p>
            <w:pPr>
              <w:pStyle w:val="TableParagraph"/>
              <w:spacing w:before="0"/>
              <w:rPr>
                <w:rFonts w:ascii="Times New Roman"/>
                <w:sz w:val="20"/>
              </w:rPr>
            </w:pPr>
          </w:p>
        </w:tc>
        <w:tc>
          <w:tcPr>
            <w:tcW w:w="2108" w:type="dxa"/>
          </w:tcPr>
          <w:p>
            <w:pPr>
              <w:pStyle w:val="TableParagraph"/>
              <w:spacing w:before="0"/>
              <w:rPr>
                <w:rFonts w:ascii="Times New Roman"/>
                <w:sz w:val="20"/>
              </w:rPr>
            </w:pPr>
          </w:p>
        </w:tc>
      </w:tr>
      <w:tr>
        <w:trPr>
          <w:trHeight w:val="273" w:hRule="atLeast"/>
        </w:trPr>
        <w:tc>
          <w:tcPr>
            <w:tcW w:w="3068" w:type="dxa"/>
          </w:tcPr>
          <w:p>
            <w:pPr>
              <w:pStyle w:val="TableParagraph"/>
              <w:spacing w:line="252" w:lineRule="exact"/>
              <w:ind w:right="322"/>
              <w:jc w:val="right"/>
              <w:rPr>
                <w:sz w:val="21"/>
              </w:rPr>
            </w:pPr>
            <w:r>
              <w:rPr>
                <w:spacing w:val="-1"/>
                <w:sz w:val="21"/>
              </w:rPr>
              <w:t>投资活动现金流出小计</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29"/>
              <w:jc w:val="right"/>
              <w:rPr>
                <w:sz w:val="24"/>
              </w:rPr>
            </w:pPr>
            <w:r>
              <w:rPr>
                <w:sz w:val="21"/>
              </w:rPr>
              <w:t>70,142,680.28</w:t>
            </w:r>
            <w:r>
              <w:rPr>
                <w:sz w:val="24"/>
              </w:rPr>
              <w:t> </w:t>
            </w:r>
          </w:p>
        </w:tc>
        <w:tc>
          <w:tcPr>
            <w:tcW w:w="2108" w:type="dxa"/>
          </w:tcPr>
          <w:p>
            <w:pPr>
              <w:pStyle w:val="TableParagraph"/>
              <w:spacing w:line="252" w:lineRule="exact"/>
              <w:ind w:right="-29"/>
              <w:jc w:val="right"/>
              <w:rPr>
                <w:sz w:val="24"/>
              </w:rPr>
            </w:pPr>
            <w:r>
              <w:rPr>
                <w:sz w:val="21"/>
              </w:rPr>
              <w:t>5,375,690.51</w:t>
            </w:r>
            <w:r>
              <w:rPr>
                <w:sz w:val="24"/>
              </w:rPr>
              <w:t> </w:t>
            </w:r>
          </w:p>
        </w:tc>
      </w:tr>
      <w:tr>
        <w:trPr>
          <w:trHeight w:val="544" w:hRule="atLeast"/>
        </w:trPr>
        <w:tc>
          <w:tcPr>
            <w:tcW w:w="3068" w:type="dxa"/>
          </w:tcPr>
          <w:p>
            <w:pPr>
              <w:pStyle w:val="TableParagraph"/>
              <w:ind w:left="738"/>
              <w:rPr>
                <w:sz w:val="21"/>
              </w:rPr>
            </w:pPr>
            <w:r>
              <w:rPr>
                <w:sz w:val="21"/>
              </w:rPr>
              <w:t>投资活动产生的现金流</w:t>
            </w:r>
          </w:p>
          <w:p>
            <w:pPr>
              <w:pStyle w:val="TableParagraph"/>
              <w:spacing w:line="250" w:lineRule="exact" w:before="4"/>
              <w:ind w:left="107"/>
              <w:rPr>
                <w:sz w:val="21"/>
              </w:rPr>
            </w:pPr>
            <w:r>
              <w:rPr>
                <w:sz w:val="21"/>
              </w:rPr>
              <w:t>量净额 </w:t>
            </w:r>
          </w:p>
        </w:tc>
        <w:tc>
          <w:tcPr>
            <w:tcW w:w="1529" w:type="dxa"/>
          </w:tcPr>
          <w:p>
            <w:pPr>
              <w:pStyle w:val="TableParagraph"/>
              <w:ind w:left="105"/>
              <w:rPr>
                <w:sz w:val="21"/>
              </w:rPr>
            </w:pPr>
            <w:r>
              <w:rPr>
                <w:w w:val="100"/>
                <w:sz w:val="21"/>
              </w:rPr>
              <w:t> </w:t>
            </w:r>
          </w:p>
        </w:tc>
        <w:tc>
          <w:tcPr>
            <w:tcW w:w="2119" w:type="dxa"/>
          </w:tcPr>
          <w:p>
            <w:pPr>
              <w:pStyle w:val="TableParagraph"/>
              <w:spacing w:before="138"/>
              <w:ind w:right="-15"/>
              <w:jc w:val="right"/>
              <w:rPr>
                <w:sz w:val="21"/>
              </w:rPr>
            </w:pPr>
            <w:r>
              <w:rPr>
                <w:sz w:val="21"/>
              </w:rPr>
              <w:t>-70,127,407.55 </w:t>
            </w:r>
          </w:p>
        </w:tc>
        <w:tc>
          <w:tcPr>
            <w:tcW w:w="2108" w:type="dxa"/>
          </w:tcPr>
          <w:p>
            <w:pPr>
              <w:pStyle w:val="TableParagraph"/>
              <w:spacing w:before="138"/>
              <w:ind w:right="-15"/>
              <w:jc w:val="right"/>
              <w:rPr>
                <w:sz w:val="21"/>
              </w:rPr>
            </w:pPr>
            <w:r>
              <w:rPr>
                <w:sz w:val="21"/>
              </w:rPr>
              <w:t>74,629,288.22 </w:t>
            </w:r>
          </w:p>
        </w:tc>
      </w:tr>
      <w:tr>
        <w:trPr>
          <w:trHeight w:val="273" w:hRule="atLeast"/>
        </w:trPr>
        <w:tc>
          <w:tcPr>
            <w:tcW w:w="8824" w:type="dxa"/>
            <w:gridSpan w:val="4"/>
          </w:tcPr>
          <w:p>
            <w:pPr>
              <w:pStyle w:val="TableParagraph"/>
              <w:spacing w:line="252" w:lineRule="exact"/>
              <w:ind w:left="107"/>
              <w:rPr>
                <w:sz w:val="21"/>
              </w:rPr>
            </w:pPr>
            <w:r>
              <w:rPr>
                <w:sz w:val="21"/>
              </w:rPr>
              <w:t>三、筹资活动产生的现金流量：</w:t>
            </w:r>
            <w:r>
              <w:rPr>
                <w:color w:val="008000"/>
                <w:sz w:val="21"/>
              </w:rPr>
              <w:t> </w:t>
            </w:r>
          </w:p>
        </w:tc>
      </w:tr>
      <w:tr>
        <w:trPr>
          <w:trHeight w:val="271" w:hRule="atLeast"/>
        </w:trPr>
        <w:tc>
          <w:tcPr>
            <w:tcW w:w="3068" w:type="dxa"/>
          </w:tcPr>
          <w:p>
            <w:pPr>
              <w:pStyle w:val="TableParagraph"/>
              <w:spacing w:line="250" w:lineRule="exact"/>
              <w:ind w:left="318"/>
              <w:rPr>
                <w:sz w:val="21"/>
              </w:rPr>
            </w:pPr>
            <w:r>
              <w:rPr>
                <w:spacing w:val="-1"/>
                <w:sz w:val="21"/>
              </w:rPr>
              <w:t>吸收投资收到的现金</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15"/>
              <w:jc w:val="right"/>
              <w:rPr>
                <w:sz w:val="21"/>
              </w:rPr>
            </w:pPr>
            <w:r>
              <w:rPr>
                <w:w w:val="100"/>
                <w:sz w:val="21"/>
              </w:rPr>
              <w:t> </w:t>
            </w:r>
          </w:p>
        </w:tc>
        <w:tc>
          <w:tcPr>
            <w:tcW w:w="2108" w:type="dxa"/>
          </w:tcPr>
          <w:p>
            <w:pPr>
              <w:pStyle w:val="TableParagraph"/>
              <w:spacing w:line="250" w:lineRule="exact"/>
              <w:ind w:right="-15"/>
              <w:jc w:val="right"/>
              <w:rPr>
                <w:sz w:val="21"/>
              </w:rPr>
            </w:pPr>
            <w:r>
              <w:rPr>
                <w:w w:val="100"/>
                <w:sz w:val="21"/>
              </w:rPr>
              <w:t> </w:t>
            </w:r>
          </w:p>
        </w:tc>
      </w:tr>
      <w:tr>
        <w:trPr>
          <w:trHeight w:val="273" w:hRule="atLeast"/>
        </w:trPr>
        <w:tc>
          <w:tcPr>
            <w:tcW w:w="3068" w:type="dxa"/>
          </w:tcPr>
          <w:p>
            <w:pPr>
              <w:pStyle w:val="TableParagraph"/>
              <w:spacing w:line="252" w:lineRule="exact"/>
              <w:ind w:left="318"/>
              <w:rPr>
                <w:sz w:val="21"/>
              </w:rPr>
            </w:pPr>
            <w:r>
              <w:rPr>
                <w:spacing w:val="-1"/>
                <w:sz w:val="21"/>
              </w:rPr>
              <w:t>取得借款收到的现金</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15"/>
              <w:jc w:val="right"/>
              <w:rPr>
                <w:sz w:val="21"/>
              </w:rPr>
            </w:pPr>
            <w:r>
              <w:rPr>
                <w:w w:val="100"/>
                <w:sz w:val="21"/>
              </w:rPr>
              <w:t> </w:t>
            </w:r>
          </w:p>
        </w:tc>
        <w:tc>
          <w:tcPr>
            <w:tcW w:w="2108" w:type="dxa"/>
          </w:tcPr>
          <w:p>
            <w:pPr>
              <w:pStyle w:val="TableParagraph"/>
              <w:spacing w:line="252" w:lineRule="exact"/>
              <w:ind w:right="-15"/>
              <w:jc w:val="right"/>
              <w:rPr>
                <w:sz w:val="21"/>
              </w:rPr>
            </w:pPr>
            <w:r>
              <w:rPr>
                <w:sz w:val="21"/>
              </w:rPr>
              <w:t>29,786,083.32 </w:t>
            </w:r>
          </w:p>
        </w:tc>
      </w:tr>
      <w:tr>
        <w:trPr>
          <w:trHeight w:val="544" w:hRule="atLeast"/>
        </w:trPr>
        <w:tc>
          <w:tcPr>
            <w:tcW w:w="3068" w:type="dxa"/>
          </w:tcPr>
          <w:p>
            <w:pPr>
              <w:pStyle w:val="TableParagraph"/>
              <w:ind w:left="318"/>
              <w:rPr>
                <w:sz w:val="21"/>
              </w:rPr>
            </w:pPr>
            <w:r>
              <w:rPr>
                <w:spacing w:val="-1"/>
                <w:sz w:val="21"/>
              </w:rPr>
              <w:t>收到其他与筹资活动有关的</w:t>
            </w:r>
          </w:p>
          <w:p>
            <w:pPr>
              <w:pStyle w:val="TableParagraph"/>
              <w:spacing w:line="250" w:lineRule="exact" w:before="4"/>
              <w:ind w:left="107"/>
              <w:rPr>
                <w:sz w:val="21"/>
              </w:rPr>
            </w:pPr>
            <w:r>
              <w:rPr>
                <w:sz w:val="21"/>
              </w:rPr>
              <w:t>现金 </w:t>
            </w:r>
          </w:p>
        </w:tc>
        <w:tc>
          <w:tcPr>
            <w:tcW w:w="1529" w:type="dxa"/>
          </w:tcPr>
          <w:p>
            <w:pPr>
              <w:pStyle w:val="TableParagraph"/>
              <w:ind w:left="105"/>
              <w:rPr>
                <w:sz w:val="21"/>
              </w:rPr>
            </w:pPr>
            <w:r>
              <w:rPr>
                <w:w w:val="100"/>
                <w:sz w:val="21"/>
              </w:rPr>
              <w:t> </w:t>
            </w:r>
          </w:p>
        </w:tc>
        <w:tc>
          <w:tcPr>
            <w:tcW w:w="2119" w:type="dxa"/>
          </w:tcPr>
          <w:p>
            <w:pPr>
              <w:pStyle w:val="TableParagraph"/>
              <w:spacing w:before="138"/>
              <w:ind w:right="-29"/>
              <w:jc w:val="right"/>
              <w:rPr>
                <w:sz w:val="24"/>
              </w:rPr>
            </w:pPr>
            <w:r>
              <w:rPr>
                <w:sz w:val="21"/>
              </w:rPr>
              <w:t>2,502,668.79</w:t>
            </w:r>
            <w:r>
              <w:rPr>
                <w:sz w:val="24"/>
              </w:rPr>
              <w:t> </w:t>
            </w:r>
          </w:p>
        </w:tc>
        <w:tc>
          <w:tcPr>
            <w:tcW w:w="2108" w:type="dxa"/>
          </w:tcPr>
          <w:p>
            <w:pPr>
              <w:pStyle w:val="TableParagraph"/>
              <w:spacing w:before="138"/>
              <w:ind w:right="-29"/>
              <w:jc w:val="right"/>
              <w:rPr>
                <w:sz w:val="24"/>
              </w:rPr>
            </w:pPr>
            <w:r>
              <w:rPr>
                <w:sz w:val="21"/>
              </w:rPr>
              <w:t>3,015,077.61</w:t>
            </w:r>
            <w:r>
              <w:rPr>
                <w:sz w:val="24"/>
              </w:rPr>
              <w:t> </w:t>
            </w:r>
          </w:p>
        </w:tc>
      </w:tr>
      <w:tr>
        <w:trPr>
          <w:trHeight w:val="273" w:hRule="atLeast"/>
        </w:trPr>
        <w:tc>
          <w:tcPr>
            <w:tcW w:w="3068" w:type="dxa"/>
          </w:tcPr>
          <w:p>
            <w:pPr>
              <w:pStyle w:val="TableParagraph"/>
              <w:spacing w:line="252" w:lineRule="exact"/>
              <w:ind w:right="322"/>
              <w:jc w:val="right"/>
              <w:rPr>
                <w:sz w:val="21"/>
              </w:rPr>
            </w:pPr>
            <w:r>
              <w:rPr>
                <w:spacing w:val="-1"/>
                <w:sz w:val="21"/>
              </w:rPr>
              <w:t>筹资活动现金流入小计</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15"/>
              <w:jc w:val="right"/>
              <w:rPr>
                <w:sz w:val="21"/>
              </w:rPr>
            </w:pPr>
            <w:r>
              <w:rPr>
                <w:sz w:val="21"/>
              </w:rPr>
              <w:t>2,502,668.79 </w:t>
            </w:r>
          </w:p>
        </w:tc>
        <w:tc>
          <w:tcPr>
            <w:tcW w:w="2108" w:type="dxa"/>
          </w:tcPr>
          <w:p>
            <w:pPr>
              <w:pStyle w:val="TableParagraph"/>
              <w:spacing w:line="252" w:lineRule="exact"/>
              <w:ind w:right="-15"/>
              <w:jc w:val="right"/>
              <w:rPr>
                <w:sz w:val="21"/>
              </w:rPr>
            </w:pPr>
            <w:r>
              <w:rPr>
                <w:sz w:val="21"/>
              </w:rPr>
              <w:t>32,801,160.93 </w:t>
            </w:r>
          </w:p>
        </w:tc>
      </w:tr>
      <w:tr>
        <w:trPr>
          <w:trHeight w:val="270" w:hRule="atLeast"/>
        </w:trPr>
        <w:tc>
          <w:tcPr>
            <w:tcW w:w="3068" w:type="dxa"/>
          </w:tcPr>
          <w:p>
            <w:pPr>
              <w:pStyle w:val="TableParagraph"/>
              <w:spacing w:line="250" w:lineRule="exact"/>
              <w:ind w:left="318"/>
              <w:rPr>
                <w:sz w:val="21"/>
              </w:rPr>
            </w:pPr>
            <w:r>
              <w:rPr>
                <w:spacing w:val="-1"/>
                <w:sz w:val="21"/>
              </w:rPr>
              <w:t>偿还债务支付的现金</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15"/>
              <w:jc w:val="right"/>
              <w:rPr>
                <w:sz w:val="21"/>
              </w:rPr>
            </w:pPr>
            <w:r>
              <w:rPr>
                <w:sz w:val="21"/>
              </w:rPr>
              <w:t>14,000,000.00 </w:t>
            </w:r>
          </w:p>
        </w:tc>
        <w:tc>
          <w:tcPr>
            <w:tcW w:w="2108" w:type="dxa"/>
          </w:tcPr>
          <w:p>
            <w:pPr>
              <w:pStyle w:val="TableParagraph"/>
              <w:spacing w:line="250" w:lineRule="exact"/>
              <w:ind w:right="-15"/>
              <w:jc w:val="right"/>
              <w:rPr>
                <w:sz w:val="21"/>
              </w:rPr>
            </w:pPr>
            <w:r>
              <w:rPr>
                <w:sz w:val="21"/>
              </w:rPr>
              <w:t>71,285,040.95 </w:t>
            </w:r>
          </w:p>
        </w:tc>
      </w:tr>
      <w:tr>
        <w:trPr>
          <w:trHeight w:val="544" w:hRule="atLeast"/>
        </w:trPr>
        <w:tc>
          <w:tcPr>
            <w:tcW w:w="3068" w:type="dxa"/>
          </w:tcPr>
          <w:p>
            <w:pPr>
              <w:pStyle w:val="TableParagraph"/>
              <w:spacing w:line="270" w:lineRule="atLeast" w:before="0"/>
              <w:ind w:left="107" w:right="214" w:firstLine="211"/>
              <w:rPr>
                <w:sz w:val="21"/>
              </w:rPr>
            </w:pPr>
            <w:r>
              <w:rPr>
                <w:spacing w:val="-1"/>
                <w:sz w:val="21"/>
              </w:rPr>
              <w:t>分配股利、利润或偿付利息</w:t>
            </w:r>
            <w:r>
              <w:rPr>
                <w:sz w:val="21"/>
              </w:rPr>
              <w:t>支付的现金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138"/>
              <w:ind w:right="-15"/>
              <w:jc w:val="right"/>
              <w:rPr>
                <w:sz w:val="21"/>
              </w:rPr>
            </w:pPr>
            <w:r>
              <w:rPr>
                <w:sz w:val="21"/>
              </w:rPr>
              <w:t>22,663,740.16 </w:t>
            </w:r>
          </w:p>
        </w:tc>
        <w:tc>
          <w:tcPr>
            <w:tcW w:w="2108" w:type="dxa"/>
          </w:tcPr>
          <w:p>
            <w:pPr>
              <w:pStyle w:val="TableParagraph"/>
              <w:spacing w:before="138"/>
              <w:ind w:right="-15"/>
              <w:jc w:val="right"/>
              <w:rPr>
                <w:sz w:val="21"/>
              </w:rPr>
            </w:pPr>
            <w:r>
              <w:rPr>
                <w:sz w:val="21"/>
              </w:rPr>
              <w:t>24,149,320.09 </w:t>
            </w:r>
          </w:p>
        </w:tc>
      </w:tr>
      <w:tr>
        <w:trPr>
          <w:trHeight w:val="546" w:hRule="atLeast"/>
        </w:trPr>
        <w:tc>
          <w:tcPr>
            <w:tcW w:w="3068" w:type="dxa"/>
          </w:tcPr>
          <w:p>
            <w:pPr>
              <w:pStyle w:val="TableParagraph"/>
              <w:spacing w:line="270" w:lineRule="atLeast" w:before="0"/>
              <w:ind w:left="107" w:right="214" w:firstLine="211"/>
              <w:rPr>
                <w:sz w:val="21"/>
              </w:rPr>
            </w:pPr>
            <w:r>
              <w:rPr>
                <w:spacing w:val="-1"/>
                <w:sz w:val="21"/>
              </w:rPr>
              <w:t>支付其他与筹资活动有关的</w:t>
            </w:r>
            <w:r>
              <w:rPr>
                <w:sz w:val="21"/>
              </w:rPr>
              <w:t>现金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137"/>
              <w:ind w:right="-15"/>
              <w:jc w:val="right"/>
              <w:rPr>
                <w:sz w:val="21"/>
              </w:rPr>
            </w:pPr>
            <w:r>
              <w:rPr>
                <w:sz w:val="21"/>
              </w:rPr>
              <w:t>5,388,350.13 </w:t>
            </w:r>
          </w:p>
        </w:tc>
        <w:tc>
          <w:tcPr>
            <w:tcW w:w="2108" w:type="dxa"/>
          </w:tcPr>
          <w:p>
            <w:pPr>
              <w:pStyle w:val="TableParagraph"/>
              <w:spacing w:before="137"/>
              <w:ind w:right="-15"/>
              <w:jc w:val="right"/>
              <w:rPr>
                <w:sz w:val="21"/>
              </w:rPr>
            </w:pPr>
            <w:r>
              <w:rPr>
                <w:sz w:val="21"/>
              </w:rPr>
              <w:t>2,978,693.33 </w:t>
            </w:r>
          </w:p>
        </w:tc>
      </w:tr>
      <w:tr>
        <w:trPr>
          <w:trHeight w:val="270" w:hRule="atLeast"/>
        </w:trPr>
        <w:tc>
          <w:tcPr>
            <w:tcW w:w="3068" w:type="dxa"/>
          </w:tcPr>
          <w:p>
            <w:pPr>
              <w:pStyle w:val="TableParagraph"/>
              <w:spacing w:line="250" w:lineRule="exact"/>
              <w:ind w:right="322"/>
              <w:jc w:val="right"/>
              <w:rPr>
                <w:sz w:val="21"/>
              </w:rPr>
            </w:pPr>
            <w:r>
              <w:rPr>
                <w:spacing w:val="-1"/>
                <w:sz w:val="21"/>
              </w:rPr>
              <w:t>筹资活动现金流出小计</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15"/>
              <w:jc w:val="right"/>
              <w:rPr>
                <w:sz w:val="21"/>
              </w:rPr>
            </w:pPr>
            <w:r>
              <w:rPr>
                <w:sz w:val="21"/>
              </w:rPr>
              <w:t>42,052,090.29 </w:t>
            </w:r>
          </w:p>
        </w:tc>
        <w:tc>
          <w:tcPr>
            <w:tcW w:w="2108" w:type="dxa"/>
          </w:tcPr>
          <w:p>
            <w:pPr>
              <w:pStyle w:val="TableParagraph"/>
              <w:spacing w:line="250" w:lineRule="exact"/>
              <w:ind w:right="-15"/>
              <w:jc w:val="right"/>
              <w:rPr>
                <w:sz w:val="21"/>
              </w:rPr>
            </w:pPr>
            <w:r>
              <w:rPr>
                <w:sz w:val="21"/>
              </w:rPr>
              <w:t>98,413,054.37 </w:t>
            </w:r>
          </w:p>
        </w:tc>
      </w:tr>
      <w:tr>
        <w:trPr>
          <w:trHeight w:val="544" w:hRule="atLeast"/>
        </w:trPr>
        <w:tc>
          <w:tcPr>
            <w:tcW w:w="3068" w:type="dxa"/>
          </w:tcPr>
          <w:p>
            <w:pPr>
              <w:pStyle w:val="TableParagraph"/>
              <w:ind w:left="738"/>
              <w:rPr>
                <w:sz w:val="21"/>
              </w:rPr>
            </w:pPr>
            <w:r>
              <w:rPr>
                <w:sz w:val="21"/>
              </w:rPr>
              <w:t>筹资活动产生的现金流</w:t>
            </w:r>
          </w:p>
          <w:p>
            <w:pPr>
              <w:pStyle w:val="TableParagraph"/>
              <w:spacing w:line="250" w:lineRule="exact" w:before="4"/>
              <w:ind w:left="107"/>
              <w:rPr>
                <w:sz w:val="21"/>
              </w:rPr>
            </w:pPr>
            <w:r>
              <w:rPr>
                <w:sz w:val="21"/>
              </w:rPr>
              <w:t>量净额 </w:t>
            </w:r>
          </w:p>
        </w:tc>
        <w:tc>
          <w:tcPr>
            <w:tcW w:w="1529" w:type="dxa"/>
          </w:tcPr>
          <w:p>
            <w:pPr>
              <w:pStyle w:val="TableParagraph"/>
              <w:ind w:left="105"/>
              <w:rPr>
                <w:sz w:val="21"/>
              </w:rPr>
            </w:pPr>
            <w:r>
              <w:rPr>
                <w:w w:val="100"/>
                <w:sz w:val="21"/>
              </w:rPr>
              <w:t> </w:t>
            </w:r>
          </w:p>
        </w:tc>
        <w:tc>
          <w:tcPr>
            <w:tcW w:w="2119" w:type="dxa"/>
          </w:tcPr>
          <w:p>
            <w:pPr>
              <w:pStyle w:val="TableParagraph"/>
              <w:spacing w:before="137"/>
              <w:ind w:right="-15"/>
              <w:jc w:val="right"/>
              <w:rPr>
                <w:sz w:val="21"/>
              </w:rPr>
            </w:pPr>
            <w:r>
              <w:rPr>
                <w:sz w:val="21"/>
              </w:rPr>
              <w:t>-39,549,421.50 </w:t>
            </w:r>
          </w:p>
        </w:tc>
        <w:tc>
          <w:tcPr>
            <w:tcW w:w="2108" w:type="dxa"/>
          </w:tcPr>
          <w:p>
            <w:pPr>
              <w:pStyle w:val="TableParagraph"/>
              <w:spacing w:before="137"/>
              <w:ind w:right="-15"/>
              <w:jc w:val="right"/>
              <w:rPr>
                <w:sz w:val="21"/>
              </w:rPr>
            </w:pPr>
            <w:r>
              <w:rPr>
                <w:sz w:val="21"/>
              </w:rPr>
              <w:t>-65,611,893.44 </w:t>
            </w:r>
          </w:p>
        </w:tc>
      </w:tr>
      <w:tr>
        <w:trPr>
          <w:trHeight w:val="545" w:hRule="atLeast"/>
        </w:trPr>
        <w:tc>
          <w:tcPr>
            <w:tcW w:w="3068" w:type="dxa"/>
          </w:tcPr>
          <w:p>
            <w:pPr>
              <w:pStyle w:val="TableParagraph"/>
              <w:spacing w:line="270" w:lineRule="atLeast" w:before="0"/>
              <w:ind w:left="107" w:right="207"/>
              <w:rPr>
                <w:sz w:val="21"/>
              </w:rPr>
            </w:pPr>
            <w:r>
              <w:rPr>
                <w:sz w:val="21"/>
              </w:rPr>
              <w:t>四、汇率变动对现金及现金等价物的影响 </w:t>
            </w:r>
          </w:p>
        </w:tc>
        <w:tc>
          <w:tcPr>
            <w:tcW w:w="1529" w:type="dxa"/>
          </w:tcPr>
          <w:p>
            <w:pPr>
              <w:pStyle w:val="TableParagraph"/>
              <w:spacing w:before="4"/>
              <w:ind w:left="105"/>
              <w:rPr>
                <w:sz w:val="21"/>
              </w:rPr>
            </w:pPr>
            <w:r>
              <w:rPr>
                <w:w w:val="100"/>
                <w:sz w:val="21"/>
              </w:rPr>
              <w:t> </w:t>
            </w:r>
          </w:p>
        </w:tc>
        <w:tc>
          <w:tcPr>
            <w:tcW w:w="2119" w:type="dxa"/>
          </w:tcPr>
          <w:p>
            <w:pPr>
              <w:pStyle w:val="TableParagraph"/>
              <w:spacing w:before="138"/>
              <w:ind w:right="-29"/>
              <w:jc w:val="right"/>
              <w:rPr>
                <w:sz w:val="24"/>
              </w:rPr>
            </w:pPr>
            <w:r>
              <w:rPr>
                <w:sz w:val="21"/>
              </w:rPr>
              <w:t>2,762,155.18</w:t>
            </w:r>
            <w:r>
              <w:rPr>
                <w:sz w:val="24"/>
              </w:rPr>
              <w:t> </w:t>
            </w:r>
          </w:p>
        </w:tc>
        <w:tc>
          <w:tcPr>
            <w:tcW w:w="2108" w:type="dxa"/>
          </w:tcPr>
          <w:p>
            <w:pPr>
              <w:pStyle w:val="TableParagraph"/>
              <w:spacing w:before="138"/>
              <w:ind w:right="-29"/>
              <w:jc w:val="right"/>
              <w:rPr>
                <w:sz w:val="24"/>
              </w:rPr>
            </w:pPr>
            <w:r>
              <w:rPr>
                <w:sz w:val="21"/>
              </w:rPr>
              <w:t>-312,223.89</w:t>
            </w:r>
            <w:r>
              <w:rPr>
                <w:sz w:val="24"/>
              </w:rPr>
              <w:t> </w:t>
            </w:r>
          </w:p>
        </w:tc>
      </w:tr>
      <w:tr>
        <w:trPr>
          <w:trHeight w:val="546" w:hRule="atLeast"/>
        </w:trPr>
        <w:tc>
          <w:tcPr>
            <w:tcW w:w="3068" w:type="dxa"/>
          </w:tcPr>
          <w:p>
            <w:pPr>
              <w:pStyle w:val="TableParagraph"/>
              <w:spacing w:line="270" w:lineRule="atLeast" w:before="0"/>
              <w:ind w:left="107" w:right="207"/>
              <w:rPr>
                <w:sz w:val="21"/>
              </w:rPr>
            </w:pPr>
            <w:r>
              <w:rPr>
                <w:sz w:val="21"/>
              </w:rPr>
              <w:t>五、现金及现金等价物净增加额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137"/>
              <w:ind w:right="-15"/>
              <w:jc w:val="right"/>
              <w:rPr>
                <w:sz w:val="21"/>
              </w:rPr>
            </w:pPr>
            <w:r>
              <w:rPr>
                <w:sz w:val="21"/>
              </w:rPr>
              <w:t>166,415,103.84 </w:t>
            </w:r>
          </w:p>
        </w:tc>
        <w:tc>
          <w:tcPr>
            <w:tcW w:w="2108" w:type="dxa"/>
          </w:tcPr>
          <w:p>
            <w:pPr>
              <w:pStyle w:val="TableParagraph"/>
              <w:spacing w:before="137"/>
              <w:ind w:right="-15"/>
              <w:jc w:val="right"/>
              <w:rPr>
                <w:sz w:val="21"/>
              </w:rPr>
            </w:pPr>
            <w:r>
              <w:rPr>
                <w:sz w:val="21"/>
              </w:rPr>
              <w:t>57,439,636.61 </w:t>
            </w:r>
          </w:p>
        </w:tc>
      </w:tr>
      <w:tr>
        <w:trPr>
          <w:trHeight w:val="544" w:hRule="atLeast"/>
        </w:trPr>
        <w:tc>
          <w:tcPr>
            <w:tcW w:w="3068" w:type="dxa"/>
          </w:tcPr>
          <w:p>
            <w:pPr>
              <w:pStyle w:val="TableParagraph"/>
              <w:ind w:left="318"/>
              <w:rPr>
                <w:sz w:val="21"/>
              </w:rPr>
            </w:pPr>
            <w:r>
              <w:rPr>
                <w:spacing w:val="-1"/>
                <w:sz w:val="21"/>
              </w:rPr>
              <w:t>加：期初现金及现金等价物</w:t>
            </w:r>
          </w:p>
          <w:p>
            <w:pPr>
              <w:pStyle w:val="TableParagraph"/>
              <w:spacing w:line="252" w:lineRule="exact" w:before="2"/>
              <w:ind w:left="107"/>
              <w:rPr>
                <w:sz w:val="21"/>
              </w:rPr>
            </w:pPr>
            <w:r>
              <w:rPr>
                <w:sz w:val="21"/>
              </w:rPr>
              <w:t>余额 </w:t>
            </w:r>
          </w:p>
        </w:tc>
        <w:tc>
          <w:tcPr>
            <w:tcW w:w="1529" w:type="dxa"/>
          </w:tcPr>
          <w:p>
            <w:pPr>
              <w:pStyle w:val="TableParagraph"/>
              <w:ind w:left="105"/>
              <w:rPr>
                <w:sz w:val="21"/>
              </w:rPr>
            </w:pPr>
            <w:r>
              <w:rPr>
                <w:w w:val="100"/>
                <w:sz w:val="21"/>
              </w:rPr>
              <w:t> </w:t>
            </w:r>
          </w:p>
        </w:tc>
        <w:tc>
          <w:tcPr>
            <w:tcW w:w="2119" w:type="dxa"/>
          </w:tcPr>
          <w:p>
            <w:pPr>
              <w:pStyle w:val="TableParagraph"/>
              <w:spacing w:before="135"/>
              <w:ind w:right="-15"/>
              <w:jc w:val="right"/>
              <w:rPr>
                <w:sz w:val="21"/>
              </w:rPr>
            </w:pPr>
            <w:r>
              <w:rPr>
                <w:sz w:val="21"/>
              </w:rPr>
              <w:t>275,477,404.02 </w:t>
            </w:r>
          </w:p>
        </w:tc>
        <w:tc>
          <w:tcPr>
            <w:tcW w:w="2108" w:type="dxa"/>
          </w:tcPr>
          <w:p>
            <w:pPr>
              <w:pStyle w:val="TableParagraph"/>
              <w:spacing w:before="135"/>
              <w:ind w:right="-15"/>
              <w:jc w:val="right"/>
              <w:rPr>
                <w:sz w:val="21"/>
              </w:rPr>
            </w:pPr>
            <w:r>
              <w:rPr>
                <w:sz w:val="21"/>
              </w:rPr>
              <w:t>218,037,767.41 </w:t>
            </w:r>
          </w:p>
        </w:tc>
      </w:tr>
      <w:tr>
        <w:trPr>
          <w:trHeight w:val="544" w:hRule="atLeast"/>
        </w:trPr>
        <w:tc>
          <w:tcPr>
            <w:tcW w:w="3068" w:type="dxa"/>
          </w:tcPr>
          <w:p>
            <w:pPr>
              <w:pStyle w:val="TableParagraph"/>
              <w:ind w:left="107"/>
              <w:rPr>
                <w:sz w:val="21"/>
              </w:rPr>
            </w:pPr>
            <w:r>
              <w:rPr>
                <w:sz w:val="21"/>
              </w:rPr>
              <w:t>六、期末现金及现金等价物余</w:t>
            </w:r>
          </w:p>
          <w:p>
            <w:pPr>
              <w:pStyle w:val="TableParagraph"/>
              <w:spacing w:line="252" w:lineRule="exact" w:before="2"/>
              <w:ind w:left="107"/>
              <w:rPr>
                <w:sz w:val="21"/>
              </w:rPr>
            </w:pPr>
            <w:r>
              <w:rPr>
                <w:sz w:val="21"/>
              </w:rPr>
              <w:t>额 </w:t>
            </w:r>
          </w:p>
        </w:tc>
        <w:tc>
          <w:tcPr>
            <w:tcW w:w="1529" w:type="dxa"/>
          </w:tcPr>
          <w:p>
            <w:pPr>
              <w:pStyle w:val="TableParagraph"/>
              <w:ind w:left="105"/>
              <w:rPr>
                <w:sz w:val="21"/>
              </w:rPr>
            </w:pPr>
            <w:r>
              <w:rPr>
                <w:w w:val="100"/>
                <w:sz w:val="21"/>
              </w:rPr>
              <w:t> </w:t>
            </w:r>
          </w:p>
        </w:tc>
        <w:tc>
          <w:tcPr>
            <w:tcW w:w="2119" w:type="dxa"/>
          </w:tcPr>
          <w:p>
            <w:pPr>
              <w:pStyle w:val="TableParagraph"/>
              <w:spacing w:before="137"/>
              <w:ind w:right="-15"/>
              <w:jc w:val="right"/>
              <w:rPr>
                <w:sz w:val="21"/>
              </w:rPr>
            </w:pPr>
            <w:r>
              <w:rPr>
                <w:sz w:val="21"/>
              </w:rPr>
              <w:t>441,892,507.86 </w:t>
            </w:r>
          </w:p>
        </w:tc>
        <w:tc>
          <w:tcPr>
            <w:tcW w:w="2108" w:type="dxa"/>
          </w:tcPr>
          <w:p>
            <w:pPr>
              <w:pStyle w:val="TableParagraph"/>
              <w:spacing w:before="137"/>
              <w:ind w:right="-15"/>
              <w:jc w:val="right"/>
              <w:rPr>
                <w:sz w:val="21"/>
              </w:rPr>
            </w:pPr>
            <w:r>
              <w:rPr>
                <w:sz w:val="21"/>
              </w:rPr>
              <w:t>275,477,404.02 </w:t>
            </w:r>
          </w:p>
        </w:tc>
      </w:tr>
    </w:tbl>
    <w:p>
      <w:pPr>
        <w:pStyle w:val="BodyText"/>
        <w:spacing w:before="1"/>
        <w:ind w:left="218"/>
      </w:pPr>
      <w:r>
        <w:rPr>
          <w:w w:val="100"/>
        </w:rPr>
        <w:t> </w:t>
      </w:r>
    </w:p>
    <w:p>
      <w:pPr>
        <w:pStyle w:val="BodyText"/>
        <w:spacing w:before="2"/>
        <w:ind w:left="218"/>
      </w:pPr>
      <w:r>
        <w:rPr>
          <w:spacing w:val="-2"/>
        </w:rPr>
        <w:t>公司负责人：姚祖骧 主管会计工作负责人：王明君 会计机构负责人：刘澍</w:t>
      </w:r>
    </w:p>
    <w:p>
      <w:pPr>
        <w:spacing w:after="0"/>
        <w:sectPr>
          <w:pgSz w:w="11910" w:h="16840"/>
          <w:pgMar w:header="882" w:footer="1195" w:top="1460" w:bottom="1380" w:left="1580" w:right="1040"/>
        </w:sectPr>
      </w:pPr>
    </w:p>
    <w:p>
      <w:pPr>
        <w:pStyle w:val="BodyText"/>
        <w:spacing w:before="97"/>
        <w:ind w:left="0" w:right="32"/>
        <w:jc w:val="center"/>
      </w:pPr>
      <w:r>
        <w:rPr>
          <w:w w:val="100"/>
        </w:rPr>
        <w:t> </w:t>
      </w:r>
    </w:p>
    <w:p>
      <w:pPr>
        <w:pStyle w:val="BodyText"/>
        <w:spacing w:line="244" w:lineRule="auto" w:before="3"/>
        <w:ind w:left="5908" w:right="5940"/>
        <w:jc w:val="center"/>
      </w:pPr>
      <w:r>
        <w:rPr/>
        <w:t>合并所有者权益变动表2022</w:t>
      </w:r>
      <w:r>
        <w:rPr>
          <w:spacing w:val="-37"/>
        </w:rPr>
        <w:t> 年 </w:t>
      </w:r>
      <w:r>
        <w:rPr/>
        <w:t>1—12</w:t>
      </w:r>
      <w:r>
        <w:rPr>
          <w:spacing w:val="-28"/>
        </w:rPr>
        <w:t> 月</w:t>
      </w:r>
      <w:r>
        <w:rPr/>
        <w:t> </w:t>
      </w:r>
    </w:p>
    <w:p>
      <w:pPr>
        <w:pStyle w:val="BodyText"/>
        <w:spacing w:line="265" w:lineRule="exact" w:after="3"/>
        <w:ind w:left="11925" w:right="162"/>
        <w:jc w:val="center"/>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991"/>
        <w:gridCol w:w="285"/>
        <w:gridCol w:w="283"/>
        <w:gridCol w:w="425"/>
        <w:gridCol w:w="991"/>
        <w:gridCol w:w="569"/>
        <w:gridCol w:w="991"/>
        <w:gridCol w:w="566"/>
        <w:gridCol w:w="994"/>
        <w:gridCol w:w="708"/>
        <w:gridCol w:w="991"/>
        <w:gridCol w:w="569"/>
        <w:gridCol w:w="1275"/>
        <w:gridCol w:w="1135"/>
        <w:gridCol w:w="1250"/>
      </w:tblGrid>
      <w:tr>
        <w:trPr>
          <w:trHeight w:val="239" w:hRule="atLeast"/>
        </w:trPr>
        <w:tc>
          <w:tcPr>
            <w:tcW w:w="1839"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5"/>
              </w:rPr>
            </w:pPr>
          </w:p>
          <w:p>
            <w:pPr>
              <w:pStyle w:val="TableParagraph"/>
              <w:spacing w:before="0"/>
              <w:ind w:left="764" w:right="665"/>
              <w:jc w:val="center"/>
              <w:rPr>
                <w:sz w:val="18"/>
              </w:rPr>
            </w:pPr>
            <w:r>
              <w:rPr>
                <w:sz w:val="18"/>
              </w:rPr>
              <w:t>项目 </w:t>
            </w:r>
          </w:p>
        </w:tc>
        <w:tc>
          <w:tcPr>
            <w:tcW w:w="12023" w:type="dxa"/>
            <w:gridSpan w:val="15"/>
          </w:tcPr>
          <w:p>
            <w:pPr>
              <w:pStyle w:val="TableParagraph"/>
              <w:spacing w:line="213" w:lineRule="exact" w:before="7"/>
              <w:ind w:left="1713"/>
              <w:jc w:val="center"/>
              <w:rPr>
                <w:sz w:val="21"/>
              </w:rPr>
            </w:pPr>
            <w:r>
              <w:rPr>
                <w:w w:val="100"/>
                <w:sz w:val="21"/>
              </w:rPr>
              <w:t> </w:t>
            </w:r>
            <w:r>
              <w:rPr>
                <w:spacing w:val="-1"/>
                <w:sz w:val="18"/>
              </w:rPr>
              <w:t>2022</w:t>
            </w:r>
            <w:r>
              <w:rPr>
                <w:spacing w:val="-15"/>
                <w:sz w:val="18"/>
              </w:rPr>
              <w:t> 年度</w:t>
            </w:r>
            <w:r>
              <w:rPr>
                <w:w w:val="100"/>
                <w:sz w:val="21"/>
              </w:rPr>
              <w:t> </w:t>
            </w:r>
          </w:p>
        </w:tc>
      </w:tr>
      <w:tr>
        <w:trPr>
          <w:trHeight w:val="539" w:hRule="atLeast"/>
        </w:trPr>
        <w:tc>
          <w:tcPr>
            <w:tcW w:w="1839" w:type="dxa"/>
            <w:vMerge/>
            <w:tcBorders>
              <w:top w:val="nil"/>
            </w:tcBorders>
          </w:tcPr>
          <w:p>
            <w:pPr>
              <w:rPr>
                <w:sz w:val="2"/>
                <w:szCs w:val="2"/>
              </w:rPr>
            </w:pPr>
          </w:p>
        </w:tc>
        <w:tc>
          <w:tcPr>
            <w:tcW w:w="9638" w:type="dxa"/>
            <w:gridSpan w:val="13"/>
          </w:tcPr>
          <w:p>
            <w:pPr>
              <w:pStyle w:val="TableParagraph"/>
              <w:spacing w:before="153"/>
              <w:ind w:left="3861" w:right="3747"/>
              <w:jc w:val="center"/>
              <w:rPr>
                <w:sz w:val="21"/>
              </w:rPr>
            </w:pPr>
            <w:r>
              <w:rPr>
                <w:sz w:val="18"/>
              </w:rPr>
              <w:t>归属于母公司所有者权益</w:t>
            </w:r>
            <w:r>
              <w:rPr>
                <w:w w:val="100"/>
                <w:sz w:val="21"/>
              </w:rPr>
              <w:t> </w:t>
            </w:r>
          </w:p>
        </w:tc>
        <w:tc>
          <w:tcPr>
            <w:tcW w:w="1135" w:type="dxa"/>
            <w:vMerge w:val="restart"/>
          </w:tcPr>
          <w:p>
            <w:pPr>
              <w:pStyle w:val="TableParagraph"/>
              <w:spacing w:before="0"/>
              <w:rPr>
                <w:sz w:val="18"/>
              </w:rPr>
            </w:pPr>
          </w:p>
          <w:p>
            <w:pPr>
              <w:pStyle w:val="TableParagraph"/>
              <w:spacing w:before="0"/>
              <w:rPr>
                <w:sz w:val="18"/>
              </w:rPr>
            </w:pPr>
          </w:p>
          <w:p>
            <w:pPr>
              <w:pStyle w:val="TableParagraph"/>
              <w:spacing w:before="4"/>
              <w:rPr>
                <w:sz w:val="14"/>
              </w:rPr>
            </w:pPr>
          </w:p>
          <w:p>
            <w:pPr>
              <w:pStyle w:val="TableParagraph"/>
              <w:spacing w:line="244" w:lineRule="auto" w:before="0"/>
              <w:ind w:left="479" w:right="103" w:hanging="360"/>
              <w:rPr>
                <w:sz w:val="18"/>
              </w:rPr>
            </w:pPr>
            <w:r>
              <w:rPr>
                <w:spacing w:val="-1"/>
                <w:sz w:val="18"/>
              </w:rPr>
              <w:t>少数股东权</w:t>
            </w:r>
            <w:r>
              <w:rPr>
                <w:sz w:val="18"/>
              </w:rPr>
              <w:t>益 </w:t>
            </w:r>
          </w:p>
        </w:tc>
        <w:tc>
          <w:tcPr>
            <w:tcW w:w="1250" w:type="dxa"/>
            <w:vMerge w:val="restart"/>
          </w:tcPr>
          <w:p>
            <w:pPr>
              <w:pStyle w:val="TableParagraph"/>
              <w:spacing w:before="0"/>
              <w:rPr>
                <w:sz w:val="18"/>
              </w:rPr>
            </w:pPr>
          </w:p>
          <w:p>
            <w:pPr>
              <w:pStyle w:val="TableParagraph"/>
              <w:spacing w:before="0"/>
              <w:rPr>
                <w:sz w:val="18"/>
              </w:rPr>
            </w:pPr>
          </w:p>
          <w:p>
            <w:pPr>
              <w:pStyle w:val="TableParagraph"/>
              <w:spacing w:before="4"/>
              <w:rPr>
                <w:sz w:val="14"/>
              </w:rPr>
            </w:pPr>
          </w:p>
          <w:p>
            <w:pPr>
              <w:pStyle w:val="TableParagraph"/>
              <w:spacing w:line="244" w:lineRule="auto" w:before="0"/>
              <w:ind w:left="448" w:right="162" w:hanging="272"/>
              <w:rPr>
                <w:sz w:val="18"/>
              </w:rPr>
            </w:pPr>
            <w:r>
              <w:rPr>
                <w:spacing w:val="-1"/>
                <w:sz w:val="18"/>
              </w:rPr>
              <w:t>所有者权益</w:t>
            </w:r>
            <w:r>
              <w:rPr>
                <w:sz w:val="18"/>
              </w:rPr>
              <w:t>合计 </w:t>
            </w:r>
          </w:p>
        </w:tc>
      </w:tr>
      <w:tr>
        <w:trPr>
          <w:trHeight w:val="479" w:hRule="atLeast"/>
        </w:trPr>
        <w:tc>
          <w:tcPr>
            <w:tcW w:w="1839" w:type="dxa"/>
            <w:vMerge/>
            <w:tcBorders>
              <w:top w:val="nil"/>
            </w:tcBorders>
          </w:tcPr>
          <w:p>
            <w:pPr>
              <w:rPr>
                <w:sz w:val="2"/>
                <w:szCs w:val="2"/>
              </w:rPr>
            </w:pPr>
          </w:p>
        </w:tc>
        <w:tc>
          <w:tcPr>
            <w:tcW w:w="991" w:type="dxa"/>
            <w:vMerge w:val="restart"/>
          </w:tcPr>
          <w:p>
            <w:pPr>
              <w:pStyle w:val="TableParagraph"/>
              <w:spacing w:before="0"/>
              <w:rPr>
                <w:sz w:val="18"/>
              </w:rPr>
            </w:pPr>
          </w:p>
          <w:p>
            <w:pPr>
              <w:pStyle w:val="TableParagraph"/>
              <w:spacing w:line="249" w:lineRule="auto" w:before="141"/>
              <w:ind w:left="134" w:right="36"/>
              <w:rPr>
                <w:sz w:val="18"/>
              </w:rPr>
            </w:pPr>
            <w:r>
              <w:rPr>
                <w:sz w:val="18"/>
              </w:rPr>
              <w:t>实收资本</w:t>
            </w:r>
            <w:r>
              <w:rPr>
                <w:spacing w:val="1"/>
                <w:sz w:val="18"/>
              </w:rPr>
              <w:t> </w:t>
            </w:r>
            <w:r>
              <w:rPr>
                <w:sz w:val="18"/>
              </w:rPr>
              <w:t>(或股本) </w:t>
            </w:r>
          </w:p>
        </w:tc>
        <w:tc>
          <w:tcPr>
            <w:tcW w:w="993" w:type="dxa"/>
            <w:gridSpan w:val="3"/>
          </w:tcPr>
          <w:p>
            <w:pPr>
              <w:pStyle w:val="TableParagraph"/>
              <w:spacing w:before="7"/>
              <w:ind w:right="123"/>
              <w:jc w:val="right"/>
              <w:rPr>
                <w:sz w:val="18"/>
              </w:rPr>
            </w:pPr>
            <w:r>
              <w:rPr>
                <w:sz w:val="18"/>
              </w:rPr>
              <w:t>其他权益</w:t>
            </w:r>
          </w:p>
          <w:p>
            <w:pPr>
              <w:pStyle w:val="TableParagraph"/>
              <w:spacing w:line="213" w:lineRule="exact" w:before="9"/>
              <w:ind w:right="213"/>
              <w:jc w:val="right"/>
              <w:rPr>
                <w:sz w:val="18"/>
              </w:rPr>
            </w:pPr>
            <w:r>
              <w:rPr>
                <w:sz w:val="18"/>
              </w:rPr>
              <w:t>工具 </w:t>
            </w:r>
          </w:p>
        </w:tc>
        <w:tc>
          <w:tcPr>
            <w:tcW w:w="991" w:type="dxa"/>
            <w:vMerge w:val="restart"/>
          </w:tcPr>
          <w:p>
            <w:pPr>
              <w:pStyle w:val="TableParagraph"/>
              <w:spacing w:before="0"/>
              <w:rPr>
                <w:sz w:val="18"/>
              </w:rPr>
            </w:pPr>
          </w:p>
          <w:p>
            <w:pPr>
              <w:pStyle w:val="TableParagraph"/>
              <w:spacing w:before="5"/>
              <w:rPr>
                <w:sz w:val="20"/>
              </w:rPr>
            </w:pPr>
          </w:p>
          <w:p>
            <w:pPr>
              <w:pStyle w:val="TableParagraph"/>
              <w:spacing w:before="0"/>
              <w:ind w:left="135"/>
              <w:rPr>
                <w:sz w:val="18"/>
              </w:rPr>
            </w:pPr>
            <w:r>
              <w:rPr>
                <w:sz w:val="18"/>
              </w:rPr>
              <w:t>资本公积 </w:t>
            </w:r>
          </w:p>
        </w:tc>
        <w:tc>
          <w:tcPr>
            <w:tcW w:w="569" w:type="dxa"/>
            <w:vMerge w:val="restart"/>
          </w:tcPr>
          <w:p>
            <w:pPr>
              <w:pStyle w:val="TableParagraph"/>
              <w:spacing w:before="11"/>
              <w:ind w:left="195"/>
              <w:rPr>
                <w:sz w:val="18"/>
              </w:rPr>
            </w:pPr>
            <w:r>
              <w:rPr>
                <w:sz w:val="18"/>
              </w:rPr>
              <w:t>减</w:t>
            </w:r>
          </w:p>
          <w:p>
            <w:pPr>
              <w:pStyle w:val="TableParagraph"/>
              <w:spacing w:line="249" w:lineRule="auto" w:before="10"/>
              <w:ind w:left="195" w:right="181"/>
              <w:jc w:val="both"/>
              <w:rPr>
                <w:sz w:val="18"/>
              </w:rPr>
            </w:pPr>
            <w:r>
              <w:rPr>
                <w:sz w:val="18"/>
              </w:rPr>
              <w:t>：</w:t>
            </w:r>
            <w:r>
              <w:rPr>
                <w:spacing w:val="-88"/>
                <w:sz w:val="18"/>
              </w:rPr>
              <w:t> </w:t>
            </w:r>
            <w:r>
              <w:rPr>
                <w:sz w:val="18"/>
              </w:rPr>
              <w:t>库存</w:t>
            </w:r>
          </w:p>
          <w:p>
            <w:pPr>
              <w:pStyle w:val="TableParagraph"/>
              <w:spacing w:line="217" w:lineRule="exact"/>
              <w:ind w:left="195"/>
              <w:rPr>
                <w:sz w:val="18"/>
              </w:rPr>
            </w:pPr>
            <w:r>
              <w:rPr>
                <w:sz w:val="18"/>
              </w:rPr>
              <w:t>股 </w:t>
            </w:r>
          </w:p>
        </w:tc>
        <w:tc>
          <w:tcPr>
            <w:tcW w:w="991" w:type="dxa"/>
            <w:vMerge w:val="restart"/>
          </w:tcPr>
          <w:p>
            <w:pPr>
              <w:pStyle w:val="TableParagraph"/>
              <w:spacing w:before="0"/>
              <w:rPr>
                <w:sz w:val="18"/>
              </w:rPr>
            </w:pPr>
          </w:p>
          <w:p>
            <w:pPr>
              <w:pStyle w:val="TableParagraph"/>
              <w:spacing w:line="249" w:lineRule="auto" w:before="141"/>
              <w:ind w:left="315" w:right="123" w:hanging="180"/>
              <w:rPr>
                <w:sz w:val="18"/>
              </w:rPr>
            </w:pPr>
            <w:r>
              <w:rPr>
                <w:spacing w:val="-1"/>
                <w:sz w:val="18"/>
              </w:rPr>
              <w:t>其他综合</w:t>
            </w:r>
            <w:r>
              <w:rPr>
                <w:sz w:val="18"/>
              </w:rPr>
              <w:t>收益 </w:t>
            </w:r>
          </w:p>
        </w:tc>
        <w:tc>
          <w:tcPr>
            <w:tcW w:w="566" w:type="dxa"/>
            <w:vMerge w:val="restart"/>
          </w:tcPr>
          <w:p>
            <w:pPr>
              <w:pStyle w:val="TableParagraph"/>
              <w:spacing w:line="249" w:lineRule="auto" w:before="131"/>
              <w:ind w:left="193" w:right="90"/>
              <w:jc w:val="both"/>
              <w:rPr>
                <w:sz w:val="18"/>
              </w:rPr>
            </w:pPr>
            <w:r>
              <w:rPr>
                <w:sz w:val="18"/>
              </w:rPr>
              <w:t>专项储备 </w:t>
            </w:r>
          </w:p>
        </w:tc>
        <w:tc>
          <w:tcPr>
            <w:tcW w:w="994" w:type="dxa"/>
            <w:vMerge w:val="restart"/>
          </w:tcPr>
          <w:p>
            <w:pPr>
              <w:pStyle w:val="TableParagraph"/>
              <w:spacing w:before="0"/>
              <w:rPr>
                <w:sz w:val="18"/>
              </w:rPr>
            </w:pPr>
          </w:p>
          <w:p>
            <w:pPr>
              <w:pStyle w:val="TableParagraph"/>
              <w:spacing w:before="5"/>
              <w:rPr>
                <w:sz w:val="20"/>
              </w:rPr>
            </w:pPr>
          </w:p>
          <w:p>
            <w:pPr>
              <w:pStyle w:val="TableParagraph"/>
              <w:spacing w:before="0"/>
              <w:ind w:left="138"/>
              <w:rPr>
                <w:sz w:val="18"/>
              </w:rPr>
            </w:pPr>
            <w:r>
              <w:rPr>
                <w:sz w:val="18"/>
              </w:rPr>
              <w:t>盈余公积 </w:t>
            </w:r>
          </w:p>
        </w:tc>
        <w:tc>
          <w:tcPr>
            <w:tcW w:w="708" w:type="dxa"/>
            <w:vMerge w:val="restart"/>
          </w:tcPr>
          <w:p>
            <w:pPr>
              <w:pStyle w:val="TableParagraph"/>
              <w:spacing w:before="8"/>
              <w:rPr>
                <w:sz w:val="19"/>
              </w:rPr>
            </w:pPr>
          </w:p>
          <w:p>
            <w:pPr>
              <w:pStyle w:val="TableParagraph"/>
              <w:spacing w:line="249" w:lineRule="auto" w:before="0"/>
              <w:ind w:left="174" w:right="71"/>
              <w:jc w:val="both"/>
              <w:rPr>
                <w:sz w:val="18"/>
              </w:rPr>
            </w:pPr>
            <w:r>
              <w:rPr>
                <w:sz w:val="18"/>
              </w:rPr>
              <w:t>一般风险准备 </w:t>
            </w:r>
          </w:p>
        </w:tc>
        <w:tc>
          <w:tcPr>
            <w:tcW w:w="991" w:type="dxa"/>
            <w:vMerge w:val="restart"/>
          </w:tcPr>
          <w:p>
            <w:pPr>
              <w:pStyle w:val="TableParagraph"/>
              <w:spacing w:before="0"/>
              <w:rPr>
                <w:sz w:val="18"/>
              </w:rPr>
            </w:pPr>
          </w:p>
          <w:p>
            <w:pPr>
              <w:pStyle w:val="TableParagraph"/>
              <w:spacing w:line="249" w:lineRule="auto" w:before="141"/>
              <w:ind w:left="407" w:right="124" w:hanging="272"/>
              <w:rPr>
                <w:sz w:val="18"/>
              </w:rPr>
            </w:pPr>
            <w:r>
              <w:rPr>
                <w:spacing w:val="-2"/>
                <w:sz w:val="18"/>
              </w:rPr>
              <w:t>未分配利</w:t>
            </w:r>
            <w:r>
              <w:rPr>
                <w:sz w:val="18"/>
              </w:rPr>
              <w:t>润 </w:t>
            </w:r>
          </w:p>
        </w:tc>
        <w:tc>
          <w:tcPr>
            <w:tcW w:w="569" w:type="dxa"/>
            <w:vMerge w:val="restart"/>
          </w:tcPr>
          <w:p>
            <w:pPr>
              <w:pStyle w:val="TableParagraph"/>
              <w:spacing w:before="0"/>
              <w:rPr>
                <w:sz w:val="18"/>
              </w:rPr>
            </w:pPr>
          </w:p>
          <w:p>
            <w:pPr>
              <w:pStyle w:val="TableParagraph"/>
              <w:spacing w:line="242" w:lineRule="auto" w:before="141"/>
              <w:ind w:left="196" w:right="90"/>
              <w:rPr>
                <w:sz w:val="18"/>
              </w:rPr>
            </w:pPr>
            <w:r>
              <w:rPr>
                <w:sz w:val="18"/>
              </w:rPr>
              <w:t>其他 </w:t>
            </w:r>
          </w:p>
        </w:tc>
        <w:tc>
          <w:tcPr>
            <w:tcW w:w="1275" w:type="dxa"/>
            <w:vMerge w:val="restart"/>
          </w:tcPr>
          <w:p>
            <w:pPr>
              <w:pStyle w:val="TableParagraph"/>
              <w:spacing w:before="0"/>
              <w:rPr>
                <w:sz w:val="18"/>
              </w:rPr>
            </w:pPr>
          </w:p>
          <w:p>
            <w:pPr>
              <w:pStyle w:val="TableParagraph"/>
              <w:spacing w:before="3"/>
              <w:rPr>
                <w:sz w:val="20"/>
              </w:rPr>
            </w:pPr>
          </w:p>
          <w:p>
            <w:pPr>
              <w:pStyle w:val="TableParagraph"/>
              <w:spacing w:before="0"/>
              <w:ind w:left="459"/>
              <w:rPr>
                <w:sz w:val="18"/>
              </w:rPr>
            </w:pPr>
            <w:r>
              <w:rPr>
                <w:sz w:val="18"/>
              </w:rPr>
              <w:t>小计 </w:t>
            </w:r>
          </w:p>
        </w:tc>
        <w:tc>
          <w:tcPr>
            <w:tcW w:w="1135" w:type="dxa"/>
            <w:vMerge/>
            <w:tcBorders>
              <w:top w:val="nil"/>
            </w:tcBorders>
          </w:tcPr>
          <w:p>
            <w:pPr>
              <w:rPr>
                <w:sz w:val="2"/>
                <w:szCs w:val="2"/>
              </w:rPr>
            </w:pPr>
          </w:p>
        </w:tc>
        <w:tc>
          <w:tcPr>
            <w:tcW w:w="1250" w:type="dxa"/>
            <w:vMerge/>
            <w:tcBorders>
              <w:top w:val="nil"/>
            </w:tcBorders>
          </w:tcPr>
          <w:p>
            <w:pPr>
              <w:rPr>
                <w:sz w:val="2"/>
                <w:szCs w:val="2"/>
              </w:rPr>
            </w:pPr>
          </w:p>
        </w:tc>
      </w:tr>
      <w:tr>
        <w:trPr>
          <w:trHeight w:val="720" w:hRule="atLeast"/>
        </w:trPr>
        <w:tc>
          <w:tcPr>
            <w:tcW w:w="1839" w:type="dxa"/>
            <w:vMerge/>
            <w:tcBorders>
              <w:top w:val="nil"/>
            </w:tcBorders>
          </w:tcPr>
          <w:p>
            <w:pPr>
              <w:rPr>
                <w:sz w:val="2"/>
                <w:szCs w:val="2"/>
              </w:rPr>
            </w:pPr>
          </w:p>
        </w:tc>
        <w:tc>
          <w:tcPr>
            <w:tcW w:w="991" w:type="dxa"/>
            <w:vMerge/>
            <w:tcBorders>
              <w:top w:val="nil"/>
            </w:tcBorders>
          </w:tcPr>
          <w:p>
            <w:pPr>
              <w:rPr>
                <w:sz w:val="2"/>
                <w:szCs w:val="2"/>
              </w:rPr>
            </w:pPr>
          </w:p>
        </w:tc>
        <w:tc>
          <w:tcPr>
            <w:tcW w:w="285" w:type="dxa"/>
          </w:tcPr>
          <w:p>
            <w:pPr>
              <w:pStyle w:val="TableParagraph"/>
              <w:spacing w:line="249" w:lineRule="auto" w:before="7"/>
              <w:ind w:left="110" w:right="-29"/>
              <w:rPr>
                <w:sz w:val="18"/>
              </w:rPr>
            </w:pPr>
            <w:r>
              <w:rPr>
                <w:sz w:val="18"/>
              </w:rPr>
              <w:t>优先</w:t>
            </w:r>
          </w:p>
          <w:p>
            <w:pPr>
              <w:pStyle w:val="TableParagraph"/>
              <w:spacing w:line="213" w:lineRule="exact"/>
              <w:ind w:left="110" w:right="-29"/>
              <w:rPr>
                <w:sz w:val="18"/>
              </w:rPr>
            </w:pPr>
            <w:r>
              <w:rPr>
                <w:sz w:val="18"/>
              </w:rPr>
              <w:t>股</w:t>
            </w:r>
          </w:p>
        </w:tc>
        <w:tc>
          <w:tcPr>
            <w:tcW w:w="283" w:type="dxa"/>
          </w:tcPr>
          <w:p>
            <w:pPr>
              <w:pStyle w:val="TableParagraph"/>
              <w:spacing w:line="249" w:lineRule="auto" w:before="7"/>
              <w:ind w:left="108" w:right="-29"/>
              <w:rPr>
                <w:sz w:val="18"/>
              </w:rPr>
            </w:pPr>
            <w:r>
              <w:rPr>
                <w:sz w:val="18"/>
              </w:rPr>
              <w:t>永续</w:t>
            </w:r>
          </w:p>
          <w:p>
            <w:pPr>
              <w:pStyle w:val="TableParagraph"/>
              <w:spacing w:line="213" w:lineRule="exact"/>
              <w:ind w:left="108" w:right="-29"/>
              <w:rPr>
                <w:sz w:val="18"/>
              </w:rPr>
            </w:pPr>
            <w:r>
              <w:rPr>
                <w:sz w:val="18"/>
              </w:rPr>
              <w:t>债</w:t>
            </w:r>
          </w:p>
        </w:tc>
        <w:tc>
          <w:tcPr>
            <w:tcW w:w="425" w:type="dxa"/>
          </w:tcPr>
          <w:p>
            <w:pPr>
              <w:pStyle w:val="TableParagraph"/>
              <w:spacing w:line="249" w:lineRule="auto" w:before="127"/>
              <w:ind w:left="123" w:right="21"/>
              <w:rPr>
                <w:sz w:val="18"/>
              </w:rPr>
            </w:pPr>
            <w:r>
              <w:rPr>
                <w:sz w:val="18"/>
              </w:rPr>
              <w:t>其他 </w:t>
            </w:r>
          </w:p>
        </w:tc>
        <w:tc>
          <w:tcPr>
            <w:tcW w:w="991" w:type="dxa"/>
            <w:vMerge/>
            <w:tcBorders>
              <w:top w:val="nil"/>
            </w:tcBorders>
          </w:tcPr>
          <w:p>
            <w:pPr>
              <w:rPr>
                <w:sz w:val="2"/>
                <w:szCs w:val="2"/>
              </w:rPr>
            </w:pPr>
          </w:p>
        </w:tc>
        <w:tc>
          <w:tcPr>
            <w:tcW w:w="569" w:type="dxa"/>
            <w:vMerge/>
            <w:tcBorders>
              <w:top w:val="nil"/>
            </w:tcBorders>
          </w:tcPr>
          <w:p>
            <w:pPr>
              <w:rPr>
                <w:sz w:val="2"/>
                <w:szCs w:val="2"/>
              </w:rPr>
            </w:pPr>
          </w:p>
        </w:tc>
        <w:tc>
          <w:tcPr>
            <w:tcW w:w="991" w:type="dxa"/>
            <w:vMerge/>
            <w:tcBorders>
              <w:top w:val="nil"/>
            </w:tcBorders>
          </w:tcPr>
          <w:p>
            <w:pPr>
              <w:rPr>
                <w:sz w:val="2"/>
                <w:szCs w:val="2"/>
              </w:rPr>
            </w:pPr>
          </w:p>
        </w:tc>
        <w:tc>
          <w:tcPr>
            <w:tcW w:w="566" w:type="dxa"/>
            <w:vMerge/>
            <w:tcBorders>
              <w:top w:val="nil"/>
            </w:tcBorders>
          </w:tcPr>
          <w:p>
            <w:pPr>
              <w:rPr>
                <w:sz w:val="2"/>
                <w:szCs w:val="2"/>
              </w:rPr>
            </w:pPr>
          </w:p>
        </w:tc>
        <w:tc>
          <w:tcPr>
            <w:tcW w:w="994" w:type="dxa"/>
            <w:vMerge/>
            <w:tcBorders>
              <w:top w:val="nil"/>
            </w:tcBorders>
          </w:tcPr>
          <w:p>
            <w:pPr>
              <w:rPr>
                <w:sz w:val="2"/>
                <w:szCs w:val="2"/>
              </w:rPr>
            </w:pPr>
          </w:p>
        </w:tc>
        <w:tc>
          <w:tcPr>
            <w:tcW w:w="708" w:type="dxa"/>
            <w:vMerge/>
            <w:tcBorders>
              <w:top w:val="nil"/>
            </w:tcBorders>
          </w:tcPr>
          <w:p>
            <w:pPr>
              <w:rPr>
                <w:sz w:val="2"/>
                <w:szCs w:val="2"/>
              </w:rPr>
            </w:pPr>
          </w:p>
        </w:tc>
        <w:tc>
          <w:tcPr>
            <w:tcW w:w="991" w:type="dxa"/>
            <w:vMerge/>
            <w:tcBorders>
              <w:top w:val="nil"/>
            </w:tcBorders>
          </w:tcPr>
          <w:p>
            <w:pPr>
              <w:rPr>
                <w:sz w:val="2"/>
                <w:szCs w:val="2"/>
              </w:rPr>
            </w:pPr>
          </w:p>
        </w:tc>
        <w:tc>
          <w:tcPr>
            <w:tcW w:w="569" w:type="dxa"/>
            <w:vMerge/>
            <w:tcBorders>
              <w:top w:val="nil"/>
            </w:tcBorders>
          </w:tcPr>
          <w:p>
            <w:pPr>
              <w:rPr>
                <w:sz w:val="2"/>
                <w:szCs w:val="2"/>
              </w:rPr>
            </w:pPr>
          </w:p>
        </w:tc>
        <w:tc>
          <w:tcPr>
            <w:tcW w:w="1275" w:type="dxa"/>
            <w:vMerge/>
            <w:tcBorders>
              <w:top w:val="nil"/>
            </w:tcBorders>
          </w:tcPr>
          <w:p>
            <w:pPr>
              <w:rPr>
                <w:sz w:val="2"/>
                <w:szCs w:val="2"/>
              </w:rPr>
            </w:pPr>
          </w:p>
        </w:tc>
        <w:tc>
          <w:tcPr>
            <w:tcW w:w="1135" w:type="dxa"/>
            <w:vMerge/>
            <w:tcBorders>
              <w:top w:val="nil"/>
            </w:tcBorders>
          </w:tcPr>
          <w:p>
            <w:pPr>
              <w:rPr>
                <w:sz w:val="2"/>
                <w:szCs w:val="2"/>
              </w:rPr>
            </w:pPr>
          </w:p>
        </w:tc>
        <w:tc>
          <w:tcPr>
            <w:tcW w:w="1250" w:type="dxa"/>
            <w:vMerge/>
            <w:tcBorders>
              <w:top w:val="nil"/>
            </w:tcBorders>
          </w:tcPr>
          <w:p>
            <w:pPr>
              <w:rPr>
                <w:sz w:val="2"/>
                <w:szCs w:val="2"/>
              </w:rPr>
            </w:pPr>
          </w:p>
        </w:tc>
      </w:tr>
      <w:tr>
        <w:trPr>
          <w:trHeight w:val="933" w:hRule="atLeast"/>
        </w:trPr>
        <w:tc>
          <w:tcPr>
            <w:tcW w:w="1839" w:type="dxa"/>
          </w:tcPr>
          <w:p>
            <w:pPr>
              <w:pStyle w:val="TableParagraph"/>
              <w:spacing w:before="0"/>
              <w:ind w:left="107"/>
              <w:rPr>
                <w:sz w:val="18"/>
              </w:rPr>
            </w:pPr>
            <w:r>
              <w:rPr>
                <w:sz w:val="18"/>
              </w:rPr>
              <w:t>一、上年年末余额 </w:t>
            </w:r>
          </w:p>
        </w:tc>
        <w:tc>
          <w:tcPr>
            <w:tcW w:w="991" w:type="dxa"/>
          </w:tcPr>
          <w:p>
            <w:pPr>
              <w:pStyle w:val="TableParagraph"/>
              <w:spacing w:before="0"/>
              <w:ind w:right="95"/>
              <w:jc w:val="right"/>
              <w:rPr>
                <w:sz w:val="18"/>
              </w:rPr>
            </w:pPr>
            <w:r>
              <w:rPr>
                <w:sz w:val="18"/>
              </w:rPr>
              <w:t>213,360,</w:t>
            </w:r>
          </w:p>
          <w:p>
            <w:pPr>
              <w:pStyle w:val="TableParagraph"/>
              <w:spacing w:before="4"/>
              <w:ind w:right="6"/>
              <w:jc w:val="right"/>
              <w:rPr>
                <w:sz w:val="18"/>
              </w:rPr>
            </w:pPr>
            <w:r>
              <w:rPr>
                <w:sz w:val="18"/>
              </w:rPr>
              <w:t>000.00 </w:t>
            </w:r>
          </w:p>
        </w:tc>
        <w:tc>
          <w:tcPr>
            <w:tcW w:w="285" w:type="dxa"/>
          </w:tcPr>
          <w:p>
            <w:pPr>
              <w:pStyle w:val="TableParagraph"/>
              <w:spacing w:before="0"/>
              <w:ind w:right="5"/>
              <w:jc w:val="right"/>
              <w:rPr>
                <w:sz w:val="18"/>
              </w:rPr>
            </w:pPr>
            <w:r>
              <w:rPr>
                <w:sz w:val="18"/>
              </w:rPr>
              <w:t> </w:t>
            </w:r>
          </w:p>
        </w:tc>
        <w:tc>
          <w:tcPr>
            <w:tcW w:w="283" w:type="dxa"/>
          </w:tcPr>
          <w:p>
            <w:pPr>
              <w:pStyle w:val="TableParagraph"/>
              <w:spacing w:before="0"/>
              <w:ind w:right="5"/>
              <w:jc w:val="right"/>
              <w:rPr>
                <w:sz w:val="18"/>
              </w:rPr>
            </w:pPr>
            <w:r>
              <w:rPr>
                <w:sz w:val="18"/>
              </w:rPr>
              <w:t> </w:t>
            </w:r>
          </w:p>
        </w:tc>
        <w:tc>
          <w:tcPr>
            <w:tcW w:w="425" w:type="dxa"/>
          </w:tcPr>
          <w:p>
            <w:pPr>
              <w:pStyle w:val="TableParagraph"/>
              <w:spacing w:before="0"/>
              <w:ind w:right="3"/>
              <w:jc w:val="right"/>
              <w:rPr>
                <w:sz w:val="18"/>
              </w:rPr>
            </w:pPr>
            <w:r>
              <w:rPr>
                <w:sz w:val="18"/>
              </w:rPr>
              <w:t> </w:t>
            </w:r>
          </w:p>
        </w:tc>
        <w:tc>
          <w:tcPr>
            <w:tcW w:w="991" w:type="dxa"/>
          </w:tcPr>
          <w:p>
            <w:pPr>
              <w:pStyle w:val="TableParagraph"/>
              <w:spacing w:before="0"/>
              <w:ind w:right="94"/>
              <w:jc w:val="right"/>
              <w:rPr>
                <w:sz w:val="18"/>
              </w:rPr>
            </w:pPr>
            <w:r>
              <w:rPr>
                <w:sz w:val="18"/>
              </w:rPr>
              <w:t>256,201,</w:t>
            </w:r>
          </w:p>
          <w:p>
            <w:pPr>
              <w:pStyle w:val="TableParagraph"/>
              <w:spacing w:before="4"/>
              <w:ind w:right="4"/>
              <w:jc w:val="right"/>
              <w:rPr>
                <w:sz w:val="18"/>
              </w:rPr>
            </w:pPr>
            <w:r>
              <w:rPr>
                <w:sz w:val="18"/>
              </w:rPr>
              <w:t>716.58 </w:t>
            </w:r>
          </w:p>
        </w:tc>
        <w:tc>
          <w:tcPr>
            <w:tcW w:w="569" w:type="dxa"/>
          </w:tcPr>
          <w:p>
            <w:pPr>
              <w:pStyle w:val="TableParagraph"/>
              <w:spacing w:before="0"/>
              <w:ind w:right="6"/>
              <w:jc w:val="right"/>
              <w:rPr>
                <w:sz w:val="18"/>
              </w:rPr>
            </w:pPr>
            <w:r>
              <w:rPr>
                <w:sz w:val="18"/>
              </w:rPr>
              <w:t> </w:t>
            </w:r>
          </w:p>
        </w:tc>
        <w:tc>
          <w:tcPr>
            <w:tcW w:w="991" w:type="dxa"/>
          </w:tcPr>
          <w:p>
            <w:pPr>
              <w:pStyle w:val="TableParagraph"/>
              <w:spacing w:line="244" w:lineRule="auto" w:before="0"/>
              <w:ind w:left="164" w:right="94" w:firstLine="628"/>
              <w:jc w:val="right"/>
              <w:rPr>
                <w:sz w:val="18"/>
              </w:rPr>
            </w:pPr>
            <w:r>
              <w:rPr>
                <w:sz w:val="18"/>
              </w:rPr>
              <w:t>-</w:t>
            </w:r>
            <w:r>
              <w:rPr>
                <w:spacing w:val="-87"/>
                <w:sz w:val="18"/>
              </w:rPr>
              <w:t> </w:t>
            </w:r>
            <w:r>
              <w:rPr>
                <w:sz w:val="18"/>
              </w:rPr>
              <w:t>1,936,78</w:t>
            </w:r>
          </w:p>
          <w:p>
            <w:pPr>
              <w:pStyle w:val="TableParagraph"/>
              <w:spacing w:line="228" w:lineRule="exact" w:before="0"/>
              <w:ind w:right="5"/>
              <w:jc w:val="right"/>
              <w:rPr>
                <w:sz w:val="18"/>
              </w:rPr>
            </w:pPr>
            <w:r>
              <w:rPr>
                <w:sz w:val="18"/>
              </w:rPr>
              <w:t>6.70 </w:t>
            </w:r>
          </w:p>
          <w:p>
            <w:pPr>
              <w:pStyle w:val="TableParagraph"/>
              <w:spacing w:line="213" w:lineRule="exact" w:before="2"/>
              <w:ind w:right="4"/>
              <w:jc w:val="right"/>
              <w:rPr>
                <w:sz w:val="18"/>
              </w:rPr>
            </w:pPr>
            <w:r>
              <w:rPr>
                <w:sz w:val="18"/>
              </w:rPr>
              <w:t> </w:t>
            </w:r>
          </w:p>
        </w:tc>
        <w:tc>
          <w:tcPr>
            <w:tcW w:w="566" w:type="dxa"/>
          </w:tcPr>
          <w:p>
            <w:pPr>
              <w:pStyle w:val="TableParagraph"/>
              <w:spacing w:before="0"/>
              <w:ind w:right="4"/>
              <w:jc w:val="right"/>
              <w:rPr>
                <w:sz w:val="18"/>
              </w:rPr>
            </w:pPr>
            <w:r>
              <w:rPr>
                <w:sz w:val="18"/>
              </w:rPr>
              <w:t> </w:t>
            </w:r>
          </w:p>
        </w:tc>
        <w:tc>
          <w:tcPr>
            <w:tcW w:w="994" w:type="dxa"/>
          </w:tcPr>
          <w:p>
            <w:pPr>
              <w:pStyle w:val="TableParagraph"/>
              <w:spacing w:before="0"/>
              <w:ind w:right="94"/>
              <w:jc w:val="right"/>
              <w:rPr>
                <w:sz w:val="18"/>
              </w:rPr>
            </w:pPr>
            <w:r>
              <w:rPr>
                <w:sz w:val="18"/>
              </w:rPr>
              <w:t>85,245,0</w:t>
            </w:r>
          </w:p>
          <w:p>
            <w:pPr>
              <w:pStyle w:val="TableParagraph"/>
              <w:spacing w:before="4"/>
              <w:ind w:right="4"/>
              <w:jc w:val="right"/>
              <w:rPr>
                <w:sz w:val="18"/>
              </w:rPr>
            </w:pPr>
            <w:r>
              <w:rPr>
                <w:sz w:val="18"/>
              </w:rPr>
              <w:t>49.64 </w:t>
            </w:r>
          </w:p>
        </w:tc>
        <w:tc>
          <w:tcPr>
            <w:tcW w:w="708" w:type="dxa"/>
          </w:tcPr>
          <w:p>
            <w:pPr>
              <w:pStyle w:val="TableParagraph"/>
              <w:spacing w:before="0"/>
              <w:ind w:right="4"/>
              <w:jc w:val="right"/>
              <w:rPr>
                <w:sz w:val="18"/>
              </w:rPr>
            </w:pPr>
            <w:r>
              <w:rPr>
                <w:sz w:val="18"/>
              </w:rPr>
              <w:t> </w:t>
            </w:r>
          </w:p>
        </w:tc>
        <w:tc>
          <w:tcPr>
            <w:tcW w:w="991" w:type="dxa"/>
          </w:tcPr>
          <w:p>
            <w:pPr>
              <w:pStyle w:val="TableParagraph"/>
              <w:spacing w:before="0"/>
              <w:ind w:right="93"/>
              <w:jc w:val="right"/>
              <w:rPr>
                <w:sz w:val="18"/>
              </w:rPr>
            </w:pPr>
            <w:r>
              <w:rPr>
                <w:sz w:val="18"/>
              </w:rPr>
              <w:t>484,073,</w:t>
            </w:r>
          </w:p>
          <w:p>
            <w:pPr>
              <w:pStyle w:val="TableParagraph"/>
              <w:spacing w:before="4"/>
              <w:ind w:right="4"/>
              <w:jc w:val="right"/>
              <w:rPr>
                <w:sz w:val="18"/>
              </w:rPr>
            </w:pPr>
            <w:r>
              <w:rPr>
                <w:sz w:val="18"/>
              </w:rPr>
              <w:t>669.67 </w:t>
            </w:r>
          </w:p>
        </w:tc>
        <w:tc>
          <w:tcPr>
            <w:tcW w:w="569" w:type="dxa"/>
          </w:tcPr>
          <w:p>
            <w:pPr>
              <w:pStyle w:val="TableParagraph"/>
              <w:spacing w:before="0"/>
              <w:ind w:right="4"/>
              <w:jc w:val="right"/>
              <w:rPr>
                <w:sz w:val="18"/>
              </w:rPr>
            </w:pPr>
            <w:r>
              <w:rPr>
                <w:sz w:val="18"/>
              </w:rPr>
              <w:t> </w:t>
            </w:r>
          </w:p>
        </w:tc>
        <w:tc>
          <w:tcPr>
            <w:tcW w:w="1275" w:type="dxa"/>
          </w:tcPr>
          <w:p>
            <w:pPr>
              <w:pStyle w:val="TableParagraph"/>
              <w:spacing w:before="0"/>
              <w:ind w:right="3"/>
              <w:jc w:val="right"/>
              <w:rPr>
                <w:sz w:val="18"/>
              </w:rPr>
            </w:pPr>
            <w:r>
              <w:rPr>
                <w:sz w:val="18"/>
              </w:rPr>
              <w:t> </w:t>
            </w:r>
          </w:p>
        </w:tc>
        <w:tc>
          <w:tcPr>
            <w:tcW w:w="1135" w:type="dxa"/>
          </w:tcPr>
          <w:p>
            <w:pPr>
              <w:pStyle w:val="TableParagraph"/>
              <w:spacing w:before="0"/>
              <w:ind w:right="93"/>
              <w:jc w:val="right"/>
              <w:rPr>
                <w:sz w:val="18"/>
              </w:rPr>
            </w:pPr>
            <w:r>
              <w:rPr>
                <w:sz w:val="18"/>
              </w:rPr>
              <w:t>15,380,864</w:t>
            </w:r>
          </w:p>
          <w:p>
            <w:pPr>
              <w:pStyle w:val="TableParagraph"/>
              <w:spacing w:before="4"/>
              <w:ind w:right="4"/>
              <w:jc w:val="right"/>
              <w:rPr>
                <w:sz w:val="18"/>
              </w:rPr>
            </w:pPr>
            <w:r>
              <w:rPr>
                <w:sz w:val="18"/>
              </w:rPr>
              <w:t>.13 </w:t>
            </w:r>
          </w:p>
        </w:tc>
        <w:tc>
          <w:tcPr>
            <w:tcW w:w="1250" w:type="dxa"/>
          </w:tcPr>
          <w:p>
            <w:pPr>
              <w:pStyle w:val="TableParagraph"/>
              <w:spacing w:before="0"/>
              <w:ind w:right="91"/>
              <w:jc w:val="right"/>
              <w:rPr>
                <w:sz w:val="18"/>
              </w:rPr>
            </w:pPr>
            <w:r>
              <w:rPr>
                <w:sz w:val="18"/>
              </w:rPr>
              <w:t>1,052,324,5</w:t>
            </w:r>
          </w:p>
          <w:p>
            <w:pPr>
              <w:pStyle w:val="TableParagraph"/>
              <w:spacing w:before="4"/>
              <w:ind w:right="1"/>
              <w:jc w:val="right"/>
              <w:rPr>
                <w:sz w:val="18"/>
              </w:rPr>
            </w:pPr>
            <w:r>
              <w:rPr>
                <w:sz w:val="18"/>
              </w:rPr>
              <w:t>13.32 </w:t>
            </w:r>
          </w:p>
        </w:tc>
      </w:tr>
      <w:tr>
        <w:trPr>
          <w:trHeight w:val="234" w:hRule="atLeast"/>
        </w:trPr>
        <w:tc>
          <w:tcPr>
            <w:tcW w:w="1839" w:type="dxa"/>
          </w:tcPr>
          <w:p>
            <w:pPr>
              <w:pStyle w:val="TableParagraph"/>
              <w:spacing w:line="213" w:lineRule="exact" w:before="2"/>
              <w:ind w:left="107"/>
              <w:rPr>
                <w:sz w:val="18"/>
              </w:rPr>
            </w:pPr>
            <w:r>
              <w:rPr>
                <w:spacing w:val="-1"/>
                <w:sz w:val="18"/>
              </w:rPr>
              <w:t>加：会计政策变更</w:t>
            </w:r>
            <w:r>
              <w:rPr>
                <w:sz w:val="18"/>
              </w:rPr>
              <w:t> </w:t>
            </w:r>
          </w:p>
        </w:tc>
        <w:tc>
          <w:tcPr>
            <w:tcW w:w="991" w:type="dxa"/>
          </w:tcPr>
          <w:p>
            <w:pPr>
              <w:pStyle w:val="TableParagraph"/>
              <w:spacing w:line="213" w:lineRule="exact" w:before="2"/>
              <w:ind w:right="6"/>
              <w:jc w:val="right"/>
              <w:rPr>
                <w:sz w:val="18"/>
              </w:rPr>
            </w:pPr>
            <w:r>
              <w:rPr>
                <w:sz w:val="18"/>
              </w:rPr>
              <w:t> </w:t>
            </w:r>
          </w:p>
        </w:tc>
        <w:tc>
          <w:tcPr>
            <w:tcW w:w="285" w:type="dxa"/>
          </w:tcPr>
          <w:p>
            <w:pPr>
              <w:pStyle w:val="TableParagraph"/>
              <w:spacing w:line="213" w:lineRule="exact" w:before="2"/>
              <w:ind w:right="5"/>
              <w:jc w:val="right"/>
              <w:rPr>
                <w:sz w:val="18"/>
              </w:rPr>
            </w:pPr>
            <w:r>
              <w:rPr>
                <w:sz w:val="18"/>
              </w:rPr>
              <w:t> </w:t>
            </w:r>
          </w:p>
        </w:tc>
        <w:tc>
          <w:tcPr>
            <w:tcW w:w="283" w:type="dxa"/>
          </w:tcPr>
          <w:p>
            <w:pPr>
              <w:pStyle w:val="TableParagraph"/>
              <w:spacing w:line="213" w:lineRule="exact" w:before="2"/>
              <w:ind w:right="5"/>
              <w:jc w:val="right"/>
              <w:rPr>
                <w:sz w:val="18"/>
              </w:rPr>
            </w:pPr>
            <w:r>
              <w:rPr>
                <w:sz w:val="18"/>
              </w:rPr>
              <w:t> </w:t>
            </w:r>
          </w:p>
        </w:tc>
        <w:tc>
          <w:tcPr>
            <w:tcW w:w="425" w:type="dxa"/>
          </w:tcPr>
          <w:p>
            <w:pPr>
              <w:pStyle w:val="TableParagraph"/>
              <w:spacing w:line="213" w:lineRule="exact" w:before="2"/>
              <w:ind w:right="3"/>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9" w:type="dxa"/>
          </w:tcPr>
          <w:p>
            <w:pPr>
              <w:pStyle w:val="TableParagraph"/>
              <w:spacing w:line="213" w:lineRule="exact" w:before="2"/>
              <w:ind w:right="6"/>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6" w:type="dxa"/>
          </w:tcPr>
          <w:p>
            <w:pPr>
              <w:pStyle w:val="TableParagraph"/>
              <w:spacing w:line="213" w:lineRule="exact" w:before="2"/>
              <w:ind w:right="4"/>
              <w:jc w:val="right"/>
              <w:rPr>
                <w:sz w:val="18"/>
              </w:rPr>
            </w:pPr>
            <w:r>
              <w:rPr>
                <w:sz w:val="18"/>
              </w:rPr>
              <w:t> </w:t>
            </w:r>
          </w:p>
        </w:tc>
        <w:tc>
          <w:tcPr>
            <w:tcW w:w="994" w:type="dxa"/>
          </w:tcPr>
          <w:p>
            <w:pPr>
              <w:pStyle w:val="TableParagraph"/>
              <w:spacing w:line="213" w:lineRule="exact" w:before="2"/>
              <w:ind w:right="4"/>
              <w:jc w:val="right"/>
              <w:rPr>
                <w:sz w:val="18"/>
              </w:rPr>
            </w:pPr>
            <w:r>
              <w:rPr>
                <w:sz w:val="18"/>
              </w:rPr>
              <w:t> </w:t>
            </w:r>
          </w:p>
        </w:tc>
        <w:tc>
          <w:tcPr>
            <w:tcW w:w="708" w:type="dxa"/>
          </w:tcPr>
          <w:p>
            <w:pPr>
              <w:pStyle w:val="TableParagraph"/>
              <w:spacing w:line="213" w:lineRule="exact" w:before="2"/>
              <w:ind w:right="4"/>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9" w:type="dxa"/>
          </w:tcPr>
          <w:p>
            <w:pPr>
              <w:pStyle w:val="TableParagraph"/>
              <w:spacing w:line="213" w:lineRule="exact" w:before="2"/>
              <w:ind w:right="4"/>
              <w:jc w:val="right"/>
              <w:rPr>
                <w:sz w:val="18"/>
              </w:rPr>
            </w:pPr>
            <w:r>
              <w:rPr>
                <w:sz w:val="18"/>
              </w:rPr>
              <w:t> </w:t>
            </w:r>
          </w:p>
        </w:tc>
        <w:tc>
          <w:tcPr>
            <w:tcW w:w="1275" w:type="dxa"/>
          </w:tcPr>
          <w:p>
            <w:pPr>
              <w:pStyle w:val="TableParagraph"/>
              <w:spacing w:line="213" w:lineRule="exact" w:before="2"/>
              <w:ind w:right="3"/>
              <w:jc w:val="right"/>
              <w:rPr>
                <w:sz w:val="18"/>
              </w:rPr>
            </w:pPr>
            <w:r>
              <w:rPr>
                <w:sz w:val="18"/>
              </w:rPr>
              <w:t> </w:t>
            </w:r>
          </w:p>
        </w:tc>
        <w:tc>
          <w:tcPr>
            <w:tcW w:w="1135" w:type="dxa"/>
          </w:tcPr>
          <w:p>
            <w:pPr>
              <w:pStyle w:val="TableParagraph"/>
              <w:spacing w:line="213" w:lineRule="exact" w:before="2"/>
              <w:ind w:right="4"/>
              <w:jc w:val="right"/>
              <w:rPr>
                <w:sz w:val="18"/>
              </w:rPr>
            </w:pPr>
            <w:r>
              <w:rPr>
                <w:sz w:val="18"/>
              </w:rPr>
              <w:t> </w:t>
            </w:r>
          </w:p>
        </w:tc>
        <w:tc>
          <w:tcPr>
            <w:tcW w:w="1250" w:type="dxa"/>
          </w:tcPr>
          <w:p>
            <w:pPr>
              <w:pStyle w:val="TableParagraph"/>
              <w:spacing w:line="213" w:lineRule="exact" w:before="2"/>
              <w:ind w:right="1"/>
              <w:jc w:val="right"/>
              <w:rPr>
                <w:sz w:val="18"/>
              </w:rPr>
            </w:pPr>
            <w:r>
              <w:rPr>
                <w:sz w:val="18"/>
              </w:rPr>
              <w:t> </w:t>
            </w:r>
          </w:p>
        </w:tc>
      </w:tr>
      <w:tr>
        <w:trPr>
          <w:trHeight w:val="232" w:hRule="atLeast"/>
        </w:trPr>
        <w:tc>
          <w:tcPr>
            <w:tcW w:w="1839" w:type="dxa"/>
          </w:tcPr>
          <w:p>
            <w:pPr>
              <w:pStyle w:val="TableParagraph"/>
              <w:spacing w:line="212" w:lineRule="exact" w:before="0"/>
              <w:ind w:left="528"/>
              <w:rPr>
                <w:sz w:val="18"/>
              </w:rPr>
            </w:pPr>
            <w:r>
              <w:rPr>
                <w:sz w:val="18"/>
              </w:rPr>
              <w:t>前期差错更正 </w:t>
            </w:r>
          </w:p>
        </w:tc>
        <w:tc>
          <w:tcPr>
            <w:tcW w:w="991" w:type="dxa"/>
          </w:tcPr>
          <w:p>
            <w:pPr>
              <w:pStyle w:val="TableParagraph"/>
              <w:spacing w:line="212" w:lineRule="exact" w:before="0"/>
              <w:ind w:right="6"/>
              <w:jc w:val="right"/>
              <w:rPr>
                <w:sz w:val="18"/>
              </w:rPr>
            </w:pPr>
            <w:r>
              <w:rPr>
                <w:sz w:val="18"/>
              </w:rPr>
              <w:t> </w:t>
            </w:r>
          </w:p>
        </w:tc>
        <w:tc>
          <w:tcPr>
            <w:tcW w:w="285" w:type="dxa"/>
          </w:tcPr>
          <w:p>
            <w:pPr>
              <w:pStyle w:val="TableParagraph"/>
              <w:spacing w:line="212" w:lineRule="exact" w:before="0"/>
              <w:ind w:right="5"/>
              <w:jc w:val="right"/>
              <w:rPr>
                <w:sz w:val="18"/>
              </w:rPr>
            </w:pPr>
            <w:r>
              <w:rPr>
                <w:sz w:val="18"/>
              </w:rPr>
              <w:t> </w:t>
            </w:r>
          </w:p>
        </w:tc>
        <w:tc>
          <w:tcPr>
            <w:tcW w:w="283" w:type="dxa"/>
          </w:tcPr>
          <w:p>
            <w:pPr>
              <w:pStyle w:val="TableParagraph"/>
              <w:spacing w:line="212" w:lineRule="exact" w:before="0"/>
              <w:ind w:right="5"/>
              <w:jc w:val="right"/>
              <w:rPr>
                <w:sz w:val="18"/>
              </w:rPr>
            </w:pPr>
            <w:r>
              <w:rPr>
                <w:sz w:val="18"/>
              </w:rPr>
              <w:t> </w:t>
            </w:r>
          </w:p>
        </w:tc>
        <w:tc>
          <w:tcPr>
            <w:tcW w:w="425" w:type="dxa"/>
          </w:tcPr>
          <w:p>
            <w:pPr>
              <w:pStyle w:val="TableParagraph"/>
              <w:spacing w:line="212" w:lineRule="exact" w:before="0"/>
              <w:ind w:right="3"/>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9" w:type="dxa"/>
          </w:tcPr>
          <w:p>
            <w:pPr>
              <w:pStyle w:val="TableParagraph"/>
              <w:spacing w:line="212" w:lineRule="exact" w:before="0"/>
              <w:ind w:right="6"/>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6" w:type="dxa"/>
          </w:tcPr>
          <w:p>
            <w:pPr>
              <w:pStyle w:val="TableParagraph"/>
              <w:spacing w:line="212" w:lineRule="exact" w:before="0"/>
              <w:ind w:right="4"/>
              <w:jc w:val="right"/>
              <w:rPr>
                <w:sz w:val="18"/>
              </w:rPr>
            </w:pPr>
            <w:r>
              <w:rPr>
                <w:sz w:val="18"/>
              </w:rPr>
              <w:t> </w:t>
            </w:r>
          </w:p>
        </w:tc>
        <w:tc>
          <w:tcPr>
            <w:tcW w:w="994" w:type="dxa"/>
          </w:tcPr>
          <w:p>
            <w:pPr>
              <w:pStyle w:val="TableParagraph"/>
              <w:spacing w:line="212" w:lineRule="exact" w:before="0"/>
              <w:ind w:right="4"/>
              <w:jc w:val="right"/>
              <w:rPr>
                <w:sz w:val="18"/>
              </w:rPr>
            </w:pPr>
            <w:r>
              <w:rPr>
                <w:sz w:val="18"/>
              </w:rPr>
              <w:t> </w:t>
            </w:r>
          </w:p>
        </w:tc>
        <w:tc>
          <w:tcPr>
            <w:tcW w:w="708" w:type="dxa"/>
          </w:tcPr>
          <w:p>
            <w:pPr>
              <w:pStyle w:val="TableParagraph"/>
              <w:spacing w:line="212" w:lineRule="exact" w:before="0"/>
              <w:ind w:right="4"/>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9" w:type="dxa"/>
          </w:tcPr>
          <w:p>
            <w:pPr>
              <w:pStyle w:val="TableParagraph"/>
              <w:spacing w:line="212" w:lineRule="exact" w:before="0"/>
              <w:ind w:right="4"/>
              <w:jc w:val="right"/>
              <w:rPr>
                <w:sz w:val="18"/>
              </w:rPr>
            </w:pPr>
            <w:r>
              <w:rPr>
                <w:sz w:val="18"/>
              </w:rPr>
              <w:t> </w:t>
            </w:r>
          </w:p>
        </w:tc>
        <w:tc>
          <w:tcPr>
            <w:tcW w:w="1275" w:type="dxa"/>
          </w:tcPr>
          <w:p>
            <w:pPr>
              <w:pStyle w:val="TableParagraph"/>
              <w:spacing w:line="212" w:lineRule="exact" w:before="0"/>
              <w:ind w:right="3"/>
              <w:jc w:val="right"/>
              <w:rPr>
                <w:sz w:val="18"/>
              </w:rPr>
            </w:pPr>
            <w:r>
              <w:rPr>
                <w:sz w:val="18"/>
              </w:rPr>
              <w:t> </w:t>
            </w:r>
          </w:p>
        </w:tc>
        <w:tc>
          <w:tcPr>
            <w:tcW w:w="1135" w:type="dxa"/>
          </w:tcPr>
          <w:p>
            <w:pPr>
              <w:pStyle w:val="TableParagraph"/>
              <w:spacing w:line="212" w:lineRule="exact" w:before="0"/>
              <w:ind w:right="4"/>
              <w:jc w:val="right"/>
              <w:rPr>
                <w:sz w:val="18"/>
              </w:rPr>
            </w:pPr>
            <w:r>
              <w:rPr>
                <w:sz w:val="18"/>
              </w:rPr>
              <w:t> </w:t>
            </w:r>
          </w:p>
        </w:tc>
        <w:tc>
          <w:tcPr>
            <w:tcW w:w="1250" w:type="dxa"/>
          </w:tcPr>
          <w:p>
            <w:pPr>
              <w:pStyle w:val="TableParagraph"/>
              <w:spacing w:line="212" w:lineRule="exact" w:before="0"/>
              <w:ind w:right="1"/>
              <w:jc w:val="right"/>
              <w:rPr>
                <w:sz w:val="18"/>
              </w:rPr>
            </w:pPr>
            <w:r>
              <w:rPr>
                <w:sz w:val="18"/>
              </w:rPr>
              <w:t> </w:t>
            </w:r>
          </w:p>
        </w:tc>
      </w:tr>
      <w:tr>
        <w:trPr>
          <w:trHeight w:val="465" w:hRule="atLeast"/>
        </w:trPr>
        <w:tc>
          <w:tcPr>
            <w:tcW w:w="1839" w:type="dxa"/>
            <w:tcBorders>
              <w:bottom w:val="single" w:sz="6" w:space="0" w:color="000000"/>
            </w:tcBorders>
          </w:tcPr>
          <w:p>
            <w:pPr>
              <w:pStyle w:val="TableParagraph"/>
              <w:spacing w:line="230" w:lineRule="atLeast" w:before="0"/>
              <w:ind w:left="107" w:right="218" w:firstLine="420"/>
              <w:rPr>
                <w:sz w:val="18"/>
              </w:rPr>
            </w:pPr>
            <w:r>
              <w:rPr>
                <w:spacing w:val="-1"/>
                <w:sz w:val="18"/>
              </w:rPr>
              <w:t>同一控制下企</w:t>
            </w:r>
            <w:r>
              <w:rPr>
                <w:sz w:val="18"/>
              </w:rPr>
              <w:t>业合并 </w:t>
            </w:r>
          </w:p>
        </w:tc>
        <w:tc>
          <w:tcPr>
            <w:tcW w:w="991" w:type="dxa"/>
            <w:tcBorders>
              <w:bottom w:val="single" w:sz="6" w:space="0" w:color="000000"/>
            </w:tcBorders>
          </w:tcPr>
          <w:p>
            <w:pPr>
              <w:pStyle w:val="TableParagraph"/>
              <w:spacing w:before="2"/>
              <w:ind w:right="6"/>
              <w:jc w:val="right"/>
              <w:rPr>
                <w:sz w:val="18"/>
              </w:rPr>
            </w:pPr>
            <w:r>
              <w:rPr>
                <w:sz w:val="18"/>
              </w:rPr>
              <w:t> </w:t>
            </w:r>
          </w:p>
        </w:tc>
        <w:tc>
          <w:tcPr>
            <w:tcW w:w="285" w:type="dxa"/>
            <w:tcBorders>
              <w:bottom w:val="single" w:sz="6" w:space="0" w:color="000000"/>
            </w:tcBorders>
          </w:tcPr>
          <w:p>
            <w:pPr>
              <w:pStyle w:val="TableParagraph"/>
              <w:spacing w:before="2"/>
              <w:ind w:right="5"/>
              <w:jc w:val="right"/>
              <w:rPr>
                <w:sz w:val="18"/>
              </w:rPr>
            </w:pPr>
            <w:r>
              <w:rPr>
                <w:sz w:val="18"/>
              </w:rPr>
              <w:t> </w:t>
            </w:r>
          </w:p>
        </w:tc>
        <w:tc>
          <w:tcPr>
            <w:tcW w:w="283" w:type="dxa"/>
            <w:tcBorders>
              <w:bottom w:val="single" w:sz="6" w:space="0" w:color="000000"/>
            </w:tcBorders>
          </w:tcPr>
          <w:p>
            <w:pPr>
              <w:pStyle w:val="TableParagraph"/>
              <w:spacing w:before="2"/>
              <w:ind w:right="5"/>
              <w:jc w:val="right"/>
              <w:rPr>
                <w:sz w:val="18"/>
              </w:rPr>
            </w:pPr>
            <w:r>
              <w:rPr>
                <w:sz w:val="18"/>
              </w:rPr>
              <w:t> </w:t>
            </w:r>
          </w:p>
        </w:tc>
        <w:tc>
          <w:tcPr>
            <w:tcW w:w="425" w:type="dxa"/>
            <w:tcBorders>
              <w:bottom w:val="single" w:sz="6" w:space="0" w:color="000000"/>
            </w:tcBorders>
          </w:tcPr>
          <w:p>
            <w:pPr>
              <w:pStyle w:val="TableParagraph"/>
              <w:spacing w:before="2"/>
              <w:ind w:right="3"/>
              <w:jc w:val="right"/>
              <w:rPr>
                <w:sz w:val="18"/>
              </w:rPr>
            </w:pPr>
            <w:r>
              <w:rPr>
                <w:sz w:val="18"/>
              </w:rPr>
              <w:t> </w:t>
            </w:r>
          </w:p>
        </w:tc>
        <w:tc>
          <w:tcPr>
            <w:tcW w:w="991" w:type="dxa"/>
            <w:tcBorders>
              <w:bottom w:val="single" w:sz="6" w:space="0" w:color="000000"/>
            </w:tcBorders>
          </w:tcPr>
          <w:p>
            <w:pPr>
              <w:pStyle w:val="TableParagraph"/>
              <w:spacing w:before="2"/>
              <w:ind w:right="4"/>
              <w:jc w:val="right"/>
              <w:rPr>
                <w:sz w:val="18"/>
              </w:rPr>
            </w:pPr>
            <w:r>
              <w:rPr>
                <w:sz w:val="18"/>
              </w:rPr>
              <w:t> </w:t>
            </w:r>
          </w:p>
        </w:tc>
        <w:tc>
          <w:tcPr>
            <w:tcW w:w="569" w:type="dxa"/>
            <w:tcBorders>
              <w:bottom w:val="single" w:sz="6" w:space="0" w:color="000000"/>
            </w:tcBorders>
          </w:tcPr>
          <w:p>
            <w:pPr>
              <w:pStyle w:val="TableParagraph"/>
              <w:spacing w:before="2"/>
              <w:ind w:right="6"/>
              <w:jc w:val="right"/>
              <w:rPr>
                <w:sz w:val="18"/>
              </w:rPr>
            </w:pPr>
            <w:r>
              <w:rPr>
                <w:sz w:val="18"/>
              </w:rPr>
              <w:t> </w:t>
            </w:r>
          </w:p>
        </w:tc>
        <w:tc>
          <w:tcPr>
            <w:tcW w:w="991" w:type="dxa"/>
            <w:tcBorders>
              <w:bottom w:val="single" w:sz="6" w:space="0" w:color="000000"/>
            </w:tcBorders>
          </w:tcPr>
          <w:p>
            <w:pPr>
              <w:pStyle w:val="TableParagraph"/>
              <w:spacing w:before="2"/>
              <w:ind w:right="4"/>
              <w:jc w:val="right"/>
              <w:rPr>
                <w:sz w:val="18"/>
              </w:rPr>
            </w:pPr>
            <w:r>
              <w:rPr>
                <w:sz w:val="18"/>
              </w:rPr>
              <w:t> </w:t>
            </w:r>
          </w:p>
        </w:tc>
        <w:tc>
          <w:tcPr>
            <w:tcW w:w="566" w:type="dxa"/>
            <w:tcBorders>
              <w:bottom w:val="single" w:sz="6" w:space="0" w:color="000000"/>
            </w:tcBorders>
          </w:tcPr>
          <w:p>
            <w:pPr>
              <w:pStyle w:val="TableParagraph"/>
              <w:spacing w:before="2"/>
              <w:ind w:right="4"/>
              <w:jc w:val="right"/>
              <w:rPr>
                <w:sz w:val="18"/>
              </w:rPr>
            </w:pPr>
            <w:r>
              <w:rPr>
                <w:sz w:val="18"/>
              </w:rPr>
              <w:t> </w:t>
            </w:r>
          </w:p>
        </w:tc>
        <w:tc>
          <w:tcPr>
            <w:tcW w:w="994" w:type="dxa"/>
            <w:tcBorders>
              <w:bottom w:val="single" w:sz="6" w:space="0" w:color="000000"/>
            </w:tcBorders>
          </w:tcPr>
          <w:p>
            <w:pPr>
              <w:pStyle w:val="TableParagraph"/>
              <w:spacing w:before="2"/>
              <w:ind w:right="4"/>
              <w:jc w:val="right"/>
              <w:rPr>
                <w:sz w:val="18"/>
              </w:rPr>
            </w:pPr>
            <w:r>
              <w:rPr>
                <w:sz w:val="18"/>
              </w:rPr>
              <w:t> </w:t>
            </w:r>
          </w:p>
        </w:tc>
        <w:tc>
          <w:tcPr>
            <w:tcW w:w="708" w:type="dxa"/>
            <w:tcBorders>
              <w:bottom w:val="single" w:sz="6" w:space="0" w:color="000000"/>
            </w:tcBorders>
          </w:tcPr>
          <w:p>
            <w:pPr>
              <w:pStyle w:val="TableParagraph"/>
              <w:spacing w:before="2"/>
              <w:ind w:right="4"/>
              <w:jc w:val="right"/>
              <w:rPr>
                <w:sz w:val="18"/>
              </w:rPr>
            </w:pPr>
            <w:r>
              <w:rPr>
                <w:sz w:val="18"/>
              </w:rPr>
              <w:t> </w:t>
            </w:r>
          </w:p>
        </w:tc>
        <w:tc>
          <w:tcPr>
            <w:tcW w:w="991" w:type="dxa"/>
            <w:tcBorders>
              <w:bottom w:val="single" w:sz="6" w:space="0" w:color="000000"/>
            </w:tcBorders>
          </w:tcPr>
          <w:p>
            <w:pPr>
              <w:pStyle w:val="TableParagraph"/>
              <w:spacing w:before="2"/>
              <w:ind w:right="4"/>
              <w:jc w:val="right"/>
              <w:rPr>
                <w:sz w:val="18"/>
              </w:rPr>
            </w:pPr>
            <w:r>
              <w:rPr>
                <w:sz w:val="18"/>
              </w:rPr>
              <w:t> </w:t>
            </w:r>
          </w:p>
        </w:tc>
        <w:tc>
          <w:tcPr>
            <w:tcW w:w="569" w:type="dxa"/>
            <w:tcBorders>
              <w:bottom w:val="single" w:sz="6" w:space="0" w:color="000000"/>
            </w:tcBorders>
          </w:tcPr>
          <w:p>
            <w:pPr>
              <w:pStyle w:val="TableParagraph"/>
              <w:spacing w:before="2"/>
              <w:ind w:right="4"/>
              <w:jc w:val="right"/>
              <w:rPr>
                <w:sz w:val="18"/>
              </w:rPr>
            </w:pPr>
            <w:r>
              <w:rPr>
                <w:sz w:val="18"/>
              </w:rPr>
              <w:t> </w:t>
            </w:r>
          </w:p>
        </w:tc>
        <w:tc>
          <w:tcPr>
            <w:tcW w:w="1275" w:type="dxa"/>
            <w:tcBorders>
              <w:bottom w:val="single" w:sz="6" w:space="0" w:color="000000"/>
            </w:tcBorders>
          </w:tcPr>
          <w:p>
            <w:pPr>
              <w:pStyle w:val="TableParagraph"/>
              <w:spacing w:before="2"/>
              <w:ind w:right="3"/>
              <w:jc w:val="right"/>
              <w:rPr>
                <w:sz w:val="18"/>
              </w:rPr>
            </w:pPr>
            <w:r>
              <w:rPr>
                <w:sz w:val="18"/>
              </w:rPr>
              <w:t> </w:t>
            </w:r>
          </w:p>
        </w:tc>
        <w:tc>
          <w:tcPr>
            <w:tcW w:w="1135" w:type="dxa"/>
            <w:tcBorders>
              <w:bottom w:val="single" w:sz="6" w:space="0" w:color="000000"/>
            </w:tcBorders>
          </w:tcPr>
          <w:p>
            <w:pPr>
              <w:pStyle w:val="TableParagraph"/>
              <w:spacing w:before="2"/>
              <w:ind w:right="4"/>
              <w:jc w:val="right"/>
              <w:rPr>
                <w:sz w:val="18"/>
              </w:rPr>
            </w:pPr>
            <w:r>
              <w:rPr>
                <w:sz w:val="18"/>
              </w:rPr>
              <w:t> </w:t>
            </w:r>
          </w:p>
        </w:tc>
        <w:tc>
          <w:tcPr>
            <w:tcW w:w="1250" w:type="dxa"/>
            <w:tcBorders>
              <w:bottom w:val="single" w:sz="6" w:space="0" w:color="000000"/>
            </w:tcBorders>
          </w:tcPr>
          <w:p>
            <w:pPr>
              <w:pStyle w:val="TableParagraph"/>
              <w:spacing w:before="2"/>
              <w:ind w:right="1"/>
              <w:jc w:val="right"/>
              <w:rPr>
                <w:sz w:val="18"/>
              </w:rPr>
            </w:pPr>
            <w:r>
              <w:rPr>
                <w:sz w:val="18"/>
              </w:rPr>
              <w:t> </w:t>
            </w:r>
          </w:p>
        </w:tc>
      </w:tr>
      <w:tr>
        <w:trPr>
          <w:trHeight w:val="230" w:hRule="atLeast"/>
        </w:trPr>
        <w:tc>
          <w:tcPr>
            <w:tcW w:w="1839" w:type="dxa"/>
            <w:tcBorders>
              <w:top w:val="single" w:sz="6" w:space="0" w:color="000000"/>
            </w:tcBorders>
          </w:tcPr>
          <w:p>
            <w:pPr>
              <w:pStyle w:val="TableParagraph"/>
              <w:spacing w:line="210" w:lineRule="exact" w:before="0"/>
              <w:ind w:left="528"/>
              <w:rPr>
                <w:sz w:val="18"/>
              </w:rPr>
            </w:pPr>
            <w:r>
              <w:rPr>
                <w:sz w:val="18"/>
              </w:rPr>
              <w:t>其他 </w:t>
            </w:r>
          </w:p>
        </w:tc>
        <w:tc>
          <w:tcPr>
            <w:tcW w:w="991" w:type="dxa"/>
            <w:tcBorders>
              <w:top w:val="single" w:sz="6" w:space="0" w:color="000000"/>
            </w:tcBorders>
          </w:tcPr>
          <w:p>
            <w:pPr>
              <w:pStyle w:val="TableParagraph"/>
              <w:spacing w:line="210" w:lineRule="exact" w:before="0"/>
              <w:ind w:right="6"/>
              <w:jc w:val="right"/>
              <w:rPr>
                <w:sz w:val="18"/>
              </w:rPr>
            </w:pPr>
            <w:r>
              <w:rPr>
                <w:sz w:val="18"/>
              </w:rPr>
              <w:t> </w:t>
            </w:r>
          </w:p>
        </w:tc>
        <w:tc>
          <w:tcPr>
            <w:tcW w:w="285" w:type="dxa"/>
            <w:tcBorders>
              <w:top w:val="single" w:sz="6" w:space="0" w:color="000000"/>
            </w:tcBorders>
          </w:tcPr>
          <w:p>
            <w:pPr>
              <w:pStyle w:val="TableParagraph"/>
              <w:spacing w:line="210" w:lineRule="exact" w:before="0"/>
              <w:ind w:right="5"/>
              <w:jc w:val="right"/>
              <w:rPr>
                <w:sz w:val="18"/>
              </w:rPr>
            </w:pPr>
            <w:r>
              <w:rPr>
                <w:sz w:val="18"/>
              </w:rPr>
              <w:t> </w:t>
            </w:r>
          </w:p>
        </w:tc>
        <w:tc>
          <w:tcPr>
            <w:tcW w:w="283" w:type="dxa"/>
            <w:tcBorders>
              <w:top w:val="single" w:sz="6" w:space="0" w:color="000000"/>
            </w:tcBorders>
          </w:tcPr>
          <w:p>
            <w:pPr>
              <w:pStyle w:val="TableParagraph"/>
              <w:spacing w:line="210" w:lineRule="exact" w:before="0"/>
              <w:ind w:right="5"/>
              <w:jc w:val="right"/>
              <w:rPr>
                <w:sz w:val="18"/>
              </w:rPr>
            </w:pPr>
            <w:r>
              <w:rPr>
                <w:sz w:val="18"/>
              </w:rPr>
              <w:t> </w:t>
            </w:r>
          </w:p>
        </w:tc>
        <w:tc>
          <w:tcPr>
            <w:tcW w:w="425" w:type="dxa"/>
            <w:tcBorders>
              <w:top w:val="single" w:sz="6" w:space="0" w:color="000000"/>
            </w:tcBorders>
          </w:tcPr>
          <w:p>
            <w:pPr>
              <w:pStyle w:val="TableParagraph"/>
              <w:spacing w:line="210" w:lineRule="exact" w:before="0"/>
              <w:ind w:right="3"/>
              <w:jc w:val="right"/>
              <w:rPr>
                <w:sz w:val="18"/>
              </w:rPr>
            </w:pPr>
            <w:r>
              <w:rPr>
                <w:sz w:val="18"/>
              </w:rPr>
              <w:t> </w:t>
            </w:r>
          </w:p>
        </w:tc>
        <w:tc>
          <w:tcPr>
            <w:tcW w:w="991" w:type="dxa"/>
            <w:tcBorders>
              <w:top w:val="single" w:sz="6" w:space="0" w:color="000000"/>
            </w:tcBorders>
          </w:tcPr>
          <w:p>
            <w:pPr>
              <w:pStyle w:val="TableParagraph"/>
              <w:spacing w:line="210" w:lineRule="exact" w:before="0"/>
              <w:ind w:right="4"/>
              <w:jc w:val="right"/>
              <w:rPr>
                <w:sz w:val="18"/>
              </w:rPr>
            </w:pPr>
            <w:r>
              <w:rPr>
                <w:sz w:val="18"/>
              </w:rPr>
              <w:t> </w:t>
            </w:r>
          </w:p>
        </w:tc>
        <w:tc>
          <w:tcPr>
            <w:tcW w:w="569" w:type="dxa"/>
            <w:tcBorders>
              <w:top w:val="single" w:sz="6" w:space="0" w:color="000000"/>
            </w:tcBorders>
          </w:tcPr>
          <w:p>
            <w:pPr>
              <w:pStyle w:val="TableParagraph"/>
              <w:spacing w:line="210" w:lineRule="exact" w:before="0"/>
              <w:ind w:right="6"/>
              <w:jc w:val="right"/>
              <w:rPr>
                <w:sz w:val="18"/>
              </w:rPr>
            </w:pPr>
            <w:r>
              <w:rPr>
                <w:sz w:val="18"/>
              </w:rPr>
              <w:t> </w:t>
            </w:r>
          </w:p>
        </w:tc>
        <w:tc>
          <w:tcPr>
            <w:tcW w:w="991" w:type="dxa"/>
            <w:tcBorders>
              <w:top w:val="single" w:sz="6" w:space="0" w:color="000000"/>
            </w:tcBorders>
          </w:tcPr>
          <w:p>
            <w:pPr>
              <w:pStyle w:val="TableParagraph"/>
              <w:spacing w:line="210" w:lineRule="exact" w:before="0"/>
              <w:ind w:right="4"/>
              <w:jc w:val="right"/>
              <w:rPr>
                <w:sz w:val="18"/>
              </w:rPr>
            </w:pPr>
            <w:r>
              <w:rPr>
                <w:sz w:val="18"/>
              </w:rPr>
              <w:t> </w:t>
            </w:r>
          </w:p>
        </w:tc>
        <w:tc>
          <w:tcPr>
            <w:tcW w:w="566" w:type="dxa"/>
            <w:tcBorders>
              <w:top w:val="single" w:sz="6" w:space="0" w:color="000000"/>
            </w:tcBorders>
          </w:tcPr>
          <w:p>
            <w:pPr>
              <w:pStyle w:val="TableParagraph"/>
              <w:spacing w:line="210" w:lineRule="exact" w:before="0"/>
              <w:ind w:right="4"/>
              <w:jc w:val="right"/>
              <w:rPr>
                <w:sz w:val="18"/>
              </w:rPr>
            </w:pPr>
            <w:r>
              <w:rPr>
                <w:sz w:val="18"/>
              </w:rPr>
              <w:t> </w:t>
            </w:r>
          </w:p>
        </w:tc>
        <w:tc>
          <w:tcPr>
            <w:tcW w:w="994" w:type="dxa"/>
            <w:tcBorders>
              <w:top w:val="single" w:sz="6" w:space="0" w:color="000000"/>
            </w:tcBorders>
          </w:tcPr>
          <w:p>
            <w:pPr>
              <w:pStyle w:val="TableParagraph"/>
              <w:spacing w:line="210" w:lineRule="exact" w:before="0"/>
              <w:ind w:right="4"/>
              <w:jc w:val="right"/>
              <w:rPr>
                <w:sz w:val="18"/>
              </w:rPr>
            </w:pPr>
            <w:r>
              <w:rPr>
                <w:sz w:val="18"/>
              </w:rPr>
              <w:t> </w:t>
            </w:r>
          </w:p>
        </w:tc>
        <w:tc>
          <w:tcPr>
            <w:tcW w:w="708" w:type="dxa"/>
            <w:tcBorders>
              <w:top w:val="single" w:sz="6" w:space="0" w:color="000000"/>
            </w:tcBorders>
          </w:tcPr>
          <w:p>
            <w:pPr>
              <w:pStyle w:val="TableParagraph"/>
              <w:spacing w:line="210" w:lineRule="exact" w:before="0"/>
              <w:ind w:right="4"/>
              <w:jc w:val="right"/>
              <w:rPr>
                <w:sz w:val="18"/>
              </w:rPr>
            </w:pPr>
            <w:r>
              <w:rPr>
                <w:sz w:val="18"/>
              </w:rPr>
              <w:t> </w:t>
            </w:r>
          </w:p>
        </w:tc>
        <w:tc>
          <w:tcPr>
            <w:tcW w:w="991" w:type="dxa"/>
            <w:tcBorders>
              <w:top w:val="single" w:sz="6" w:space="0" w:color="000000"/>
            </w:tcBorders>
          </w:tcPr>
          <w:p>
            <w:pPr>
              <w:pStyle w:val="TableParagraph"/>
              <w:spacing w:line="210" w:lineRule="exact" w:before="0"/>
              <w:ind w:right="4"/>
              <w:jc w:val="right"/>
              <w:rPr>
                <w:sz w:val="18"/>
              </w:rPr>
            </w:pPr>
            <w:r>
              <w:rPr>
                <w:sz w:val="18"/>
              </w:rPr>
              <w:t> </w:t>
            </w:r>
          </w:p>
        </w:tc>
        <w:tc>
          <w:tcPr>
            <w:tcW w:w="569" w:type="dxa"/>
            <w:tcBorders>
              <w:top w:val="single" w:sz="6" w:space="0" w:color="000000"/>
            </w:tcBorders>
          </w:tcPr>
          <w:p>
            <w:pPr>
              <w:pStyle w:val="TableParagraph"/>
              <w:spacing w:line="210" w:lineRule="exact" w:before="0"/>
              <w:ind w:right="4"/>
              <w:jc w:val="right"/>
              <w:rPr>
                <w:sz w:val="18"/>
              </w:rPr>
            </w:pPr>
            <w:r>
              <w:rPr>
                <w:sz w:val="18"/>
              </w:rPr>
              <w:t> </w:t>
            </w:r>
          </w:p>
        </w:tc>
        <w:tc>
          <w:tcPr>
            <w:tcW w:w="1275" w:type="dxa"/>
            <w:tcBorders>
              <w:top w:val="single" w:sz="6" w:space="0" w:color="000000"/>
            </w:tcBorders>
          </w:tcPr>
          <w:p>
            <w:pPr>
              <w:pStyle w:val="TableParagraph"/>
              <w:spacing w:line="210" w:lineRule="exact" w:before="0"/>
              <w:ind w:right="3"/>
              <w:jc w:val="right"/>
              <w:rPr>
                <w:sz w:val="18"/>
              </w:rPr>
            </w:pPr>
            <w:r>
              <w:rPr>
                <w:sz w:val="18"/>
              </w:rPr>
              <w:t> </w:t>
            </w:r>
          </w:p>
        </w:tc>
        <w:tc>
          <w:tcPr>
            <w:tcW w:w="1135" w:type="dxa"/>
            <w:tcBorders>
              <w:top w:val="single" w:sz="6" w:space="0" w:color="000000"/>
            </w:tcBorders>
          </w:tcPr>
          <w:p>
            <w:pPr>
              <w:pStyle w:val="TableParagraph"/>
              <w:spacing w:line="210" w:lineRule="exact" w:before="0"/>
              <w:ind w:right="4"/>
              <w:jc w:val="right"/>
              <w:rPr>
                <w:sz w:val="18"/>
              </w:rPr>
            </w:pPr>
            <w:r>
              <w:rPr>
                <w:sz w:val="18"/>
              </w:rPr>
              <w:t> </w:t>
            </w:r>
          </w:p>
        </w:tc>
        <w:tc>
          <w:tcPr>
            <w:tcW w:w="1250" w:type="dxa"/>
            <w:tcBorders>
              <w:top w:val="single" w:sz="6" w:space="0" w:color="000000"/>
            </w:tcBorders>
          </w:tcPr>
          <w:p>
            <w:pPr>
              <w:pStyle w:val="TableParagraph"/>
              <w:spacing w:line="210" w:lineRule="exact" w:before="0"/>
              <w:ind w:right="1"/>
              <w:jc w:val="right"/>
              <w:rPr>
                <w:sz w:val="18"/>
              </w:rPr>
            </w:pPr>
            <w:r>
              <w:rPr>
                <w:sz w:val="18"/>
              </w:rPr>
              <w:t> </w:t>
            </w:r>
          </w:p>
        </w:tc>
      </w:tr>
      <w:tr>
        <w:trPr>
          <w:trHeight w:val="700" w:hRule="atLeast"/>
        </w:trPr>
        <w:tc>
          <w:tcPr>
            <w:tcW w:w="1839" w:type="dxa"/>
          </w:tcPr>
          <w:p>
            <w:pPr>
              <w:pStyle w:val="TableParagraph"/>
              <w:spacing w:before="2"/>
              <w:ind w:left="107"/>
              <w:rPr>
                <w:sz w:val="18"/>
              </w:rPr>
            </w:pPr>
            <w:r>
              <w:rPr>
                <w:sz w:val="18"/>
              </w:rPr>
              <w:t>二、本年期初余额 </w:t>
            </w:r>
          </w:p>
        </w:tc>
        <w:tc>
          <w:tcPr>
            <w:tcW w:w="991" w:type="dxa"/>
          </w:tcPr>
          <w:p>
            <w:pPr>
              <w:pStyle w:val="TableParagraph"/>
              <w:spacing w:before="117"/>
              <w:ind w:right="95"/>
              <w:jc w:val="right"/>
              <w:rPr>
                <w:sz w:val="18"/>
              </w:rPr>
            </w:pPr>
            <w:r>
              <w:rPr>
                <w:sz w:val="18"/>
              </w:rPr>
              <w:t>213,360,</w:t>
            </w:r>
          </w:p>
          <w:p>
            <w:pPr>
              <w:pStyle w:val="TableParagraph"/>
              <w:spacing w:before="5"/>
              <w:ind w:right="6"/>
              <w:jc w:val="right"/>
              <w:rPr>
                <w:sz w:val="18"/>
              </w:rPr>
            </w:pPr>
            <w:r>
              <w:rPr>
                <w:sz w:val="18"/>
              </w:rPr>
              <w:t>000.00 </w:t>
            </w:r>
          </w:p>
        </w:tc>
        <w:tc>
          <w:tcPr>
            <w:tcW w:w="285" w:type="dxa"/>
          </w:tcPr>
          <w:p>
            <w:pPr>
              <w:pStyle w:val="TableParagraph"/>
              <w:spacing w:before="4"/>
              <w:rPr>
                <w:sz w:val="18"/>
              </w:rPr>
            </w:pPr>
          </w:p>
          <w:p>
            <w:pPr>
              <w:pStyle w:val="TableParagraph"/>
              <w:spacing w:before="0"/>
              <w:ind w:right="5"/>
              <w:jc w:val="right"/>
              <w:rPr>
                <w:sz w:val="18"/>
              </w:rPr>
            </w:pPr>
            <w:r>
              <w:rPr>
                <w:sz w:val="18"/>
              </w:rPr>
              <w:t> </w:t>
            </w:r>
          </w:p>
        </w:tc>
        <w:tc>
          <w:tcPr>
            <w:tcW w:w="283" w:type="dxa"/>
          </w:tcPr>
          <w:p>
            <w:pPr>
              <w:pStyle w:val="TableParagraph"/>
              <w:spacing w:before="4"/>
              <w:rPr>
                <w:sz w:val="18"/>
              </w:rPr>
            </w:pPr>
          </w:p>
          <w:p>
            <w:pPr>
              <w:pStyle w:val="TableParagraph"/>
              <w:spacing w:before="0"/>
              <w:ind w:right="5"/>
              <w:jc w:val="right"/>
              <w:rPr>
                <w:sz w:val="18"/>
              </w:rPr>
            </w:pPr>
            <w:r>
              <w:rPr>
                <w:sz w:val="18"/>
              </w:rPr>
              <w:t> </w:t>
            </w:r>
          </w:p>
        </w:tc>
        <w:tc>
          <w:tcPr>
            <w:tcW w:w="425" w:type="dxa"/>
          </w:tcPr>
          <w:p>
            <w:pPr>
              <w:pStyle w:val="TableParagraph"/>
              <w:spacing w:before="4"/>
              <w:rPr>
                <w:sz w:val="18"/>
              </w:rPr>
            </w:pPr>
          </w:p>
          <w:p>
            <w:pPr>
              <w:pStyle w:val="TableParagraph"/>
              <w:spacing w:before="0"/>
              <w:ind w:right="3"/>
              <w:jc w:val="right"/>
              <w:rPr>
                <w:sz w:val="18"/>
              </w:rPr>
            </w:pPr>
            <w:r>
              <w:rPr>
                <w:sz w:val="18"/>
              </w:rPr>
              <w:t> </w:t>
            </w:r>
          </w:p>
        </w:tc>
        <w:tc>
          <w:tcPr>
            <w:tcW w:w="991" w:type="dxa"/>
          </w:tcPr>
          <w:p>
            <w:pPr>
              <w:pStyle w:val="TableParagraph"/>
              <w:spacing w:before="117"/>
              <w:ind w:right="94"/>
              <w:jc w:val="right"/>
              <w:rPr>
                <w:sz w:val="18"/>
              </w:rPr>
            </w:pPr>
            <w:r>
              <w:rPr>
                <w:sz w:val="18"/>
              </w:rPr>
              <w:t>256,201,</w:t>
            </w:r>
          </w:p>
          <w:p>
            <w:pPr>
              <w:pStyle w:val="TableParagraph"/>
              <w:spacing w:before="5"/>
              <w:ind w:right="4"/>
              <w:jc w:val="right"/>
              <w:rPr>
                <w:sz w:val="18"/>
              </w:rPr>
            </w:pPr>
            <w:r>
              <w:rPr>
                <w:sz w:val="18"/>
              </w:rPr>
              <w:t>716.58 </w:t>
            </w:r>
          </w:p>
        </w:tc>
        <w:tc>
          <w:tcPr>
            <w:tcW w:w="569" w:type="dxa"/>
          </w:tcPr>
          <w:p>
            <w:pPr>
              <w:pStyle w:val="TableParagraph"/>
              <w:spacing w:before="4"/>
              <w:rPr>
                <w:sz w:val="18"/>
              </w:rPr>
            </w:pPr>
          </w:p>
          <w:p>
            <w:pPr>
              <w:pStyle w:val="TableParagraph"/>
              <w:spacing w:before="0"/>
              <w:ind w:right="6"/>
              <w:jc w:val="right"/>
              <w:rPr>
                <w:sz w:val="18"/>
              </w:rPr>
            </w:pPr>
            <w:r>
              <w:rPr>
                <w:sz w:val="18"/>
              </w:rPr>
              <w:t> </w:t>
            </w:r>
          </w:p>
        </w:tc>
        <w:tc>
          <w:tcPr>
            <w:tcW w:w="991" w:type="dxa"/>
          </w:tcPr>
          <w:p>
            <w:pPr>
              <w:pStyle w:val="TableParagraph"/>
              <w:spacing w:line="242" w:lineRule="auto" w:before="2"/>
              <w:ind w:left="164" w:right="94" w:firstLine="628"/>
              <w:jc w:val="right"/>
              <w:rPr>
                <w:sz w:val="18"/>
              </w:rPr>
            </w:pPr>
            <w:r>
              <w:rPr>
                <w:sz w:val="18"/>
              </w:rPr>
              <w:t>-</w:t>
            </w:r>
            <w:r>
              <w:rPr>
                <w:spacing w:val="-87"/>
                <w:sz w:val="18"/>
              </w:rPr>
              <w:t> </w:t>
            </w:r>
            <w:r>
              <w:rPr>
                <w:sz w:val="18"/>
              </w:rPr>
              <w:t>1,936,78</w:t>
            </w:r>
          </w:p>
          <w:p>
            <w:pPr>
              <w:pStyle w:val="TableParagraph"/>
              <w:spacing w:line="212" w:lineRule="exact" w:before="0"/>
              <w:ind w:right="4"/>
              <w:jc w:val="right"/>
              <w:rPr>
                <w:sz w:val="18"/>
              </w:rPr>
            </w:pPr>
            <w:r>
              <w:rPr>
                <w:sz w:val="18"/>
              </w:rPr>
              <w:t>6.70 </w:t>
            </w:r>
          </w:p>
        </w:tc>
        <w:tc>
          <w:tcPr>
            <w:tcW w:w="566" w:type="dxa"/>
          </w:tcPr>
          <w:p>
            <w:pPr>
              <w:pStyle w:val="TableParagraph"/>
              <w:spacing w:before="4"/>
              <w:rPr>
                <w:sz w:val="18"/>
              </w:rPr>
            </w:pPr>
          </w:p>
          <w:p>
            <w:pPr>
              <w:pStyle w:val="TableParagraph"/>
              <w:spacing w:before="0"/>
              <w:ind w:right="4"/>
              <w:jc w:val="right"/>
              <w:rPr>
                <w:sz w:val="18"/>
              </w:rPr>
            </w:pPr>
            <w:r>
              <w:rPr>
                <w:sz w:val="18"/>
              </w:rPr>
              <w:t> </w:t>
            </w:r>
          </w:p>
        </w:tc>
        <w:tc>
          <w:tcPr>
            <w:tcW w:w="994" w:type="dxa"/>
          </w:tcPr>
          <w:p>
            <w:pPr>
              <w:pStyle w:val="TableParagraph"/>
              <w:spacing w:before="117"/>
              <w:ind w:right="94"/>
              <w:jc w:val="right"/>
              <w:rPr>
                <w:sz w:val="18"/>
              </w:rPr>
            </w:pPr>
            <w:r>
              <w:rPr>
                <w:sz w:val="18"/>
              </w:rPr>
              <w:t>85,245,0</w:t>
            </w:r>
          </w:p>
          <w:p>
            <w:pPr>
              <w:pStyle w:val="TableParagraph"/>
              <w:spacing w:before="5"/>
              <w:ind w:right="4"/>
              <w:jc w:val="right"/>
              <w:rPr>
                <w:sz w:val="18"/>
              </w:rPr>
            </w:pPr>
            <w:r>
              <w:rPr>
                <w:sz w:val="18"/>
              </w:rPr>
              <w:t>49.64 </w:t>
            </w:r>
          </w:p>
        </w:tc>
        <w:tc>
          <w:tcPr>
            <w:tcW w:w="708" w:type="dxa"/>
          </w:tcPr>
          <w:p>
            <w:pPr>
              <w:pStyle w:val="TableParagraph"/>
              <w:spacing w:before="4"/>
              <w:rPr>
                <w:sz w:val="18"/>
              </w:rPr>
            </w:pPr>
          </w:p>
          <w:p>
            <w:pPr>
              <w:pStyle w:val="TableParagraph"/>
              <w:spacing w:before="0"/>
              <w:ind w:right="4"/>
              <w:jc w:val="right"/>
              <w:rPr>
                <w:sz w:val="18"/>
              </w:rPr>
            </w:pPr>
            <w:r>
              <w:rPr>
                <w:sz w:val="18"/>
              </w:rPr>
              <w:t> </w:t>
            </w:r>
          </w:p>
        </w:tc>
        <w:tc>
          <w:tcPr>
            <w:tcW w:w="991" w:type="dxa"/>
          </w:tcPr>
          <w:p>
            <w:pPr>
              <w:pStyle w:val="TableParagraph"/>
              <w:spacing w:before="117"/>
              <w:ind w:right="93"/>
              <w:jc w:val="right"/>
              <w:rPr>
                <w:sz w:val="18"/>
              </w:rPr>
            </w:pPr>
            <w:r>
              <w:rPr>
                <w:sz w:val="18"/>
              </w:rPr>
              <w:t>484,073,</w:t>
            </w:r>
          </w:p>
          <w:p>
            <w:pPr>
              <w:pStyle w:val="TableParagraph"/>
              <w:spacing w:before="5"/>
              <w:ind w:right="4"/>
              <w:jc w:val="right"/>
              <w:rPr>
                <w:sz w:val="18"/>
              </w:rPr>
            </w:pPr>
            <w:r>
              <w:rPr>
                <w:sz w:val="18"/>
              </w:rPr>
              <w:t>669.67 </w:t>
            </w:r>
          </w:p>
        </w:tc>
        <w:tc>
          <w:tcPr>
            <w:tcW w:w="569" w:type="dxa"/>
          </w:tcPr>
          <w:p>
            <w:pPr>
              <w:pStyle w:val="TableParagraph"/>
              <w:spacing w:before="4"/>
              <w:rPr>
                <w:sz w:val="18"/>
              </w:rPr>
            </w:pPr>
          </w:p>
          <w:p>
            <w:pPr>
              <w:pStyle w:val="TableParagraph"/>
              <w:spacing w:before="0"/>
              <w:ind w:right="4"/>
              <w:jc w:val="right"/>
              <w:rPr>
                <w:sz w:val="18"/>
              </w:rPr>
            </w:pPr>
            <w:r>
              <w:rPr>
                <w:sz w:val="18"/>
              </w:rPr>
              <w:t> </w:t>
            </w:r>
          </w:p>
        </w:tc>
        <w:tc>
          <w:tcPr>
            <w:tcW w:w="1275" w:type="dxa"/>
          </w:tcPr>
          <w:p>
            <w:pPr>
              <w:pStyle w:val="TableParagraph"/>
              <w:spacing w:before="117"/>
              <w:ind w:right="92"/>
              <w:jc w:val="right"/>
              <w:rPr>
                <w:sz w:val="18"/>
              </w:rPr>
            </w:pPr>
            <w:r>
              <w:rPr>
                <w:sz w:val="18"/>
              </w:rPr>
              <w:t>1,036,943,6</w:t>
            </w:r>
          </w:p>
          <w:p>
            <w:pPr>
              <w:pStyle w:val="TableParagraph"/>
              <w:spacing w:before="5"/>
              <w:ind w:right="3"/>
              <w:jc w:val="right"/>
              <w:rPr>
                <w:sz w:val="18"/>
              </w:rPr>
            </w:pPr>
            <w:r>
              <w:rPr>
                <w:sz w:val="18"/>
              </w:rPr>
              <w:t>49.19 </w:t>
            </w:r>
          </w:p>
        </w:tc>
        <w:tc>
          <w:tcPr>
            <w:tcW w:w="1135" w:type="dxa"/>
          </w:tcPr>
          <w:p>
            <w:pPr>
              <w:pStyle w:val="TableParagraph"/>
              <w:spacing w:before="117"/>
              <w:ind w:right="93"/>
              <w:jc w:val="right"/>
              <w:rPr>
                <w:sz w:val="18"/>
              </w:rPr>
            </w:pPr>
            <w:r>
              <w:rPr>
                <w:sz w:val="18"/>
              </w:rPr>
              <w:t>15,380,864</w:t>
            </w:r>
          </w:p>
          <w:p>
            <w:pPr>
              <w:pStyle w:val="TableParagraph"/>
              <w:spacing w:before="5"/>
              <w:ind w:right="4"/>
              <w:jc w:val="right"/>
              <w:rPr>
                <w:sz w:val="18"/>
              </w:rPr>
            </w:pPr>
            <w:r>
              <w:rPr>
                <w:sz w:val="18"/>
              </w:rPr>
              <w:t>.13 </w:t>
            </w:r>
          </w:p>
        </w:tc>
        <w:tc>
          <w:tcPr>
            <w:tcW w:w="1250" w:type="dxa"/>
          </w:tcPr>
          <w:p>
            <w:pPr>
              <w:pStyle w:val="TableParagraph"/>
              <w:spacing w:before="117"/>
              <w:ind w:right="91"/>
              <w:jc w:val="right"/>
              <w:rPr>
                <w:sz w:val="18"/>
              </w:rPr>
            </w:pPr>
            <w:r>
              <w:rPr>
                <w:sz w:val="18"/>
              </w:rPr>
              <w:t>1,052,324,5</w:t>
            </w:r>
          </w:p>
          <w:p>
            <w:pPr>
              <w:pStyle w:val="TableParagraph"/>
              <w:spacing w:before="5"/>
              <w:ind w:right="1"/>
              <w:jc w:val="right"/>
              <w:rPr>
                <w:sz w:val="18"/>
              </w:rPr>
            </w:pPr>
            <w:r>
              <w:rPr>
                <w:sz w:val="18"/>
              </w:rPr>
              <w:t>13.32 </w:t>
            </w:r>
          </w:p>
        </w:tc>
      </w:tr>
      <w:tr>
        <w:trPr>
          <w:trHeight w:val="700" w:hRule="atLeast"/>
        </w:trPr>
        <w:tc>
          <w:tcPr>
            <w:tcW w:w="1839" w:type="dxa"/>
          </w:tcPr>
          <w:p>
            <w:pPr>
              <w:pStyle w:val="TableParagraph"/>
              <w:spacing w:line="230" w:lineRule="atLeast" w:before="0"/>
              <w:ind w:left="107" w:right="98"/>
              <w:jc w:val="both"/>
              <w:rPr>
                <w:sz w:val="18"/>
              </w:rPr>
            </w:pPr>
            <w:r>
              <w:rPr>
                <w:spacing w:val="-1"/>
                <w:sz w:val="18"/>
              </w:rPr>
              <w:t>三、本期增减变动金额（减少以“－”号</w:t>
            </w:r>
            <w:r>
              <w:rPr>
                <w:sz w:val="18"/>
              </w:rPr>
              <w:t>填列） </w:t>
            </w:r>
          </w:p>
        </w:tc>
        <w:tc>
          <w:tcPr>
            <w:tcW w:w="991" w:type="dxa"/>
          </w:tcPr>
          <w:p>
            <w:pPr>
              <w:pStyle w:val="TableParagraph"/>
              <w:spacing w:before="4"/>
              <w:rPr>
                <w:sz w:val="18"/>
              </w:rPr>
            </w:pPr>
          </w:p>
          <w:p>
            <w:pPr>
              <w:pStyle w:val="TableParagraph"/>
              <w:spacing w:before="0"/>
              <w:ind w:right="6"/>
              <w:jc w:val="right"/>
              <w:rPr>
                <w:sz w:val="18"/>
              </w:rPr>
            </w:pPr>
            <w:r>
              <w:rPr>
                <w:sz w:val="18"/>
              </w:rPr>
              <w:t> </w:t>
            </w:r>
          </w:p>
        </w:tc>
        <w:tc>
          <w:tcPr>
            <w:tcW w:w="285" w:type="dxa"/>
          </w:tcPr>
          <w:p>
            <w:pPr>
              <w:pStyle w:val="TableParagraph"/>
              <w:spacing w:before="4"/>
              <w:rPr>
                <w:sz w:val="18"/>
              </w:rPr>
            </w:pPr>
          </w:p>
          <w:p>
            <w:pPr>
              <w:pStyle w:val="TableParagraph"/>
              <w:spacing w:before="0"/>
              <w:ind w:right="5"/>
              <w:jc w:val="right"/>
              <w:rPr>
                <w:sz w:val="18"/>
              </w:rPr>
            </w:pPr>
            <w:r>
              <w:rPr>
                <w:sz w:val="18"/>
              </w:rPr>
              <w:t> </w:t>
            </w:r>
          </w:p>
        </w:tc>
        <w:tc>
          <w:tcPr>
            <w:tcW w:w="283" w:type="dxa"/>
          </w:tcPr>
          <w:p>
            <w:pPr>
              <w:pStyle w:val="TableParagraph"/>
              <w:spacing w:before="4"/>
              <w:rPr>
                <w:sz w:val="18"/>
              </w:rPr>
            </w:pPr>
          </w:p>
          <w:p>
            <w:pPr>
              <w:pStyle w:val="TableParagraph"/>
              <w:spacing w:before="0"/>
              <w:ind w:right="5"/>
              <w:jc w:val="right"/>
              <w:rPr>
                <w:sz w:val="18"/>
              </w:rPr>
            </w:pPr>
            <w:r>
              <w:rPr>
                <w:sz w:val="18"/>
              </w:rPr>
              <w:t> </w:t>
            </w:r>
          </w:p>
        </w:tc>
        <w:tc>
          <w:tcPr>
            <w:tcW w:w="425" w:type="dxa"/>
          </w:tcPr>
          <w:p>
            <w:pPr>
              <w:pStyle w:val="TableParagraph"/>
              <w:spacing w:before="4"/>
              <w:rPr>
                <w:sz w:val="18"/>
              </w:rPr>
            </w:pPr>
          </w:p>
          <w:p>
            <w:pPr>
              <w:pStyle w:val="TableParagraph"/>
              <w:spacing w:before="0"/>
              <w:ind w:right="3"/>
              <w:jc w:val="right"/>
              <w:rPr>
                <w:sz w:val="18"/>
              </w:rPr>
            </w:pPr>
            <w:r>
              <w:rPr>
                <w:sz w:val="18"/>
              </w:rPr>
              <w:t> </w:t>
            </w:r>
          </w:p>
        </w:tc>
        <w:tc>
          <w:tcPr>
            <w:tcW w:w="991" w:type="dxa"/>
          </w:tcPr>
          <w:p>
            <w:pPr>
              <w:pStyle w:val="TableParagraph"/>
              <w:spacing w:before="4"/>
              <w:rPr>
                <w:sz w:val="18"/>
              </w:rPr>
            </w:pPr>
          </w:p>
          <w:p>
            <w:pPr>
              <w:pStyle w:val="TableParagraph"/>
              <w:spacing w:before="0"/>
              <w:ind w:right="4"/>
              <w:jc w:val="right"/>
              <w:rPr>
                <w:sz w:val="18"/>
              </w:rPr>
            </w:pPr>
            <w:r>
              <w:rPr>
                <w:sz w:val="18"/>
              </w:rPr>
              <w:t> </w:t>
            </w:r>
          </w:p>
        </w:tc>
        <w:tc>
          <w:tcPr>
            <w:tcW w:w="569" w:type="dxa"/>
          </w:tcPr>
          <w:p>
            <w:pPr>
              <w:pStyle w:val="TableParagraph"/>
              <w:spacing w:before="4"/>
              <w:rPr>
                <w:sz w:val="18"/>
              </w:rPr>
            </w:pPr>
          </w:p>
          <w:p>
            <w:pPr>
              <w:pStyle w:val="TableParagraph"/>
              <w:spacing w:before="0"/>
              <w:ind w:right="6"/>
              <w:jc w:val="right"/>
              <w:rPr>
                <w:sz w:val="18"/>
              </w:rPr>
            </w:pPr>
            <w:r>
              <w:rPr>
                <w:sz w:val="18"/>
              </w:rPr>
              <w:t> </w:t>
            </w:r>
          </w:p>
        </w:tc>
        <w:tc>
          <w:tcPr>
            <w:tcW w:w="991" w:type="dxa"/>
          </w:tcPr>
          <w:p>
            <w:pPr>
              <w:pStyle w:val="TableParagraph"/>
              <w:spacing w:before="117"/>
              <w:ind w:right="94"/>
              <w:jc w:val="right"/>
              <w:rPr>
                <w:sz w:val="18"/>
              </w:rPr>
            </w:pPr>
            <w:r>
              <w:rPr>
                <w:sz w:val="18"/>
              </w:rPr>
              <w:t>5,339,10</w:t>
            </w:r>
          </w:p>
          <w:p>
            <w:pPr>
              <w:pStyle w:val="TableParagraph"/>
              <w:spacing w:before="2"/>
              <w:ind w:right="4"/>
              <w:jc w:val="right"/>
              <w:rPr>
                <w:sz w:val="18"/>
              </w:rPr>
            </w:pPr>
            <w:r>
              <w:rPr>
                <w:sz w:val="18"/>
              </w:rPr>
              <w:t>4.06 </w:t>
            </w:r>
          </w:p>
        </w:tc>
        <w:tc>
          <w:tcPr>
            <w:tcW w:w="566" w:type="dxa"/>
          </w:tcPr>
          <w:p>
            <w:pPr>
              <w:pStyle w:val="TableParagraph"/>
              <w:spacing w:before="4"/>
              <w:rPr>
                <w:sz w:val="18"/>
              </w:rPr>
            </w:pPr>
          </w:p>
          <w:p>
            <w:pPr>
              <w:pStyle w:val="TableParagraph"/>
              <w:spacing w:before="0"/>
              <w:ind w:right="4"/>
              <w:jc w:val="right"/>
              <w:rPr>
                <w:sz w:val="18"/>
              </w:rPr>
            </w:pPr>
            <w:r>
              <w:rPr>
                <w:sz w:val="18"/>
              </w:rPr>
              <w:t> </w:t>
            </w:r>
          </w:p>
        </w:tc>
        <w:tc>
          <w:tcPr>
            <w:tcW w:w="994" w:type="dxa"/>
          </w:tcPr>
          <w:p>
            <w:pPr>
              <w:pStyle w:val="TableParagraph"/>
              <w:spacing w:before="117"/>
              <w:ind w:right="94"/>
              <w:jc w:val="right"/>
              <w:rPr>
                <w:sz w:val="18"/>
              </w:rPr>
            </w:pPr>
            <w:r>
              <w:rPr>
                <w:sz w:val="18"/>
              </w:rPr>
              <w:t>14,582,9</w:t>
            </w:r>
          </w:p>
          <w:p>
            <w:pPr>
              <w:pStyle w:val="TableParagraph"/>
              <w:spacing w:before="2"/>
              <w:ind w:right="4"/>
              <w:jc w:val="right"/>
              <w:rPr>
                <w:sz w:val="18"/>
              </w:rPr>
            </w:pPr>
            <w:r>
              <w:rPr>
                <w:sz w:val="18"/>
              </w:rPr>
              <w:t>56.58 </w:t>
            </w:r>
          </w:p>
        </w:tc>
        <w:tc>
          <w:tcPr>
            <w:tcW w:w="708" w:type="dxa"/>
          </w:tcPr>
          <w:p>
            <w:pPr>
              <w:pStyle w:val="TableParagraph"/>
              <w:spacing w:before="4"/>
              <w:rPr>
                <w:sz w:val="18"/>
              </w:rPr>
            </w:pPr>
          </w:p>
          <w:p>
            <w:pPr>
              <w:pStyle w:val="TableParagraph"/>
              <w:spacing w:before="0"/>
              <w:ind w:right="4"/>
              <w:jc w:val="right"/>
              <w:rPr>
                <w:sz w:val="18"/>
              </w:rPr>
            </w:pPr>
            <w:r>
              <w:rPr>
                <w:sz w:val="18"/>
              </w:rPr>
              <w:t> </w:t>
            </w:r>
          </w:p>
        </w:tc>
        <w:tc>
          <w:tcPr>
            <w:tcW w:w="991" w:type="dxa"/>
          </w:tcPr>
          <w:p>
            <w:pPr>
              <w:pStyle w:val="TableParagraph"/>
              <w:spacing w:before="117"/>
              <w:ind w:right="93"/>
              <w:jc w:val="right"/>
              <w:rPr>
                <w:sz w:val="18"/>
              </w:rPr>
            </w:pPr>
            <w:r>
              <w:rPr>
                <w:sz w:val="18"/>
              </w:rPr>
              <w:t>114,616,</w:t>
            </w:r>
          </w:p>
          <w:p>
            <w:pPr>
              <w:pStyle w:val="TableParagraph"/>
              <w:spacing w:before="2"/>
              <w:ind w:right="4"/>
              <w:jc w:val="right"/>
              <w:rPr>
                <w:sz w:val="18"/>
              </w:rPr>
            </w:pPr>
            <w:r>
              <w:rPr>
                <w:sz w:val="18"/>
              </w:rPr>
              <w:t>664.30 </w:t>
            </w:r>
          </w:p>
        </w:tc>
        <w:tc>
          <w:tcPr>
            <w:tcW w:w="569" w:type="dxa"/>
          </w:tcPr>
          <w:p>
            <w:pPr>
              <w:pStyle w:val="TableParagraph"/>
              <w:spacing w:before="4"/>
              <w:rPr>
                <w:sz w:val="18"/>
              </w:rPr>
            </w:pPr>
          </w:p>
          <w:p>
            <w:pPr>
              <w:pStyle w:val="TableParagraph"/>
              <w:spacing w:before="0"/>
              <w:ind w:right="4"/>
              <w:jc w:val="right"/>
              <w:rPr>
                <w:sz w:val="18"/>
              </w:rPr>
            </w:pPr>
            <w:r>
              <w:rPr>
                <w:sz w:val="18"/>
              </w:rPr>
              <w:t> </w:t>
            </w:r>
          </w:p>
        </w:tc>
        <w:tc>
          <w:tcPr>
            <w:tcW w:w="1275" w:type="dxa"/>
          </w:tcPr>
          <w:p>
            <w:pPr>
              <w:pStyle w:val="TableParagraph"/>
              <w:spacing w:before="117"/>
              <w:ind w:right="92"/>
              <w:jc w:val="right"/>
              <w:rPr>
                <w:sz w:val="18"/>
              </w:rPr>
            </w:pPr>
            <w:r>
              <w:rPr>
                <w:sz w:val="18"/>
              </w:rPr>
              <w:t>134,538,724</w:t>
            </w:r>
          </w:p>
          <w:p>
            <w:pPr>
              <w:pStyle w:val="TableParagraph"/>
              <w:spacing w:before="2"/>
              <w:ind w:right="3"/>
              <w:jc w:val="right"/>
              <w:rPr>
                <w:sz w:val="18"/>
              </w:rPr>
            </w:pPr>
            <w:r>
              <w:rPr>
                <w:sz w:val="18"/>
              </w:rPr>
              <w:t>.94 </w:t>
            </w:r>
          </w:p>
        </w:tc>
        <w:tc>
          <w:tcPr>
            <w:tcW w:w="1135" w:type="dxa"/>
          </w:tcPr>
          <w:p>
            <w:pPr>
              <w:pStyle w:val="TableParagraph"/>
              <w:spacing w:before="117"/>
              <w:ind w:right="93"/>
              <w:jc w:val="right"/>
              <w:rPr>
                <w:sz w:val="18"/>
              </w:rPr>
            </w:pPr>
            <w:r>
              <w:rPr>
                <w:sz w:val="18"/>
              </w:rPr>
              <w:t>2,449,962.</w:t>
            </w:r>
          </w:p>
          <w:p>
            <w:pPr>
              <w:pStyle w:val="TableParagraph"/>
              <w:spacing w:before="2"/>
              <w:ind w:right="4"/>
              <w:jc w:val="right"/>
              <w:rPr>
                <w:sz w:val="18"/>
              </w:rPr>
            </w:pPr>
            <w:r>
              <w:rPr>
                <w:sz w:val="18"/>
              </w:rPr>
              <w:t>74 </w:t>
            </w:r>
          </w:p>
        </w:tc>
        <w:tc>
          <w:tcPr>
            <w:tcW w:w="1250" w:type="dxa"/>
          </w:tcPr>
          <w:p>
            <w:pPr>
              <w:pStyle w:val="TableParagraph"/>
              <w:spacing w:before="117"/>
              <w:ind w:right="91"/>
              <w:jc w:val="right"/>
              <w:rPr>
                <w:sz w:val="18"/>
              </w:rPr>
            </w:pPr>
            <w:r>
              <w:rPr>
                <w:sz w:val="18"/>
              </w:rPr>
              <w:t>136,988,687</w:t>
            </w:r>
          </w:p>
          <w:p>
            <w:pPr>
              <w:pStyle w:val="TableParagraph"/>
              <w:spacing w:before="2"/>
              <w:ind w:right="1"/>
              <w:jc w:val="right"/>
              <w:rPr>
                <w:sz w:val="18"/>
              </w:rPr>
            </w:pPr>
            <w:r>
              <w:rPr>
                <w:sz w:val="18"/>
              </w:rPr>
              <w:t>.68 </w:t>
            </w:r>
          </w:p>
        </w:tc>
      </w:tr>
      <w:tr>
        <w:trPr>
          <w:trHeight w:val="467" w:hRule="atLeast"/>
        </w:trPr>
        <w:tc>
          <w:tcPr>
            <w:tcW w:w="1839" w:type="dxa"/>
          </w:tcPr>
          <w:p>
            <w:pPr>
              <w:pStyle w:val="TableParagraph"/>
              <w:spacing w:before="2"/>
              <w:ind w:left="107"/>
              <w:rPr>
                <w:sz w:val="18"/>
              </w:rPr>
            </w:pPr>
            <w:r>
              <w:rPr>
                <w:sz w:val="18"/>
              </w:rPr>
              <w:t>（一）综合收益总额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2"/>
              <w:ind w:right="94"/>
              <w:jc w:val="right"/>
              <w:rPr>
                <w:sz w:val="18"/>
              </w:rPr>
            </w:pPr>
            <w:r>
              <w:rPr>
                <w:sz w:val="18"/>
              </w:rPr>
              <w:t>5,339,10</w:t>
            </w:r>
          </w:p>
          <w:p>
            <w:pPr>
              <w:pStyle w:val="TableParagraph"/>
              <w:spacing w:line="213" w:lineRule="exact" w:before="2"/>
              <w:ind w:right="4"/>
              <w:jc w:val="right"/>
              <w:rPr>
                <w:sz w:val="18"/>
              </w:rPr>
            </w:pPr>
            <w:r>
              <w:rPr>
                <w:sz w:val="18"/>
              </w:rPr>
              <w:t>4.06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2"/>
              <w:ind w:right="93"/>
              <w:jc w:val="right"/>
              <w:rPr>
                <w:sz w:val="18"/>
              </w:rPr>
            </w:pPr>
            <w:r>
              <w:rPr>
                <w:sz w:val="18"/>
              </w:rPr>
              <w:t>150,535,</w:t>
            </w:r>
          </w:p>
          <w:p>
            <w:pPr>
              <w:pStyle w:val="TableParagraph"/>
              <w:spacing w:line="213" w:lineRule="exact" w:before="2"/>
              <w:ind w:right="4"/>
              <w:jc w:val="right"/>
              <w:rPr>
                <w:sz w:val="18"/>
              </w:rPr>
            </w:pPr>
            <w:r>
              <w:rPr>
                <w:sz w:val="18"/>
              </w:rPr>
              <w:t>620.88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2"/>
              <w:ind w:right="92"/>
              <w:jc w:val="right"/>
              <w:rPr>
                <w:sz w:val="18"/>
              </w:rPr>
            </w:pPr>
            <w:r>
              <w:rPr>
                <w:sz w:val="18"/>
              </w:rPr>
              <w:t>155,874,724</w:t>
            </w:r>
          </w:p>
          <w:p>
            <w:pPr>
              <w:pStyle w:val="TableParagraph"/>
              <w:spacing w:line="213" w:lineRule="exact" w:before="2"/>
              <w:ind w:right="3"/>
              <w:jc w:val="right"/>
              <w:rPr>
                <w:sz w:val="18"/>
              </w:rPr>
            </w:pPr>
            <w:r>
              <w:rPr>
                <w:sz w:val="18"/>
              </w:rPr>
              <w:t>.94 </w:t>
            </w:r>
          </w:p>
        </w:tc>
        <w:tc>
          <w:tcPr>
            <w:tcW w:w="1135" w:type="dxa"/>
          </w:tcPr>
          <w:p>
            <w:pPr>
              <w:pStyle w:val="TableParagraph"/>
              <w:spacing w:before="2"/>
              <w:ind w:right="93"/>
              <w:jc w:val="right"/>
              <w:rPr>
                <w:sz w:val="18"/>
              </w:rPr>
            </w:pPr>
            <w:r>
              <w:rPr>
                <w:sz w:val="18"/>
              </w:rPr>
              <w:t>2,449,962.</w:t>
            </w:r>
          </w:p>
          <w:p>
            <w:pPr>
              <w:pStyle w:val="TableParagraph"/>
              <w:spacing w:line="213" w:lineRule="exact" w:before="2"/>
              <w:ind w:right="4"/>
              <w:jc w:val="right"/>
              <w:rPr>
                <w:sz w:val="18"/>
              </w:rPr>
            </w:pPr>
            <w:r>
              <w:rPr>
                <w:sz w:val="18"/>
              </w:rPr>
              <w:t>74 </w:t>
            </w:r>
          </w:p>
        </w:tc>
        <w:tc>
          <w:tcPr>
            <w:tcW w:w="1250" w:type="dxa"/>
          </w:tcPr>
          <w:p>
            <w:pPr>
              <w:pStyle w:val="TableParagraph"/>
              <w:spacing w:before="2"/>
              <w:ind w:right="91"/>
              <w:jc w:val="right"/>
              <w:rPr>
                <w:sz w:val="18"/>
              </w:rPr>
            </w:pPr>
            <w:r>
              <w:rPr>
                <w:sz w:val="18"/>
              </w:rPr>
              <w:t>158,324,687</w:t>
            </w:r>
          </w:p>
          <w:p>
            <w:pPr>
              <w:pStyle w:val="TableParagraph"/>
              <w:spacing w:line="213" w:lineRule="exact" w:before="2"/>
              <w:ind w:right="1"/>
              <w:jc w:val="right"/>
              <w:rPr>
                <w:sz w:val="18"/>
              </w:rPr>
            </w:pPr>
            <w:r>
              <w:rPr>
                <w:sz w:val="18"/>
              </w:rPr>
              <w:t>.68 </w:t>
            </w:r>
          </w:p>
        </w:tc>
      </w:tr>
      <w:tr>
        <w:trPr>
          <w:trHeight w:val="468" w:hRule="atLeast"/>
        </w:trPr>
        <w:tc>
          <w:tcPr>
            <w:tcW w:w="1839" w:type="dxa"/>
          </w:tcPr>
          <w:p>
            <w:pPr>
              <w:pStyle w:val="TableParagraph"/>
              <w:spacing w:line="230" w:lineRule="exact" w:before="0"/>
              <w:ind w:left="107"/>
              <w:rPr>
                <w:sz w:val="18"/>
              </w:rPr>
            </w:pPr>
            <w:r>
              <w:rPr>
                <w:sz w:val="18"/>
              </w:rPr>
              <w:t>（二）所有者投入和</w:t>
            </w:r>
          </w:p>
          <w:p>
            <w:pPr>
              <w:pStyle w:val="TableParagraph"/>
              <w:spacing w:line="213" w:lineRule="exact" w:before="5"/>
              <w:ind w:left="107"/>
              <w:rPr>
                <w:sz w:val="18"/>
              </w:rPr>
            </w:pPr>
            <w:r>
              <w:rPr>
                <w:sz w:val="18"/>
              </w:rPr>
              <w:t>减少资本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117"/>
              <w:ind w:right="3"/>
              <w:jc w:val="right"/>
              <w:rPr>
                <w:sz w:val="18"/>
              </w:rPr>
            </w:pPr>
            <w:r>
              <w:rPr>
                <w:sz w:val="18"/>
              </w:rPr>
              <w:t> </w:t>
            </w:r>
          </w:p>
        </w:tc>
        <w:tc>
          <w:tcPr>
            <w:tcW w:w="1135" w:type="dxa"/>
          </w:tcPr>
          <w:p>
            <w:pPr>
              <w:pStyle w:val="TableParagraph"/>
              <w:spacing w:before="117"/>
              <w:ind w:right="4"/>
              <w:jc w:val="right"/>
              <w:rPr>
                <w:sz w:val="18"/>
              </w:rPr>
            </w:pPr>
            <w:r>
              <w:rPr>
                <w:sz w:val="18"/>
              </w:rPr>
              <w:t> </w:t>
            </w:r>
          </w:p>
        </w:tc>
        <w:tc>
          <w:tcPr>
            <w:tcW w:w="1250" w:type="dxa"/>
          </w:tcPr>
          <w:p>
            <w:pPr>
              <w:pStyle w:val="TableParagraph"/>
              <w:spacing w:before="117"/>
              <w:ind w:right="1"/>
              <w:jc w:val="right"/>
              <w:rPr>
                <w:sz w:val="18"/>
              </w:rPr>
            </w:pPr>
            <w:r>
              <w:rPr>
                <w:sz w:val="18"/>
              </w:rPr>
              <w:t> </w:t>
            </w:r>
          </w:p>
        </w:tc>
      </w:tr>
      <w:tr>
        <w:trPr>
          <w:trHeight w:val="465" w:hRule="atLeast"/>
        </w:trPr>
        <w:tc>
          <w:tcPr>
            <w:tcW w:w="1839" w:type="dxa"/>
          </w:tcPr>
          <w:p>
            <w:pPr>
              <w:pStyle w:val="TableParagraph"/>
              <w:spacing w:before="0"/>
              <w:ind w:left="107"/>
              <w:rPr>
                <w:sz w:val="18"/>
              </w:rPr>
            </w:pPr>
            <w:r>
              <w:rPr>
                <w:sz w:val="18"/>
              </w:rPr>
              <w:t>1．所有者投入的普</w:t>
            </w:r>
          </w:p>
          <w:p>
            <w:pPr>
              <w:pStyle w:val="TableParagraph"/>
              <w:spacing w:line="213" w:lineRule="exact" w:before="2"/>
              <w:ind w:left="107"/>
              <w:rPr>
                <w:sz w:val="18"/>
              </w:rPr>
            </w:pPr>
            <w:r>
              <w:rPr>
                <w:sz w:val="18"/>
              </w:rPr>
              <w:t>通股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117"/>
              <w:ind w:right="3"/>
              <w:jc w:val="right"/>
              <w:rPr>
                <w:sz w:val="18"/>
              </w:rPr>
            </w:pPr>
            <w:r>
              <w:rPr>
                <w:sz w:val="18"/>
              </w:rPr>
              <w:t> </w:t>
            </w:r>
          </w:p>
        </w:tc>
        <w:tc>
          <w:tcPr>
            <w:tcW w:w="1135" w:type="dxa"/>
          </w:tcPr>
          <w:p>
            <w:pPr>
              <w:pStyle w:val="TableParagraph"/>
              <w:spacing w:before="117"/>
              <w:ind w:right="4"/>
              <w:jc w:val="right"/>
              <w:rPr>
                <w:sz w:val="18"/>
              </w:rPr>
            </w:pPr>
            <w:r>
              <w:rPr>
                <w:sz w:val="18"/>
              </w:rPr>
              <w:t> </w:t>
            </w:r>
          </w:p>
        </w:tc>
        <w:tc>
          <w:tcPr>
            <w:tcW w:w="1250" w:type="dxa"/>
          </w:tcPr>
          <w:p>
            <w:pPr>
              <w:pStyle w:val="TableParagraph"/>
              <w:spacing w:before="117"/>
              <w:ind w:right="1"/>
              <w:jc w:val="right"/>
              <w:rPr>
                <w:sz w:val="18"/>
              </w:rPr>
            </w:pPr>
            <w:r>
              <w:rPr>
                <w:sz w:val="18"/>
              </w:rPr>
              <w:t> </w:t>
            </w:r>
          </w:p>
        </w:tc>
      </w:tr>
      <w:tr>
        <w:trPr>
          <w:trHeight w:val="467" w:hRule="atLeast"/>
        </w:trPr>
        <w:tc>
          <w:tcPr>
            <w:tcW w:w="1839" w:type="dxa"/>
          </w:tcPr>
          <w:p>
            <w:pPr>
              <w:pStyle w:val="TableParagraph"/>
              <w:spacing w:line="230" w:lineRule="atLeast" w:before="0"/>
              <w:ind w:left="107" w:right="189"/>
              <w:rPr>
                <w:sz w:val="18"/>
              </w:rPr>
            </w:pPr>
            <w:r>
              <w:rPr>
                <w:spacing w:val="-1"/>
                <w:sz w:val="18"/>
              </w:rPr>
              <w:t>2．其他权益工具持</w:t>
            </w:r>
            <w:r>
              <w:rPr>
                <w:sz w:val="18"/>
              </w:rPr>
              <w:t>有者投入资本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117"/>
              <w:ind w:right="3"/>
              <w:jc w:val="right"/>
              <w:rPr>
                <w:sz w:val="18"/>
              </w:rPr>
            </w:pPr>
            <w:r>
              <w:rPr>
                <w:sz w:val="18"/>
              </w:rPr>
              <w:t> </w:t>
            </w:r>
          </w:p>
        </w:tc>
        <w:tc>
          <w:tcPr>
            <w:tcW w:w="1135" w:type="dxa"/>
          </w:tcPr>
          <w:p>
            <w:pPr>
              <w:pStyle w:val="TableParagraph"/>
              <w:spacing w:before="117"/>
              <w:ind w:right="4"/>
              <w:jc w:val="right"/>
              <w:rPr>
                <w:sz w:val="18"/>
              </w:rPr>
            </w:pPr>
            <w:r>
              <w:rPr>
                <w:sz w:val="18"/>
              </w:rPr>
              <w:t> </w:t>
            </w:r>
          </w:p>
        </w:tc>
        <w:tc>
          <w:tcPr>
            <w:tcW w:w="1250" w:type="dxa"/>
          </w:tcPr>
          <w:p>
            <w:pPr>
              <w:pStyle w:val="TableParagraph"/>
              <w:spacing w:before="117"/>
              <w:ind w:right="1"/>
              <w:jc w:val="right"/>
              <w:rPr>
                <w:sz w:val="18"/>
              </w:rPr>
            </w:pPr>
            <w:r>
              <w:rPr>
                <w:sz w:val="18"/>
              </w:rPr>
              <w:t> </w:t>
            </w:r>
          </w:p>
        </w:tc>
      </w:tr>
    </w:tbl>
    <w:p>
      <w:pPr>
        <w:spacing w:after="0"/>
        <w:jc w:val="right"/>
        <w:rPr>
          <w:sz w:val="18"/>
        </w:rPr>
        <w:sectPr>
          <w:headerReference w:type="default" r:id="rId27"/>
          <w:footerReference w:type="default" r:id="rId28"/>
          <w:pgSz w:w="16840" w:h="11910" w:orient="landscape"/>
          <w:pgMar w:header="882"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991"/>
        <w:gridCol w:w="285"/>
        <w:gridCol w:w="283"/>
        <w:gridCol w:w="425"/>
        <w:gridCol w:w="991"/>
        <w:gridCol w:w="569"/>
        <w:gridCol w:w="991"/>
        <w:gridCol w:w="566"/>
        <w:gridCol w:w="994"/>
        <w:gridCol w:w="708"/>
        <w:gridCol w:w="991"/>
        <w:gridCol w:w="569"/>
        <w:gridCol w:w="1275"/>
        <w:gridCol w:w="1135"/>
        <w:gridCol w:w="1250"/>
      </w:tblGrid>
      <w:tr>
        <w:trPr>
          <w:trHeight w:val="465" w:hRule="atLeast"/>
        </w:trPr>
        <w:tc>
          <w:tcPr>
            <w:tcW w:w="1839" w:type="dxa"/>
          </w:tcPr>
          <w:p>
            <w:pPr>
              <w:pStyle w:val="TableParagraph"/>
              <w:spacing w:before="0"/>
              <w:ind w:left="107"/>
              <w:rPr>
                <w:sz w:val="18"/>
              </w:rPr>
            </w:pPr>
            <w:r>
              <w:rPr>
                <w:sz w:val="18"/>
              </w:rPr>
              <w:t>3．股份支付计入所</w:t>
            </w:r>
          </w:p>
          <w:p>
            <w:pPr>
              <w:pStyle w:val="TableParagraph"/>
              <w:spacing w:line="213" w:lineRule="exact" w:before="2"/>
              <w:ind w:left="107"/>
              <w:rPr>
                <w:sz w:val="18"/>
              </w:rPr>
            </w:pPr>
            <w:r>
              <w:rPr>
                <w:sz w:val="18"/>
              </w:rPr>
              <w:t>有者权益的金额 </w:t>
            </w:r>
          </w:p>
        </w:tc>
        <w:tc>
          <w:tcPr>
            <w:tcW w:w="991" w:type="dxa"/>
          </w:tcPr>
          <w:p>
            <w:pPr>
              <w:pStyle w:val="TableParagraph"/>
              <w:spacing w:before="115"/>
              <w:ind w:right="6"/>
              <w:jc w:val="right"/>
              <w:rPr>
                <w:sz w:val="18"/>
              </w:rPr>
            </w:pPr>
            <w:r>
              <w:rPr>
                <w:sz w:val="18"/>
              </w:rPr>
              <w:t> </w:t>
            </w:r>
          </w:p>
        </w:tc>
        <w:tc>
          <w:tcPr>
            <w:tcW w:w="285" w:type="dxa"/>
          </w:tcPr>
          <w:p>
            <w:pPr>
              <w:pStyle w:val="TableParagraph"/>
              <w:spacing w:before="115"/>
              <w:ind w:right="5"/>
              <w:jc w:val="right"/>
              <w:rPr>
                <w:sz w:val="18"/>
              </w:rPr>
            </w:pPr>
            <w:r>
              <w:rPr>
                <w:sz w:val="18"/>
              </w:rPr>
              <w:t> </w:t>
            </w:r>
          </w:p>
        </w:tc>
        <w:tc>
          <w:tcPr>
            <w:tcW w:w="283" w:type="dxa"/>
          </w:tcPr>
          <w:p>
            <w:pPr>
              <w:pStyle w:val="TableParagraph"/>
              <w:spacing w:before="115"/>
              <w:ind w:right="5"/>
              <w:jc w:val="right"/>
              <w:rPr>
                <w:sz w:val="18"/>
              </w:rPr>
            </w:pPr>
            <w:r>
              <w:rPr>
                <w:sz w:val="18"/>
              </w:rPr>
              <w:t> </w:t>
            </w:r>
          </w:p>
        </w:tc>
        <w:tc>
          <w:tcPr>
            <w:tcW w:w="425" w:type="dxa"/>
          </w:tcPr>
          <w:p>
            <w:pPr>
              <w:pStyle w:val="TableParagraph"/>
              <w:spacing w:before="115"/>
              <w:ind w:right="3"/>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9" w:type="dxa"/>
          </w:tcPr>
          <w:p>
            <w:pPr>
              <w:pStyle w:val="TableParagraph"/>
              <w:spacing w:before="115"/>
              <w:ind w:right="6"/>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6" w:type="dxa"/>
          </w:tcPr>
          <w:p>
            <w:pPr>
              <w:pStyle w:val="TableParagraph"/>
              <w:spacing w:before="115"/>
              <w:ind w:right="4"/>
              <w:jc w:val="right"/>
              <w:rPr>
                <w:sz w:val="18"/>
              </w:rPr>
            </w:pPr>
            <w:r>
              <w:rPr>
                <w:sz w:val="18"/>
              </w:rPr>
              <w:t> </w:t>
            </w:r>
          </w:p>
        </w:tc>
        <w:tc>
          <w:tcPr>
            <w:tcW w:w="994" w:type="dxa"/>
          </w:tcPr>
          <w:p>
            <w:pPr>
              <w:pStyle w:val="TableParagraph"/>
              <w:spacing w:before="115"/>
              <w:ind w:right="4"/>
              <w:jc w:val="right"/>
              <w:rPr>
                <w:sz w:val="18"/>
              </w:rPr>
            </w:pPr>
            <w:r>
              <w:rPr>
                <w:sz w:val="18"/>
              </w:rPr>
              <w:t> </w:t>
            </w:r>
          </w:p>
        </w:tc>
        <w:tc>
          <w:tcPr>
            <w:tcW w:w="708" w:type="dxa"/>
          </w:tcPr>
          <w:p>
            <w:pPr>
              <w:pStyle w:val="TableParagraph"/>
              <w:spacing w:before="115"/>
              <w:ind w:right="4"/>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9" w:type="dxa"/>
          </w:tcPr>
          <w:p>
            <w:pPr>
              <w:pStyle w:val="TableParagraph"/>
              <w:spacing w:before="115"/>
              <w:ind w:right="4"/>
              <w:jc w:val="right"/>
              <w:rPr>
                <w:sz w:val="18"/>
              </w:rPr>
            </w:pPr>
            <w:r>
              <w:rPr>
                <w:sz w:val="18"/>
              </w:rPr>
              <w:t> </w:t>
            </w:r>
          </w:p>
        </w:tc>
        <w:tc>
          <w:tcPr>
            <w:tcW w:w="1275" w:type="dxa"/>
          </w:tcPr>
          <w:p>
            <w:pPr>
              <w:pStyle w:val="TableParagraph"/>
              <w:spacing w:before="115"/>
              <w:ind w:right="3"/>
              <w:jc w:val="right"/>
              <w:rPr>
                <w:sz w:val="18"/>
              </w:rPr>
            </w:pPr>
            <w:r>
              <w:rPr>
                <w:sz w:val="18"/>
              </w:rPr>
              <w:t> </w:t>
            </w:r>
          </w:p>
        </w:tc>
        <w:tc>
          <w:tcPr>
            <w:tcW w:w="1135" w:type="dxa"/>
          </w:tcPr>
          <w:p>
            <w:pPr>
              <w:pStyle w:val="TableParagraph"/>
              <w:spacing w:before="115"/>
              <w:ind w:right="4"/>
              <w:jc w:val="right"/>
              <w:rPr>
                <w:sz w:val="18"/>
              </w:rPr>
            </w:pPr>
            <w:r>
              <w:rPr>
                <w:sz w:val="18"/>
              </w:rPr>
              <w:t> </w:t>
            </w:r>
          </w:p>
        </w:tc>
        <w:tc>
          <w:tcPr>
            <w:tcW w:w="1250" w:type="dxa"/>
          </w:tcPr>
          <w:p>
            <w:pPr>
              <w:pStyle w:val="TableParagraph"/>
              <w:spacing w:before="115"/>
              <w:ind w:right="1"/>
              <w:jc w:val="right"/>
              <w:rPr>
                <w:sz w:val="18"/>
              </w:rPr>
            </w:pPr>
            <w:r>
              <w:rPr>
                <w:sz w:val="18"/>
              </w:rPr>
              <w:t> </w:t>
            </w:r>
          </w:p>
        </w:tc>
      </w:tr>
      <w:tr>
        <w:trPr>
          <w:trHeight w:val="234" w:hRule="atLeast"/>
        </w:trPr>
        <w:tc>
          <w:tcPr>
            <w:tcW w:w="1839" w:type="dxa"/>
          </w:tcPr>
          <w:p>
            <w:pPr>
              <w:pStyle w:val="TableParagraph"/>
              <w:spacing w:line="213" w:lineRule="exact" w:before="2"/>
              <w:ind w:left="107"/>
              <w:rPr>
                <w:sz w:val="18"/>
              </w:rPr>
            </w:pPr>
            <w:r>
              <w:rPr>
                <w:sz w:val="18"/>
              </w:rPr>
              <w:t>4．其他 </w:t>
            </w:r>
          </w:p>
        </w:tc>
        <w:tc>
          <w:tcPr>
            <w:tcW w:w="991" w:type="dxa"/>
          </w:tcPr>
          <w:p>
            <w:pPr>
              <w:pStyle w:val="TableParagraph"/>
              <w:spacing w:line="213" w:lineRule="exact" w:before="2"/>
              <w:ind w:right="6"/>
              <w:jc w:val="right"/>
              <w:rPr>
                <w:sz w:val="18"/>
              </w:rPr>
            </w:pPr>
            <w:r>
              <w:rPr>
                <w:sz w:val="18"/>
              </w:rPr>
              <w:t> </w:t>
            </w:r>
          </w:p>
        </w:tc>
        <w:tc>
          <w:tcPr>
            <w:tcW w:w="285" w:type="dxa"/>
          </w:tcPr>
          <w:p>
            <w:pPr>
              <w:pStyle w:val="TableParagraph"/>
              <w:spacing w:line="213" w:lineRule="exact" w:before="2"/>
              <w:ind w:right="5"/>
              <w:jc w:val="right"/>
              <w:rPr>
                <w:sz w:val="18"/>
              </w:rPr>
            </w:pPr>
            <w:r>
              <w:rPr>
                <w:sz w:val="18"/>
              </w:rPr>
              <w:t> </w:t>
            </w:r>
          </w:p>
        </w:tc>
        <w:tc>
          <w:tcPr>
            <w:tcW w:w="283" w:type="dxa"/>
          </w:tcPr>
          <w:p>
            <w:pPr>
              <w:pStyle w:val="TableParagraph"/>
              <w:spacing w:line="213" w:lineRule="exact" w:before="2"/>
              <w:ind w:right="5"/>
              <w:jc w:val="right"/>
              <w:rPr>
                <w:sz w:val="18"/>
              </w:rPr>
            </w:pPr>
            <w:r>
              <w:rPr>
                <w:sz w:val="18"/>
              </w:rPr>
              <w:t> </w:t>
            </w:r>
          </w:p>
        </w:tc>
        <w:tc>
          <w:tcPr>
            <w:tcW w:w="425" w:type="dxa"/>
          </w:tcPr>
          <w:p>
            <w:pPr>
              <w:pStyle w:val="TableParagraph"/>
              <w:spacing w:line="213" w:lineRule="exact" w:before="2"/>
              <w:ind w:right="3"/>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9" w:type="dxa"/>
          </w:tcPr>
          <w:p>
            <w:pPr>
              <w:pStyle w:val="TableParagraph"/>
              <w:spacing w:line="213" w:lineRule="exact" w:before="2"/>
              <w:ind w:right="6"/>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6" w:type="dxa"/>
          </w:tcPr>
          <w:p>
            <w:pPr>
              <w:pStyle w:val="TableParagraph"/>
              <w:spacing w:line="213" w:lineRule="exact" w:before="2"/>
              <w:ind w:right="4"/>
              <w:jc w:val="right"/>
              <w:rPr>
                <w:sz w:val="18"/>
              </w:rPr>
            </w:pPr>
            <w:r>
              <w:rPr>
                <w:sz w:val="18"/>
              </w:rPr>
              <w:t> </w:t>
            </w:r>
          </w:p>
        </w:tc>
        <w:tc>
          <w:tcPr>
            <w:tcW w:w="994" w:type="dxa"/>
          </w:tcPr>
          <w:p>
            <w:pPr>
              <w:pStyle w:val="TableParagraph"/>
              <w:spacing w:line="213" w:lineRule="exact" w:before="2"/>
              <w:ind w:right="4"/>
              <w:jc w:val="right"/>
              <w:rPr>
                <w:sz w:val="18"/>
              </w:rPr>
            </w:pPr>
            <w:r>
              <w:rPr>
                <w:sz w:val="18"/>
              </w:rPr>
              <w:t> </w:t>
            </w:r>
          </w:p>
        </w:tc>
        <w:tc>
          <w:tcPr>
            <w:tcW w:w="708" w:type="dxa"/>
          </w:tcPr>
          <w:p>
            <w:pPr>
              <w:pStyle w:val="TableParagraph"/>
              <w:spacing w:line="213" w:lineRule="exact" w:before="2"/>
              <w:ind w:right="4"/>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9" w:type="dxa"/>
          </w:tcPr>
          <w:p>
            <w:pPr>
              <w:pStyle w:val="TableParagraph"/>
              <w:spacing w:line="213" w:lineRule="exact" w:before="2"/>
              <w:ind w:right="4"/>
              <w:jc w:val="right"/>
              <w:rPr>
                <w:sz w:val="18"/>
              </w:rPr>
            </w:pPr>
            <w:r>
              <w:rPr>
                <w:sz w:val="18"/>
              </w:rPr>
              <w:t> </w:t>
            </w:r>
          </w:p>
        </w:tc>
        <w:tc>
          <w:tcPr>
            <w:tcW w:w="1275" w:type="dxa"/>
          </w:tcPr>
          <w:p>
            <w:pPr>
              <w:pStyle w:val="TableParagraph"/>
              <w:spacing w:line="213" w:lineRule="exact" w:before="2"/>
              <w:ind w:right="3"/>
              <w:jc w:val="right"/>
              <w:rPr>
                <w:sz w:val="18"/>
              </w:rPr>
            </w:pPr>
            <w:r>
              <w:rPr>
                <w:sz w:val="18"/>
              </w:rPr>
              <w:t> </w:t>
            </w:r>
          </w:p>
        </w:tc>
        <w:tc>
          <w:tcPr>
            <w:tcW w:w="1135" w:type="dxa"/>
          </w:tcPr>
          <w:p>
            <w:pPr>
              <w:pStyle w:val="TableParagraph"/>
              <w:spacing w:line="213" w:lineRule="exact" w:before="2"/>
              <w:ind w:right="4"/>
              <w:jc w:val="right"/>
              <w:rPr>
                <w:sz w:val="18"/>
              </w:rPr>
            </w:pPr>
            <w:r>
              <w:rPr>
                <w:sz w:val="18"/>
              </w:rPr>
              <w:t> </w:t>
            </w:r>
          </w:p>
        </w:tc>
        <w:tc>
          <w:tcPr>
            <w:tcW w:w="1250" w:type="dxa"/>
          </w:tcPr>
          <w:p>
            <w:pPr>
              <w:pStyle w:val="TableParagraph"/>
              <w:spacing w:line="213" w:lineRule="exact" w:before="2"/>
              <w:ind w:right="1"/>
              <w:jc w:val="right"/>
              <w:rPr>
                <w:sz w:val="18"/>
              </w:rPr>
            </w:pPr>
            <w:r>
              <w:rPr>
                <w:sz w:val="18"/>
              </w:rPr>
              <w:t> </w:t>
            </w:r>
          </w:p>
        </w:tc>
      </w:tr>
      <w:tr>
        <w:trPr>
          <w:trHeight w:val="700" w:hRule="atLeast"/>
        </w:trPr>
        <w:tc>
          <w:tcPr>
            <w:tcW w:w="1839" w:type="dxa"/>
          </w:tcPr>
          <w:p>
            <w:pPr>
              <w:pStyle w:val="TableParagraph"/>
              <w:spacing w:line="230" w:lineRule="exact" w:before="0"/>
              <w:ind w:left="107"/>
              <w:rPr>
                <w:sz w:val="18"/>
              </w:rPr>
            </w:pPr>
            <w:r>
              <w:rPr>
                <w:sz w:val="18"/>
              </w:rPr>
              <w:t>（三）利润分配 </w:t>
            </w:r>
          </w:p>
        </w:tc>
        <w:tc>
          <w:tcPr>
            <w:tcW w:w="991" w:type="dxa"/>
          </w:tcPr>
          <w:p>
            <w:pPr>
              <w:pStyle w:val="TableParagraph"/>
              <w:rPr>
                <w:sz w:val="18"/>
              </w:rPr>
            </w:pPr>
          </w:p>
          <w:p>
            <w:pPr>
              <w:pStyle w:val="TableParagraph"/>
              <w:ind w:right="6"/>
              <w:jc w:val="right"/>
              <w:rPr>
                <w:sz w:val="18"/>
              </w:rPr>
            </w:pPr>
            <w:r>
              <w:rPr>
                <w:sz w:val="18"/>
              </w:rPr>
              <w:t> </w:t>
            </w:r>
          </w:p>
        </w:tc>
        <w:tc>
          <w:tcPr>
            <w:tcW w:w="285" w:type="dxa"/>
          </w:tcPr>
          <w:p>
            <w:pPr>
              <w:pStyle w:val="TableParagraph"/>
              <w:rPr>
                <w:sz w:val="18"/>
              </w:rPr>
            </w:pPr>
          </w:p>
          <w:p>
            <w:pPr>
              <w:pStyle w:val="TableParagraph"/>
              <w:ind w:right="5"/>
              <w:jc w:val="right"/>
              <w:rPr>
                <w:sz w:val="18"/>
              </w:rPr>
            </w:pPr>
            <w:r>
              <w:rPr>
                <w:sz w:val="18"/>
              </w:rPr>
              <w:t> </w:t>
            </w:r>
          </w:p>
        </w:tc>
        <w:tc>
          <w:tcPr>
            <w:tcW w:w="283" w:type="dxa"/>
          </w:tcPr>
          <w:p>
            <w:pPr>
              <w:pStyle w:val="TableParagraph"/>
              <w:rPr>
                <w:sz w:val="18"/>
              </w:rPr>
            </w:pPr>
          </w:p>
          <w:p>
            <w:pPr>
              <w:pStyle w:val="TableParagraph"/>
              <w:ind w:right="5"/>
              <w:jc w:val="right"/>
              <w:rPr>
                <w:sz w:val="18"/>
              </w:rPr>
            </w:pPr>
            <w:r>
              <w:rPr>
                <w:sz w:val="18"/>
              </w:rPr>
              <w:t> </w:t>
            </w:r>
          </w:p>
        </w:tc>
        <w:tc>
          <w:tcPr>
            <w:tcW w:w="425" w:type="dxa"/>
          </w:tcPr>
          <w:p>
            <w:pPr>
              <w:pStyle w:val="TableParagraph"/>
              <w:rPr>
                <w:sz w:val="18"/>
              </w:rPr>
            </w:pPr>
          </w:p>
          <w:p>
            <w:pPr>
              <w:pStyle w:val="TableParagraph"/>
              <w:ind w:right="3"/>
              <w:jc w:val="right"/>
              <w:rPr>
                <w:sz w:val="18"/>
              </w:rPr>
            </w:pPr>
            <w:r>
              <w:rPr>
                <w:sz w:val="18"/>
              </w:rPr>
              <w:t> </w:t>
            </w:r>
          </w:p>
        </w:tc>
        <w:tc>
          <w:tcPr>
            <w:tcW w:w="991" w:type="dxa"/>
          </w:tcPr>
          <w:p>
            <w:pPr>
              <w:pStyle w:val="TableParagraph"/>
              <w:rPr>
                <w:sz w:val="18"/>
              </w:rPr>
            </w:pPr>
          </w:p>
          <w:p>
            <w:pPr>
              <w:pStyle w:val="TableParagraph"/>
              <w:ind w:right="4"/>
              <w:jc w:val="right"/>
              <w:rPr>
                <w:sz w:val="18"/>
              </w:rPr>
            </w:pPr>
            <w:r>
              <w:rPr>
                <w:sz w:val="18"/>
              </w:rPr>
              <w:t> </w:t>
            </w:r>
          </w:p>
        </w:tc>
        <w:tc>
          <w:tcPr>
            <w:tcW w:w="569" w:type="dxa"/>
          </w:tcPr>
          <w:p>
            <w:pPr>
              <w:pStyle w:val="TableParagraph"/>
              <w:rPr>
                <w:sz w:val="18"/>
              </w:rPr>
            </w:pPr>
          </w:p>
          <w:p>
            <w:pPr>
              <w:pStyle w:val="TableParagraph"/>
              <w:ind w:right="6"/>
              <w:jc w:val="right"/>
              <w:rPr>
                <w:sz w:val="18"/>
              </w:rPr>
            </w:pPr>
            <w:r>
              <w:rPr>
                <w:sz w:val="18"/>
              </w:rPr>
              <w:t> </w:t>
            </w:r>
          </w:p>
        </w:tc>
        <w:tc>
          <w:tcPr>
            <w:tcW w:w="991" w:type="dxa"/>
          </w:tcPr>
          <w:p>
            <w:pPr>
              <w:pStyle w:val="TableParagraph"/>
              <w:rPr>
                <w:sz w:val="18"/>
              </w:rPr>
            </w:pPr>
          </w:p>
          <w:p>
            <w:pPr>
              <w:pStyle w:val="TableParagraph"/>
              <w:ind w:right="4"/>
              <w:jc w:val="right"/>
              <w:rPr>
                <w:sz w:val="18"/>
              </w:rPr>
            </w:pPr>
            <w:r>
              <w:rPr>
                <w:sz w:val="18"/>
              </w:rPr>
              <w:t> </w:t>
            </w:r>
          </w:p>
        </w:tc>
        <w:tc>
          <w:tcPr>
            <w:tcW w:w="566" w:type="dxa"/>
          </w:tcPr>
          <w:p>
            <w:pPr>
              <w:pStyle w:val="TableParagraph"/>
              <w:rPr>
                <w:sz w:val="18"/>
              </w:rPr>
            </w:pPr>
          </w:p>
          <w:p>
            <w:pPr>
              <w:pStyle w:val="TableParagraph"/>
              <w:ind w:right="4"/>
              <w:jc w:val="right"/>
              <w:rPr>
                <w:sz w:val="18"/>
              </w:rPr>
            </w:pPr>
            <w:r>
              <w:rPr>
                <w:sz w:val="18"/>
              </w:rPr>
              <w:t> </w:t>
            </w:r>
          </w:p>
        </w:tc>
        <w:tc>
          <w:tcPr>
            <w:tcW w:w="994" w:type="dxa"/>
          </w:tcPr>
          <w:p>
            <w:pPr>
              <w:pStyle w:val="TableParagraph"/>
              <w:spacing w:before="117"/>
              <w:ind w:right="94"/>
              <w:jc w:val="right"/>
              <w:rPr>
                <w:sz w:val="18"/>
              </w:rPr>
            </w:pPr>
            <w:r>
              <w:rPr>
                <w:sz w:val="18"/>
              </w:rPr>
              <w:t>14,582,9</w:t>
            </w:r>
          </w:p>
          <w:p>
            <w:pPr>
              <w:pStyle w:val="TableParagraph"/>
              <w:spacing w:before="2"/>
              <w:ind w:right="4"/>
              <w:jc w:val="right"/>
              <w:rPr>
                <w:sz w:val="18"/>
              </w:rPr>
            </w:pPr>
            <w:r>
              <w:rPr>
                <w:sz w:val="18"/>
              </w:rPr>
              <w:t>56.58 </w:t>
            </w:r>
          </w:p>
        </w:tc>
        <w:tc>
          <w:tcPr>
            <w:tcW w:w="708" w:type="dxa"/>
          </w:tcPr>
          <w:p>
            <w:pPr>
              <w:pStyle w:val="TableParagraph"/>
              <w:rPr>
                <w:sz w:val="18"/>
              </w:rPr>
            </w:pPr>
          </w:p>
          <w:p>
            <w:pPr>
              <w:pStyle w:val="TableParagraph"/>
              <w:ind w:right="4"/>
              <w:jc w:val="right"/>
              <w:rPr>
                <w:sz w:val="18"/>
              </w:rPr>
            </w:pPr>
            <w:r>
              <w:rPr>
                <w:sz w:val="18"/>
              </w:rPr>
              <w:t> </w:t>
            </w:r>
          </w:p>
        </w:tc>
        <w:tc>
          <w:tcPr>
            <w:tcW w:w="991" w:type="dxa"/>
          </w:tcPr>
          <w:p>
            <w:pPr>
              <w:pStyle w:val="TableParagraph"/>
              <w:spacing w:line="242" w:lineRule="auto" w:before="0"/>
              <w:ind w:left="164" w:right="93" w:firstLine="628"/>
              <w:jc w:val="right"/>
              <w:rPr>
                <w:sz w:val="18"/>
              </w:rPr>
            </w:pPr>
            <w:r>
              <w:rPr>
                <w:sz w:val="18"/>
              </w:rPr>
              <w:t>-</w:t>
            </w:r>
            <w:r>
              <w:rPr>
                <w:spacing w:val="-87"/>
                <w:sz w:val="18"/>
              </w:rPr>
              <w:t> </w:t>
            </w:r>
            <w:r>
              <w:rPr>
                <w:sz w:val="18"/>
              </w:rPr>
              <w:t>35,918,9</w:t>
            </w:r>
          </w:p>
          <w:p>
            <w:pPr>
              <w:pStyle w:val="TableParagraph"/>
              <w:spacing w:line="215" w:lineRule="exact" w:before="0"/>
              <w:ind w:right="4"/>
              <w:jc w:val="right"/>
              <w:rPr>
                <w:sz w:val="18"/>
              </w:rPr>
            </w:pPr>
            <w:r>
              <w:rPr>
                <w:sz w:val="18"/>
              </w:rPr>
              <w:t>56.58 </w:t>
            </w:r>
          </w:p>
        </w:tc>
        <w:tc>
          <w:tcPr>
            <w:tcW w:w="569" w:type="dxa"/>
          </w:tcPr>
          <w:p>
            <w:pPr>
              <w:pStyle w:val="TableParagraph"/>
              <w:rPr>
                <w:sz w:val="18"/>
              </w:rPr>
            </w:pPr>
          </w:p>
          <w:p>
            <w:pPr>
              <w:pStyle w:val="TableParagraph"/>
              <w:ind w:right="4"/>
              <w:jc w:val="right"/>
              <w:rPr>
                <w:sz w:val="18"/>
              </w:rPr>
            </w:pPr>
            <w:r>
              <w:rPr>
                <w:sz w:val="18"/>
              </w:rPr>
              <w:t> </w:t>
            </w:r>
          </w:p>
        </w:tc>
        <w:tc>
          <w:tcPr>
            <w:tcW w:w="1275" w:type="dxa"/>
          </w:tcPr>
          <w:p>
            <w:pPr>
              <w:pStyle w:val="TableParagraph"/>
              <w:spacing w:line="242" w:lineRule="auto" w:before="0"/>
              <w:ind w:left="179" w:right="92" w:firstLine="900"/>
              <w:jc w:val="right"/>
              <w:rPr>
                <w:sz w:val="18"/>
              </w:rPr>
            </w:pPr>
            <w:r>
              <w:rPr>
                <w:sz w:val="18"/>
              </w:rPr>
              <w:t>-</w:t>
            </w:r>
            <w:r>
              <w:rPr>
                <w:spacing w:val="-87"/>
                <w:sz w:val="18"/>
              </w:rPr>
              <w:t> </w:t>
            </w:r>
            <w:r>
              <w:rPr>
                <w:sz w:val="18"/>
              </w:rPr>
              <w:t>21,336,000.</w:t>
            </w:r>
          </w:p>
          <w:p>
            <w:pPr>
              <w:pStyle w:val="TableParagraph"/>
              <w:spacing w:line="215" w:lineRule="exact" w:before="0"/>
              <w:ind w:right="3"/>
              <w:jc w:val="right"/>
              <w:rPr>
                <w:sz w:val="18"/>
              </w:rPr>
            </w:pPr>
            <w:r>
              <w:rPr>
                <w:sz w:val="18"/>
              </w:rPr>
              <w:t>00 </w:t>
            </w:r>
          </w:p>
        </w:tc>
        <w:tc>
          <w:tcPr>
            <w:tcW w:w="1135" w:type="dxa"/>
          </w:tcPr>
          <w:p>
            <w:pPr>
              <w:pStyle w:val="TableParagraph"/>
              <w:rPr>
                <w:sz w:val="18"/>
              </w:rPr>
            </w:pPr>
          </w:p>
          <w:p>
            <w:pPr>
              <w:pStyle w:val="TableParagraph"/>
              <w:ind w:right="4"/>
              <w:jc w:val="right"/>
              <w:rPr>
                <w:sz w:val="18"/>
              </w:rPr>
            </w:pPr>
            <w:r>
              <w:rPr>
                <w:sz w:val="18"/>
              </w:rPr>
              <w:t> </w:t>
            </w:r>
          </w:p>
        </w:tc>
        <w:tc>
          <w:tcPr>
            <w:tcW w:w="1250" w:type="dxa"/>
          </w:tcPr>
          <w:p>
            <w:pPr>
              <w:pStyle w:val="TableParagraph"/>
              <w:spacing w:line="242" w:lineRule="auto" w:before="0"/>
              <w:ind w:left="155" w:right="91" w:firstLine="900"/>
              <w:jc w:val="right"/>
              <w:rPr>
                <w:sz w:val="18"/>
              </w:rPr>
            </w:pPr>
            <w:r>
              <w:rPr>
                <w:sz w:val="18"/>
              </w:rPr>
              <w:t>-</w:t>
            </w:r>
            <w:r>
              <w:rPr>
                <w:spacing w:val="-87"/>
                <w:sz w:val="18"/>
              </w:rPr>
              <w:t> </w:t>
            </w:r>
            <w:r>
              <w:rPr>
                <w:sz w:val="18"/>
              </w:rPr>
              <w:t>21,336,000.</w:t>
            </w:r>
          </w:p>
          <w:p>
            <w:pPr>
              <w:pStyle w:val="TableParagraph"/>
              <w:spacing w:line="215" w:lineRule="exact" w:before="0"/>
              <w:ind w:right="1"/>
              <w:jc w:val="right"/>
              <w:rPr>
                <w:sz w:val="18"/>
              </w:rPr>
            </w:pPr>
            <w:r>
              <w:rPr>
                <w:sz w:val="18"/>
              </w:rPr>
              <w:t>00 </w:t>
            </w:r>
          </w:p>
        </w:tc>
      </w:tr>
      <w:tr>
        <w:trPr>
          <w:trHeight w:val="700" w:hRule="atLeast"/>
        </w:trPr>
        <w:tc>
          <w:tcPr>
            <w:tcW w:w="1839" w:type="dxa"/>
          </w:tcPr>
          <w:p>
            <w:pPr>
              <w:pStyle w:val="TableParagraph"/>
              <w:spacing w:before="0"/>
              <w:ind w:left="107"/>
              <w:rPr>
                <w:sz w:val="18"/>
              </w:rPr>
            </w:pPr>
            <w:r>
              <w:rPr>
                <w:sz w:val="18"/>
              </w:rPr>
              <w:t>1．提取盈余公积 </w:t>
            </w:r>
          </w:p>
        </w:tc>
        <w:tc>
          <w:tcPr>
            <w:tcW w:w="991" w:type="dxa"/>
          </w:tcPr>
          <w:p>
            <w:pPr>
              <w:pStyle w:val="TableParagraph"/>
              <w:rPr>
                <w:sz w:val="18"/>
              </w:rPr>
            </w:pPr>
          </w:p>
          <w:p>
            <w:pPr>
              <w:pStyle w:val="TableParagraph"/>
              <w:ind w:right="6"/>
              <w:jc w:val="right"/>
              <w:rPr>
                <w:sz w:val="18"/>
              </w:rPr>
            </w:pPr>
            <w:r>
              <w:rPr>
                <w:sz w:val="18"/>
              </w:rPr>
              <w:t> </w:t>
            </w:r>
          </w:p>
        </w:tc>
        <w:tc>
          <w:tcPr>
            <w:tcW w:w="285" w:type="dxa"/>
          </w:tcPr>
          <w:p>
            <w:pPr>
              <w:pStyle w:val="TableParagraph"/>
              <w:rPr>
                <w:sz w:val="18"/>
              </w:rPr>
            </w:pPr>
          </w:p>
          <w:p>
            <w:pPr>
              <w:pStyle w:val="TableParagraph"/>
              <w:ind w:right="5"/>
              <w:jc w:val="right"/>
              <w:rPr>
                <w:sz w:val="18"/>
              </w:rPr>
            </w:pPr>
            <w:r>
              <w:rPr>
                <w:sz w:val="18"/>
              </w:rPr>
              <w:t> </w:t>
            </w:r>
          </w:p>
        </w:tc>
        <w:tc>
          <w:tcPr>
            <w:tcW w:w="283" w:type="dxa"/>
          </w:tcPr>
          <w:p>
            <w:pPr>
              <w:pStyle w:val="TableParagraph"/>
              <w:rPr>
                <w:sz w:val="18"/>
              </w:rPr>
            </w:pPr>
          </w:p>
          <w:p>
            <w:pPr>
              <w:pStyle w:val="TableParagraph"/>
              <w:ind w:right="5"/>
              <w:jc w:val="right"/>
              <w:rPr>
                <w:sz w:val="18"/>
              </w:rPr>
            </w:pPr>
            <w:r>
              <w:rPr>
                <w:sz w:val="18"/>
              </w:rPr>
              <w:t> </w:t>
            </w:r>
          </w:p>
        </w:tc>
        <w:tc>
          <w:tcPr>
            <w:tcW w:w="425" w:type="dxa"/>
          </w:tcPr>
          <w:p>
            <w:pPr>
              <w:pStyle w:val="TableParagraph"/>
              <w:rPr>
                <w:sz w:val="18"/>
              </w:rPr>
            </w:pPr>
          </w:p>
          <w:p>
            <w:pPr>
              <w:pStyle w:val="TableParagraph"/>
              <w:ind w:right="3"/>
              <w:jc w:val="right"/>
              <w:rPr>
                <w:sz w:val="18"/>
              </w:rPr>
            </w:pPr>
            <w:r>
              <w:rPr>
                <w:sz w:val="18"/>
              </w:rPr>
              <w:t> </w:t>
            </w:r>
          </w:p>
        </w:tc>
        <w:tc>
          <w:tcPr>
            <w:tcW w:w="991" w:type="dxa"/>
          </w:tcPr>
          <w:p>
            <w:pPr>
              <w:pStyle w:val="TableParagraph"/>
              <w:rPr>
                <w:sz w:val="18"/>
              </w:rPr>
            </w:pPr>
          </w:p>
          <w:p>
            <w:pPr>
              <w:pStyle w:val="TableParagraph"/>
              <w:ind w:right="4"/>
              <w:jc w:val="right"/>
              <w:rPr>
                <w:sz w:val="18"/>
              </w:rPr>
            </w:pPr>
            <w:r>
              <w:rPr>
                <w:sz w:val="18"/>
              </w:rPr>
              <w:t> </w:t>
            </w:r>
          </w:p>
        </w:tc>
        <w:tc>
          <w:tcPr>
            <w:tcW w:w="569" w:type="dxa"/>
          </w:tcPr>
          <w:p>
            <w:pPr>
              <w:pStyle w:val="TableParagraph"/>
              <w:rPr>
                <w:sz w:val="18"/>
              </w:rPr>
            </w:pPr>
          </w:p>
          <w:p>
            <w:pPr>
              <w:pStyle w:val="TableParagraph"/>
              <w:ind w:right="6"/>
              <w:jc w:val="right"/>
              <w:rPr>
                <w:sz w:val="18"/>
              </w:rPr>
            </w:pPr>
            <w:r>
              <w:rPr>
                <w:sz w:val="18"/>
              </w:rPr>
              <w:t> </w:t>
            </w:r>
          </w:p>
        </w:tc>
        <w:tc>
          <w:tcPr>
            <w:tcW w:w="991" w:type="dxa"/>
          </w:tcPr>
          <w:p>
            <w:pPr>
              <w:pStyle w:val="TableParagraph"/>
              <w:rPr>
                <w:sz w:val="18"/>
              </w:rPr>
            </w:pPr>
          </w:p>
          <w:p>
            <w:pPr>
              <w:pStyle w:val="TableParagraph"/>
              <w:ind w:right="4"/>
              <w:jc w:val="right"/>
              <w:rPr>
                <w:sz w:val="18"/>
              </w:rPr>
            </w:pPr>
            <w:r>
              <w:rPr>
                <w:sz w:val="18"/>
              </w:rPr>
              <w:t> </w:t>
            </w:r>
          </w:p>
        </w:tc>
        <w:tc>
          <w:tcPr>
            <w:tcW w:w="566" w:type="dxa"/>
          </w:tcPr>
          <w:p>
            <w:pPr>
              <w:pStyle w:val="TableParagraph"/>
              <w:rPr>
                <w:sz w:val="18"/>
              </w:rPr>
            </w:pPr>
          </w:p>
          <w:p>
            <w:pPr>
              <w:pStyle w:val="TableParagraph"/>
              <w:ind w:right="4"/>
              <w:jc w:val="right"/>
              <w:rPr>
                <w:sz w:val="18"/>
              </w:rPr>
            </w:pPr>
            <w:r>
              <w:rPr>
                <w:sz w:val="18"/>
              </w:rPr>
              <w:t> </w:t>
            </w:r>
          </w:p>
        </w:tc>
        <w:tc>
          <w:tcPr>
            <w:tcW w:w="994" w:type="dxa"/>
          </w:tcPr>
          <w:p>
            <w:pPr>
              <w:pStyle w:val="TableParagraph"/>
              <w:spacing w:before="117"/>
              <w:ind w:right="94"/>
              <w:jc w:val="right"/>
              <w:rPr>
                <w:sz w:val="18"/>
              </w:rPr>
            </w:pPr>
            <w:r>
              <w:rPr>
                <w:sz w:val="18"/>
              </w:rPr>
              <w:t>14,582,9</w:t>
            </w:r>
          </w:p>
          <w:p>
            <w:pPr>
              <w:pStyle w:val="TableParagraph"/>
              <w:spacing w:before="2"/>
              <w:ind w:right="4"/>
              <w:jc w:val="right"/>
              <w:rPr>
                <w:sz w:val="18"/>
              </w:rPr>
            </w:pPr>
            <w:r>
              <w:rPr>
                <w:sz w:val="18"/>
              </w:rPr>
              <w:t>56.58 </w:t>
            </w:r>
          </w:p>
        </w:tc>
        <w:tc>
          <w:tcPr>
            <w:tcW w:w="708" w:type="dxa"/>
          </w:tcPr>
          <w:p>
            <w:pPr>
              <w:pStyle w:val="TableParagraph"/>
              <w:rPr>
                <w:sz w:val="18"/>
              </w:rPr>
            </w:pPr>
          </w:p>
          <w:p>
            <w:pPr>
              <w:pStyle w:val="TableParagraph"/>
              <w:ind w:right="4"/>
              <w:jc w:val="right"/>
              <w:rPr>
                <w:sz w:val="18"/>
              </w:rPr>
            </w:pPr>
            <w:r>
              <w:rPr>
                <w:sz w:val="18"/>
              </w:rPr>
              <w:t> </w:t>
            </w:r>
          </w:p>
        </w:tc>
        <w:tc>
          <w:tcPr>
            <w:tcW w:w="991" w:type="dxa"/>
          </w:tcPr>
          <w:p>
            <w:pPr>
              <w:pStyle w:val="TableParagraph"/>
              <w:spacing w:line="242" w:lineRule="auto" w:before="0"/>
              <w:ind w:left="164" w:right="93" w:firstLine="628"/>
              <w:jc w:val="right"/>
              <w:rPr>
                <w:sz w:val="18"/>
              </w:rPr>
            </w:pPr>
            <w:r>
              <w:rPr>
                <w:sz w:val="18"/>
              </w:rPr>
              <w:t>-</w:t>
            </w:r>
            <w:r>
              <w:rPr>
                <w:spacing w:val="-87"/>
                <w:sz w:val="18"/>
              </w:rPr>
              <w:t> </w:t>
            </w:r>
            <w:r>
              <w:rPr>
                <w:sz w:val="18"/>
              </w:rPr>
              <w:t>14,582,9</w:t>
            </w:r>
          </w:p>
          <w:p>
            <w:pPr>
              <w:pStyle w:val="TableParagraph"/>
              <w:spacing w:line="215" w:lineRule="exact" w:before="0"/>
              <w:ind w:right="4"/>
              <w:jc w:val="right"/>
              <w:rPr>
                <w:sz w:val="18"/>
              </w:rPr>
            </w:pPr>
            <w:r>
              <w:rPr>
                <w:sz w:val="18"/>
              </w:rPr>
              <w:t>56.58 </w:t>
            </w:r>
          </w:p>
        </w:tc>
        <w:tc>
          <w:tcPr>
            <w:tcW w:w="569" w:type="dxa"/>
          </w:tcPr>
          <w:p>
            <w:pPr>
              <w:pStyle w:val="TableParagraph"/>
              <w:rPr>
                <w:sz w:val="18"/>
              </w:rPr>
            </w:pPr>
          </w:p>
          <w:p>
            <w:pPr>
              <w:pStyle w:val="TableParagraph"/>
              <w:ind w:right="4"/>
              <w:jc w:val="right"/>
              <w:rPr>
                <w:sz w:val="18"/>
              </w:rPr>
            </w:pPr>
            <w:r>
              <w:rPr>
                <w:sz w:val="18"/>
              </w:rPr>
              <w:t> </w:t>
            </w:r>
          </w:p>
        </w:tc>
        <w:tc>
          <w:tcPr>
            <w:tcW w:w="1275" w:type="dxa"/>
          </w:tcPr>
          <w:p>
            <w:pPr>
              <w:pStyle w:val="TableParagraph"/>
              <w:rPr>
                <w:sz w:val="18"/>
              </w:rPr>
            </w:pPr>
          </w:p>
          <w:p>
            <w:pPr>
              <w:pStyle w:val="TableParagraph"/>
              <w:ind w:right="3"/>
              <w:jc w:val="right"/>
              <w:rPr>
                <w:sz w:val="18"/>
              </w:rPr>
            </w:pPr>
            <w:r>
              <w:rPr>
                <w:sz w:val="18"/>
              </w:rPr>
              <w:t> </w:t>
            </w:r>
          </w:p>
        </w:tc>
        <w:tc>
          <w:tcPr>
            <w:tcW w:w="1135" w:type="dxa"/>
          </w:tcPr>
          <w:p>
            <w:pPr>
              <w:pStyle w:val="TableParagraph"/>
              <w:rPr>
                <w:sz w:val="18"/>
              </w:rPr>
            </w:pPr>
          </w:p>
          <w:p>
            <w:pPr>
              <w:pStyle w:val="TableParagraph"/>
              <w:ind w:right="4"/>
              <w:jc w:val="right"/>
              <w:rPr>
                <w:sz w:val="18"/>
              </w:rPr>
            </w:pPr>
            <w:r>
              <w:rPr>
                <w:sz w:val="18"/>
              </w:rPr>
              <w:t> </w:t>
            </w:r>
          </w:p>
        </w:tc>
        <w:tc>
          <w:tcPr>
            <w:tcW w:w="1250" w:type="dxa"/>
          </w:tcPr>
          <w:p>
            <w:pPr>
              <w:pStyle w:val="TableParagraph"/>
              <w:rPr>
                <w:sz w:val="18"/>
              </w:rPr>
            </w:pPr>
          </w:p>
          <w:p>
            <w:pPr>
              <w:pStyle w:val="TableParagraph"/>
              <w:ind w:right="1"/>
              <w:jc w:val="right"/>
              <w:rPr>
                <w:sz w:val="18"/>
              </w:rPr>
            </w:pPr>
            <w:r>
              <w:rPr>
                <w:sz w:val="18"/>
              </w:rPr>
              <w:t> </w:t>
            </w:r>
          </w:p>
        </w:tc>
      </w:tr>
      <w:tr>
        <w:trPr>
          <w:trHeight w:val="465" w:hRule="atLeast"/>
        </w:trPr>
        <w:tc>
          <w:tcPr>
            <w:tcW w:w="1839" w:type="dxa"/>
          </w:tcPr>
          <w:p>
            <w:pPr>
              <w:pStyle w:val="TableParagraph"/>
              <w:spacing w:line="230" w:lineRule="exact" w:before="0"/>
              <w:ind w:left="107"/>
              <w:rPr>
                <w:sz w:val="18"/>
              </w:rPr>
            </w:pPr>
            <w:r>
              <w:rPr>
                <w:sz w:val="18"/>
              </w:rPr>
              <w:t>2．提取一般风险准</w:t>
            </w:r>
          </w:p>
          <w:p>
            <w:pPr>
              <w:pStyle w:val="TableParagraph"/>
              <w:spacing w:line="213" w:lineRule="exact" w:before="2"/>
              <w:ind w:left="107"/>
              <w:rPr>
                <w:sz w:val="18"/>
              </w:rPr>
            </w:pPr>
            <w:r>
              <w:rPr>
                <w:sz w:val="18"/>
              </w:rPr>
              <w:t>备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117"/>
              <w:ind w:right="3"/>
              <w:jc w:val="right"/>
              <w:rPr>
                <w:sz w:val="18"/>
              </w:rPr>
            </w:pPr>
            <w:r>
              <w:rPr>
                <w:sz w:val="18"/>
              </w:rPr>
              <w:t> </w:t>
            </w:r>
          </w:p>
        </w:tc>
        <w:tc>
          <w:tcPr>
            <w:tcW w:w="1135" w:type="dxa"/>
          </w:tcPr>
          <w:p>
            <w:pPr>
              <w:pStyle w:val="TableParagraph"/>
              <w:spacing w:before="117"/>
              <w:ind w:right="4"/>
              <w:jc w:val="right"/>
              <w:rPr>
                <w:sz w:val="18"/>
              </w:rPr>
            </w:pPr>
            <w:r>
              <w:rPr>
                <w:sz w:val="18"/>
              </w:rPr>
              <w:t> </w:t>
            </w:r>
          </w:p>
        </w:tc>
        <w:tc>
          <w:tcPr>
            <w:tcW w:w="1250" w:type="dxa"/>
          </w:tcPr>
          <w:p>
            <w:pPr>
              <w:pStyle w:val="TableParagraph"/>
              <w:spacing w:before="117"/>
              <w:ind w:right="1"/>
              <w:jc w:val="right"/>
              <w:rPr>
                <w:sz w:val="18"/>
              </w:rPr>
            </w:pPr>
            <w:r>
              <w:rPr>
                <w:sz w:val="18"/>
              </w:rPr>
              <w:t> </w:t>
            </w:r>
          </w:p>
        </w:tc>
      </w:tr>
      <w:tr>
        <w:trPr>
          <w:trHeight w:val="700" w:hRule="atLeast"/>
        </w:trPr>
        <w:tc>
          <w:tcPr>
            <w:tcW w:w="1839" w:type="dxa"/>
          </w:tcPr>
          <w:p>
            <w:pPr>
              <w:pStyle w:val="TableParagraph"/>
              <w:spacing w:line="242" w:lineRule="auto" w:before="2"/>
              <w:ind w:left="107" w:right="189"/>
              <w:rPr>
                <w:sz w:val="18"/>
              </w:rPr>
            </w:pPr>
            <w:r>
              <w:rPr>
                <w:spacing w:val="-1"/>
                <w:sz w:val="18"/>
              </w:rPr>
              <w:t>3．对所有者</w:t>
            </w:r>
            <w:r>
              <w:rPr>
                <w:sz w:val="18"/>
              </w:rPr>
              <w:t>（或股东）的分配 </w:t>
            </w:r>
          </w:p>
        </w:tc>
        <w:tc>
          <w:tcPr>
            <w:tcW w:w="991" w:type="dxa"/>
          </w:tcPr>
          <w:p>
            <w:pPr>
              <w:pStyle w:val="TableParagraph"/>
              <w:spacing w:before="4"/>
              <w:rPr>
                <w:sz w:val="18"/>
              </w:rPr>
            </w:pPr>
          </w:p>
          <w:p>
            <w:pPr>
              <w:pStyle w:val="TableParagraph"/>
              <w:spacing w:before="0"/>
              <w:ind w:right="6"/>
              <w:jc w:val="right"/>
              <w:rPr>
                <w:sz w:val="18"/>
              </w:rPr>
            </w:pPr>
            <w:r>
              <w:rPr>
                <w:sz w:val="18"/>
              </w:rPr>
              <w:t> </w:t>
            </w:r>
          </w:p>
        </w:tc>
        <w:tc>
          <w:tcPr>
            <w:tcW w:w="285" w:type="dxa"/>
          </w:tcPr>
          <w:p>
            <w:pPr>
              <w:pStyle w:val="TableParagraph"/>
              <w:spacing w:before="4"/>
              <w:rPr>
                <w:sz w:val="18"/>
              </w:rPr>
            </w:pPr>
          </w:p>
          <w:p>
            <w:pPr>
              <w:pStyle w:val="TableParagraph"/>
              <w:spacing w:before="0"/>
              <w:ind w:right="5"/>
              <w:jc w:val="right"/>
              <w:rPr>
                <w:sz w:val="18"/>
              </w:rPr>
            </w:pPr>
            <w:r>
              <w:rPr>
                <w:sz w:val="18"/>
              </w:rPr>
              <w:t> </w:t>
            </w:r>
          </w:p>
        </w:tc>
        <w:tc>
          <w:tcPr>
            <w:tcW w:w="283" w:type="dxa"/>
          </w:tcPr>
          <w:p>
            <w:pPr>
              <w:pStyle w:val="TableParagraph"/>
              <w:spacing w:before="4"/>
              <w:rPr>
                <w:sz w:val="18"/>
              </w:rPr>
            </w:pPr>
          </w:p>
          <w:p>
            <w:pPr>
              <w:pStyle w:val="TableParagraph"/>
              <w:spacing w:before="0"/>
              <w:ind w:right="5"/>
              <w:jc w:val="right"/>
              <w:rPr>
                <w:sz w:val="18"/>
              </w:rPr>
            </w:pPr>
            <w:r>
              <w:rPr>
                <w:sz w:val="18"/>
              </w:rPr>
              <w:t> </w:t>
            </w:r>
          </w:p>
        </w:tc>
        <w:tc>
          <w:tcPr>
            <w:tcW w:w="425" w:type="dxa"/>
          </w:tcPr>
          <w:p>
            <w:pPr>
              <w:pStyle w:val="TableParagraph"/>
              <w:spacing w:before="4"/>
              <w:rPr>
                <w:sz w:val="18"/>
              </w:rPr>
            </w:pPr>
          </w:p>
          <w:p>
            <w:pPr>
              <w:pStyle w:val="TableParagraph"/>
              <w:spacing w:before="0"/>
              <w:ind w:right="3"/>
              <w:jc w:val="right"/>
              <w:rPr>
                <w:sz w:val="18"/>
              </w:rPr>
            </w:pPr>
            <w:r>
              <w:rPr>
                <w:sz w:val="18"/>
              </w:rPr>
              <w:t> </w:t>
            </w:r>
          </w:p>
        </w:tc>
        <w:tc>
          <w:tcPr>
            <w:tcW w:w="991" w:type="dxa"/>
          </w:tcPr>
          <w:p>
            <w:pPr>
              <w:pStyle w:val="TableParagraph"/>
              <w:spacing w:before="4"/>
              <w:rPr>
                <w:sz w:val="18"/>
              </w:rPr>
            </w:pPr>
          </w:p>
          <w:p>
            <w:pPr>
              <w:pStyle w:val="TableParagraph"/>
              <w:spacing w:before="0"/>
              <w:ind w:right="4"/>
              <w:jc w:val="right"/>
              <w:rPr>
                <w:sz w:val="18"/>
              </w:rPr>
            </w:pPr>
            <w:r>
              <w:rPr>
                <w:sz w:val="18"/>
              </w:rPr>
              <w:t> </w:t>
            </w:r>
          </w:p>
        </w:tc>
        <w:tc>
          <w:tcPr>
            <w:tcW w:w="569" w:type="dxa"/>
          </w:tcPr>
          <w:p>
            <w:pPr>
              <w:pStyle w:val="TableParagraph"/>
              <w:spacing w:before="4"/>
              <w:rPr>
                <w:sz w:val="18"/>
              </w:rPr>
            </w:pPr>
          </w:p>
          <w:p>
            <w:pPr>
              <w:pStyle w:val="TableParagraph"/>
              <w:spacing w:before="0"/>
              <w:ind w:right="6"/>
              <w:jc w:val="right"/>
              <w:rPr>
                <w:sz w:val="18"/>
              </w:rPr>
            </w:pPr>
            <w:r>
              <w:rPr>
                <w:sz w:val="18"/>
              </w:rPr>
              <w:t> </w:t>
            </w:r>
          </w:p>
        </w:tc>
        <w:tc>
          <w:tcPr>
            <w:tcW w:w="991" w:type="dxa"/>
          </w:tcPr>
          <w:p>
            <w:pPr>
              <w:pStyle w:val="TableParagraph"/>
              <w:spacing w:before="4"/>
              <w:rPr>
                <w:sz w:val="18"/>
              </w:rPr>
            </w:pPr>
          </w:p>
          <w:p>
            <w:pPr>
              <w:pStyle w:val="TableParagraph"/>
              <w:spacing w:before="0"/>
              <w:ind w:right="4"/>
              <w:jc w:val="right"/>
              <w:rPr>
                <w:sz w:val="18"/>
              </w:rPr>
            </w:pPr>
            <w:r>
              <w:rPr>
                <w:sz w:val="18"/>
              </w:rPr>
              <w:t> </w:t>
            </w:r>
          </w:p>
        </w:tc>
        <w:tc>
          <w:tcPr>
            <w:tcW w:w="566" w:type="dxa"/>
          </w:tcPr>
          <w:p>
            <w:pPr>
              <w:pStyle w:val="TableParagraph"/>
              <w:spacing w:before="4"/>
              <w:rPr>
                <w:sz w:val="18"/>
              </w:rPr>
            </w:pPr>
          </w:p>
          <w:p>
            <w:pPr>
              <w:pStyle w:val="TableParagraph"/>
              <w:spacing w:before="0"/>
              <w:ind w:right="4"/>
              <w:jc w:val="right"/>
              <w:rPr>
                <w:sz w:val="18"/>
              </w:rPr>
            </w:pPr>
            <w:r>
              <w:rPr>
                <w:sz w:val="18"/>
              </w:rPr>
              <w:t> </w:t>
            </w:r>
          </w:p>
        </w:tc>
        <w:tc>
          <w:tcPr>
            <w:tcW w:w="994" w:type="dxa"/>
          </w:tcPr>
          <w:p>
            <w:pPr>
              <w:pStyle w:val="TableParagraph"/>
              <w:spacing w:before="4"/>
              <w:rPr>
                <w:sz w:val="18"/>
              </w:rPr>
            </w:pPr>
          </w:p>
          <w:p>
            <w:pPr>
              <w:pStyle w:val="TableParagraph"/>
              <w:spacing w:before="0"/>
              <w:ind w:right="4"/>
              <w:jc w:val="right"/>
              <w:rPr>
                <w:sz w:val="18"/>
              </w:rPr>
            </w:pPr>
            <w:r>
              <w:rPr>
                <w:sz w:val="18"/>
              </w:rPr>
              <w:t> </w:t>
            </w:r>
          </w:p>
        </w:tc>
        <w:tc>
          <w:tcPr>
            <w:tcW w:w="708" w:type="dxa"/>
          </w:tcPr>
          <w:p>
            <w:pPr>
              <w:pStyle w:val="TableParagraph"/>
              <w:spacing w:before="4"/>
              <w:rPr>
                <w:sz w:val="18"/>
              </w:rPr>
            </w:pPr>
          </w:p>
          <w:p>
            <w:pPr>
              <w:pStyle w:val="TableParagraph"/>
              <w:spacing w:before="0"/>
              <w:ind w:right="4"/>
              <w:jc w:val="right"/>
              <w:rPr>
                <w:sz w:val="18"/>
              </w:rPr>
            </w:pPr>
            <w:r>
              <w:rPr>
                <w:sz w:val="18"/>
              </w:rPr>
              <w:t> </w:t>
            </w:r>
          </w:p>
        </w:tc>
        <w:tc>
          <w:tcPr>
            <w:tcW w:w="991" w:type="dxa"/>
          </w:tcPr>
          <w:p>
            <w:pPr>
              <w:pStyle w:val="TableParagraph"/>
              <w:spacing w:line="242" w:lineRule="auto" w:before="2"/>
              <w:ind w:left="164" w:right="93" w:firstLine="628"/>
              <w:jc w:val="right"/>
              <w:rPr>
                <w:sz w:val="18"/>
              </w:rPr>
            </w:pPr>
            <w:r>
              <w:rPr>
                <w:sz w:val="18"/>
              </w:rPr>
              <w:t>-</w:t>
            </w:r>
            <w:r>
              <w:rPr>
                <w:spacing w:val="-87"/>
                <w:sz w:val="18"/>
              </w:rPr>
              <w:t> </w:t>
            </w:r>
            <w:r>
              <w:rPr>
                <w:sz w:val="18"/>
              </w:rPr>
              <w:t>21,336,0</w:t>
            </w:r>
          </w:p>
          <w:p>
            <w:pPr>
              <w:pStyle w:val="TableParagraph"/>
              <w:spacing w:line="212" w:lineRule="exact" w:before="0"/>
              <w:ind w:right="4"/>
              <w:jc w:val="right"/>
              <w:rPr>
                <w:sz w:val="18"/>
              </w:rPr>
            </w:pPr>
            <w:r>
              <w:rPr>
                <w:sz w:val="18"/>
              </w:rPr>
              <w:t>00.00 </w:t>
            </w:r>
          </w:p>
        </w:tc>
        <w:tc>
          <w:tcPr>
            <w:tcW w:w="569" w:type="dxa"/>
          </w:tcPr>
          <w:p>
            <w:pPr>
              <w:pStyle w:val="TableParagraph"/>
              <w:spacing w:before="4"/>
              <w:rPr>
                <w:sz w:val="18"/>
              </w:rPr>
            </w:pPr>
          </w:p>
          <w:p>
            <w:pPr>
              <w:pStyle w:val="TableParagraph"/>
              <w:spacing w:before="0"/>
              <w:ind w:right="4"/>
              <w:jc w:val="right"/>
              <w:rPr>
                <w:sz w:val="18"/>
              </w:rPr>
            </w:pPr>
            <w:r>
              <w:rPr>
                <w:sz w:val="18"/>
              </w:rPr>
              <w:t> </w:t>
            </w:r>
          </w:p>
        </w:tc>
        <w:tc>
          <w:tcPr>
            <w:tcW w:w="1275" w:type="dxa"/>
          </w:tcPr>
          <w:p>
            <w:pPr>
              <w:pStyle w:val="TableParagraph"/>
              <w:spacing w:line="242" w:lineRule="auto" w:before="2"/>
              <w:ind w:left="179" w:right="92" w:firstLine="900"/>
              <w:jc w:val="right"/>
              <w:rPr>
                <w:sz w:val="18"/>
              </w:rPr>
            </w:pPr>
            <w:r>
              <w:rPr>
                <w:sz w:val="18"/>
              </w:rPr>
              <w:t>-</w:t>
            </w:r>
            <w:r>
              <w:rPr>
                <w:spacing w:val="-87"/>
                <w:sz w:val="18"/>
              </w:rPr>
              <w:t> </w:t>
            </w:r>
            <w:r>
              <w:rPr>
                <w:sz w:val="18"/>
              </w:rPr>
              <w:t>21,336,000.</w:t>
            </w:r>
          </w:p>
          <w:p>
            <w:pPr>
              <w:pStyle w:val="TableParagraph"/>
              <w:spacing w:line="212" w:lineRule="exact" w:before="0"/>
              <w:ind w:right="3"/>
              <w:jc w:val="right"/>
              <w:rPr>
                <w:sz w:val="18"/>
              </w:rPr>
            </w:pPr>
            <w:r>
              <w:rPr>
                <w:sz w:val="18"/>
              </w:rPr>
              <w:t>00 </w:t>
            </w:r>
          </w:p>
        </w:tc>
        <w:tc>
          <w:tcPr>
            <w:tcW w:w="1135" w:type="dxa"/>
          </w:tcPr>
          <w:p>
            <w:pPr>
              <w:pStyle w:val="TableParagraph"/>
              <w:spacing w:before="4"/>
              <w:rPr>
                <w:sz w:val="18"/>
              </w:rPr>
            </w:pPr>
          </w:p>
          <w:p>
            <w:pPr>
              <w:pStyle w:val="TableParagraph"/>
              <w:spacing w:before="0"/>
              <w:ind w:right="4"/>
              <w:jc w:val="right"/>
              <w:rPr>
                <w:sz w:val="18"/>
              </w:rPr>
            </w:pPr>
            <w:r>
              <w:rPr>
                <w:sz w:val="18"/>
              </w:rPr>
              <w:t> </w:t>
            </w:r>
          </w:p>
        </w:tc>
        <w:tc>
          <w:tcPr>
            <w:tcW w:w="1250" w:type="dxa"/>
          </w:tcPr>
          <w:p>
            <w:pPr>
              <w:pStyle w:val="TableParagraph"/>
              <w:spacing w:line="242" w:lineRule="auto" w:before="2"/>
              <w:ind w:left="155" w:right="91" w:firstLine="900"/>
              <w:jc w:val="right"/>
              <w:rPr>
                <w:sz w:val="18"/>
              </w:rPr>
            </w:pPr>
            <w:r>
              <w:rPr>
                <w:sz w:val="18"/>
              </w:rPr>
              <w:t>-</w:t>
            </w:r>
            <w:r>
              <w:rPr>
                <w:spacing w:val="-87"/>
                <w:sz w:val="18"/>
              </w:rPr>
              <w:t> </w:t>
            </w:r>
            <w:r>
              <w:rPr>
                <w:sz w:val="18"/>
              </w:rPr>
              <w:t>21,336,000.</w:t>
            </w:r>
          </w:p>
          <w:p>
            <w:pPr>
              <w:pStyle w:val="TableParagraph"/>
              <w:spacing w:line="212" w:lineRule="exact" w:before="0"/>
              <w:ind w:right="1"/>
              <w:jc w:val="right"/>
              <w:rPr>
                <w:sz w:val="18"/>
              </w:rPr>
            </w:pPr>
            <w:r>
              <w:rPr>
                <w:sz w:val="18"/>
              </w:rPr>
              <w:t>00 </w:t>
            </w:r>
          </w:p>
        </w:tc>
      </w:tr>
      <w:tr>
        <w:trPr>
          <w:trHeight w:val="234" w:hRule="atLeast"/>
        </w:trPr>
        <w:tc>
          <w:tcPr>
            <w:tcW w:w="1839" w:type="dxa"/>
          </w:tcPr>
          <w:p>
            <w:pPr>
              <w:pStyle w:val="TableParagraph"/>
              <w:spacing w:line="213" w:lineRule="exact" w:before="2"/>
              <w:ind w:left="107"/>
              <w:rPr>
                <w:sz w:val="18"/>
              </w:rPr>
            </w:pPr>
            <w:r>
              <w:rPr>
                <w:sz w:val="18"/>
              </w:rPr>
              <w:t>4．其他 </w:t>
            </w:r>
          </w:p>
        </w:tc>
        <w:tc>
          <w:tcPr>
            <w:tcW w:w="991" w:type="dxa"/>
          </w:tcPr>
          <w:p>
            <w:pPr>
              <w:pStyle w:val="TableParagraph"/>
              <w:spacing w:line="213" w:lineRule="exact" w:before="2"/>
              <w:ind w:right="6"/>
              <w:jc w:val="right"/>
              <w:rPr>
                <w:sz w:val="18"/>
              </w:rPr>
            </w:pPr>
            <w:r>
              <w:rPr>
                <w:sz w:val="18"/>
              </w:rPr>
              <w:t> </w:t>
            </w:r>
          </w:p>
        </w:tc>
        <w:tc>
          <w:tcPr>
            <w:tcW w:w="285" w:type="dxa"/>
          </w:tcPr>
          <w:p>
            <w:pPr>
              <w:pStyle w:val="TableParagraph"/>
              <w:spacing w:line="213" w:lineRule="exact" w:before="2"/>
              <w:ind w:right="5"/>
              <w:jc w:val="right"/>
              <w:rPr>
                <w:sz w:val="18"/>
              </w:rPr>
            </w:pPr>
            <w:r>
              <w:rPr>
                <w:sz w:val="18"/>
              </w:rPr>
              <w:t> </w:t>
            </w:r>
          </w:p>
        </w:tc>
        <w:tc>
          <w:tcPr>
            <w:tcW w:w="283" w:type="dxa"/>
          </w:tcPr>
          <w:p>
            <w:pPr>
              <w:pStyle w:val="TableParagraph"/>
              <w:spacing w:line="213" w:lineRule="exact" w:before="2"/>
              <w:ind w:right="5"/>
              <w:jc w:val="right"/>
              <w:rPr>
                <w:sz w:val="18"/>
              </w:rPr>
            </w:pPr>
            <w:r>
              <w:rPr>
                <w:sz w:val="18"/>
              </w:rPr>
              <w:t> </w:t>
            </w:r>
          </w:p>
        </w:tc>
        <w:tc>
          <w:tcPr>
            <w:tcW w:w="425" w:type="dxa"/>
          </w:tcPr>
          <w:p>
            <w:pPr>
              <w:pStyle w:val="TableParagraph"/>
              <w:spacing w:line="213" w:lineRule="exact" w:before="2"/>
              <w:ind w:right="3"/>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9" w:type="dxa"/>
          </w:tcPr>
          <w:p>
            <w:pPr>
              <w:pStyle w:val="TableParagraph"/>
              <w:spacing w:line="213" w:lineRule="exact" w:before="2"/>
              <w:ind w:right="6"/>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6" w:type="dxa"/>
          </w:tcPr>
          <w:p>
            <w:pPr>
              <w:pStyle w:val="TableParagraph"/>
              <w:spacing w:line="213" w:lineRule="exact" w:before="2"/>
              <w:ind w:right="4"/>
              <w:jc w:val="right"/>
              <w:rPr>
                <w:sz w:val="18"/>
              </w:rPr>
            </w:pPr>
            <w:r>
              <w:rPr>
                <w:sz w:val="18"/>
              </w:rPr>
              <w:t> </w:t>
            </w:r>
          </w:p>
        </w:tc>
        <w:tc>
          <w:tcPr>
            <w:tcW w:w="994" w:type="dxa"/>
          </w:tcPr>
          <w:p>
            <w:pPr>
              <w:pStyle w:val="TableParagraph"/>
              <w:spacing w:line="213" w:lineRule="exact" w:before="2"/>
              <w:ind w:right="4"/>
              <w:jc w:val="right"/>
              <w:rPr>
                <w:sz w:val="18"/>
              </w:rPr>
            </w:pPr>
            <w:r>
              <w:rPr>
                <w:sz w:val="18"/>
              </w:rPr>
              <w:t> </w:t>
            </w:r>
          </w:p>
        </w:tc>
        <w:tc>
          <w:tcPr>
            <w:tcW w:w="708" w:type="dxa"/>
          </w:tcPr>
          <w:p>
            <w:pPr>
              <w:pStyle w:val="TableParagraph"/>
              <w:spacing w:line="213" w:lineRule="exact" w:before="2"/>
              <w:ind w:right="4"/>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9" w:type="dxa"/>
          </w:tcPr>
          <w:p>
            <w:pPr>
              <w:pStyle w:val="TableParagraph"/>
              <w:spacing w:line="213" w:lineRule="exact" w:before="2"/>
              <w:ind w:right="4"/>
              <w:jc w:val="right"/>
              <w:rPr>
                <w:sz w:val="18"/>
              </w:rPr>
            </w:pPr>
            <w:r>
              <w:rPr>
                <w:sz w:val="18"/>
              </w:rPr>
              <w:t> </w:t>
            </w:r>
          </w:p>
        </w:tc>
        <w:tc>
          <w:tcPr>
            <w:tcW w:w="1275" w:type="dxa"/>
          </w:tcPr>
          <w:p>
            <w:pPr>
              <w:pStyle w:val="TableParagraph"/>
              <w:spacing w:line="213" w:lineRule="exact" w:before="2"/>
              <w:ind w:right="3"/>
              <w:jc w:val="right"/>
              <w:rPr>
                <w:sz w:val="18"/>
              </w:rPr>
            </w:pPr>
            <w:r>
              <w:rPr>
                <w:sz w:val="18"/>
              </w:rPr>
              <w:t> </w:t>
            </w:r>
          </w:p>
        </w:tc>
        <w:tc>
          <w:tcPr>
            <w:tcW w:w="1135" w:type="dxa"/>
          </w:tcPr>
          <w:p>
            <w:pPr>
              <w:pStyle w:val="TableParagraph"/>
              <w:spacing w:line="213" w:lineRule="exact" w:before="2"/>
              <w:ind w:right="4"/>
              <w:jc w:val="right"/>
              <w:rPr>
                <w:sz w:val="18"/>
              </w:rPr>
            </w:pPr>
            <w:r>
              <w:rPr>
                <w:sz w:val="18"/>
              </w:rPr>
              <w:t> </w:t>
            </w:r>
          </w:p>
        </w:tc>
        <w:tc>
          <w:tcPr>
            <w:tcW w:w="1250" w:type="dxa"/>
          </w:tcPr>
          <w:p>
            <w:pPr>
              <w:pStyle w:val="TableParagraph"/>
              <w:spacing w:line="213" w:lineRule="exact" w:before="2"/>
              <w:ind w:right="1"/>
              <w:jc w:val="right"/>
              <w:rPr>
                <w:sz w:val="18"/>
              </w:rPr>
            </w:pPr>
            <w:r>
              <w:rPr>
                <w:sz w:val="18"/>
              </w:rPr>
              <w:t> </w:t>
            </w:r>
          </w:p>
        </w:tc>
      </w:tr>
      <w:tr>
        <w:trPr>
          <w:trHeight w:val="467" w:hRule="atLeast"/>
        </w:trPr>
        <w:tc>
          <w:tcPr>
            <w:tcW w:w="1839" w:type="dxa"/>
          </w:tcPr>
          <w:p>
            <w:pPr>
              <w:pStyle w:val="TableParagraph"/>
              <w:spacing w:line="230" w:lineRule="exact" w:before="0"/>
              <w:ind w:left="107"/>
              <w:rPr>
                <w:sz w:val="18"/>
              </w:rPr>
            </w:pPr>
            <w:r>
              <w:rPr>
                <w:sz w:val="18"/>
              </w:rPr>
              <w:t>（四）所有者权益内</w:t>
            </w:r>
          </w:p>
          <w:p>
            <w:pPr>
              <w:pStyle w:val="TableParagraph"/>
              <w:spacing w:line="215" w:lineRule="exact" w:before="2"/>
              <w:ind w:left="107"/>
              <w:rPr>
                <w:sz w:val="18"/>
              </w:rPr>
            </w:pPr>
            <w:r>
              <w:rPr>
                <w:sz w:val="18"/>
              </w:rPr>
              <w:t>部结转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117"/>
              <w:ind w:right="3"/>
              <w:jc w:val="right"/>
              <w:rPr>
                <w:sz w:val="18"/>
              </w:rPr>
            </w:pPr>
            <w:r>
              <w:rPr>
                <w:sz w:val="18"/>
              </w:rPr>
              <w:t> </w:t>
            </w:r>
          </w:p>
        </w:tc>
        <w:tc>
          <w:tcPr>
            <w:tcW w:w="1135" w:type="dxa"/>
          </w:tcPr>
          <w:p>
            <w:pPr>
              <w:pStyle w:val="TableParagraph"/>
              <w:spacing w:before="117"/>
              <w:ind w:right="4"/>
              <w:jc w:val="right"/>
              <w:rPr>
                <w:sz w:val="18"/>
              </w:rPr>
            </w:pPr>
            <w:r>
              <w:rPr>
                <w:sz w:val="18"/>
              </w:rPr>
              <w:t> </w:t>
            </w:r>
          </w:p>
        </w:tc>
        <w:tc>
          <w:tcPr>
            <w:tcW w:w="1250" w:type="dxa"/>
          </w:tcPr>
          <w:p>
            <w:pPr>
              <w:pStyle w:val="TableParagraph"/>
              <w:spacing w:before="117"/>
              <w:ind w:right="1"/>
              <w:jc w:val="right"/>
              <w:rPr>
                <w:sz w:val="18"/>
              </w:rPr>
            </w:pPr>
            <w:r>
              <w:rPr>
                <w:sz w:val="18"/>
              </w:rPr>
              <w:t> </w:t>
            </w:r>
          </w:p>
        </w:tc>
      </w:tr>
      <w:tr>
        <w:trPr>
          <w:trHeight w:val="465" w:hRule="atLeast"/>
        </w:trPr>
        <w:tc>
          <w:tcPr>
            <w:tcW w:w="1839" w:type="dxa"/>
          </w:tcPr>
          <w:p>
            <w:pPr>
              <w:pStyle w:val="TableParagraph"/>
              <w:spacing w:line="230" w:lineRule="exact" w:before="0"/>
              <w:ind w:left="107"/>
              <w:rPr>
                <w:sz w:val="18"/>
              </w:rPr>
            </w:pPr>
            <w:r>
              <w:rPr>
                <w:sz w:val="18"/>
              </w:rPr>
              <w:t>1．资本公积转增资</w:t>
            </w:r>
          </w:p>
          <w:p>
            <w:pPr>
              <w:pStyle w:val="TableParagraph"/>
              <w:spacing w:line="213" w:lineRule="exact" w:before="2"/>
              <w:ind w:left="107"/>
              <w:rPr>
                <w:sz w:val="18"/>
              </w:rPr>
            </w:pPr>
            <w:r>
              <w:rPr>
                <w:sz w:val="18"/>
              </w:rPr>
              <w:t>本（或股本） </w:t>
            </w:r>
          </w:p>
        </w:tc>
        <w:tc>
          <w:tcPr>
            <w:tcW w:w="991" w:type="dxa"/>
          </w:tcPr>
          <w:p>
            <w:pPr>
              <w:pStyle w:val="TableParagraph"/>
              <w:spacing w:before="115"/>
              <w:ind w:right="6"/>
              <w:jc w:val="right"/>
              <w:rPr>
                <w:sz w:val="18"/>
              </w:rPr>
            </w:pPr>
            <w:r>
              <w:rPr>
                <w:sz w:val="18"/>
              </w:rPr>
              <w:t> </w:t>
            </w:r>
          </w:p>
        </w:tc>
        <w:tc>
          <w:tcPr>
            <w:tcW w:w="285" w:type="dxa"/>
          </w:tcPr>
          <w:p>
            <w:pPr>
              <w:pStyle w:val="TableParagraph"/>
              <w:spacing w:before="115"/>
              <w:ind w:right="5"/>
              <w:jc w:val="right"/>
              <w:rPr>
                <w:sz w:val="18"/>
              </w:rPr>
            </w:pPr>
            <w:r>
              <w:rPr>
                <w:sz w:val="18"/>
              </w:rPr>
              <w:t> </w:t>
            </w:r>
          </w:p>
        </w:tc>
        <w:tc>
          <w:tcPr>
            <w:tcW w:w="283" w:type="dxa"/>
          </w:tcPr>
          <w:p>
            <w:pPr>
              <w:pStyle w:val="TableParagraph"/>
              <w:spacing w:before="115"/>
              <w:ind w:right="5"/>
              <w:jc w:val="right"/>
              <w:rPr>
                <w:sz w:val="18"/>
              </w:rPr>
            </w:pPr>
            <w:r>
              <w:rPr>
                <w:sz w:val="18"/>
              </w:rPr>
              <w:t> </w:t>
            </w:r>
          </w:p>
        </w:tc>
        <w:tc>
          <w:tcPr>
            <w:tcW w:w="425" w:type="dxa"/>
          </w:tcPr>
          <w:p>
            <w:pPr>
              <w:pStyle w:val="TableParagraph"/>
              <w:spacing w:before="115"/>
              <w:ind w:right="3"/>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9" w:type="dxa"/>
          </w:tcPr>
          <w:p>
            <w:pPr>
              <w:pStyle w:val="TableParagraph"/>
              <w:spacing w:before="115"/>
              <w:ind w:right="6"/>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6" w:type="dxa"/>
          </w:tcPr>
          <w:p>
            <w:pPr>
              <w:pStyle w:val="TableParagraph"/>
              <w:spacing w:before="115"/>
              <w:ind w:right="4"/>
              <w:jc w:val="right"/>
              <w:rPr>
                <w:sz w:val="18"/>
              </w:rPr>
            </w:pPr>
            <w:r>
              <w:rPr>
                <w:sz w:val="18"/>
              </w:rPr>
              <w:t> </w:t>
            </w:r>
          </w:p>
        </w:tc>
        <w:tc>
          <w:tcPr>
            <w:tcW w:w="994" w:type="dxa"/>
          </w:tcPr>
          <w:p>
            <w:pPr>
              <w:pStyle w:val="TableParagraph"/>
              <w:spacing w:before="115"/>
              <w:ind w:right="4"/>
              <w:jc w:val="right"/>
              <w:rPr>
                <w:sz w:val="18"/>
              </w:rPr>
            </w:pPr>
            <w:r>
              <w:rPr>
                <w:sz w:val="18"/>
              </w:rPr>
              <w:t> </w:t>
            </w:r>
          </w:p>
        </w:tc>
        <w:tc>
          <w:tcPr>
            <w:tcW w:w="708" w:type="dxa"/>
          </w:tcPr>
          <w:p>
            <w:pPr>
              <w:pStyle w:val="TableParagraph"/>
              <w:spacing w:before="115"/>
              <w:ind w:right="4"/>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9" w:type="dxa"/>
          </w:tcPr>
          <w:p>
            <w:pPr>
              <w:pStyle w:val="TableParagraph"/>
              <w:spacing w:before="115"/>
              <w:ind w:right="4"/>
              <w:jc w:val="right"/>
              <w:rPr>
                <w:sz w:val="18"/>
              </w:rPr>
            </w:pPr>
            <w:r>
              <w:rPr>
                <w:sz w:val="18"/>
              </w:rPr>
              <w:t> </w:t>
            </w:r>
          </w:p>
        </w:tc>
        <w:tc>
          <w:tcPr>
            <w:tcW w:w="1275" w:type="dxa"/>
          </w:tcPr>
          <w:p>
            <w:pPr>
              <w:pStyle w:val="TableParagraph"/>
              <w:spacing w:before="115"/>
              <w:ind w:right="3"/>
              <w:jc w:val="right"/>
              <w:rPr>
                <w:sz w:val="18"/>
              </w:rPr>
            </w:pPr>
            <w:r>
              <w:rPr>
                <w:sz w:val="18"/>
              </w:rPr>
              <w:t> </w:t>
            </w:r>
          </w:p>
        </w:tc>
        <w:tc>
          <w:tcPr>
            <w:tcW w:w="1135" w:type="dxa"/>
          </w:tcPr>
          <w:p>
            <w:pPr>
              <w:pStyle w:val="TableParagraph"/>
              <w:spacing w:before="115"/>
              <w:ind w:right="4"/>
              <w:jc w:val="right"/>
              <w:rPr>
                <w:sz w:val="18"/>
              </w:rPr>
            </w:pPr>
            <w:r>
              <w:rPr>
                <w:sz w:val="18"/>
              </w:rPr>
              <w:t> </w:t>
            </w:r>
          </w:p>
        </w:tc>
        <w:tc>
          <w:tcPr>
            <w:tcW w:w="1250" w:type="dxa"/>
          </w:tcPr>
          <w:p>
            <w:pPr>
              <w:pStyle w:val="TableParagraph"/>
              <w:spacing w:before="115"/>
              <w:ind w:right="1"/>
              <w:jc w:val="right"/>
              <w:rPr>
                <w:sz w:val="18"/>
              </w:rPr>
            </w:pPr>
            <w:r>
              <w:rPr>
                <w:sz w:val="18"/>
              </w:rPr>
              <w:t> </w:t>
            </w:r>
          </w:p>
        </w:tc>
      </w:tr>
      <w:tr>
        <w:trPr>
          <w:trHeight w:val="467" w:hRule="atLeast"/>
        </w:trPr>
        <w:tc>
          <w:tcPr>
            <w:tcW w:w="1839" w:type="dxa"/>
          </w:tcPr>
          <w:p>
            <w:pPr>
              <w:pStyle w:val="TableParagraph"/>
              <w:spacing w:line="230" w:lineRule="exact" w:before="0"/>
              <w:ind w:left="107"/>
              <w:rPr>
                <w:sz w:val="18"/>
              </w:rPr>
            </w:pPr>
            <w:r>
              <w:rPr>
                <w:sz w:val="18"/>
              </w:rPr>
              <w:t>2．盈余公积转增资</w:t>
            </w:r>
          </w:p>
          <w:p>
            <w:pPr>
              <w:pStyle w:val="TableParagraph"/>
              <w:spacing w:line="213" w:lineRule="exact" w:before="4"/>
              <w:ind w:left="107"/>
              <w:rPr>
                <w:sz w:val="18"/>
              </w:rPr>
            </w:pPr>
            <w:r>
              <w:rPr>
                <w:sz w:val="18"/>
              </w:rPr>
              <w:t>本（或股本）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117"/>
              <w:ind w:right="3"/>
              <w:jc w:val="right"/>
              <w:rPr>
                <w:sz w:val="18"/>
              </w:rPr>
            </w:pPr>
            <w:r>
              <w:rPr>
                <w:sz w:val="18"/>
              </w:rPr>
              <w:t> </w:t>
            </w:r>
          </w:p>
        </w:tc>
        <w:tc>
          <w:tcPr>
            <w:tcW w:w="1135" w:type="dxa"/>
          </w:tcPr>
          <w:p>
            <w:pPr>
              <w:pStyle w:val="TableParagraph"/>
              <w:spacing w:before="117"/>
              <w:ind w:right="4"/>
              <w:jc w:val="right"/>
              <w:rPr>
                <w:sz w:val="18"/>
              </w:rPr>
            </w:pPr>
            <w:r>
              <w:rPr>
                <w:sz w:val="18"/>
              </w:rPr>
              <w:t> </w:t>
            </w:r>
          </w:p>
        </w:tc>
        <w:tc>
          <w:tcPr>
            <w:tcW w:w="1250" w:type="dxa"/>
          </w:tcPr>
          <w:p>
            <w:pPr>
              <w:pStyle w:val="TableParagraph"/>
              <w:spacing w:before="117"/>
              <w:ind w:right="1"/>
              <w:jc w:val="right"/>
              <w:rPr>
                <w:sz w:val="18"/>
              </w:rPr>
            </w:pPr>
            <w:r>
              <w:rPr>
                <w:sz w:val="18"/>
              </w:rPr>
              <w:t> </w:t>
            </w:r>
          </w:p>
        </w:tc>
      </w:tr>
      <w:tr>
        <w:trPr>
          <w:trHeight w:val="467" w:hRule="atLeast"/>
        </w:trPr>
        <w:tc>
          <w:tcPr>
            <w:tcW w:w="1839" w:type="dxa"/>
          </w:tcPr>
          <w:p>
            <w:pPr>
              <w:pStyle w:val="TableParagraph"/>
              <w:spacing w:before="0"/>
              <w:ind w:left="107"/>
              <w:rPr>
                <w:sz w:val="18"/>
              </w:rPr>
            </w:pPr>
            <w:r>
              <w:rPr>
                <w:sz w:val="18"/>
              </w:rPr>
              <w:t>3．盈余公积弥补亏</w:t>
            </w:r>
          </w:p>
          <w:p>
            <w:pPr>
              <w:pStyle w:val="TableParagraph"/>
              <w:spacing w:line="215" w:lineRule="exact" w:before="2"/>
              <w:ind w:left="107"/>
              <w:rPr>
                <w:sz w:val="18"/>
              </w:rPr>
            </w:pPr>
            <w:r>
              <w:rPr>
                <w:sz w:val="18"/>
              </w:rPr>
              <w:t>损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117"/>
              <w:ind w:right="3"/>
              <w:jc w:val="right"/>
              <w:rPr>
                <w:sz w:val="18"/>
              </w:rPr>
            </w:pPr>
            <w:r>
              <w:rPr>
                <w:sz w:val="18"/>
              </w:rPr>
              <w:t> </w:t>
            </w:r>
          </w:p>
        </w:tc>
        <w:tc>
          <w:tcPr>
            <w:tcW w:w="1135" w:type="dxa"/>
          </w:tcPr>
          <w:p>
            <w:pPr>
              <w:pStyle w:val="TableParagraph"/>
              <w:spacing w:before="117"/>
              <w:ind w:right="4"/>
              <w:jc w:val="right"/>
              <w:rPr>
                <w:sz w:val="18"/>
              </w:rPr>
            </w:pPr>
            <w:r>
              <w:rPr>
                <w:sz w:val="18"/>
              </w:rPr>
              <w:t> </w:t>
            </w:r>
          </w:p>
        </w:tc>
        <w:tc>
          <w:tcPr>
            <w:tcW w:w="1250" w:type="dxa"/>
          </w:tcPr>
          <w:p>
            <w:pPr>
              <w:pStyle w:val="TableParagraph"/>
              <w:spacing w:before="117"/>
              <w:ind w:right="1"/>
              <w:jc w:val="right"/>
              <w:rPr>
                <w:sz w:val="18"/>
              </w:rPr>
            </w:pPr>
            <w:r>
              <w:rPr>
                <w:sz w:val="18"/>
              </w:rPr>
              <w:t> </w:t>
            </w:r>
          </w:p>
        </w:tc>
      </w:tr>
      <w:tr>
        <w:trPr>
          <w:trHeight w:val="465" w:hRule="atLeast"/>
        </w:trPr>
        <w:tc>
          <w:tcPr>
            <w:tcW w:w="1839" w:type="dxa"/>
          </w:tcPr>
          <w:p>
            <w:pPr>
              <w:pStyle w:val="TableParagraph"/>
              <w:spacing w:line="230" w:lineRule="exact" w:before="0"/>
              <w:ind w:left="107"/>
              <w:rPr>
                <w:sz w:val="18"/>
              </w:rPr>
            </w:pPr>
            <w:r>
              <w:rPr>
                <w:sz w:val="18"/>
              </w:rPr>
              <w:t>4．设定受益计划变</w:t>
            </w:r>
          </w:p>
          <w:p>
            <w:pPr>
              <w:pStyle w:val="TableParagraph"/>
              <w:spacing w:line="213" w:lineRule="exact" w:before="2"/>
              <w:ind w:left="107"/>
              <w:rPr>
                <w:sz w:val="21"/>
              </w:rPr>
            </w:pPr>
            <w:r>
              <w:rPr>
                <w:sz w:val="18"/>
              </w:rPr>
              <w:t>动额结转留存收益</w:t>
            </w:r>
            <w:r>
              <w:rPr>
                <w:w w:val="100"/>
                <w:sz w:val="21"/>
              </w:rPr>
              <w:t> </w:t>
            </w:r>
          </w:p>
        </w:tc>
        <w:tc>
          <w:tcPr>
            <w:tcW w:w="991" w:type="dxa"/>
          </w:tcPr>
          <w:p>
            <w:pPr>
              <w:pStyle w:val="TableParagraph"/>
              <w:spacing w:before="115"/>
              <w:ind w:right="6"/>
              <w:jc w:val="right"/>
              <w:rPr>
                <w:sz w:val="18"/>
              </w:rPr>
            </w:pPr>
            <w:r>
              <w:rPr>
                <w:sz w:val="18"/>
              </w:rPr>
              <w:t> </w:t>
            </w:r>
          </w:p>
        </w:tc>
        <w:tc>
          <w:tcPr>
            <w:tcW w:w="285" w:type="dxa"/>
          </w:tcPr>
          <w:p>
            <w:pPr>
              <w:pStyle w:val="TableParagraph"/>
              <w:spacing w:before="115"/>
              <w:ind w:right="5"/>
              <w:jc w:val="right"/>
              <w:rPr>
                <w:sz w:val="18"/>
              </w:rPr>
            </w:pPr>
            <w:r>
              <w:rPr>
                <w:sz w:val="18"/>
              </w:rPr>
              <w:t> </w:t>
            </w:r>
          </w:p>
        </w:tc>
        <w:tc>
          <w:tcPr>
            <w:tcW w:w="283" w:type="dxa"/>
          </w:tcPr>
          <w:p>
            <w:pPr>
              <w:pStyle w:val="TableParagraph"/>
              <w:spacing w:before="115"/>
              <w:ind w:right="5"/>
              <w:jc w:val="right"/>
              <w:rPr>
                <w:sz w:val="18"/>
              </w:rPr>
            </w:pPr>
            <w:r>
              <w:rPr>
                <w:sz w:val="18"/>
              </w:rPr>
              <w:t> </w:t>
            </w:r>
          </w:p>
        </w:tc>
        <w:tc>
          <w:tcPr>
            <w:tcW w:w="425" w:type="dxa"/>
          </w:tcPr>
          <w:p>
            <w:pPr>
              <w:pStyle w:val="TableParagraph"/>
              <w:spacing w:before="115"/>
              <w:ind w:right="3"/>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9" w:type="dxa"/>
          </w:tcPr>
          <w:p>
            <w:pPr>
              <w:pStyle w:val="TableParagraph"/>
              <w:spacing w:before="115"/>
              <w:ind w:right="6"/>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6" w:type="dxa"/>
          </w:tcPr>
          <w:p>
            <w:pPr>
              <w:pStyle w:val="TableParagraph"/>
              <w:spacing w:before="115"/>
              <w:ind w:right="4"/>
              <w:jc w:val="right"/>
              <w:rPr>
                <w:sz w:val="18"/>
              </w:rPr>
            </w:pPr>
            <w:r>
              <w:rPr>
                <w:sz w:val="18"/>
              </w:rPr>
              <w:t> </w:t>
            </w:r>
          </w:p>
        </w:tc>
        <w:tc>
          <w:tcPr>
            <w:tcW w:w="994" w:type="dxa"/>
          </w:tcPr>
          <w:p>
            <w:pPr>
              <w:pStyle w:val="TableParagraph"/>
              <w:spacing w:before="115"/>
              <w:ind w:right="4"/>
              <w:jc w:val="right"/>
              <w:rPr>
                <w:sz w:val="18"/>
              </w:rPr>
            </w:pPr>
            <w:r>
              <w:rPr>
                <w:sz w:val="18"/>
              </w:rPr>
              <w:t> </w:t>
            </w:r>
          </w:p>
        </w:tc>
        <w:tc>
          <w:tcPr>
            <w:tcW w:w="708" w:type="dxa"/>
          </w:tcPr>
          <w:p>
            <w:pPr>
              <w:pStyle w:val="TableParagraph"/>
              <w:spacing w:before="115"/>
              <w:ind w:right="4"/>
              <w:jc w:val="right"/>
              <w:rPr>
                <w:sz w:val="18"/>
              </w:rPr>
            </w:pPr>
            <w:r>
              <w:rPr>
                <w:sz w:val="18"/>
              </w:rPr>
              <w:t> </w:t>
            </w:r>
          </w:p>
        </w:tc>
        <w:tc>
          <w:tcPr>
            <w:tcW w:w="991" w:type="dxa"/>
          </w:tcPr>
          <w:p>
            <w:pPr>
              <w:pStyle w:val="TableParagraph"/>
              <w:spacing w:before="115"/>
              <w:ind w:right="4"/>
              <w:jc w:val="right"/>
              <w:rPr>
                <w:sz w:val="18"/>
              </w:rPr>
            </w:pPr>
            <w:r>
              <w:rPr>
                <w:sz w:val="18"/>
              </w:rPr>
              <w:t> </w:t>
            </w:r>
          </w:p>
        </w:tc>
        <w:tc>
          <w:tcPr>
            <w:tcW w:w="569" w:type="dxa"/>
          </w:tcPr>
          <w:p>
            <w:pPr>
              <w:pStyle w:val="TableParagraph"/>
              <w:spacing w:before="115"/>
              <w:ind w:right="4"/>
              <w:jc w:val="right"/>
              <w:rPr>
                <w:sz w:val="18"/>
              </w:rPr>
            </w:pPr>
            <w:r>
              <w:rPr>
                <w:sz w:val="18"/>
              </w:rPr>
              <w:t> </w:t>
            </w:r>
          </w:p>
        </w:tc>
        <w:tc>
          <w:tcPr>
            <w:tcW w:w="1275" w:type="dxa"/>
          </w:tcPr>
          <w:p>
            <w:pPr>
              <w:pStyle w:val="TableParagraph"/>
              <w:spacing w:before="115"/>
              <w:ind w:right="3"/>
              <w:jc w:val="right"/>
              <w:rPr>
                <w:sz w:val="18"/>
              </w:rPr>
            </w:pPr>
            <w:r>
              <w:rPr>
                <w:sz w:val="18"/>
              </w:rPr>
              <w:t> </w:t>
            </w:r>
          </w:p>
        </w:tc>
        <w:tc>
          <w:tcPr>
            <w:tcW w:w="1135" w:type="dxa"/>
          </w:tcPr>
          <w:p>
            <w:pPr>
              <w:pStyle w:val="TableParagraph"/>
              <w:spacing w:before="115"/>
              <w:ind w:right="4"/>
              <w:jc w:val="right"/>
              <w:rPr>
                <w:sz w:val="18"/>
              </w:rPr>
            </w:pPr>
            <w:r>
              <w:rPr>
                <w:sz w:val="18"/>
              </w:rPr>
              <w:t> </w:t>
            </w:r>
          </w:p>
        </w:tc>
        <w:tc>
          <w:tcPr>
            <w:tcW w:w="1250" w:type="dxa"/>
          </w:tcPr>
          <w:p>
            <w:pPr>
              <w:pStyle w:val="TableParagraph"/>
              <w:spacing w:before="115"/>
              <w:ind w:right="1"/>
              <w:jc w:val="right"/>
              <w:rPr>
                <w:sz w:val="18"/>
              </w:rPr>
            </w:pPr>
            <w:r>
              <w:rPr>
                <w:sz w:val="18"/>
              </w:rPr>
              <w:t> </w:t>
            </w:r>
          </w:p>
        </w:tc>
      </w:tr>
      <w:tr>
        <w:trPr>
          <w:trHeight w:val="467" w:hRule="atLeast"/>
        </w:trPr>
        <w:tc>
          <w:tcPr>
            <w:tcW w:w="1839" w:type="dxa"/>
          </w:tcPr>
          <w:p>
            <w:pPr>
              <w:pStyle w:val="TableParagraph"/>
              <w:spacing w:line="230" w:lineRule="exact" w:before="0"/>
              <w:ind w:left="107"/>
              <w:rPr>
                <w:sz w:val="18"/>
              </w:rPr>
            </w:pPr>
            <w:r>
              <w:rPr>
                <w:sz w:val="18"/>
              </w:rPr>
              <w:t>5．其他综合收益结</w:t>
            </w:r>
          </w:p>
          <w:p>
            <w:pPr>
              <w:pStyle w:val="TableParagraph"/>
              <w:spacing w:line="213" w:lineRule="exact" w:before="4"/>
              <w:ind w:left="107"/>
              <w:rPr>
                <w:sz w:val="18"/>
              </w:rPr>
            </w:pPr>
            <w:r>
              <w:rPr>
                <w:sz w:val="18"/>
              </w:rPr>
              <w:t>转留存收益 </w:t>
            </w:r>
          </w:p>
        </w:tc>
        <w:tc>
          <w:tcPr>
            <w:tcW w:w="991" w:type="dxa"/>
          </w:tcPr>
          <w:p>
            <w:pPr>
              <w:pStyle w:val="TableParagraph"/>
              <w:spacing w:before="117"/>
              <w:ind w:right="6"/>
              <w:jc w:val="right"/>
              <w:rPr>
                <w:sz w:val="18"/>
              </w:rPr>
            </w:pPr>
            <w:r>
              <w:rPr>
                <w:sz w:val="18"/>
              </w:rPr>
              <w:t>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6" w:type="dxa"/>
          </w:tcPr>
          <w:p>
            <w:pPr>
              <w:pStyle w:val="TableParagraph"/>
              <w:spacing w:before="117"/>
              <w:ind w:right="4"/>
              <w:jc w:val="right"/>
              <w:rPr>
                <w:sz w:val="18"/>
              </w:rPr>
            </w:pPr>
            <w:r>
              <w:rPr>
                <w:sz w:val="18"/>
              </w:rPr>
              <w:t> </w:t>
            </w:r>
          </w:p>
        </w:tc>
        <w:tc>
          <w:tcPr>
            <w:tcW w:w="994" w:type="dxa"/>
          </w:tcPr>
          <w:p>
            <w:pPr>
              <w:pStyle w:val="TableParagraph"/>
              <w:spacing w:before="117"/>
              <w:ind w:right="4"/>
              <w:jc w:val="right"/>
              <w:rPr>
                <w:sz w:val="18"/>
              </w:rPr>
            </w:pPr>
            <w:r>
              <w:rPr>
                <w:sz w:val="18"/>
              </w:rPr>
              <w:t> </w:t>
            </w:r>
          </w:p>
        </w:tc>
        <w:tc>
          <w:tcPr>
            <w:tcW w:w="708" w:type="dxa"/>
          </w:tcPr>
          <w:p>
            <w:pPr>
              <w:pStyle w:val="TableParagraph"/>
              <w:spacing w:before="117"/>
              <w:ind w:right="4"/>
              <w:jc w:val="right"/>
              <w:rPr>
                <w:sz w:val="18"/>
              </w:rPr>
            </w:pPr>
            <w:r>
              <w:rPr>
                <w:sz w:val="18"/>
              </w:rPr>
              <w:t> </w:t>
            </w:r>
          </w:p>
        </w:tc>
        <w:tc>
          <w:tcPr>
            <w:tcW w:w="991" w:type="dxa"/>
          </w:tcPr>
          <w:p>
            <w:pPr>
              <w:pStyle w:val="TableParagraph"/>
              <w:spacing w:before="117"/>
              <w:ind w:right="4"/>
              <w:jc w:val="right"/>
              <w:rPr>
                <w:sz w:val="18"/>
              </w:rPr>
            </w:pPr>
            <w:r>
              <w:rPr>
                <w:sz w:val="18"/>
              </w:rPr>
              <w:t>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before="117"/>
              <w:ind w:right="3"/>
              <w:jc w:val="right"/>
              <w:rPr>
                <w:sz w:val="18"/>
              </w:rPr>
            </w:pPr>
            <w:r>
              <w:rPr>
                <w:sz w:val="18"/>
              </w:rPr>
              <w:t> </w:t>
            </w:r>
          </w:p>
        </w:tc>
        <w:tc>
          <w:tcPr>
            <w:tcW w:w="1135" w:type="dxa"/>
          </w:tcPr>
          <w:p>
            <w:pPr>
              <w:pStyle w:val="TableParagraph"/>
              <w:spacing w:before="117"/>
              <w:ind w:right="4"/>
              <w:jc w:val="right"/>
              <w:rPr>
                <w:sz w:val="18"/>
              </w:rPr>
            </w:pPr>
            <w:r>
              <w:rPr>
                <w:sz w:val="18"/>
              </w:rPr>
              <w:t> </w:t>
            </w:r>
          </w:p>
        </w:tc>
        <w:tc>
          <w:tcPr>
            <w:tcW w:w="1250" w:type="dxa"/>
          </w:tcPr>
          <w:p>
            <w:pPr>
              <w:pStyle w:val="TableParagraph"/>
              <w:spacing w:before="117"/>
              <w:ind w:right="1"/>
              <w:jc w:val="right"/>
              <w:rPr>
                <w:sz w:val="18"/>
              </w:rPr>
            </w:pPr>
            <w:r>
              <w:rPr>
                <w:sz w:val="18"/>
              </w:rPr>
              <w:t> </w:t>
            </w:r>
          </w:p>
        </w:tc>
      </w:tr>
      <w:tr>
        <w:trPr>
          <w:trHeight w:val="232" w:hRule="atLeast"/>
        </w:trPr>
        <w:tc>
          <w:tcPr>
            <w:tcW w:w="1839" w:type="dxa"/>
          </w:tcPr>
          <w:p>
            <w:pPr>
              <w:pStyle w:val="TableParagraph"/>
              <w:spacing w:line="212" w:lineRule="exact" w:before="0"/>
              <w:ind w:left="107"/>
              <w:rPr>
                <w:sz w:val="18"/>
              </w:rPr>
            </w:pPr>
            <w:r>
              <w:rPr>
                <w:sz w:val="18"/>
              </w:rPr>
              <w:t>6．其他 </w:t>
            </w:r>
          </w:p>
        </w:tc>
        <w:tc>
          <w:tcPr>
            <w:tcW w:w="991" w:type="dxa"/>
          </w:tcPr>
          <w:p>
            <w:pPr>
              <w:pStyle w:val="TableParagraph"/>
              <w:spacing w:line="212" w:lineRule="exact" w:before="0"/>
              <w:ind w:right="6"/>
              <w:jc w:val="right"/>
              <w:rPr>
                <w:sz w:val="18"/>
              </w:rPr>
            </w:pPr>
            <w:r>
              <w:rPr>
                <w:sz w:val="18"/>
              </w:rPr>
              <w:t> </w:t>
            </w:r>
          </w:p>
        </w:tc>
        <w:tc>
          <w:tcPr>
            <w:tcW w:w="285" w:type="dxa"/>
          </w:tcPr>
          <w:p>
            <w:pPr>
              <w:pStyle w:val="TableParagraph"/>
              <w:spacing w:line="212" w:lineRule="exact" w:before="0"/>
              <w:ind w:right="5"/>
              <w:jc w:val="right"/>
              <w:rPr>
                <w:sz w:val="18"/>
              </w:rPr>
            </w:pPr>
            <w:r>
              <w:rPr>
                <w:sz w:val="18"/>
              </w:rPr>
              <w:t> </w:t>
            </w:r>
          </w:p>
        </w:tc>
        <w:tc>
          <w:tcPr>
            <w:tcW w:w="283" w:type="dxa"/>
          </w:tcPr>
          <w:p>
            <w:pPr>
              <w:pStyle w:val="TableParagraph"/>
              <w:spacing w:line="212" w:lineRule="exact" w:before="0"/>
              <w:ind w:right="5"/>
              <w:jc w:val="right"/>
              <w:rPr>
                <w:sz w:val="18"/>
              </w:rPr>
            </w:pPr>
            <w:r>
              <w:rPr>
                <w:sz w:val="18"/>
              </w:rPr>
              <w:t> </w:t>
            </w:r>
          </w:p>
        </w:tc>
        <w:tc>
          <w:tcPr>
            <w:tcW w:w="425" w:type="dxa"/>
          </w:tcPr>
          <w:p>
            <w:pPr>
              <w:pStyle w:val="TableParagraph"/>
              <w:spacing w:line="212" w:lineRule="exact" w:before="0"/>
              <w:ind w:right="3"/>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9" w:type="dxa"/>
          </w:tcPr>
          <w:p>
            <w:pPr>
              <w:pStyle w:val="TableParagraph"/>
              <w:spacing w:line="212" w:lineRule="exact" w:before="0"/>
              <w:ind w:right="6"/>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6" w:type="dxa"/>
          </w:tcPr>
          <w:p>
            <w:pPr>
              <w:pStyle w:val="TableParagraph"/>
              <w:spacing w:line="212" w:lineRule="exact" w:before="0"/>
              <w:ind w:right="4"/>
              <w:jc w:val="right"/>
              <w:rPr>
                <w:sz w:val="18"/>
              </w:rPr>
            </w:pPr>
            <w:r>
              <w:rPr>
                <w:sz w:val="18"/>
              </w:rPr>
              <w:t> </w:t>
            </w:r>
          </w:p>
        </w:tc>
        <w:tc>
          <w:tcPr>
            <w:tcW w:w="994" w:type="dxa"/>
          </w:tcPr>
          <w:p>
            <w:pPr>
              <w:pStyle w:val="TableParagraph"/>
              <w:spacing w:line="212" w:lineRule="exact" w:before="0"/>
              <w:ind w:right="4"/>
              <w:jc w:val="right"/>
              <w:rPr>
                <w:sz w:val="18"/>
              </w:rPr>
            </w:pPr>
            <w:r>
              <w:rPr>
                <w:sz w:val="18"/>
              </w:rPr>
              <w:t> </w:t>
            </w:r>
          </w:p>
        </w:tc>
        <w:tc>
          <w:tcPr>
            <w:tcW w:w="708" w:type="dxa"/>
          </w:tcPr>
          <w:p>
            <w:pPr>
              <w:pStyle w:val="TableParagraph"/>
              <w:spacing w:line="212" w:lineRule="exact" w:before="0"/>
              <w:ind w:right="4"/>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9" w:type="dxa"/>
          </w:tcPr>
          <w:p>
            <w:pPr>
              <w:pStyle w:val="TableParagraph"/>
              <w:spacing w:line="212" w:lineRule="exact" w:before="0"/>
              <w:ind w:right="4"/>
              <w:jc w:val="right"/>
              <w:rPr>
                <w:sz w:val="18"/>
              </w:rPr>
            </w:pPr>
            <w:r>
              <w:rPr>
                <w:sz w:val="18"/>
              </w:rPr>
              <w:t> </w:t>
            </w:r>
          </w:p>
        </w:tc>
        <w:tc>
          <w:tcPr>
            <w:tcW w:w="1275" w:type="dxa"/>
          </w:tcPr>
          <w:p>
            <w:pPr>
              <w:pStyle w:val="TableParagraph"/>
              <w:spacing w:line="212" w:lineRule="exact" w:before="0"/>
              <w:ind w:right="3"/>
              <w:jc w:val="right"/>
              <w:rPr>
                <w:sz w:val="18"/>
              </w:rPr>
            </w:pPr>
            <w:r>
              <w:rPr>
                <w:sz w:val="18"/>
              </w:rPr>
              <w:t> </w:t>
            </w:r>
          </w:p>
        </w:tc>
        <w:tc>
          <w:tcPr>
            <w:tcW w:w="1135" w:type="dxa"/>
          </w:tcPr>
          <w:p>
            <w:pPr>
              <w:pStyle w:val="TableParagraph"/>
              <w:spacing w:line="212" w:lineRule="exact" w:before="0"/>
              <w:ind w:right="4"/>
              <w:jc w:val="right"/>
              <w:rPr>
                <w:sz w:val="18"/>
              </w:rPr>
            </w:pPr>
            <w:r>
              <w:rPr>
                <w:sz w:val="18"/>
              </w:rPr>
              <w:t> </w:t>
            </w:r>
          </w:p>
        </w:tc>
        <w:tc>
          <w:tcPr>
            <w:tcW w:w="1250" w:type="dxa"/>
          </w:tcPr>
          <w:p>
            <w:pPr>
              <w:pStyle w:val="TableParagraph"/>
              <w:spacing w:line="212" w:lineRule="exact" w:before="0"/>
              <w:ind w:right="1"/>
              <w:jc w:val="right"/>
              <w:rPr>
                <w:sz w:val="18"/>
              </w:rPr>
            </w:pPr>
            <w:r>
              <w:rPr>
                <w:sz w:val="18"/>
              </w:rPr>
              <w:t> </w:t>
            </w:r>
          </w:p>
        </w:tc>
      </w:tr>
      <w:tr>
        <w:trPr>
          <w:trHeight w:val="234" w:hRule="atLeast"/>
        </w:trPr>
        <w:tc>
          <w:tcPr>
            <w:tcW w:w="1839" w:type="dxa"/>
          </w:tcPr>
          <w:p>
            <w:pPr>
              <w:pStyle w:val="TableParagraph"/>
              <w:spacing w:line="213" w:lineRule="exact" w:before="2"/>
              <w:ind w:left="107"/>
              <w:rPr>
                <w:sz w:val="18"/>
              </w:rPr>
            </w:pPr>
            <w:r>
              <w:rPr>
                <w:sz w:val="18"/>
              </w:rPr>
              <w:t>（五）专项储备 </w:t>
            </w:r>
          </w:p>
        </w:tc>
        <w:tc>
          <w:tcPr>
            <w:tcW w:w="991" w:type="dxa"/>
          </w:tcPr>
          <w:p>
            <w:pPr>
              <w:pStyle w:val="TableParagraph"/>
              <w:spacing w:line="213" w:lineRule="exact" w:before="2"/>
              <w:ind w:right="6"/>
              <w:jc w:val="right"/>
              <w:rPr>
                <w:sz w:val="18"/>
              </w:rPr>
            </w:pPr>
            <w:r>
              <w:rPr>
                <w:sz w:val="18"/>
              </w:rPr>
              <w:t> </w:t>
            </w:r>
          </w:p>
        </w:tc>
        <w:tc>
          <w:tcPr>
            <w:tcW w:w="285" w:type="dxa"/>
          </w:tcPr>
          <w:p>
            <w:pPr>
              <w:pStyle w:val="TableParagraph"/>
              <w:spacing w:line="213" w:lineRule="exact" w:before="2"/>
              <w:ind w:right="5"/>
              <w:jc w:val="right"/>
              <w:rPr>
                <w:sz w:val="18"/>
              </w:rPr>
            </w:pPr>
            <w:r>
              <w:rPr>
                <w:sz w:val="18"/>
              </w:rPr>
              <w:t> </w:t>
            </w:r>
          </w:p>
        </w:tc>
        <w:tc>
          <w:tcPr>
            <w:tcW w:w="283" w:type="dxa"/>
          </w:tcPr>
          <w:p>
            <w:pPr>
              <w:pStyle w:val="TableParagraph"/>
              <w:spacing w:line="213" w:lineRule="exact" w:before="2"/>
              <w:ind w:right="5"/>
              <w:jc w:val="right"/>
              <w:rPr>
                <w:sz w:val="18"/>
              </w:rPr>
            </w:pPr>
            <w:r>
              <w:rPr>
                <w:sz w:val="18"/>
              </w:rPr>
              <w:t> </w:t>
            </w:r>
          </w:p>
        </w:tc>
        <w:tc>
          <w:tcPr>
            <w:tcW w:w="425" w:type="dxa"/>
          </w:tcPr>
          <w:p>
            <w:pPr>
              <w:pStyle w:val="TableParagraph"/>
              <w:spacing w:line="213" w:lineRule="exact" w:before="2"/>
              <w:ind w:right="3"/>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9" w:type="dxa"/>
          </w:tcPr>
          <w:p>
            <w:pPr>
              <w:pStyle w:val="TableParagraph"/>
              <w:spacing w:line="213" w:lineRule="exact" w:before="2"/>
              <w:ind w:right="6"/>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6" w:type="dxa"/>
          </w:tcPr>
          <w:p>
            <w:pPr>
              <w:pStyle w:val="TableParagraph"/>
              <w:spacing w:line="213" w:lineRule="exact" w:before="2"/>
              <w:ind w:right="4"/>
              <w:jc w:val="right"/>
              <w:rPr>
                <w:sz w:val="18"/>
              </w:rPr>
            </w:pPr>
            <w:r>
              <w:rPr>
                <w:sz w:val="18"/>
              </w:rPr>
              <w:t> </w:t>
            </w:r>
          </w:p>
        </w:tc>
        <w:tc>
          <w:tcPr>
            <w:tcW w:w="994" w:type="dxa"/>
          </w:tcPr>
          <w:p>
            <w:pPr>
              <w:pStyle w:val="TableParagraph"/>
              <w:spacing w:line="213" w:lineRule="exact" w:before="2"/>
              <w:ind w:right="4"/>
              <w:jc w:val="right"/>
              <w:rPr>
                <w:sz w:val="18"/>
              </w:rPr>
            </w:pPr>
            <w:r>
              <w:rPr>
                <w:sz w:val="18"/>
              </w:rPr>
              <w:t> </w:t>
            </w:r>
          </w:p>
        </w:tc>
        <w:tc>
          <w:tcPr>
            <w:tcW w:w="708" w:type="dxa"/>
          </w:tcPr>
          <w:p>
            <w:pPr>
              <w:pStyle w:val="TableParagraph"/>
              <w:spacing w:line="213" w:lineRule="exact" w:before="2"/>
              <w:ind w:right="4"/>
              <w:jc w:val="right"/>
              <w:rPr>
                <w:sz w:val="18"/>
              </w:rPr>
            </w:pPr>
            <w:r>
              <w:rPr>
                <w:sz w:val="18"/>
              </w:rPr>
              <w:t> </w:t>
            </w:r>
          </w:p>
        </w:tc>
        <w:tc>
          <w:tcPr>
            <w:tcW w:w="991" w:type="dxa"/>
          </w:tcPr>
          <w:p>
            <w:pPr>
              <w:pStyle w:val="TableParagraph"/>
              <w:spacing w:line="213" w:lineRule="exact" w:before="2"/>
              <w:ind w:right="4"/>
              <w:jc w:val="right"/>
              <w:rPr>
                <w:sz w:val="18"/>
              </w:rPr>
            </w:pPr>
            <w:r>
              <w:rPr>
                <w:sz w:val="18"/>
              </w:rPr>
              <w:t> </w:t>
            </w:r>
          </w:p>
        </w:tc>
        <w:tc>
          <w:tcPr>
            <w:tcW w:w="569" w:type="dxa"/>
          </w:tcPr>
          <w:p>
            <w:pPr>
              <w:pStyle w:val="TableParagraph"/>
              <w:spacing w:line="213" w:lineRule="exact" w:before="2"/>
              <w:ind w:right="4"/>
              <w:jc w:val="right"/>
              <w:rPr>
                <w:sz w:val="18"/>
              </w:rPr>
            </w:pPr>
            <w:r>
              <w:rPr>
                <w:sz w:val="18"/>
              </w:rPr>
              <w:t> </w:t>
            </w:r>
          </w:p>
        </w:tc>
        <w:tc>
          <w:tcPr>
            <w:tcW w:w="1275" w:type="dxa"/>
          </w:tcPr>
          <w:p>
            <w:pPr>
              <w:pStyle w:val="TableParagraph"/>
              <w:spacing w:line="213" w:lineRule="exact" w:before="2"/>
              <w:ind w:right="3"/>
              <w:jc w:val="right"/>
              <w:rPr>
                <w:sz w:val="18"/>
              </w:rPr>
            </w:pPr>
            <w:r>
              <w:rPr>
                <w:sz w:val="18"/>
              </w:rPr>
              <w:t> </w:t>
            </w:r>
          </w:p>
        </w:tc>
        <w:tc>
          <w:tcPr>
            <w:tcW w:w="1135" w:type="dxa"/>
          </w:tcPr>
          <w:p>
            <w:pPr>
              <w:pStyle w:val="TableParagraph"/>
              <w:spacing w:line="213" w:lineRule="exact" w:before="2"/>
              <w:ind w:right="4"/>
              <w:jc w:val="right"/>
              <w:rPr>
                <w:sz w:val="18"/>
              </w:rPr>
            </w:pPr>
            <w:r>
              <w:rPr>
                <w:sz w:val="18"/>
              </w:rPr>
              <w:t> </w:t>
            </w:r>
          </w:p>
        </w:tc>
        <w:tc>
          <w:tcPr>
            <w:tcW w:w="1250" w:type="dxa"/>
          </w:tcPr>
          <w:p>
            <w:pPr>
              <w:pStyle w:val="TableParagraph"/>
              <w:spacing w:line="213" w:lineRule="exact" w:before="2"/>
              <w:ind w:right="1"/>
              <w:jc w:val="right"/>
              <w:rPr>
                <w:sz w:val="18"/>
              </w:rPr>
            </w:pPr>
            <w:r>
              <w:rPr>
                <w:sz w:val="18"/>
              </w:rPr>
              <w:t> </w:t>
            </w:r>
          </w:p>
        </w:tc>
      </w:tr>
      <w:tr>
        <w:trPr>
          <w:trHeight w:val="232" w:hRule="atLeast"/>
        </w:trPr>
        <w:tc>
          <w:tcPr>
            <w:tcW w:w="1839" w:type="dxa"/>
          </w:tcPr>
          <w:p>
            <w:pPr>
              <w:pStyle w:val="TableParagraph"/>
              <w:spacing w:line="212" w:lineRule="exact" w:before="0"/>
              <w:ind w:left="107"/>
              <w:rPr>
                <w:sz w:val="18"/>
              </w:rPr>
            </w:pPr>
            <w:r>
              <w:rPr>
                <w:sz w:val="18"/>
              </w:rPr>
              <w:t>1．本期提取 </w:t>
            </w:r>
          </w:p>
        </w:tc>
        <w:tc>
          <w:tcPr>
            <w:tcW w:w="991" w:type="dxa"/>
          </w:tcPr>
          <w:p>
            <w:pPr>
              <w:pStyle w:val="TableParagraph"/>
              <w:spacing w:line="212" w:lineRule="exact" w:before="0"/>
              <w:ind w:right="6"/>
              <w:jc w:val="right"/>
              <w:rPr>
                <w:sz w:val="18"/>
              </w:rPr>
            </w:pPr>
            <w:r>
              <w:rPr>
                <w:sz w:val="18"/>
              </w:rPr>
              <w:t> </w:t>
            </w:r>
          </w:p>
        </w:tc>
        <w:tc>
          <w:tcPr>
            <w:tcW w:w="285" w:type="dxa"/>
          </w:tcPr>
          <w:p>
            <w:pPr>
              <w:pStyle w:val="TableParagraph"/>
              <w:spacing w:line="212" w:lineRule="exact" w:before="0"/>
              <w:ind w:right="5"/>
              <w:jc w:val="right"/>
              <w:rPr>
                <w:sz w:val="18"/>
              </w:rPr>
            </w:pPr>
            <w:r>
              <w:rPr>
                <w:sz w:val="18"/>
              </w:rPr>
              <w:t> </w:t>
            </w:r>
          </w:p>
        </w:tc>
        <w:tc>
          <w:tcPr>
            <w:tcW w:w="283" w:type="dxa"/>
          </w:tcPr>
          <w:p>
            <w:pPr>
              <w:pStyle w:val="TableParagraph"/>
              <w:spacing w:line="212" w:lineRule="exact" w:before="0"/>
              <w:ind w:right="5"/>
              <w:jc w:val="right"/>
              <w:rPr>
                <w:sz w:val="18"/>
              </w:rPr>
            </w:pPr>
            <w:r>
              <w:rPr>
                <w:sz w:val="18"/>
              </w:rPr>
              <w:t> </w:t>
            </w:r>
          </w:p>
        </w:tc>
        <w:tc>
          <w:tcPr>
            <w:tcW w:w="425" w:type="dxa"/>
          </w:tcPr>
          <w:p>
            <w:pPr>
              <w:pStyle w:val="TableParagraph"/>
              <w:spacing w:line="212" w:lineRule="exact" w:before="0"/>
              <w:ind w:right="3"/>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9" w:type="dxa"/>
          </w:tcPr>
          <w:p>
            <w:pPr>
              <w:pStyle w:val="TableParagraph"/>
              <w:spacing w:line="212" w:lineRule="exact" w:before="0"/>
              <w:ind w:right="6"/>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6" w:type="dxa"/>
          </w:tcPr>
          <w:p>
            <w:pPr>
              <w:pStyle w:val="TableParagraph"/>
              <w:spacing w:line="212" w:lineRule="exact" w:before="0"/>
              <w:ind w:right="4"/>
              <w:jc w:val="right"/>
              <w:rPr>
                <w:sz w:val="18"/>
              </w:rPr>
            </w:pPr>
            <w:r>
              <w:rPr>
                <w:sz w:val="18"/>
              </w:rPr>
              <w:t> </w:t>
            </w:r>
          </w:p>
        </w:tc>
        <w:tc>
          <w:tcPr>
            <w:tcW w:w="994" w:type="dxa"/>
          </w:tcPr>
          <w:p>
            <w:pPr>
              <w:pStyle w:val="TableParagraph"/>
              <w:spacing w:line="212" w:lineRule="exact" w:before="0"/>
              <w:ind w:right="4"/>
              <w:jc w:val="right"/>
              <w:rPr>
                <w:sz w:val="18"/>
              </w:rPr>
            </w:pPr>
            <w:r>
              <w:rPr>
                <w:sz w:val="18"/>
              </w:rPr>
              <w:t> </w:t>
            </w:r>
          </w:p>
        </w:tc>
        <w:tc>
          <w:tcPr>
            <w:tcW w:w="708" w:type="dxa"/>
          </w:tcPr>
          <w:p>
            <w:pPr>
              <w:pStyle w:val="TableParagraph"/>
              <w:spacing w:line="212" w:lineRule="exact" w:before="0"/>
              <w:ind w:right="4"/>
              <w:jc w:val="right"/>
              <w:rPr>
                <w:sz w:val="18"/>
              </w:rPr>
            </w:pPr>
            <w:r>
              <w:rPr>
                <w:sz w:val="18"/>
              </w:rPr>
              <w:t> </w:t>
            </w:r>
          </w:p>
        </w:tc>
        <w:tc>
          <w:tcPr>
            <w:tcW w:w="991" w:type="dxa"/>
          </w:tcPr>
          <w:p>
            <w:pPr>
              <w:pStyle w:val="TableParagraph"/>
              <w:spacing w:line="212" w:lineRule="exact" w:before="0"/>
              <w:ind w:right="4"/>
              <w:jc w:val="right"/>
              <w:rPr>
                <w:sz w:val="18"/>
              </w:rPr>
            </w:pPr>
            <w:r>
              <w:rPr>
                <w:sz w:val="18"/>
              </w:rPr>
              <w:t> </w:t>
            </w:r>
          </w:p>
        </w:tc>
        <w:tc>
          <w:tcPr>
            <w:tcW w:w="569" w:type="dxa"/>
          </w:tcPr>
          <w:p>
            <w:pPr>
              <w:pStyle w:val="TableParagraph"/>
              <w:spacing w:line="212" w:lineRule="exact" w:before="0"/>
              <w:ind w:right="4"/>
              <w:jc w:val="right"/>
              <w:rPr>
                <w:sz w:val="18"/>
              </w:rPr>
            </w:pPr>
            <w:r>
              <w:rPr>
                <w:sz w:val="18"/>
              </w:rPr>
              <w:t> </w:t>
            </w:r>
          </w:p>
        </w:tc>
        <w:tc>
          <w:tcPr>
            <w:tcW w:w="1275" w:type="dxa"/>
          </w:tcPr>
          <w:p>
            <w:pPr>
              <w:pStyle w:val="TableParagraph"/>
              <w:spacing w:line="212" w:lineRule="exact" w:before="0"/>
              <w:ind w:right="3"/>
              <w:jc w:val="right"/>
              <w:rPr>
                <w:sz w:val="18"/>
              </w:rPr>
            </w:pPr>
            <w:r>
              <w:rPr>
                <w:sz w:val="18"/>
              </w:rPr>
              <w:t> </w:t>
            </w:r>
          </w:p>
        </w:tc>
        <w:tc>
          <w:tcPr>
            <w:tcW w:w="1135" w:type="dxa"/>
          </w:tcPr>
          <w:p>
            <w:pPr>
              <w:pStyle w:val="TableParagraph"/>
              <w:spacing w:line="212" w:lineRule="exact" w:before="0"/>
              <w:ind w:right="4"/>
              <w:jc w:val="right"/>
              <w:rPr>
                <w:sz w:val="18"/>
              </w:rPr>
            </w:pPr>
            <w:r>
              <w:rPr>
                <w:sz w:val="18"/>
              </w:rPr>
              <w:t> </w:t>
            </w:r>
          </w:p>
        </w:tc>
        <w:tc>
          <w:tcPr>
            <w:tcW w:w="1250" w:type="dxa"/>
          </w:tcPr>
          <w:p>
            <w:pPr>
              <w:pStyle w:val="TableParagraph"/>
              <w:spacing w:line="212" w:lineRule="exact" w:before="0"/>
              <w:ind w:right="1"/>
              <w:jc w:val="right"/>
              <w:rPr>
                <w:sz w:val="18"/>
              </w:rPr>
            </w:pPr>
            <w:r>
              <w:rPr>
                <w:sz w:val="18"/>
              </w:rPr>
              <w:t> </w:t>
            </w:r>
          </w:p>
        </w:tc>
      </w:tr>
      <w:tr>
        <w:trPr>
          <w:trHeight w:val="234" w:hRule="atLeast"/>
        </w:trPr>
        <w:tc>
          <w:tcPr>
            <w:tcW w:w="1839" w:type="dxa"/>
          </w:tcPr>
          <w:p>
            <w:pPr>
              <w:pStyle w:val="TableParagraph"/>
              <w:spacing w:line="215" w:lineRule="exact" w:before="0"/>
              <w:ind w:left="107"/>
              <w:rPr>
                <w:sz w:val="18"/>
              </w:rPr>
            </w:pPr>
            <w:r>
              <w:rPr>
                <w:sz w:val="18"/>
              </w:rPr>
              <w:t>2．本期使用 </w:t>
            </w:r>
          </w:p>
        </w:tc>
        <w:tc>
          <w:tcPr>
            <w:tcW w:w="991" w:type="dxa"/>
          </w:tcPr>
          <w:p>
            <w:pPr>
              <w:pStyle w:val="TableParagraph"/>
              <w:spacing w:line="215" w:lineRule="exact" w:before="0"/>
              <w:ind w:right="6"/>
              <w:jc w:val="right"/>
              <w:rPr>
                <w:sz w:val="18"/>
              </w:rPr>
            </w:pPr>
            <w:r>
              <w:rPr>
                <w:sz w:val="18"/>
              </w:rPr>
              <w:t> </w:t>
            </w:r>
          </w:p>
        </w:tc>
        <w:tc>
          <w:tcPr>
            <w:tcW w:w="285" w:type="dxa"/>
          </w:tcPr>
          <w:p>
            <w:pPr>
              <w:pStyle w:val="TableParagraph"/>
              <w:spacing w:line="215" w:lineRule="exact" w:before="0"/>
              <w:ind w:right="5"/>
              <w:jc w:val="right"/>
              <w:rPr>
                <w:sz w:val="18"/>
              </w:rPr>
            </w:pPr>
            <w:r>
              <w:rPr>
                <w:sz w:val="18"/>
              </w:rPr>
              <w:t> </w:t>
            </w:r>
          </w:p>
        </w:tc>
        <w:tc>
          <w:tcPr>
            <w:tcW w:w="283" w:type="dxa"/>
          </w:tcPr>
          <w:p>
            <w:pPr>
              <w:pStyle w:val="TableParagraph"/>
              <w:spacing w:line="215" w:lineRule="exact" w:before="0"/>
              <w:ind w:right="5"/>
              <w:jc w:val="right"/>
              <w:rPr>
                <w:sz w:val="18"/>
              </w:rPr>
            </w:pPr>
            <w:r>
              <w:rPr>
                <w:sz w:val="18"/>
              </w:rPr>
              <w:t> </w:t>
            </w:r>
          </w:p>
        </w:tc>
        <w:tc>
          <w:tcPr>
            <w:tcW w:w="425" w:type="dxa"/>
          </w:tcPr>
          <w:p>
            <w:pPr>
              <w:pStyle w:val="TableParagraph"/>
              <w:spacing w:line="215" w:lineRule="exact" w:before="0"/>
              <w:ind w:right="3"/>
              <w:jc w:val="right"/>
              <w:rPr>
                <w:sz w:val="18"/>
              </w:rPr>
            </w:pPr>
            <w:r>
              <w:rPr>
                <w:sz w:val="18"/>
              </w:rPr>
              <w:t> </w:t>
            </w:r>
          </w:p>
        </w:tc>
        <w:tc>
          <w:tcPr>
            <w:tcW w:w="991" w:type="dxa"/>
          </w:tcPr>
          <w:p>
            <w:pPr>
              <w:pStyle w:val="TableParagraph"/>
              <w:spacing w:line="215" w:lineRule="exact" w:before="0"/>
              <w:ind w:right="4"/>
              <w:jc w:val="right"/>
              <w:rPr>
                <w:sz w:val="18"/>
              </w:rPr>
            </w:pPr>
            <w:r>
              <w:rPr>
                <w:sz w:val="18"/>
              </w:rPr>
              <w:t> </w:t>
            </w:r>
          </w:p>
        </w:tc>
        <w:tc>
          <w:tcPr>
            <w:tcW w:w="569" w:type="dxa"/>
          </w:tcPr>
          <w:p>
            <w:pPr>
              <w:pStyle w:val="TableParagraph"/>
              <w:spacing w:line="215" w:lineRule="exact" w:before="0"/>
              <w:ind w:right="6"/>
              <w:jc w:val="right"/>
              <w:rPr>
                <w:sz w:val="18"/>
              </w:rPr>
            </w:pPr>
            <w:r>
              <w:rPr>
                <w:sz w:val="18"/>
              </w:rPr>
              <w:t> </w:t>
            </w:r>
          </w:p>
        </w:tc>
        <w:tc>
          <w:tcPr>
            <w:tcW w:w="991" w:type="dxa"/>
          </w:tcPr>
          <w:p>
            <w:pPr>
              <w:pStyle w:val="TableParagraph"/>
              <w:spacing w:line="215" w:lineRule="exact" w:before="0"/>
              <w:ind w:right="4"/>
              <w:jc w:val="right"/>
              <w:rPr>
                <w:sz w:val="18"/>
              </w:rPr>
            </w:pPr>
            <w:r>
              <w:rPr>
                <w:sz w:val="18"/>
              </w:rPr>
              <w:t> </w:t>
            </w:r>
          </w:p>
        </w:tc>
        <w:tc>
          <w:tcPr>
            <w:tcW w:w="566" w:type="dxa"/>
          </w:tcPr>
          <w:p>
            <w:pPr>
              <w:pStyle w:val="TableParagraph"/>
              <w:spacing w:line="215" w:lineRule="exact" w:before="0"/>
              <w:ind w:right="4"/>
              <w:jc w:val="right"/>
              <w:rPr>
                <w:sz w:val="18"/>
              </w:rPr>
            </w:pPr>
            <w:r>
              <w:rPr>
                <w:sz w:val="18"/>
              </w:rPr>
              <w:t> </w:t>
            </w:r>
          </w:p>
        </w:tc>
        <w:tc>
          <w:tcPr>
            <w:tcW w:w="994" w:type="dxa"/>
          </w:tcPr>
          <w:p>
            <w:pPr>
              <w:pStyle w:val="TableParagraph"/>
              <w:spacing w:line="215" w:lineRule="exact" w:before="0"/>
              <w:ind w:right="4"/>
              <w:jc w:val="right"/>
              <w:rPr>
                <w:sz w:val="18"/>
              </w:rPr>
            </w:pPr>
            <w:r>
              <w:rPr>
                <w:sz w:val="18"/>
              </w:rPr>
              <w:t> </w:t>
            </w:r>
          </w:p>
        </w:tc>
        <w:tc>
          <w:tcPr>
            <w:tcW w:w="708" w:type="dxa"/>
          </w:tcPr>
          <w:p>
            <w:pPr>
              <w:pStyle w:val="TableParagraph"/>
              <w:spacing w:line="215" w:lineRule="exact" w:before="0"/>
              <w:ind w:right="4"/>
              <w:jc w:val="right"/>
              <w:rPr>
                <w:sz w:val="18"/>
              </w:rPr>
            </w:pPr>
            <w:r>
              <w:rPr>
                <w:sz w:val="18"/>
              </w:rPr>
              <w:t> </w:t>
            </w:r>
          </w:p>
        </w:tc>
        <w:tc>
          <w:tcPr>
            <w:tcW w:w="991" w:type="dxa"/>
          </w:tcPr>
          <w:p>
            <w:pPr>
              <w:pStyle w:val="TableParagraph"/>
              <w:spacing w:line="215" w:lineRule="exact" w:before="0"/>
              <w:ind w:right="4"/>
              <w:jc w:val="right"/>
              <w:rPr>
                <w:sz w:val="18"/>
              </w:rPr>
            </w:pPr>
            <w:r>
              <w:rPr>
                <w:sz w:val="18"/>
              </w:rPr>
              <w:t> </w:t>
            </w:r>
          </w:p>
        </w:tc>
        <w:tc>
          <w:tcPr>
            <w:tcW w:w="569" w:type="dxa"/>
          </w:tcPr>
          <w:p>
            <w:pPr>
              <w:pStyle w:val="TableParagraph"/>
              <w:spacing w:line="215" w:lineRule="exact" w:before="0"/>
              <w:ind w:right="4"/>
              <w:jc w:val="right"/>
              <w:rPr>
                <w:sz w:val="18"/>
              </w:rPr>
            </w:pPr>
            <w:r>
              <w:rPr>
                <w:sz w:val="18"/>
              </w:rPr>
              <w:t> </w:t>
            </w:r>
          </w:p>
        </w:tc>
        <w:tc>
          <w:tcPr>
            <w:tcW w:w="1275" w:type="dxa"/>
          </w:tcPr>
          <w:p>
            <w:pPr>
              <w:pStyle w:val="TableParagraph"/>
              <w:spacing w:line="215" w:lineRule="exact" w:before="0"/>
              <w:ind w:right="3"/>
              <w:jc w:val="right"/>
              <w:rPr>
                <w:sz w:val="18"/>
              </w:rPr>
            </w:pPr>
            <w:r>
              <w:rPr>
                <w:sz w:val="18"/>
              </w:rPr>
              <w:t> </w:t>
            </w:r>
          </w:p>
        </w:tc>
        <w:tc>
          <w:tcPr>
            <w:tcW w:w="1135" w:type="dxa"/>
          </w:tcPr>
          <w:p>
            <w:pPr>
              <w:pStyle w:val="TableParagraph"/>
              <w:spacing w:line="215" w:lineRule="exact" w:before="0"/>
              <w:ind w:right="4"/>
              <w:jc w:val="right"/>
              <w:rPr>
                <w:sz w:val="18"/>
              </w:rPr>
            </w:pPr>
            <w:r>
              <w:rPr>
                <w:sz w:val="18"/>
              </w:rPr>
              <w:t> </w:t>
            </w:r>
          </w:p>
        </w:tc>
        <w:tc>
          <w:tcPr>
            <w:tcW w:w="1250" w:type="dxa"/>
          </w:tcPr>
          <w:p>
            <w:pPr>
              <w:pStyle w:val="TableParagraph"/>
              <w:spacing w:line="215" w:lineRule="exact" w:before="0"/>
              <w:ind w:right="1"/>
              <w:jc w:val="right"/>
              <w:rPr>
                <w:sz w:val="18"/>
              </w:rPr>
            </w:pPr>
            <w:r>
              <w:rPr>
                <w:sz w:val="18"/>
              </w:rPr>
              <w:t> </w:t>
            </w:r>
          </w:p>
        </w:tc>
      </w:tr>
      <w:tr>
        <w:trPr>
          <w:trHeight w:val="233" w:hRule="atLeast"/>
        </w:trPr>
        <w:tc>
          <w:tcPr>
            <w:tcW w:w="1839" w:type="dxa"/>
          </w:tcPr>
          <w:p>
            <w:pPr>
              <w:pStyle w:val="TableParagraph"/>
              <w:spacing w:line="213" w:lineRule="exact" w:before="0"/>
              <w:ind w:left="107"/>
              <w:rPr>
                <w:sz w:val="18"/>
              </w:rPr>
            </w:pPr>
            <w:r>
              <w:rPr>
                <w:sz w:val="18"/>
              </w:rPr>
              <w:t>（六）其他 </w:t>
            </w:r>
          </w:p>
        </w:tc>
        <w:tc>
          <w:tcPr>
            <w:tcW w:w="991" w:type="dxa"/>
          </w:tcPr>
          <w:p>
            <w:pPr>
              <w:pStyle w:val="TableParagraph"/>
              <w:spacing w:line="213" w:lineRule="exact" w:before="0"/>
              <w:ind w:right="6"/>
              <w:jc w:val="right"/>
              <w:rPr>
                <w:sz w:val="18"/>
              </w:rPr>
            </w:pPr>
            <w:r>
              <w:rPr>
                <w:sz w:val="18"/>
              </w:rPr>
              <w:t> </w:t>
            </w:r>
          </w:p>
        </w:tc>
        <w:tc>
          <w:tcPr>
            <w:tcW w:w="285" w:type="dxa"/>
          </w:tcPr>
          <w:p>
            <w:pPr>
              <w:pStyle w:val="TableParagraph"/>
              <w:spacing w:line="213" w:lineRule="exact" w:before="0"/>
              <w:ind w:right="5"/>
              <w:jc w:val="right"/>
              <w:rPr>
                <w:sz w:val="18"/>
              </w:rPr>
            </w:pPr>
            <w:r>
              <w:rPr>
                <w:sz w:val="18"/>
              </w:rPr>
              <w:t> </w:t>
            </w:r>
          </w:p>
        </w:tc>
        <w:tc>
          <w:tcPr>
            <w:tcW w:w="283" w:type="dxa"/>
          </w:tcPr>
          <w:p>
            <w:pPr>
              <w:pStyle w:val="TableParagraph"/>
              <w:spacing w:line="213" w:lineRule="exact" w:before="0"/>
              <w:ind w:right="5"/>
              <w:jc w:val="right"/>
              <w:rPr>
                <w:sz w:val="18"/>
              </w:rPr>
            </w:pPr>
            <w:r>
              <w:rPr>
                <w:sz w:val="18"/>
              </w:rPr>
              <w:t> </w:t>
            </w:r>
          </w:p>
        </w:tc>
        <w:tc>
          <w:tcPr>
            <w:tcW w:w="425" w:type="dxa"/>
          </w:tcPr>
          <w:p>
            <w:pPr>
              <w:pStyle w:val="TableParagraph"/>
              <w:spacing w:line="213" w:lineRule="exact" w:before="0"/>
              <w:ind w:right="3"/>
              <w:jc w:val="right"/>
              <w:rPr>
                <w:sz w:val="18"/>
              </w:rPr>
            </w:pPr>
            <w:r>
              <w:rPr>
                <w:sz w:val="18"/>
              </w:rPr>
              <w:t> </w:t>
            </w:r>
          </w:p>
        </w:tc>
        <w:tc>
          <w:tcPr>
            <w:tcW w:w="991" w:type="dxa"/>
          </w:tcPr>
          <w:p>
            <w:pPr>
              <w:pStyle w:val="TableParagraph"/>
              <w:spacing w:line="213" w:lineRule="exact" w:before="0"/>
              <w:ind w:right="4"/>
              <w:jc w:val="right"/>
              <w:rPr>
                <w:sz w:val="18"/>
              </w:rPr>
            </w:pPr>
            <w:r>
              <w:rPr>
                <w:sz w:val="18"/>
              </w:rPr>
              <w:t> </w:t>
            </w:r>
          </w:p>
        </w:tc>
        <w:tc>
          <w:tcPr>
            <w:tcW w:w="569" w:type="dxa"/>
          </w:tcPr>
          <w:p>
            <w:pPr>
              <w:pStyle w:val="TableParagraph"/>
              <w:spacing w:line="213" w:lineRule="exact" w:before="0"/>
              <w:ind w:right="6"/>
              <w:jc w:val="right"/>
              <w:rPr>
                <w:sz w:val="18"/>
              </w:rPr>
            </w:pPr>
            <w:r>
              <w:rPr>
                <w:sz w:val="18"/>
              </w:rPr>
              <w:t> </w:t>
            </w:r>
          </w:p>
        </w:tc>
        <w:tc>
          <w:tcPr>
            <w:tcW w:w="991" w:type="dxa"/>
          </w:tcPr>
          <w:p>
            <w:pPr>
              <w:pStyle w:val="TableParagraph"/>
              <w:spacing w:line="213" w:lineRule="exact" w:before="0"/>
              <w:ind w:right="4"/>
              <w:jc w:val="right"/>
              <w:rPr>
                <w:sz w:val="18"/>
              </w:rPr>
            </w:pPr>
            <w:r>
              <w:rPr>
                <w:sz w:val="18"/>
              </w:rPr>
              <w:t> </w:t>
            </w:r>
          </w:p>
        </w:tc>
        <w:tc>
          <w:tcPr>
            <w:tcW w:w="566" w:type="dxa"/>
          </w:tcPr>
          <w:p>
            <w:pPr>
              <w:pStyle w:val="TableParagraph"/>
              <w:spacing w:line="213" w:lineRule="exact" w:before="0"/>
              <w:ind w:right="4"/>
              <w:jc w:val="right"/>
              <w:rPr>
                <w:sz w:val="18"/>
              </w:rPr>
            </w:pPr>
            <w:r>
              <w:rPr>
                <w:sz w:val="18"/>
              </w:rPr>
              <w:t> </w:t>
            </w:r>
          </w:p>
        </w:tc>
        <w:tc>
          <w:tcPr>
            <w:tcW w:w="994" w:type="dxa"/>
          </w:tcPr>
          <w:p>
            <w:pPr>
              <w:pStyle w:val="TableParagraph"/>
              <w:spacing w:line="213" w:lineRule="exact" w:before="0"/>
              <w:ind w:right="4"/>
              <w:jc w:val="right"/>
              <w:rPr>
                <w:sz w:val="18"/>
              </w:rPr>
            </w:pPr>
            <w:r>
              <w:rPr>
                <w:sz w:val="18"/>
              </w:rPr>
              <w:t> </w:t>
            </w:r>
          </w:p>
        </w:tc>
        <w:tc>
          <w:tcPr>
            <w:tcW w:w="708" w:type="dxa"/>
          </w:tcPr>
          <w:p>
            <w:pPr>
              <w:pStyle w:val="TableParagraph"/>
              <w:spacing w:line="213" w:lineRule="exact" w:before="0"/>
              <w:ind w:right="4"/>
              <w:jc w:val="right"/>
              <w:rPr>
                <w:sz w:val="18"/>
              </w:rPr>
            </w:pPr>
            <w:r>
              <w:rPr>
                <w:sz w:val="18"/>
              </w:rPr>
              <w:t> </w:t>
            </w:r>
          </w:p>
        </w:tc>
        <w:tc>
          <w:tcPr>
            <w:tcW w:w="991" w:type="dxa"/>
          </w:tcPr>
          <w:p>
            <w:pPr>
              <w:pStyle w:val="TableParagraph"/>
              <w:spacing w:line="213" w:lineRule="exact" w:before="0"/>
              <w:ind w:right="4"/>
              <w:jc w:val="right"/>
              <w:rPr>
                <w:sz w:val="18"/>
              </w:rPr>
            </w:pPr>
            <w:r>
              <w:rPr>
                <w:sz w:val="18"/>
              </w:rPr>
              <w:t> </w:t>
            </w:r>
          </w:p>
        </w:tc>
        <w:tc>
          <w:tcPr>
            <w:tcW w:w="569" w:type="dxa"/>
          </w:tcPr>
          <w:p>
            <w:pPr>
              <w:pStyle w:val="TableParagraph"/>
              <w:spacing w:line="213" w:lineRule="exact" w:before="0"/>
              <w:ind w:right="4"/>
              <w:jc w:val="right"/>
              <w:rPr>
                <w:sz w:val="18"/>
              </w:rPr>
            </w:pPr>
            <w:r>
              <w:rPr>
                <w:sz w:val="18"/>
              </w:rPr>
              <w:t> </w:t>
            </w:r>
          </w:p>
        </w:tc>
        <w:tc>
          <w:tcPr>
            <w:tcW w:w="1275" w:type="dxa"/>
          </w:tcPr>
          <w:p>
            <w:pPr>
              <w:pStyle w:val="TableParagraph"/>
              <w:spacing w:line="213" w:lineRule="exact" w:before="0"/>
              <w:ind w:right="3"/>
              <w:jc w:val="right"/>
              <w:rPr>
                <w:sz w:val="18"/>
              </w:rPr>
            </w:pPr>
            <w:r>
              <w:rPr>
                <w:sz w:val="18"/>
              </w:rPr>
              <w:t> </w:t>
            </w:r>
          </w:p>
        </w:tc>
        <w:tc>
          <w:tcPr>
            <w:tcW w:w="1135" w:type="dxa"/>
          </w:tcPr>
          <w:p>
            <w:pPr>
              <w:pStyle w:val="TableParagraph"/>
              <w:spacing w:line="213" w:lineRule="exact" w:before="0"/>
              <w:ind w:right="4"/>
              <w:jc w:val="right"/>
              <w:rPr>
                <w:sz w:val="18"/>
              </w:rPr>
            </w:pPr>
            <w:r>
              <w:rPr>
                <w:sz w:val="18"/>
              </w:rPr>
              <w:t> </w:t>
            </w:r>
          </w:p>
        </w:tc>
        <w:tc>
          <w:tcPr>
            <w:tcW w:w="1250" w:type="dxa"/>
          </w:tcPr>
          <w:p>
            <w:pPr>
              <w:pStyle w:val="TableParagraph"/>
              <w:spacing w:line="213" w:lineRule="exact" w:before="0"/>
              <w:ind w:right="1"/>
              <w:jc w:val="right"/>
              <w:rPr>
                <w:sz w:val="18"/>
              </w:rPr>
            </w:pPr>
            <w:r>
              <w:rPr>
                <w:sz w:val="18"/>
              </w:rPr>
              <w:t> </w:t>
            </w:r>
          </w:p>
        </w:tc>
      </w:tr>
      <w:tr>
        <w:trPr>
          <w:trHeight w:val="467" w:hRule="atLeast"/>
        </w:trPr>
        <w:tc>
          <w:tcPr>
            <w:tcW w:w="1839" w:type="dxa"/>
          </w:tcPr>
          <w:p>
            <w:pPr>
              <w:pStyle w:val="TableParagraph"/>
              <w:spacing w:line="230" w:lineRule="exact" w:before="0"/>
              <w:ind w:left="107"/>
              <w:rPr>
                <w:sz w:val="18"/>
              </w:rPr>
            </w:pPr>
            <w:r>
              <w:rPr>
                <w:sz w:val="18"/>
              </w:rPr>
              <w:t>四、本期期末余额 </w:t>
            </w:r>
          </w:p>
        </w:tc>
        <w:tc>
          <w:tcPr>
            <w:tcW w:w="991" w:type="dxa"/>
          </w:tcPr>
          <w:p>
            <w:pPr>
              <w:pStyle w:val="TableParagraph"/>
              <w:spacing w:line="230" w:lineRule="exact" w:before="0"/>
              <w:ind w:right="95"/>
              <w:jc w:val="right"/>
              <w:rPr>
                <w:sz w:val="18"/>
              </w:rPr>
            </w:pPr>
            <w:r>
              <w:rPr>
                <w:sz w:val="18"/>
              </w:rPr>
              <w:t>213,360,</w:t>
            </w:r>
          </w:p>
          <w:p>
            <w:pPr>
              <w:pStyle w:val="TableParagraph"/>
              <w:spacing w:line="213" w:lineRule="exact" w:before="4"/>
              <w:ind w:right="6"/>
              <w:jc w:val="right"/>
              <w:rPr>
                <w:sz w:val="18"/>
              </w:rPr>
            </w:pPr>
            <w:r>
              <w:rPr>
                <w:sz w:val="18"/>
              </w:rPr>
              <w:t>000.00 </w:t>
            </w:r>
          </w:p>
        </w:tc>
        <w:tc>
          <w:tcPr>
            <w:tcW w:w="285" w:type="dxa"/>
          </w:tcPr>
          <w:p>
            <w:pPr>
              <w:pStyle w:val="TableParagraph"/>
              <w:spacing w:before="117"/>
              <w:ind w:right="5"/>
              <w:jc w:val="right"/>
              <w:rPr>
                <w:sz w:val="18"/>
              </w:rPr>
            </w:pPr>
            <w:r>
              <w:rPr>
                <w:sz w:val="18"/>
              </w:rPr>
              <w:t> </w:t>
            </w:r>
          </w:p>
        </w:tc>
        <w:tc>
          <w:tcPr>
            <w:tcW w:w="283" w:type="dxa"/>
          </w:tcPr>
          <w:p>
            <w:pPr>
              <w:pStyle w:val="TableParagraph"/>
              <w:spacing w:before="117"/>
              <w:ind w:right="5"/>
              <w:jc w:val="right"/>
              <w:rPr>
                <w:sz w:val="18"/>
              </w:rPr>
            </w:pPr>
            <w:r>
              <w:rPr>
                <w:sz w:val="18"/>
              </w:rPr>
              <w:t> </w:t>
            </w:r>
          </w:p>
        </w:tc>
        <w:tc>
          <w:tcPr>
            <w:tcW w:w="425" w:type="dxa"/>
          </w:tcPr>
          <w:p>
            <w:pPr>
              <w:pStyle w:val="TableParagraph"/>
              <w:spacing w:before="117"/>
              <w:ind w:right="3"/>
              <w:jc w:val="right"/>
              <w:rPr>
                <w:sz w:val="18"/>
              </w:rPr>
            </w:pPr>
            <w:r>
              <w:rPr>
                <w:sz w:val="18"/>
              </w:rPr>
              <w:t> </w:t>
            </w:r>
          </w:p>
        </w:tc>
        <w:tc>
          <w:tcPr>
            <w:tcW w:w="991" w:type="dxa"/>
          </w:tcPr>
          <w:p>
            <w:pPr>
              <w:pStyle w:val="TableParagraph"/>
              <w:spacing w:line="230" w:lineRule="exact" w:before="0"/>
              <w:ind w:right="94"/>
              <w:jc w:val="right"/>
              <w:rPr>
                <w:sz w:val="18"/>
              </w:rPr>
            </w:pPr>
            <w:r>
              <w:rPr>
                <w:sz w:val="18"/>
              </w:rPr>
              <w:t>256,201,</w:t>
            </w:r>
          </w:p>
          <w:p>
            <w:pPr>
              <w:pStyle w:val="TableParagraph"/>
              <w:spacing w:line="213" w:lineRule="exact" w:before="4"/>
              <w:ind w:right="4"/>
              <w:jc w:val="right"/>
              <w:rPr>
                <w:sz w:val="18"/>
              </w:rPr>
            </w:pPr>
            <w:r>
              <w:rPr>
                <w:sz w:val="18"/>
              </w:rPr>
              <w:t>716.58 </w:t>
            </w:r>
          </w:p>
        </w:tc>
        <w:tc>
          <w:tcPr>
            <w:tcW w:w="569" w:type="dxa"/>
          </w:tcPr>
          <w:p>
            <w:pPr>
              <w:pStyle w:val="TableParagraph"/>
              <w:spacing w:before="117"/>
              <w:ind w:right="6"/>
              <w:jc w:val="right"/>
              <w:rPr>
                <w:sz w:val="18"/>
              </w:rPr>
            </w:pPr>
            <w:r>
              <w:rPr>
                <w:sz w:val="18"/>
              </w:rPr>
              <w:t> </w:t>
            </w:r>
          </w:p>
        </w:tc>
        <w:tc>
          <w:tcPr>
            <w:tcW w:w="991" w:type="dxa"/>
          </w:tcPr>
          <w:p>
            <w:pPr>
              <w:pStyle w:val="TableParagraph"/>
              <w:spacing w:line="230" w:lineRule="exact" w:before="0"/>
              <w:ind w:right="94"/>
              <w:jc w:val="right"/>
              <w:rPr>
                <w:sz w:val="18"/>
              </w:rPr>
            </w:pPr>
            <w:r>
              <w:rPr>
                <w:sz w:val="18"/>
              </w:rPr>
              <w:t>3,402,31</w:t>
            </w:r>
          </w:p>
          <w:p>
            <w:pPr>
              <w:pStyle w:val="TableParagraph"/>
              <w:spacing w:line="213" w:lineRule="exact" w:before="4"/>
              <w:ind w:right="4"/>
              <w:jc w:val="right"/>
              <w:rPr>
                <w:sz w:val="18"/>
              </w:rPr>
            </w:pPr>
            <w:r>
              <w:rPr>
                <w:sz w:val="18"/>
              </w:rPr>
              <w:t>7.36 </w:t>
            </w:r>
          </w:p>
        </w:tc>
        <w:tc>
          <w:tcPr>
            <w:tcW w:w="566" w:type="dxa"/>
          </w:tcPr>
          <w:p>
            <w:pPr>
              <w:pStyle w:val="TableParagraph"/>
              <w:spacing w:before="117"/>
              <w:ind w:right="4"/>
              <w:jc w:val="right"/>
              <w:rPr>
                <w:sz w:val="18"/>
              </w:rPr>
            </w:pPr>
            <w:r>
              <w:rPr>
                <w:sz w:val="18"/>
              </w:rPr>
              <w:t> </w:t>
            </w:r>
          </w:p>
        </w:tc>
        <w:tc>
          <w:tcPr>
            <w:tcW w:w="994" w:type="dxa"/>
          </w:tcPr>
          <w:p>
            <w:pPr>
              <w:pStyle w:val="TableParagraph"/>
              <w:spacing w:line="230" w:lineRule="exact" w:before="0"/>
              <w:ind w:right="94"/>
              <w:jc w:val="right"/>
              <w:rPr>
                <w:sz w:val="18"/>
              </w:rPr>
            </w:pPr>
            <w:r>
              <w:rPr>
                <w:sz w:val="18"/>
              </w:rPr>
              <w:t>99,828,0</w:t>
            </w:r>
          </w:p>
          <w:p>
            <w:pPr>
              <w:pStyle w:val="TableParagraph"/>
              <w:spacing w:line="213" w:lineRule="exact" w:before="4"/>
              <w:ind w:right="4"/>
              <w:jc w:val="right"/>
              <w:rPr>
                <w:sz w:val="18"/>
              </w:rPr>
            </w:pPr>
            <w:r>
              <w:rPr>
                <w:sz w:val="18"/>
              </w:rPr>
              <w:t>06.22 </w:t>
            </w:r>
          </w:p>
        </w:tc>
        <w:tc>
          <w:tcPr>
            <w:tcW w:w="708" w:type="dxa"/>
          </w:tcPr>
          <w:p>
            <w:pPr>
              <w:pStyle w:val="TableParagraph"/>
              <w:spacing w:before="117"/>
              <w:ind w:right="4"/>
              <w:jc w:val="right"/>
              <w:rPr>
                <w:sz w:val="18"/>
              </w:rPr>
            </w:pPr>
            <w:r>
              <w:rPr>
                <w:sz w:val="18"/>
              </w:rPr>
              <w:t> </w:t>
            </w:r>
          </w:p>
        </w:tc>
        <w:tc>
          <w:tcPr>
            <w:tcW w:w="991" w:type="dxa"/>
          </w:tcPr>
          <w:p>
            <w:pPr>
              <w:pStyle w:val="TableParagraph"/>
              <w:spacing w:line="230" w:lineRule="exact" w:before="0"/>
              <w:ind w:right="93"/>
              <w:jc w:val="right"/>
              <w:rPr>
                <w:sz w:val="18"/>
              </w:rPr>
            </w:pPr>
            <w:r>
              <w:rPr>
                <w:sz w:val="18"/>
              </w:rPr>
              <w:t>598,690,</w:t>
            </w:r>
          </w:p>
          <w:p>
            <w:pPr>
              <w:pStyle w:val="TableParagraph"/>
              <w:spacing w:line="213" w:lineRule="exact" w:before="4"/>
              <w:ind w:right="4"/>
              <w:jc w:val="right"/>
              <w:rPr>
                <w:sz w:val="18"/>
              </w:rPr>
            </w:pPr>
            <w:r>
              <w:rPr>
                <w:sz w:val="18"/>
              </w:rPr>
              <w:t>333.97 </w:t>
            </w:r>
          </w:p>
        </w:tc>
        <w:tc>
          <w:tcPr>
            <w:tcW w:w="569" w:type="dxa"/>
          </w:tcPr>
          <w:p>
            <w:pPr>
              <w:pStyle w:val="TableParagraph"/>
              <w:spacing w:before="117"/>
              <w:ind w:right="4"/>
              <w:jc w:val="right"/>
              <w:rPr>
                <w:sz w:val="18"/>
              </w:rPr>
            </w:pPr>
            <w:r>
              <w:rPr>
                <w:sz w:val="18"/>
              </w:rPr>
              <w:t> </w:t>
            </w:r>
          </w:p>
        </w:tc>
        <w:tc>
          <w:tcPr>
            <w:tcW w:w="1275" w:type="dxa"/>
          </w:tcPr>
          <w:p>
            <w:pPr>
              <w:pStyle w:val="TableParagraph"/>
              <w:spacing w:line="230" w:lineRule="exact" w:before="0"/>
              <w:ind w:right="92"/>
              <w:jc w:val="right"/>
              <w:rPr>
                <w:sz w:val="18"/>
              </w:rPr>
            </w:pPr>
            <w:r>
              <w:rPr>
                <w:sz w:val="18"/>
              </w:rPr>
              <w:t>1,171,482,3</w:t>
            </w:r>
          </w:p>
          <w:p>
            <w:pPr>
              <w:pStyle w:val="TableParagraph"/>
              <w:spacing w:line="213" w:lineRule="exact" w:before="4"/>
              <w:ind w:right="3"/>
              <w:jc w:val="right"/>
              <w:rPr>
                <w:sz w:val="18"/>
              </w:rPr>
            </w:pPr>
            <w:r>
              <w:rPr>
                <w:sz w:val="18"/>
              </w:rPr>
              <w:t>74.13 </w:t>
            </w:r>
          </w:p>
        </w:tc>
        <w:tc>
          <w:tcPr>
            <w:tcW w:w="1135" w:type="dxa"/>
          </w:tcPr>
          <w:p>
            <w:pPr>
              <w:pStyle w:val="TableParagraph"/>
              <w:spacing w:line="230" w:lineRule="exact" w:before="0"/>
              <w:ind w:right="93"/>
              <w:jc w:val="right"/>
              <w:rPr>
                <w:sz w:val="18"/>
              </w:rPr>
            </w:pPr>
            <w:r>
              <w:rPr>
                <w:sz w:val="18"/>
              </w:rPr>
              <w:t>17,830,826</w:t>
            </w:r>
          </w:p>
          <w:p>
            <w:pPr>
              <w:pStyle w:val="TableParagraph"/>
              <w:spacing w:line="213" w:lineRule="exact" w:before="4"/>
              <w:ind w:right="4"/>
              <w:jc w:val="right"/>
              <w:rPr>
                <w:sz w:val="18"/>
              </w:rPr>
            </w:pPr>
            <w:r>
              <w:rPr>
                <w:sz w:val="18"/>
              </w:rPr>
              <w:t>.87 </w:t>
            </w:r>
          </w:p>
        </w:tc>
        <w:tc>
          <w:tcPr>
            <w:tcW w:w="1250" w:type="dxa"/>
          </w:tcPr>
          <w:p>
            <w:pPr>
              <w:pStyle w:val="TableParagraph"/>
              <w:spacing w:line="230" w:lineRule="exact" w:before="0"/>
              <w:ind w:right="91"/>
              <w:jc w:val="right"/>
              <w:rPr>
                <w:sz w:val="18"/>
              </w:rPr>
            </w:pPr>
            <w:r>
              <w:rPr>
                <w:sz w:val="18"/>
              </w:rPr>
              <w:t>1,189,313,2</w:t>
            </w:r>
          </w:p>
          <w:p>
            <w:pPr>
              <w:pStyle w:val="TableParagraph"/>
              <w:spacing w:line="213" w:lineRule="exact" w:before="4"/>
              <w:ind w:right="1"/>
              <w:jc w:val="right"/>
              <w:rPr>
                <w:sz w:val="18"/>
              </w:rPr>
            </w:pPr>
            <w:r>
              <w:rPr>
                <w:sz w:val="18"/>
              </w:rPr>
              <w:t>01.00 </w:t>
            </w:r>
          </w:p>
        </w:tc>
      </w:tr>
    </w:tbl>
    <w:p>
      <w:pPr>
        <w:pStyle w:val="BodyText"/>
        <w:spacing w:before="2"/>
        <w:ind w:left="104"/>
      </w:pPr>
      <w:r>
        <w:rPr>
          <w:w w:val="100"/>
        </w:rPr>
        <w:t> </w:t>
      </w:r>
    </w:p>
    <w:p>
      <w:pPr>
        <w:pStyle w:val="BodyText"/>
        <w:spacing w:before="4"/>
        <w:ind w:left="104"/>
      </w:pPr>
      <w:r>
        <w:rPr>
          <w:w w:val="100"/>
        </w:rPr>
        <w:t> </w:t>
      </w:r>
    </w:p>
    <w:p>
      <w:pPr>
        <w:spacing w:after="0"/>
        <w:sectPr>
          <w:pgSz w:w="16840" w:h="11910" w:orient="landscape"/>
          <w:pgMar w:header="882"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852"/>
        <w:gridCol w:w="425"/>
        <w:gridCol w:w="283"/>
        <w:gridCol w:w="425"/>
        <w:gridCol w:w="996"/>
        <w:gridCol w:w="569"/>
        <w:gridCol w:w="991"/>
        <w:gridCol w:w="569"/>
        <w:gridCol w:w="994"/>
        <w:gridCol w:w="710"/>
        <w:gridCol w:w="993"/>
        <w:gridCol w:w="568"/>
        <w:gridCol w:w="1277"/>
        <w:gridCol w:w="1135"/>
        <w:gridCol w:w="1236"/>
      </w:tblGrid>
      <w:tr>
        <w:trPr>
          <w:trHeight w:val="239" w:hRule="atLeast"/>
        </w:trPr>
        <w:tc>
          <w:tcPr>
            <w:tcW w:w="1839"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60"/>
              <w:ind w:left="764" w:right="665"/>
              <w:jc w:val="center"/>
              <w:rPr>
                <w:sz w:val="18"/>
              </w:rPr>
            </w:pPr>
            <w:r>
              <w:rPr>
                <w:sz w:val="18"/>
              </w:rPr>
              <w:t>项目 </w:t>
            </w:r>
          </w:p>
        </w:tc>
        <w:tc>
          <w:tcPr>
            <w:tcW w:w="12023" w:type="dxa"/>
            <w:gridSpan w:val="15"/>
          </w:tcPr>
          <w:p>
            <w:pPr>
              <w:pStyle w:val="TableParagraph"/>
              <w:spacing w:line="213" w:lineRule="exact" w:before="7"/>
              <w:ind w:left="1713"/>
              <w:jc w:val="center"/>
              <w:rPr>
                <w:sz w:val="21"/>
              </w:rPr>
            </w:pPr>
            <w:r>
              <w:rPr>
                <w:w w:val="100"/>
                <w:sz w:val="21"/>
              </w:rPr>
              <w:t> </w:t>
            </w:r>
            <w:r>
              <w:rPr>
                <w:spacing w:val="-1"/>
                <w:sz w:val="18"/>
              </w:rPr>
              <w:t>2021</w:t>
            </w:r>
            <w:r>
              <w:rPr>
                <w:spacing w:val="-15"/>
                <w:sz w:val="18"/>
              </w:rPr>
              <w:t> 年度</w:t>
            </w:r>
            <w:r>
              <w:rPr>
                <w:w w:val="100"/>
                <w:sz w:val="21"/>
              </w:rPr>
              <w:t> </w:t>
            </w:r>
          </w:p>
        </w:tc>
      </w:tr>
      <w:tr>
        <w:trPr>
          <w:trHeight w:val="470" w:hRule="atLeast"/>
        </w:trPr>
        <w:tc>
          <w:tcPr>
            <w:tcW w:w="1839" w:type="dxa"/>
            <w:vMerge/>
            <w:tcBorders>
              <w:top w:val="nil"/>
            </w:tcBorders>
          </w:tcPr>
          <w:p>
            <w:pPr>
              <w:rPr>
                <w:sz w:val="2"/>
                <w:szCs w:val="2"/>
              </w:rPr>
            </w:pPr>
          </w:p>
        </w:tc>
        <w:tc>
          <w:tcPr>
            <w:tcW w:w="9652" w:type="dxa"/>
            <w:gridSpan w:val="13"/>
          </w:tcPr>
          <w:p>
            <w:pPr>
              <w:pStyle w:val="TableParagraph"/>
              <w:spacing w:before="117"/>
              <w:ind w:left="3870" w:right="3751"/>
              <w:jc w:val="center"/>
              <w:rPr>
                <w:sz w:val="21"/>
              </w:rPr>
            </w:pPr>
            <w:r>
              <w:rPr>
                <w:sz w:val="18"/>
              </w:rPr>
              <w:t>归属于母公司所有者权益</w:t>
            </w:r>
            <w:r>
              <w:rPr>
                <w:w w:val="100"/>
                <w:sz w:val="21"/>
              </w:rPr>
              <w:t> </w:t>
            </w:r>
          </w:p>
        </w:tc>
        <w:tc>
          <w:tcPr>
            <w:tcW w:w="1135" w:type="dxa"/>
            <w:vMerge w:val="restart"/>
          </w:tcPr>
          <w:p>
            <w:pPr>
              <w:pStyle w:val="TableParagraph"/>
              <w:spacing w:before="0"/>
              <w:rPr>
                <w:sz w:val="18"/>
              </w:rPr>
            </w:pPr>
          </w:p>
          <w:p>
            <w:pPr>
              <w:pStyle w:val="TableParagraph"/>
              <w:spacing w:before="0"/>
              <w:rPr>
                <w:sz w:val="18"/>
              </w:rPr>
            </w:pPr>
          </w:p>
          <w:p>
            <w:pPr>
              <w:pStyle w:val="TableParagraph"/>
              <w:spacing w:line="242" w:lineRule="auto" w:before="145"/>
              <w:ind w:left="479" w:right="103" w:hanging="360"/>
              <w:rPr>
                <w:sz w:val="18"/>
              </w:rPr>
            </w:pPr>
            <w:r>
              <w:rPr>
                <w:spacing w:val="-1"/>
                <w:sz w:val="18"/>
              </w:rPr>
              <w:t>少数股东权</w:t>
            </w:r>
            <w:r>
              <w:rPr>
                <w:sz w:val="18"/>
              </w:rPr>
              <w:t>益 </w:t>
            </w:r>
          </w:p>
        </w:tc>
        <w:tc>
          <w:tcPr>
            <w:tcW w:w="1236" w:type="dxa"/>
            <w:vMerge w:val="restart"/>
          </w:tcPr>
          <w:p>
            <w:pPr>
              <w:pStyle w:val="TableParagraph"/>
              <w:spacing w:before="0"/>
              <w:rPr>
                <w:sz w:val="18"/>
              </w:rPr>
            </w:pPr>
          </w:p>
          <w:p>
            <w:pPr>
              <w:pStyle w:val="TableParagraph"/>
              <w:spacing w:before="0"/>
              <w:rPr>
                <w:sz w:val="18"/>
              </w:rPr>
            </w:pPr>
          </w:p>
          <w:p>
            <w:pPr>
              <w:pStyle w:val="TableParagraph"/>
              <w:spacing w:line="242" w:lineRule="auto" w:before="145"/>
              <w:ind w:left="439" w:right="153" w:hanging="269"/>
              <w:rPr>
                <w:sz w:val="18"/>
              </w:rPr>
            </w:pPr>
            <w:r>
              <w:rPr>
                <w:spacing w:val="-1"/>
                <w:sz w:val="18"/>
              </w:rPr>
              <w:t>所有者权益</w:t>
            </w:r>
            <w:r>
              <w:rPr>
                <w:sz w:val="18"/>
              </w:rPr>
              <w:t>合计 </w:t>
            </w:r>
          </w:p>
        </w:tc>
      </w:tr>
      <w:tr>
        <w:trPr>
          <w:trHeight w:val="479" w:hRule="atLeast"/>
        </w:trPr>
        <w:tc>
          <w:tcPr>
            <w:tcW w:w="1839" w:type="dxa"/>
            <w:vMerge/>
            <w:tcBorders>
              <w:top w:val="nil"/>
            </w:tcBorders>
          </w:tcPr>
          <w:p>
            <w:pPr>
              <w:rPr>
                <w:sz w:val="2"/>
                <w:szCs w:val="2"/>
              </w:rPr>
            </w:pPr>
          </w:p>
        </w:tc>
        <w:tc>
          <w:tcPr>
            <w:tcW w:w="852" w:type="dxa"/>
            <w:vMerge w:val="restart"/>
          </w:tcPr>
          <w:p>
            <w:pPr>
              <w:pStyle w:val="TableParagraph"/>
              <w:spacing w:before="3"/>
              <w:rPr>
                <w:sz w:val="19"/>
              </w:rPr>
            </w:pPr>
          </w:p>
          <w:p>
            <w:pPr>
              <w:pStyle w:val="TableParagraph"/>
              <w:spacing w:line="249" w:lineRule="auto" w:before="0"/>
              <w:ind w:left="158" w:right="97"/>
              <w:jc w:val="both"/>
              <w:rPr>
                <w:sz w:val="18"/>
              </w:rPr>
            </w:pPr>
            <w:r>
              <w:rPr>
                <w:sz w:val="18"/>
              </w:rPr>
              <w:t>实收资本 (或股本) </w:t>
            </w:r>
          </w:p>
        </w:tc>
        <w:tc>
          <w:tcPr>
            <w:tcW w:w="1133" w:type="dxa"/>
            <w:gridSpan w:val="3"/>
          </w:tcPr>
          <w:p>
            <w:pPr>
              <w:pStyle w:val="TableParagraph"/>
              <w:spacing w:before="7"/>
              <w:ind w:left="94" w:right="88"/>
              <w:jc w:val="center"/>
              <w:rPr>
                <w:sz w:val="18"/>
              </w:rPr>
            </w:pPr>
            <w:r>
              <w:rPr>
                <w:sz w:val="18"/>
              </w:rPr>
              <w:t>其他权益工</w:t>
            </w:r>
          </w:p>
          <w:p>
            <w:pPr>
              <w:pStyle w:val="TableParagraph"/>
              <w:spacing w:line="213" w:lineRule="exact" w:before="9"/>
              <w:ind w:left="184" w:right="88"/>
              <w:jc w:val="center"/>
              <w:rPr>
                <w:sz w:val="18"/>
              </w:rPr>
            </w:pPr>
            <w:r>
              <w:rPr>
                <w:sz w:val="18"/>
              </w:rPr>
              <w:t>具 </w:t>
            </w:r>
          </w:p>
        </w:tc>
        <w:tc>
          <w:tcPr>
            <w:tcW w:w="996" w:type="dxa"/>
            <w:vMerge w:val="restart"/>
          </w:tcPr>
          <w:p>
            <w:pPr>
              <w:pStyle w:val="TableParagraph"/>
              <w:spacing w:before="0"/>
              <w:rPr>
                <w:sz w:val="18"/>
              </w:rPr>
            </w:pPr>
          </w:p>
          <w:p>
            <w:pPr>
              <w:pStyle w:val="TableParagraph"/>
              <w:spacing w:before="0"/>
              <w:rPr>
                <w:sz w:val="20"/>
              </w:rPr>
            </w:pPr>
          </w:p>
          <w:p>
            <w:pPr>
              <w:pStyle w:val="TableParagraph"/>
              <w:spacing w:before="0"/>
              <w:ind w:left="139"/>
              <w:rPr>
                <w:sz w:val="18"/>
              </w:rPr>
            </w:pPr>
            <w:r>
              <w:rPr>
                <w:sz w:val="18"/>
              </w:rPr>
              <w:t>资本公积 </w:t>
            </w:r>
          </w:p>
        </w:tc>
        <w:tc>
          <w:tcPr>
            <w:tcW w:w="569" w:type="dxa"/>
            <w:vMerge w:val="restart"/>
          </w:tcPr>
          <w:p>
            <w:pPr>
              <w:pStyle w:val="TableParagraph"/>
              <w:spacing w:before="7"/>
              <w:ind w:left="194"/>
              <w:rPr>
                <w:sz w:val="18"/>
              </w:rPr>
            </w:pPr>
            <w:r>
              <w:rPr>
                <w:sz w:val="18"/>
              </w:rPr>
              <w:t>减</w:t>
            </w:r>
          </w:p>
          <w:p>
            <w:pPr>
              <w:pStyle w:val="TableParagraph"/>
              <w:spacing w:line="240" w:lineRule="atLeast" w:before="0"/>
              <w:ind w:left="194" w:right="92"/>
              <w:jc w:val="both"/>
              <w:rPr>
                <w:sz w:val="18"/>
              </w:rPr>
            </w:pPr>
            <w:r>
              <w:rPr>
                <w:sz w:val="18"/>
              </w:rPr>
              <w:t>：</w:t>
            </w:r>
            <w:r>
              <w:rPr>
                <w:spacing w:val="1"/>
                <w:sz w:val="18"/>
              </w:rPr>
              <w:t> </w:t>
            </w:r>
            <w:r>
              <w:rPr>
                <w:sz w:val="18"/>
              </w:rPr>
              <w:t>库存股 </w:t>
            </w:r>
          </w:p>
        </w:tc>
        <w:tc>
          <w:tcPr>
            <w:tcW w:w="991" w:type="dxa"/>
            <w:vMerge w:val="restart"/>
          </w:tcPr>
          <w:p>
            <w:pPr>
              <w:pStyle w:val="TableParagraph"/>
              <w:spacing w:before="0"/>
              <w:rPr>
                <w:sz w:val="18"/>
              </w:rPr>
            </w:pPr>
          </w:p>
          <w:p>
            <w:pPr>
              <w:pStyle w:val="TableParagraph"/>
              <w:spacing w:line="249" w:lineRule="auto" w:before="136"/>
              <w:ind w:left="316" w:right="122" w:hanging="180"/>
              <w:rPr>
                <w:sz w:val="18"/>
              </w:rPr>
            </w:pPr>
            <w:r>
              <w:rPr>
                <w:spacing w:val="-1"/>
                <w:sz w:val="18"/>
              </w:rPr>
              <w:t>其他综合</w:t>
            </w:r>
            <w:r>
              <w:rPr>
                <w:sz w:val="18"/>
              </w:rPr>
              <w:t>收益 </w:t>
            </w:r>
          </w:p>
        </w:tc>
        <w:tc>
          <w:tcPr>
            <w:tcW w:w="569" w:type="dxa"/>
            <w:vMerge w:val="restart"/>
          </w:tcPr>
          <w:p>
            <w:pPr>
              <w:pStyle w:val="TableParagraph"/>
              <w:spacing w:line="249" w:lineRule="auto" w:before="127"/>
              <w:ind w:left="196" w:right="90"/>
              <w:jc w:val="both"/>
              <w:rPr>
                <w:sz w:val="18"/>
              </w:rPr>
            </w:pPr>
            <w:r>
              <w:rPr>
                <w:sz w:val="18"/>
              </w:rPr>
              <w:t>专项储备 </w:t>
            </w:r>
          </w:p>
        </w:tc>
        <w:tc>
          <w:tcPr>
            <w:tcW w:w="994" w:type="dxa"/>
            <w:vMerge w:val="restart"/>
          </w:tcPr>
          <w:p>
            <w:pPr>
              <w:pStyle w:val="TableParagraph"/>
              <w:spacing w:before="0"/>
              <w:rPr>
                <w:sz w:val="18"/>
              </w:rPr>
            </w:pPr>
          </w:p>
          <w:p>
            <w:pPr>
              <w:pStyle w:val="TableParagraph"/>
              <w:spacing w:before="0"/>
              <w:rPr>
                <w:sz w:val="20"/>
              </w:rPr>
            </w:pPr>
          </w:p>
          <w:p>
            <w:pPr>
              <w:pStyle w:val="TableParagraph"/>
              <w:spacing w:before="0"/>
              <w:ind w:left="136"/>
              <w:rPr>
                <w:sz w:val="18"/>
              </w:rPr>
            </w:pPr>
            <w:r>
              <w:rPr>
                <w:sz w:val="18"/>
              </w:rPr>
              <w:t>盈余公积 </w:t>
            </w:r>
          </w:p>
        </w:tc>
        <w:tc>
          <w:tcPr>
            <w:tcW w:w="710" w:type="dxa"/>
            <w:vMerge w:val="restart"/>
          </w:tcPr>
          <w:p>
            <w:pPr>
              <w:pStyle w:val="TableParagraph"/>
              <w:spacing w:before="3"/>
              <w:rPr>
                <w:sz w:val="19"/>
              </w:rPr>
            </w:pPr>
          </w:p>
          <w:p>
            <w:pPr>
              <w:pStyle w:val="TableParagraph"/>
              <w:spacing w:line="249" w:lineRule="auto" w:before="0"/>
              <w:ind w:left="175" w:right="74"/>
              <w:jc w:val="both"/>
              <w:rPr>
                <w:sz w:val="18"/>
              </w:rPr>
            </w:pPr>
            <w:r>
              <w:rPr>
                <w:sz w:val="18"/>
              </w:rPr>
              <w:t>一般风险准备 </w:t>
            </w:r>
          </w:p>
        </w:tc>
        <w:tc>
          <w:tcPr>
            <w:tcW w:w="993" w:type="dxa"/>
            <w:vMerge w:val="restart"/>
          </w:tcPr>
          <w:p>
            <w:pPr>
              <w:pStyle w:val="TableParagraph"/>
              <w:spacing w:before="0"/>
              <w:rPr>
                <w:sz w:val="18"/>
              </w:rPr>
            </w:pPr>
          </w:p>
          <w:p>
            <w:pPr>
              <w:pStyle w:val="TableParagraph"/>
              <w:spacing w:line="249" w:lineRule="auto" w:before="136"/>
              <w:ind w:left="408" w:right="125" w:hanging="272"/>
              <w:rPr>
                <w:sz w:val="18"/>
              </w:rPr>
            </w:pPr>
            <w:r>
              <w:rPr>
                <w:spacing w:val="-2"/>
                <w:sz w:val="18"/>
              </w:rPr>
              <w:t>未分配利</w:t>
            </w:r>
            <w:r>
              <w:rPr>
                <w:sz w:val="18"/>
              </w:rPr>
              <w:t>润 </w:t>
            </w:r>
          </w:p>
        </w:tc>
        <w:tc>
          <w:tcPr>
            <w:tcW w:w="568" w:type="dxa"/>
            <w:vMerge w:val="restart"/>
          </w:tcPr>
          <w:p>
            <w:pPr>
              <w:pStyle w:val="TableParagraph"/>
              <w:spacing w:before="0"/>
              <w:rPr>
                <w:sz w:val="18"/>
              </w:rPr>
            </w:pPr>
          </w:p>
          <w:p>
            <w:pPr>
              <w:pStyle w:val="TableParagraph"/>
              <w:spacing w:line="242" w:lineRule="auto" w:before="136"/>
              <w:ind w:left="197" w:right="88"/>
              <w:rPr>
                <w:sz w:val="18"/>
              </w:rPr>
            </w:pPr>
            <w:r>
              <w:rPr>
                <w:sz w:val="18"/>
              </w:rPr>
              <w:t>其他 </w:t>
            </w:r>
          </w:p>
        </w:tc>
        <w:tc>
          <w:tcPr>
            <w:tcW w:w="1277" w:type="dxa"/>
            <w:vMerge w:val="restart"/>
          </w:tcPr>
          <w:p>
            <w:pPr>
              <w:pStyle w:val="TableParagraph"/>
              <w:spacing w:before="0"/>
              <w:rPr>
                <w:sz w:val="18"/>
              </w:rPr>
            </w:pPr>
          </w:p>
          <w:p>
            <w:pPr>
              <w:pStyle w:val="TableParagraph"/>
              <w:spacing w:before="10"/>
              <w:rPr>
                <w:sz w:val="19"/>
              </w:rPr>
            </w:pPr>
          </w:p>
          <w:p>
            <w:pPr>
              <w:pStyle w:val="TableParagraph"/>
              <w:spacing w:before="0"/>
              <w:ind w:left="460"/>
              <w:rPr>
                <w:sz w:val="18"/>
              </w:rPr>
            </w:pPr>
            <w:r>
              <w:rPr>
                <w:sz w:val="18"/>
              </w:rPr>
              <w:t>小计 </w:t>
            </w:r>
          </w:p>
        </w:tc>
        <w:tc>
          <w:tcPr>
            <w:tcW w:w="1135" w:type="dxa"/>
            <w:vMerge/>
            <w:tcBorders>
              <w:top w:val="nil"/>
            </w:tcBorders>
          </w:tcPr>
          <w:p>
            <w:pPr>
              <w:rPr>
                <w:sz w:val="2"/>
                <w:szCs w:val="2"/>
              </w:rPr>
            </w:pPr>
          </w:p>
        </w:tc>
        <w:tc>
          <w:tcPr>
            <w:tcW w:w="1236" w:type="dxa"/>
            <w:vMerge/>
            <w:tcBorders>
              <w:top w:val="nil"/>
            </w:tcBorders>
          </w:tcPr>
          <w:p>
            <w:pPr>
              <w:rPr>
                <w:sz w:val="2"/>
                <w:szCs w:val="2"/>
              </w:rPr>
            </w:pPr>
          </w:p>
        </w:tc>
      </w:tr>
      <w:tr>
        <w:trPr>
          <w:trHeight w:val="710" w:hRule="atLeast"/>
        </w:trPr>
        <w:tc>
          <w:tcPr>
            <w:tcW w:w="1839" w:type="dxa"/>
            <w:vMerge/>
            <w:tcBorders>
              <w:top w:val="nil"/>
            </w:tcBorders>
          </w:tcPr>
          <w:p>
            <w:pPr>
              <w:rPr>
                <w:sz w:val="2"/>
                <w:szCs w:val="2"/>
              </w:rPr>
            </w:pPr>
          </w:p>
        </w:tc>
        <w:tc>
          <w:tcPr>
            <w:tcW w:w="852" w:type="dxa"/>
            <w:vMerge/>
            <w:tcBorders>
              <w:top w:val="nil"/>
            </w:tcBorders>
          </w:tcPr>
          <w:p>
            <w:pPr>
              <w:rPr>
                <w:sz w:val="2"/>
                <w:szCs w:val="2"/>
              </w:rPr>
            </w:pPr>
          </w:p>
        </w:tc>
        <w:tc>
          <w:tcPr>
            <w:tcW w:w="425" w:type="dxa"/>
          </w:tcPr>
          <w:p>
            <w:pPr>
              <w:pStyle w:val="TableParagraph"/>
              <w:spacing w:line="230" w:lineRule="atLeast" w:before="0"/>
              <w:ind w:left="122" w:right="22"/>
              <w:jc w:val="both"/>
              <w:rPr>
                <w:sz w:val="18"/>
              </w:rPr>
            </w:pPr>
            <w:r>
              <w:rPr>
                <w:sz w:val="18"/>
              </w:rPr>
              <w:t>优先股 </w:t>
            </w:r>
          </w:p>
        </w:tc>
        <w:tc>
          <w:tcPr>
            <w:tcW w:w="283" w:type="dxa"/>
          </w:tcPr>
          <w:p>
            <w:pPr>
              <w:pStyle w:val="TableParagraph"/>
              <w:spacing w:line="230" w:lineRule="atLeast" w:before="0"/>
              <w:ind w:left="107" w:right="-29"/>
              <w:jc w:val="both"/>
              <w:rPr>
                <w:sz w:val="18"/>
              </w:rPr>
            </w:pPr>
            <w:r>
              <w:rPr>
                <w:sz w:val="18"/>
              </w:rPr>
              <w:t>永续债</w:t>
            </w:r>
          </w:p>
        </w:tc>
        <w:tc>
          <w:tcPr>
            <w:tcW w:w="425" w:type="dxa"/>
          </w:tcPr>
          <w:p>
            <w:pPr>
              <w:pStyle w:val="TableParagraph"/>
              <w:spacing w:line="244" w:lineRule="auto" w:before="122"/>
              <w:ind w:left="122" w:right="22"/>
              <w:rPr>
                <w:sz w:val="18"/>
              </w:rPr>
            </w:pPr>
            <w:r>
              <w:rPr>
                <w:sz w:val="18"/>
              </w:rPr>
              <w:t>其他 </w:t>
            </w:r>
          </w:p>
        </w:tc>
        <w:tc>
          <w:tcPr>
            <w:tcW w:w="996" w:type="dxa"/>
            <w:vMerge/>
            <w:tcBorders>
              <w:top w:val="nil"/>
            </w:tcBorders>
          </w:tcPr>
          <w:p>
            <w:pPr>
              <w:rPr>
                <w:sz w:val="2"/>
                <w:szCs w:val="2"/>
              </w:rPr>
            </w:pPr>
          </w:p>
        </w:tc>
        <w:tc>
          <w:tcPr>
            <w:tcW w:w="569" w:type="dxa"/>
            <w:vMerge/>
            <w:tcBorders>
              <w:top w:val="nil"/>
            </w:tcBorders>
          </w:tcPr>
          <w:p>
            <w:pPr>
              <w:rPr>
                <w:sz w:val="2"/>
                <w:szCs w:val="2"/>
              </w:rPr>
            </w:pPr>
          </w:p>
        </w:tc>
        <w:tc>
          <w:tcPr>
            <w:tcW w:w="991" w:type="dxa"/>
            <w:vMerge/>
            <w:tcBorders>
              <w:top w:val="nil"/>
            </w:tcBorders>
          </w:tcPr>
          <w:p>
            <w:pPr>
              <w:rPr>
                <w:sz w:val="2"/>
                <w:szCs w:val="2"/>
              </w:rPr>
            </w:pPr>
          </w:p>
        </w:tc>
        <w:tc>
          <w:tcPr>
            <w:tcW w:w="569" w:type="dxa"/>
            <w:vMerge/>
            <w:tcBorders>
              <w:top w:val="nil"/>
            </w:tcBorders>
          </w:tcPr>
          <w:p>
            <w:pPr>
              <w:rPr>
                <w:sz w:val="2"/>
                <w:szCs w:val="2"/>
              </w:rPr>
            </w:pPr>
          </w:p>
        </w:tc>
        <w:tc>
          <w:tcPr>
            <w:tcW w:w="994" w:type="dxa"/>
            <w:vMerge/>
            <w:tcBorders>
              <w:top w:val="nil"/>
            </w:tcBorders>
          </w:tcPr>
          <w:p>
            <w:pPr>
              <w:rPr>
                <w:sz w:val="2"/>
                <w:szCs w:val="2"/>
              </w:rPr>
            </w:pPr>
          </w:p>
        </w:tc>
        <w:tc>
          <w:tcPr>
            <w:tcW w:w="710" w:type="dxa"/>
            <w:vMerge/>
            <w:tcBorders>
              <w:top w:val="nil"/>
            </w:tcBorders>
          </w:tcPr>
          <w:p>
            <w:pPr>
              <w:rPr>
                <w:sz w:val="2"/>
                <w:szCs w:val="2"/>
              </w:rPr>
            </w:pPr>
          </w:p>
        </w:tc>
        <w:tc>
          <w:tcPr>
            <w:tcW w:w="993" w:type="dxa"/>
            <w:vMerge/>
            <w:tcBorders>
              <w:top w:val="nil"/>
            </w:tcBorders>
          </w:tcPr>
          <w:p>
            <w:pPr>
              <w:rPr>
                <w:sz w:val="2"/>
                <w:szCs w:val="2"/>
              </w:rPr>
            </w:pPr>
          </w:p>
        </w:tc>
        <w:tc>
          <w:tcPr>
            <w:tcW w:w="568" w:type="dxa"/>
            <w:vMerge/>
            <w:tcBorders>
              <w:top w:val="nil"/>
            </w:tcBorders>
          </w:tcPr>
          <w:p>
            <w:pPr>
              <w:rPr>
                <w:sz w:val="2"/>
                <w:szCs w:val="2"/>
              </w:rPr>
            </w:pPr>
          </w:p>
        </w:tc>
        <w:tc>
          <w:tcPr>
            <w:tcW w:w="1277" w:type="dxa"/>
            <w:vMerge/>
            <w:tcBorders>
              <w:top w:val="nil"/>
            </w:tcBorders>
          </w:tcPr>
          <w:p>
            <w:pPr>
              <w:rPr>
                <w:sz w:val="2"/>
                <w:szCs w:val="2"/>
              </w:rPr>
            </w:pPr>
          </w:p>
        </w:tc>
        <w:tc>
          <w:tcPr>
            <w:tcW w:w="1135" w:type="dxa"/>
            <w:vMerge/>
            <w:tcBorders>
              <w:top w:val="nil"/>
            </w:tcBorders>
          </w:tcPr>
          <w:p>
            <w:pPr>
              <w:rPr>
                <w:sz w:val="2"/>
                <w:szCs w:val="2"/>
              </w:rPr>
            </w:pPr>
          </w:p>
        </w:tc>
        <w:tc>
          <w:tcPr>
            <w:tcW w:w="1236" w:type="dxa"/>
            <w:vMerge/>
            <w:tcBorders>
              <w:top w:val="nil"/>
            </w:tcBorders>
          </w:tcPr>
          <w:p>
            <w:pPr>
              <w:rPr>
                <w:sz w:val="2"/>
                <w:szCs w:val="2"/>
              </w:rPr>
            </w:pPr>
          </w:p>
        </w:tc>
      </w:tr>
      <w:tr>
        <w:trPr>
          <w:trHeight w:val="700" w:hRule="atLeast"/>
        </w:trPr>
        <w:tc>
          <w:tcPr>
            <w:tcW w:w="1839" w:type="dxa"/>
          </w:tcPr>
          <w:p>
            <w:pPr>
              <w:pStyle w:val="TableParagraph"/>
              <w:spacing w:before="2"/>
              <w:ind w:left="107"/>
              <w:rPr>
                <w:sz w:val="18"/>
              </w:rPr>
            </w:pPr>
            <w:r>
              <w:rPr>
                <w:sz w:val="18"/>
              </w:rPr>
              <w:t>一、上年年末余额 </w:t>
            </w:r>
          </w:p>
        </w:tc>
        <w:tc>
          <w:tcPr>
            <w:tcW w:w="852" w:type="dxa"/>
          </w:tcPr>
          <w:p>
            <w:pPr>
              <w:pStyle w:val="TableParagraph"/>
              <w:spacing w:before="117"/>
              <w:ind w:left="114"/>
              <w:rPr>
                <w:sz w:val="18"/>
              </w:rPr>
            </w:pPr>
            <w:r>
              <w:rPr>
                <w:sz w:val="18"/>
              </w:rPr>
              <w:t>213,360</w:t>
            </w:r>
          </w:p>
          <w:p>
            <w:pPr>
              <w:pStyle w:val="TableParagraph"/>
              <w:spacing w:before="2"/>
              <w:ind w:left="114"/>
              <w:rPr>
                <w:sz w:val="18"/>
              </w:rPr>
            </w:pPr>
            <w:r>
              <w:rPr>
                <w:sz w:val="18"/>
              </w:rPr>
              <w:t>,000.00 </w:t>
            </w:r>
          </w:p>
        </w:tc>
        <w:tc>
          <w:tcPr>
            <w:tcW w:w="425" w:type="dxa"/>
          </w:tcPr>
          <w:p>
            <w:pPr>
              <w:pStyle w:val="TableParagraph"/>
              <w:spacing w:before="4"/>
              <w:rPr>
                <w:sz w:val="18"/>
              </w:rPr>
            </w:pPr>
          </w:p>
          <w:p>
            <w:pPr>
              <w:pStyle w:val="TableParagraph"/>
              <w:spacing w:before="0"/>
              <w:ind w:right="6"/>
              <w:jc w:val="right"/>
              <w:rPr>
                <w:sz w:val="18"/>
              </w:rPr>
            </w:pPr>
            <w:r>
              <w:rPr>
                <w:sz w:val="18"/>
              </w:rPr>
              <w:t> </w:t>
            </w:r>
          </w:p>
        </w:tc>
        <w:tc>
          <w:tcPr>
            <w:tcW w:w="283" w:type="dxa"/>
          </w:tcPr>
          <w:p>
            <w:pPr>
              <w:pStyle w:val="TableParagraph"/>
              <w:spacing w:before="4"/>
              <w:rPr>
                <w:sz w:val="18"/>
              </w:rPr>
            </w:pPr>
          </w:p>
          <w:p>
            <w:pPr>
              <w:pStyle w:val="TableParagraph"/>
              <w:spacing w:before="0"/>
              <w:ind w:right="6"/>
              <w:jc w:val="right"/>
              <w:rPr>
                <w:sz w:val="18"/>
              </w:rPr>
            </w:pPr>
            <w:r>
              <w:rPr>
                <w:sz w:val="18"/>
              </w:rPr>
              <w:t> </w:t>
            </w:r>
          </w:p>
        </w:tc>
        <w:tc>
          <w:tcPr>
            <w:tcW w:w="425" w:type="dxa"/>
          </w:tcPr>
          <w:p>
            <w:pPr>
              <w:pStyle w:val="TableParagraph"/>
              <w:spacing w:before="4"/>
              <w:rPr>
                <w:sz w:val="18"/>
              </w:rPr>
            </w:pPr>
          </w:p>
          <w:p>
            <w:pPr>
              <w:pStyle w:val="TableParagraph"/>
              <w:spacing w:before="0"/>
              <w:ind w:right="4"/>
              <w:jc w:val="right"/>
              <w:rPr>
                <w:sz w:val="18"/>
              </w:rPr>
            </w:pPr>
            <w:r>
              <w:rPr>
                <w:sz w:val="18"/>
              </w:rPr>
              <w:t> </w:t>
            </w:r>
          </w:p>
        </w:tc>
        <w:tc>
          <w:tcPr>
            <w:tcW w:w="996" w:type="dxa"/>
          </w:tcPr>
          <w:p>
            <w:pPr>
              <w:pStyle w:val="TableParagraph"/>
              <w:spacing w:before="117"/>
              <w:ind w:right="93"/>
              <w:jc w:val="right"/>
              <w:rPr>
                <w:sz w:val="18"/>
              </w:rPr>
            </w:pPr>
            <w:r>
              <w:rPr>
                <w:sz w:val="18"/>
              </w:rPr>
              <w:t>256,201,</w:t>
            </w:r>
          </w:p>
          <w:p>
            <w:pPr>
              <w:pStyle w:val="TableParagraph"/>
              <w:spacing w:before="2"/>
              <w:ind w:right="3"/>
              <w:jc w:val="right"/>
              <w:rPr>
                <w:sz w:val="18"/>
              </w:rPr>
            </w:pPr>
            <w:r>
              <w:rPr>
                <w:sz w:val="18"/>
              </w:rPr>
              <w:t>716.58 </w:t>
            </w:r>
          </w:p>
        </w:tc>
        <w:tc>
          <w:tcPr>
            <w:tcW w:w="569" w:type="dxa"/>
          </w:tcPr>
          <w:p>
            <w:pPr>
              <w:pStyle w:val="TableParagraph"/>
              <w:spacing w:before="4"/>
              <w:rPr>
                <w:sz w:val="18"/>
              </w:rPr>
            </w:pPr>
          </w:p>
          <w:p>
            <w:pPr>
              <w:pStyle w:val="TableParagraph"/>
              <w:spacing w:before="0"/>
              <w:ind w:right="6"/>
              <w:jc w:val="right"/>
              <w:rPr>
                <w:sz w:val="18"/>
              </w:rPr>
            </w:pPr>
            <w:r>
              <w:rPr>
                <w:sz w:val="18"/>
              </w:rPr>
              <w:t> </w:t>
            </w:r>
          </w:p>
        </w:tc>
        <w:tc>
          <w:tcPr>
            <w:tcW w:w="991" w:type="dxa"/>
          </w:tcPr>
          <w:p>
            <w:pPr>
              <w:pStyle w:val="TableParagraph"/>
              <w:spacing w:line="242" w:lineRule="auto" w:before="2"/>
              <w:ind w:left="165" w:right="93" w:firstLine="628"/>
              <w:jc w:val="right"/>
              <w:rPr>
                <w:sz w:val="18"/>
              </w:rPr>
            </w:pPr>
            <w:r>
              <w:rPr>
                <w:sz w:val="18"/>
              </w:rPr>
              <w:t>-</w:t>
            </w:r>
            <w:r>
              <w:rPr>
                <w:spacing w:val="-87"/>
                <w:sz w:val="18"/>
              </w:rPr>
              <w:t> </w:t>
            </w:r>
            <w:r>
              <w:rPr>
                <w:sz w:val="18"/>
              </w:rPr>
              <w:t>469,363.</w:t>
            </w:r>
          </w:p>
          <w:p>
            <w:pPr>
              <w:pStyle w:val="TableParagraph"/>
              <w:spacing w:line="213" w:lineRule="exact" w:before="0"/>
              <w:ind w:right="3"/>
              <w:jc w:val="right"/>
              <w:rPr>
                <w:sz w:val="18"/>
              </w:rPr>
            </w:pPr>
            <w:r>
              <w:rPr>
                <w:sz w:val="18"/>
              </w:rPr>
              <w:t>94 </w:t>
            </w:r>
          </w:p>
        </w:tc>
        <w:tc>
          <w:tcPr>
            <w:tcW w:w="569" w:type="dxa"/>
          </w:tcPr>
          <w:p>
            <w:pPr>
              <w:pStyle w:val="TableParagraph"/>
              <w:spacing w:before="4"/>
              <w:rPr>
                <w:sz w:val="18"/>
              </w:rPr>
            </w:pPr>
          </w:p>
          <w:p>
            <w:pPr>
              <w:pStyle w:val="TableParagraph"/>
              <w:spacing w:before="0"/>
              <w:ind w:right="3"/>
              <w:jc w:val="right"/>
              <w:rPr>
                <w:sz w:val="18"/>
              </w:rPr>
            </w:pPr>
            <w:r>
              <w:rPr>
                <w:sz w:val="18"/>
              </w:rPr>
              <w:t> </w:t>
            </w:r>
          </w:p>
        </w:tc>
        <w:tc>
          <w:tcPr>
            <w:tcW w:w="994" w:type="dxa"/>
          </w:tcPr>
          <w:p>
            <w:pPr>
              <w:pStyle w:val="TableParagraph"/>
              <w:spacing w:before="117"/>
              <w:ind w:right="96"/>
              <w:jc w:val="right"/>
              <w:rPr>
                <w:sz w:val="18"/>
              </w:rPr>
            </w:pPr>
            <w:r>
              <w:rPr>
                <w:sz w:val="18"/>
              </w:rPr>
              <w:t>83,195,4</w:t>
            </w:r>
          </w:p>
          <w:p>
            <w:pPr>
              <w:pStyle w:val="TableParagraph"/>
              <w:spacing w:before="2"/>
              <w:ind w:right="6"/>
              <w:jc w:val="right"/>
              <w:rPr>
                <w:sz w:val="18"/>
              </w:rPr>
            </w:pPr>
            <w:r>
              <w:rPr>
                <w:sz w:val="18"/>
              </w:rPr>
              <w:t>81.67 </w:t>
            </w:r>
          </w:p>
        </w:tc>
        <w:tc>
          <w:tcPr>
            <w:tcW w:w="710" w:type="dxa"/>
          </w:tcPr>
          <w:p>
            <w:pPr>
              <w:pStyle w:val="TableParagraph"/>
              <w:spacing w:before="4"/>
              <w:rPr>
                <w:sz w:val="18"/>
              </w:rPr>
            </w:pPr>
          </w:p>
          <w:p>
            <w:pPr>
              <w:pStyle w:val="TableParagraph"/>
              <w:spacing w:before="0"/>
              <w:ind w:right="5"/>
              <w:jc w:val="right"/>
              <w:rPr>
                <w:sz w:val="18"/>
              </w:rPr>
            </w:pPr>
            <w:r>
              <w:rPr>
                <w:sz w:val="18"/>
              </w:rPr>
              <w:t> </w:t>
            </w:r>
          </w:p>
        </w:tc>
        <w:tc>
          <w:tcPr>
            <w:tcW w:w="993" w:type="dxa"/>
          </w:tcPr>
          <w:p>
            <w:pPr>
              <w:pStyle w:val="TableParagraph"/>
              <w:spacing w:before="117"/>
              <w:ind w:right="92"/>
              <w:jc w:val="right"/>
              <w:rPr>
                <w:sz w:val="18"/>
              </w:rPr>
            </w:pPr>
            <w:r>
              <w:rPr>
                <w:sz w:val="18"/>
              </w:rPr>
              <w:t>482,522,</w:t>
            </w:r>
          </w:p>
          <w:p>
            <w:pPr>
              <w:pStyle w:val="TableParagraph"/>
              <w:spacing w:before="2"/>
              <w:ind w:right="2"/>
              <w:jc w:val="right"/>
              <w:rPr>
                <w:sz w:val="18"/>
              </w:rPr>
            </w:pPr>
            <w:r>
              <w:rPr>
                <w:sz w:val="18"/>
              </w:rPr>
              <w:t>695.50 </w:t>
            </w:r>
          </w:p>
        </w:tc>
        <w:tc>
          <w:tcPr>
            <w:tcW w:w="568" w:type="dxa"/>
          </w:tcPr>
          <w:p>
            <w:pPr>
              <w:pStyle w:val="TableParagraph"/>
              <w:spacing w:before="4"/>
              <w:rPr>
                <w:sz w:val="18"/>
              </w:rPr>
            </w:pPr>
          </w:p>
          <w:p>
            <w:pPr>
              <w:pStyle w:val="TableParagraph"/>
              <w:spacing w:before="0"/>
              <w:ind w:right="3"/>
              <w:jc w:val="right"/>
              <w:rPr>
                <w:sz w:val="18"/>
              </w:rPr>
            </w:pPr>
            <w:r>
              <w:rPr>
                <w:sz w:val="18"/>
              </w:rPr>
              <w:t> </w:t>
            </w:r>
          </w:p>
        </w:tc>
        <w:tc>
          <w:tcPr>
            <w:tcW w:w="1277" w:type="dxa"/>
          </w:tcPr>
          <w:p>
            <w:pPr>
              <w:pStyle w:val="TableParagraph"/>
              <w:spacing w:before="117"/>
              <w:ind w:right="91"/>
              <w:jc w:val="right"/>
              <w:rPr>
                <w:sz w:val="18"/>
              </w:rPr>
            </w:pPr>
            <w:r>
              <w:rPr>
                <w:sz w:val="18"/>
              </w:rPr>
              <w:t>1,034,810,5</w:t>
            </w:r>
          </w:p>
          <w:p>
            <w:pPr>
              <w:pStyle w:val="TableParagraph"/>
              <w:spacing w:before="2"/>
              <w:ind w:right="1"/>
              <w:jc w:val="right"/>
              <w:rPr>
                <w:sz w:val="18"/>
              </w:rPr>
            </w:pPr>
            <w:r>
              <w:rPr>
                <w:sz w:val="18"/>
              </w:rPr>
              <w:t>29.81 </w:t>
            </w:r>
          </w:p>
        </w:tc>
        <w:tc>
          <w:tcPr>
            <w:tcW w:w="1135" w:type="dxa"/>
          </w:tcPr>
          <w:p>
            <w:pPr>
              <w:pStyle w:val="TableParagraph"/>
              <w:spacing w:before="117"/>
              <w:ind w:right="93"/>
              <w:jc w:val="right"/>
              <w:rPr>
                <w:sz w:val="18"/>
              </w:rPr>
            </w:pPr>
            <w:r>
              <w:rPr>
                <w:sz w:val="18"/>
              </w:rPr>
              <w:t>15,259,959</w:t>
            </w:r>
          </w:p>
          <w:p>
            <w:pPr>
              <w:pStyle w:val="TableParagraph"/>
              <w:spacing w:before="2"/>
              <w:ind w:right="3"/>
              <w:jc w:val="right"/>
              <w:rPr>
                <w:sz w:val="18"/>
              </w:rPr>
            </w:pPr>
            <w:r>
              <w:rPr>
                <w:sz w:val="18"/>
              </w:rPr>
              <w:t>.90 </w:t>
            </w:r>
          </w:p>
        </w:tc>
        <w:tc>
          <w:tcPr>
            <w:tcW w:w="1236" w:type="dxa"/>
          </w:tcPr>
          <w:p>
            <w:pPr>
              <w:pStyle w:val="TableParagraph"/>
              <w:spacing w:before="117"/>
              <w:ind w:right="93"/>
              <w:jc w:val="right"/>
              <w:rPr>
                <w:sz w:val="18"/>
              </w:rPr>
            </w:pPr>
            <w:r>
              <w:rPr>
                <w:sz w:val="18"/>
              </w:rPr>
              <w:t>1,050,070,4</w:t>
            </w:r>
          </w:p>
          <w:p>
            <w:pPr>
              <w:pStyle w:val="TableParagraph"/>
              <w:spacing w:before="2"/>
              <w:ind w:right="3"/>
              <w:jc w:val="right"/>
              <w:rPr>
                <w:sz w:val="18"/>
              </w:rPr>
            </w:pPr>
            <w:r>
              <w:rPr>
                <w:sz w:val="18"/>
              </w:rPr>
              <w:t>89.71 </w:t>
            </w:r>
          </w:p>
        </w:tc>
      </w:tr>
      <w:tr>
        <w:trPr>
          <w:trHeight w:val="234" w:hRule="atLeast"/>
        </w:trPr>
        <w:tc>
          <w:tcPr>
            <w:tcW w:w="1839" w:type="dxa"/>
          </w:tcPr>
          <w:p>
            <w:pPr>
              <w:pStyle w:val="TableParagraph"/>
              <w:spacing w:line="213" w:lineRule="exact" w:before="2"/>
              <w:ind w:left="107"/>
              <w:rPr>
                <w:sz w:val="18"/>
              </w:rPr>
            </w:pPr>
            <w:r>
              <w:rPr>
                <w:spacing w:val="-1"/>
                <w:sz w:val="18"/>
              </w:rPr>
              <w:t>加：会计政策变更</w:t>
            </w:r>
            <w:r>
              <w:rPr>
                <w:sz w:val="18"/>
              </w:rPr>
              <w:t> </w:t>
            </w:r>
          </w:p>
        </w:tc>
        <w:tc>
          <w:tcPr>
            <w:tcW w:w="852" w:type="dxa"/>
          </w:tcPr>
          <w:p>
            <w:pPr>
              <w:pStyle w:val="TableParagraph"/>
              <w:spacing w:line="213" w:lineRule="exact" w:before="2"/>
              <w:ind w:right="5"/>
              <w:jc w:val="right"/>
              <w:rPr>
                <w:sz w:val="18"/>
              </w:rPr>
            </w:pPr>
            <w:r>
              <w:rPr>
                <w:sz w:val="18"/>
              </w:rPr>
              <w:t> </w:t>
            </w:r>
          </w:p>
        </w:tc>
        <w:tc>
          <w:tcPr>
            <w:tcW w:w="425" w:type="dxa"/>
          </w:tcPr>
          <w:p>
            <w:pPr>
              <w:pStyle w:val="TableParagraph"/>
              <w:spacing w:line="213" w:lineRule="exact" w:before="2"/>
              <w:ind w:right="6"/>
              <w:jc w:val="right"/>
              <w:rPr>
                <w:sz w:val="18"/>
              </w:rPr>
            </w:pPr>
            <w:r>
              <w:rPr>
                <w:sz w:val="18"/>
              </w:rPr>
              <w:t> </w:t>
            </w:r>
          </w:p>
        </w:tc>
        <w:tc>
          <w:tcPr>
            <w:tcW w:w="283" w:type="dxa"/>
          </w:tcPr>
          <w:p>
            <w:pPr>
              <w:pStyle w:val="TableParagraph"/>
              <w:spacing w:line="213" w:lineRule="exact" w:before="2"/>
              <w:ind w:right="6"/>
              <w:jc w:val="right"/>
              <w:rPr>
                <w:sz w:val="18"/>
              </w:rPr>
            </w:pPr>
            <w:r>
              <w:rPr>
                <w:sz w:val="18"/>
              </w:rPr>
              <w:t> </w:t>
            </w:r>
          </w:p>
        </w:tc>
        <w:tc>
          <w:tcPr>
            <w:tcW w:w="425" w:type="dxa"/>
          </w:tcPr>
          <w:p>
            <w:pPr>
              <w:pStyle w:val="TableParagraph"/>
              <w:spacing w:line="213" w:lineRule="exact" w:before="2"/>
              <w:ind w:right="4"/>
              <w:jc w:val="right"/>
              <w:rPr>
                <w:sz w:val="18"/>
              </w:rPr>
            </w:pPr>
            <w:r>
              <w:rPr>
                <w:sz w:val="18"/>
              </w:rPr>
              <w:t> </w:t>
            </w:r>
          </w:p>
        </w:tc>
        <w:tc>
          <w:tcPr>
            <w:tcW w:w="996" w:type="dxa"/>
          </w:tcPr>
          <w:p>
            <w:pPr>
              <w:pStyle w:val="TableParagraph"/>
              <w:spacing w:line="213" w:lineRule="exact" w:before="2"/>
              <w:ind w:right="3"/>
              <w:jc w:val="right"/>
              <w:rPr>
                <w:sz w:val="18"/>
              </w:rPr>
            </w:pPr>
            <w:r>
              <w:rPr>
                <w:sz w:val="18"/>
              </w:rPr>
              <w:t> </w:t>
            </w:r>
          </w:p>
        </w:tc>
        <w:tc>
          <w:tcPr>
            <w:tcW w:w="569" w:type="dxa"/>
          </w:tcPr>
          <w:p>
            <w:pPr>
              <w:pStyle w:val="TableParagraph"/>
              <w:spacing w:line="213" w:lineRule="exact" w:before="2"/>
              <w:ind w:right="6"/>
              <w:jc w:val="right"/>
              <w:rPr>
                <w:sz w:val="18"/>
              </w:rPr>
            </w:pPr>
            <w:r>
              <w:rPr>
                <w:sz w:val="18"/>
              </w:rPr>
              <w:t> </w:t>
            </w:r>
          </w:p>
        </w:tc>
        <w:tc>
          <w:tcPr>
            <w:tcW w:w="991" w:type="dxa"/>
          </w:tcPr>
          <w:p>
            <w:pPr>
              <w:pStyle w:val="TableParagraph"/>
              <w:spacing w:line="213" w:lineRule="exact" w:before="2"/>
              <w:ind w:right="3"/>
              <w:jc w:val="right"/>
              <w:rPr>
                <w:sz w:val="18"/>
              </w:rPr>
            </w:pPr>
            <w:r>
              <w:rPr>
                <w:sz w:val="18"/>
              </w:rPr>
              <w:t> </w:t>
            </w:r>
          </w:p>
        </w:tc>
        <w:tc>
          <w:tcPr>
            <w:tcW w:w="569" w:type="dxa"/>
          </w:tcPr>
          <w:p>
            <w:pPr>
              <w:pStyle w:val="TableParagraph"/>
              <w:spacing w:line="213" w:lineRule="exact" w:before="2"/>
              <w:ind w:right="3"/>
              <w:jc w:val="right"/>
              <w:rPr>
                <w:sz w:val="18"/>
              </w:rPr>
            </w:pPr>
            <w:r>
              <w:rPr>
                <w:sz w:val="18"/>
              </w:rPr>
              <w:t> </w:t>
            </w:r>
          </w:p>
        </w:tc>
        <w:tc>
          <w:tcPr>
            <w:tcW w:w="994" w:type="dxa"/>
          </w:tcPr>
          <w:p>
            <w:pPr>
              <w:pStyle w:val="TableParagraph"/>
              <w:spacing w:line="213" w:lineRule="exact" w:before="2"/>
              <w:ind w:right="6"/>
              <w:jc w:val="right"/>
              <w:rPr>
                <w:sz w:val="18"/>
              </w:rPr>
            </w:pPr>
            <w:r>
              <w:rPr>
                <w:sz w:val="18"/>
              </w:rPr>
              <w:t> </w:t>
            </w:r>
          </w:p>
        </w:tc>
        <w:tc>
          <w:tcPr>
            <w:tcW w:w="710" w:type="dxa"/>
          </w:tcPr>
          <w:p>
            <w:pPr>
              <w:pStyle w:val="TableParagraph"/>
              <w:spacing w:line="213" w:lineRule="exact" w:before="2"/>
              <w:ind w:right="5"/>
              <w:jc w:val="right"/>
              <w:rPr>
                <w:sz w:val="18"/>
              </w:rPr>
            </w:pPr>
            <w:r>
              <w:rPr>
                <w:sz w:val="18"/>
              </w:rPr>
              <w:t> </w:t>
            </w:r>
          </w:p>
        </w:tc>
        <w:tc>
          <w:tcPr>
            <w:tcW w:w="993" w:type="dxa"/>
          </w:tcPr>
          <w:p>
            <w:pPr>
              <w:pStyle w:val="TableParagraph"/>
              <w:spacing w:line="213" w:lineRule="exact" w:before="2"/>
              <w:ind w:right="2"/>
              <w:jc w:val="right"/>
              <w:rPr>
                <w:sz w:val="18"/>
              </w:rPr>
            </w:pPr>
            <w:r>
              <w:rPr>
                <w:sz w:val="18"/>
              </w:rPr>
              <w:t> </w:t>
            </w:r>
          </w:p>
        </w:tc>
        <w:tc>
          <w:tcPr>
            <w:tcW w:w="568" w:type="dxa"/>
          </w:tcPr>
          <w:p>
            <w:pPr>
              <w:pStyle w:val="TableParagraph"/>
              <w:spacing w:line="213" w:lineRule="exact" w:before="2"/>
              <w:ind w:right="3"/>
              <w:jc w:val="right"/>
              <w:rPr>
                <w:sz w:val="18"/>
              </w:rPr>
            </w:pPr>
            <w:r>
              <w:rPr>
                <w:sz w:val="18"/>
              </w:rPr>
              <w:t> </w:t>
            </w:r>
          </w:p>
        </w:tc>
        <w:tc>
          <w:tcPr>
            <w:tcW w:w="1277" w:type="dxa"/>
          </w:tcPr>
          <w:p>
            <w:pPr>
              <w:pStyle w:val="TableParagraph"/>
              <w:spacing w:line="213" w:lineRule="exact" w:before="2"/>
              <w:ind w:right="1"/>
              <w:jc w:val="right"/>
              <w:rPr>
                <w:sz w:val="18"/>
              </w:rPr>
            </w:pPr>
            <w:r>
              <w:rPr>
                <w:sz w:val="18"/>
              </w:rPr>
              <w:t> </w:t>
            </w:r>
          </w:p>
        </w:tc>
        <w:tc>
          <w:tcPr>
            <w:tcW w:w="1135" w:type="dxa"/>
          </w:tcPr>
          <w:p>
            <w:pPr>
              <w:pStyle w:val="TableParagraph"/>
              <w:spacing w:line="213" w:lineRule="exact" w:before="2"/>
              <w:ind w:right="3"/>
              <w:jc w:val="right"/>
              <w:rPr>
                <w:sz w:val="18"/>
              </w:rPr>
            </w:pPr>
            <w:r>
              <w:rPr>
                <w:sz w:val="18"/>
              </w:rPr>
              <w:t> </w:t>
            </w:r>
          </w:p>
        </w:tc>
        <w:tc>
          <w:tcPr>
            <w:tcW w:w="1236" w:type="dxa"/>
          </w:tcPr>
          <w:p>
            <w:pPr>
              <w:pStyle w:val="TableParagraph"/>
              <w:spacing w:line="213" w:lineRule="exact" w:before="2"/>
              <w:ind w:right="3"/>
              <w:jc w:val="right"/>
              <w:rPr>
                <w:sz w:val="18"/>
              </w:rPr>
            </w:pPr>
            <w:r>
              <w:rPr>
                <w:sz w:val="18"/>
              </w:rPr>
              <w:t> </w:t>
            </w:r>
          </w:p>
        </w:tc>
      </w:tr>
      <w:tr>
        <w:trPr>
          <w:trHeight w:val="232" w:hRule="atLeast"/>
        </w:trPr>
        <w:tc>
          <w:tcPr>
            <w:tcW w:w="1839" w:type="dxa"/>
          </w:tcPr>
          <w:p>
            <w:pPr>
              <w:pStyle w:val="TableParagraph"/>
              <w:spacing w:line="212" w:lineRule="exact" w:before="0"/>
              <w:ind w:left="528"/>
              <w:rPr>
                <w:sz w:val="18"/>
              </w:rPr>
            </w:pPr>
            <w:r>
              <w:rPr>
                <w:sz w:val="18"/>
              </w:rPr>
              <w:t>前期差错更正 </w:t>
            </w:r>
          </w:p>
        </w:tc>
        <w:tc>
          <w:tcPr>
            <w:tcW w:w="852" w:type="dxa"/>
          </w:tcPr>
          <w:p>
            <w:pPr>
              <w:pStyle w:val="TableParagraph"/>
              <w:spacing w:line="212" w:lineRule="exact" w:before="0"/>
              <w:ind w:right="5"/>
              <w:jc w:val="right"/>
              <w:rPr>
                <w:sz w:val="18"/>
              </w:rPr>
            </w:pPr>
            <w:r>
              <w:rPr>
                <w:sz w:val="18"/>
              </w:rPr>
              <w:t> </w:t>
            </w:r>
          </w:p>
        </w:tc>
        <w:tc>
          <w:tcPr>
            <w:tcW w:w="425" w:type="dxa"/>
          </w:tcPr>
          <w:p>
            <w:pPr>
              <w:pStyle w:val="TableParagraph"/>
              <w:spacing w:line="212" w:lineRule="exact" w:before="0"/>
              <w:ind w:right="6"/>
              <w:jc w:val="right"/>
              <w:rPr>
                <w:sz w:val="18"/>
              </w:rPr>
            </w:pPr>
            <w:r>
              <w:rPr>
                <w:sz w:val="18"/>
              </w:rPr>
              <w:t> </w:t>
            </w:r>
          </w:p>
        </w:tc>
        <w:tc>
          <w:tcPr>
            <w:tcW w:w="283" w:type="dxa"/>
          </w:tcPr>
          <w:p>
            <w:pPr>
              <w:pStyle w:val="TableParagraph"/>
              <w:spacing w:line="212" w:lineRule="exact" w:before="0"/>
              <w:ind w:right="6"/>
              <w:jc w:val="right"/>
              <w:rPr>
                <w:sz w:val="18"/>
              </w:rPr>
            </w:pPr>
            <w:r>
              <w:rPr>
                <w:sz w:val="18"/>
              </w:rPr>
              <w:t> </w:t>
            </w:r>
          </w:p>
        </w:tc>
        <w:tc>
          <w:tcPr>
            <w:tcW w:w="425" w:type="dxa"/>
          </w:tcPr>
          <w:p>
            <w:pPr>
              <w:pStyle w:val="TableParagraph"/>
              <w:spacing w:line="212" w:lineRule="exact" w:before="0"/>
              <w:ind w:right="4"/>
              <w:jc w:val="right"/>
              <w:rPr>
                <w:sz w:val="18"/>
              </w:rPr>
            </w:pPr>
            <w:r>
              <w:rPr>
                <w:sz w:val="18"/>
              </w:rPr>
              <w:t> </w:t>
            </w:r>
          </w:p>
        </w:tc>
        <w:tc>
          <w:tcPr>
            <w:tcW w:w="996"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6"/>
              <w:jc w:val="right"/>
              <w:rPr>
                <w:sz w:val="18"/>
              </w:rPr>
            </w:pPr>
            <w:r>
              <w:rPr>
                <w:sz w:val="18"/>
              </w:rPr>
              <w:t> </w:t>
            </w:r>
          </w:p>
        </w:tc>
        <w:tc>
          <w:tcPr>
            <w:tcW w:w="991"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3"/>
              <w:jc w:val="right"/>
              <w:rPr>
                <w:sz w:val="18"/>
              </w:rPr>
            </w:pPr>
            <w:r>
              <w:rPr>
                <w:sz w:val="18"/>
              </w:rPr>
              <w:t> </w:t>
            </w:r>
          </w:p>
        </w:tc>
        <w:tc>
          <w:tcPr>
            <w:tcW w:w="994" w:type="dxa"/>
          </w:tcPr>
          <w:p>
            <w:pPr>
              <w:pStyle w:val="TableParagraph"/>
              <w:spacing w:line="212" w:lineRule="exact" w:before="0"/>
              <w:ind w:right="6"/>
              <w:jc w:val="right"/>
              <w:rPr>
                <w:sz w:val="18"/>
              </w:rPr>
            </w:pPr>
            <w:r>
              <w:rPr>
                <w:sz w:val="18"/>
              </w:rPr>
              <w:t> </w:t>
            </w:r>
          </w:p>
        </w:tc>
        <w:tc>
          <w:tcPr>
            <w:tcW w:w="710" w:type="dxa"/>
          </w:tcPr>
          <w:p>
            <w:pPr>
              <w:pStyle w:val="TableParagraph"/>
              <w:spacing w:line="212" w:lineRule="exact" w:before="0"/>
              <w:ind w:right="5"/>
              <w:jc w:val="right"/>
              <w:rPr>
                <w:sz w:val="18"/>
              </w:rPr>
            </w:pPr>
            <w:r>
              <w:rPr>
                <w:sz w:val="18"/>
              </w:rPr>
              <w:t> </w:t>
            </w:r>
          </w:p>
        </w:tc>
        <w:tc>
          <w:tcPr>
            <w:tcW w:w="993" w:type="dxa"/>
          </w:tcPr>
          <w:p>
            <w:pPr>
              <w:pStyle w:val="TableParagraph"/>
              <w:spacing w:line="212" w:lineRule="exact" w:before="0"/>
              <w:ind w:right="2"/>
              <w:jc w:val="right"/>
              <w:rPr>
                <w:sz w:val="18"/>
              </w:rPr>
            </w:pPr>
            <w:r>
              <w:rPr>
                <w:sz w:val="18"/>
              </w:rPr>
              <w:t> </w:t>
            </w:r>
          </w:p>
        </w:tc>
        <w:tc>
          <w:tcPr>
            <w:tcW w:w="568" w:type="dxa"/>
          </w:tcPr>
          <w:p>
            <w:pPr>
              <w:pStyle w:val="TableParagraph"/>
              <w:spacing w:line="212" w:lineRule="exact" w:before="0"/>
              <w:ind w:right="3"/>
              <w:jc w:val="right"/>
              <w:rPr>
                <w:sz w:val="18"/>
              </w:rPr>
            </w:pPr>
            <w:r>
              <w:rPr>
                <w:sz w:val="18"/>
              </w:rPr>
              <w:t> </w:t>
            </w:r>
          </w:p>
        </w:tc>
        <w:tc>
          <w:tcPr>
            <w:tcW w:w="1277" w:type="dxa"/>
          </w:tcPr>
          <w:p>
            <w:pPr>
              <w:pStyle w:val="TableParagraph"/>
              <w:spacing w:line="212" w:lineRule="exact" w:before="0"/>
              <w:ind w:right="1"/>
              <w:jc w:val="right"/>
              <w:rPr>
                <w:sz w:val="18"/>
              </w:rPr>
            </w:pPr>
            <w:r>
              <w:rPr>
                <w:sz w:val="18"/>
              </w:rPr>
              <w:t> </w:t>
            </w:r>
          </w:p>
        </w:tc>
        <w:tc>
          <w:tcPr>
            <w:tcW w:w="1135" w:type="dxa"/>
          </w:tcPr>
          <w:p>
            <w:pPr>
              <w:pStyle w:val="TableParagraph"/>
              <w:spacing w:line="212" w:lineRule="exact" w:before="0"/>
              <w:ind w:right="3"/>
              <w:jc w:val="right"/>
              <w:rPr>
                <w:sz w:val="18"/>
              </w:rPr>
            </w:pPr>
            <w:r>
              <w:rPr>
                <w:sz w:val="18"/>
              </w:rPr>
              <w:t> </w:t>
            </w:r>
          </w:p>
        </w:tc>
        <w:tc>
          <w:tcPr>
            <w:tcW w:w="1236" w:type="dxa"/>
          </w:tcPr>
          <w:p>
            <w:pPr>
              <w:pStyle w:val="TableParagraph"/>
              <w:spacing w:line="212" w:lineRule="exact" w:before="0"/>
              <w:ind w:right="3"/>
              <w:jc w:val="right"/>
              <w:rPr>
                <w:sz w:val="18"/>
              </w:rPr>
            </w:pPr>
            <w:r>
              <w:rPr>
                <w:sz w:val="18"/>
              </w:rPr>
              <w:t> </w:t>
            </w:r>
          </w:p>
        </w:tc>
      </w:tr>
      <w:tr>
        <w:trPr>
          <w:trHeight w:val="467" w:hRule="atLeast"/>
        </w:trPr>
        <w:tc>
          <w:tcPr>
            <w:tcW w:w="1839" w:type="dxa"/>
          </w:tcPr>
          <w:p>
            <w:pPr>
              <w:pStyle w:val="TableParagraph"/>
              <w:spacing w:before="0"/>
              <w:ind w:left="528"/>
              <w:rPr>
                <w:sz w:val="18"/>
              </w:rPr>
            </w:pPr>
            <w:r>
              <w:rPr>
                <w:sz w:val="18"/>
              </w:rPr>
              <w:t>同一控制下企</w:t>
            </w:r>
          </w:p>
          <w:p>
            <w:pPr>
              <w:pStyle w:val="TableParagraph"/>
              <w:spacing w:line="213" w:lineRule="exact" w:before="4"/>
              <w:ind w:left="107"/>
              <w:rPr>
                <w:sz w:val="18"/>
              </w:rPr>
            </w:pPr>
            <w:r>
              <w:rPr>
                <w:sz w:val="18"/>
              </w:rPr>
              <w:t>业合并 </w:t>
            </w:r>
          </w:p>
        </w:tc>
        <w:tc>
          <w:tcPr>
            <w:tcW w:w="852" w:type="dxa"/>
          </w:tcPr>
          <w:p>
            <w:pPr>
              <w:pStyle w:val="TableParagraph"/>
              <w:spacing w:before="117"/>
              <w:ind w:right="5"/>
              <w:jc w:val="right"/>
              <w:rPr>
                <w:sz w:val="18"/>
              </w:rPr>
            </w:pPr>
            <w:r>
              <w:rPr>
                <w:sz w:val="18"/>
              </w:rPr>
              <w:t> </w:t>
            </w:r>
          </w:p>
        </w:tc>
        <w:tc>
          <w:tcPr>
            <w:tcW w:w="425" w:type="dxa"/>
          </w:tcPr>
          <w:p>
            <w:pPr>
              <w:pStyle w:val="TableParagraph"/>
              <w:spacing w:before="117"/>
              <w:ind w:right="6"/>
              <w:jc w:val="right"/>
              <w:rPr>
                <w:sz w:val="18"/>
              </w:rPr>
            </w:pPr>
            <w:r>
              <w:rPr>
                <w:sz w:val="18"/>
              </w:rPr>
              <w:t> </w:t>
            </w:r>
          </w:p>
        </w:tc>
        <w:tc>
          <w:tcPr>
            <w:tcW w:w="283" w:type="dxa"/>
          </w:tcPr>
          <w:p>
            <w:pPr>
              <w:pStyle w:val="TableParagraph"/>
              <w:spacing w:before="117"/>
              <w:ind w:right="6"/>
              <w:jc w:val="right"/>
              <w:rPr>
                <w:sz w:val="18"/>
              </w:rPr>
            </w:pPr>
            <w:r>
              <w:rPr>
                <w:sz w:val="18"/>
              </w:rPr>
              <w:t> </w:t>
            </w:r>
          </w:p>
        </w:tc>
        <w:tc>
          <w:tcPr>
            <w:tcW w:w="425" w:type="dxa"/>
          </w:tcPr>
          <w:p>
            <w:pPr>
              <w:pStyle w:val="TableParagraph"/>
              <w:spacing w:before="117"/>
              <w:ind w:right="4"/>
              <w:jc w:val="right"/>
              <w:rPr>
                <w:sz w:val="18"/>
              </w:rPr>
            </w:pPr>
            <w:r>
              <w:rPr>
                <w:sz w:val="18"/>
              </w:rPr>
              <w:t> </w:t>
            </w:r>
          </w:p>
        </w:tc>
        <w:tc>
          <w:tcPr>
            <w:tcW w:w="996" w:type="dxa"/>
          </w:tcPr>
          <w:p>
            <w:pPr>
              <w:pStyle w:val="TableParagraph"/>
              <w:spacing w:before="117"/>
              <w:ind w:right="3"/>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3"/>
              <w:jc w:val="right"/>
              <w:rPr>
                <w:sz w:val="18"/>
              </w:rPr>
            </w:pPr>
            <w:r>
              <w:rPr>
                <w:sz w:val="18"/>
              </w:rPr>
              <w:t> </w:t>
            </w:r>
          </w:p>
        </w:tc>
        <w:tc>
          <w:tcPr>
            <w:tcW w:w="569" w:type="dxa"/>
          </w:tcPr>
          <w:p>
            <w:pPr>
              <w:pStyle w:val="TableParagraph"/>
              <w:spacing w:before="117"/>
              <w:ind w:right="3"/>
              <w:jc w:val="right"/>
              <w:rPr>
                <w:sz w:val="18"/>
              </w:rPr>
            </w:pPr>
            <w:r>
              <w:rPr>
                <w:sz w:val="18"/>
              </w:rPr>
              <w:t> </w:t>
            </w:r>
          </w:p>
        </w:tc>
        <w:tc>
          <w:tcPr>
            <w:tcW w:w="994" w:type="dxa"/>
          </w:tcPr>
          <w:p>
            <w:pPr>
              <w:pStyle w:val="TableParagraph"/>
              <w:spacing w:before="117"/>
              <w:ind w:right="6"/>
              <w:jc w:val="right"/>
              <w:rPr>
                <w:sz w:val="18"/>
              </w:rPr>
            </w:pPr>
            <w:r>
              <w:rPr>
                <w:sz w:val="18"/>
              </w:rPr>
              <w:t> </w:t>
            </w:r>
          </w:p>
        </w:tc>
        <w:tc>
          <w:tcPr>
            <w:tcW w:w="710" w:type="dxa"/>
          </w:tcPr>
          <w:p>
            <w:pPr>
              <w:pStyle w:val="TableParagraph"/>
              <w:spacing w:before="117"/>
              <w:ind w:right="5"/>
              <w:jc w:val="right"/>
              <w:rPr>
                <w:sz w:val="18"/>
              </w:rPr>
            </w:pPr>
            <w:r>
              <w:rPr>
                <w:sz w:val="18"/>
              </w:rPr>
              <w:t> </w:t>
            </w:r>
          </w:p>
        </w:tc>
        <w:tc>
          <w:tcPr>
            <w:tcW w:w="993" w:type="dxa"/>
          </w:tcPr>
          <w:p>
            <w:pPr>
              <w:pStyle w:val="TableParagraph"/>
              <w:spacing w:before="117"/>
              <w:ind w:right="2"/>
              <w:jc w:val="right"/>
              <w:rPr>
                <w:sz w:val="18"/>
              </w:rPr>
            </w:pPr>
            <w:r>
              <w:rPr>
                <w:sz w:val="18"/>
              </w:rPr>
              <w:t> </w:t>
            </w:r>
          </w:p>
        </w:tc>
        <w:tc>
          <w:tcPr>
            <w:tcW w:w="568" w:type="dxa"/>
          </w:tcPr>
          <w:p>
            <w:pPr>
              <w:pStyle w:val="TableParagraph"/>
              <w:spacing w:before="117"/>
              <w:ind w:right="3"/>
              <w:jc w:val="right"/>
              <w:rPr>
                <w:sz w:val="18"/>
              </w:rPr>
            </w:pPr>
            <w:r>
              <w:rPr>
                <w:sz w:val="18"/>
              </w:rPr>
              <w:t> </w:t>
            </w:r>
          </w:p>
        </w:tc>
        <w:tc>
          <w:tcPr>
            <w:tcW w:w="1277" w:type="dxa"/>
          </w:tcPr>
          <w:p>
            <w:pPr>
              <w:pStyle w:val="TableParagraph"/>
              <w:spacing w:before="117"/>
              <w:ind w:right="1"/>
              <w:jc w:val="right"/>
              <w:rPr>
                <w:sz w:val="18"/>
              </w:rPr>
            </w:pPr>
            <w:r>
              <w:rPr>
                <w:sz w:val="18"/>
              </w:rPr>
              <w:t> </w:t>
            </w:r>
          </w:p>
        </w:tc>
        <w:tc>
          <w:tcPr>
            <w:tcW w:w="1135" w:type="dxa"/>
          </w:tcPr>
          <w:p>
            <w:pPr>
              <w:pStyle w:val="TableParagraph"/>
              <w:spacing w:before="117"/>
              <w:ind w:right="3"/>
              <w:jc w:val="right"/>
              <w:rPr>
                <w:sz w:val="18"/>
              </w:rPr>
            </w:pPr>
            <w:r>
              <w:rPr>
                <w:sz w:val="18"/>
              </w:rPr>
              <w:t> </w:t>
            </w:r>
          </w:p>
        </w:tc>
        <w:tc>
          <w:tcPr>
            <w:tcW w:w="1236" w:type="dxa"/>
          </w:tcPr>
          <w:p>
            <w:pPr>
              <w:pStyle w:val="TableParagraph"/>
              <w:spacing w:before="117"/>
              <w:ind w:right="3"/>
              <w:jc w:val="right"/>
              <w:rPr>
                <w:sz w:val="18"/>
              </w:rPr>
            </w:pPr>
            <w:r>
              <w:rPr>
                <w:sz w:val="18"/>
              </w:rPr>
              <w:t> </w:t>
            </w:r>
          </w:p>
        </w:tc>
      </w:tr>
      <w:tr>
        <w:trPr>
          <w:trHeight w:val="232" w:hRule="atLeast"/>
        </w:trPr>
        <w:tc>
          <w:tcPr>
            <w:tcW w:w="1839" w:type="dxa"/>
          </w:tcPr>
          <w:p>
            <w:pPr>
              <w:pStyle w:val="TableParagraph"/>
              <w:spacing w:line="212" w:lineRule="exact" w:before="0"/>
              <w:ind w:left="528"/>
              <w:rPr>
                <w:sz w:val="18"/>
              </w:rPr>
            </w:pPr>
            <w:r>
              <w:rPr>
                <w:sz w:val="18"/>
              </w:rPr>
              <w:t>其他 </w:t>
            </w:r>
          </w:p>
        </w:tc>
        <w:tc>
          <w:tcPr>
            <w:tcW w:w="852" w:type="dxa"/>
          </w:tcPr>
          <w:p>
            <w:pPr>
              <w:pStyle w:val="TableParagraph"/>
              <w:spacing w:line="212" w:lineRule="exact" w:before="0"/>
              <w:ind w:right="5"/>
              <w:jc w:val="right"/>
              <w:rPr>
                <w:sz w:val="18"/>
              </w:rPr>
            </w:pPr>
            <w:r>
              <w:rPr>
                <w:sz w:val="18"/>
              </w:rPr>
              <w:t> </w:t>
            </w:r>
          </w:p>
        </w:tc>
        <w:tc>
          <w:tcPr>
            <w:tcW w:w="425" w:type="dxa"/>
          </w:tcPr>
          <w:p>
            <w:pPr>
              <w:pStyle w:val="TableParagraph"/>
              <w:spacing w:line="212" w:lineRule="exact" w:before="0"/>
              <w:ind w:right="6"/>
              <w:jc w:val="right"/>
              <w:rPr>
                <w:sz w:val="18"/>
              </w:rPr>
            </w:pPr>
            <w:r>
              <w:rPr>
                <w:sz w:val="18"/>
              </w:rPr>
              <w:t> </w:t>
            </w:r>
          </w:p>
        </w:tc>
        <w:tc>
          <w:tcPr>
            <w:tcW w:w="283" w:type="dxa"/>
          </w:tcPr>
          <w:p>
            <w:pPr>
              <w:pStyle w:val="TableParagraph"/>
              <w:spacing w:line="212" w:lineRule="exact" w:before="0"/>
              <w:ind w:right="6"/>
              <w:jc w:val="right"/>
              <w:rPr>
                <w:sz w:val="18"/>
              </w:rPr>
            </w:pPr>
            <w:r>
              <w:rPr>
                <w:sz w:val="18"/>
              </w:rPr>
              <w:t> </w:t>
            </w:r>
          </w:p>
        </w:tc>
        <w:tc>
          <w:tcPr>
            <w:tcW w:w="425" w:type="dxa"/>
          </w:tcPr>
          <w:p>
            <w:pPr>
              <w:pStyle w:val="TableParagraph"/>
              <w:spacing w:line="212" w:lineRule="exact" w:before="0"/>
              <w:ind w:right="4"/>
              <w:jc w:val="right"/>
              <w:rPr>
                <w:sz w:val="18"/>
              </w:rPr>
            </w:pPr>
            <w:r>
              <w:rPr>
                <w:sz w:val="18"/>
              </w:rPr>
              <w:t> </w:t>
            </w:r>
          </w:p>
        </w:tc>
        <w:tc>
          <w:tcPr>
            <w:tcW w:w="996"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6"/>
              <w:jc w:val="right"/>
              <w:rPr>
                <w:sz w:val="18"/>
              </w:rPr>
            </w:pPr>
            <w:r>
              <w:rPr>
                <w:sz w:val="18"/>
              </w:rPr>
              <w:t> </w:t>
            </w:r>
          </w:p>
        </w:tc>
        <w:tc>
          <w:tcPr>
            <w:tcW w:w="991"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3"/>
              <w:jc w:val="right"/>
              <w:rPr>
                <w:sz w:val="18"/>
              </w:rPr>
            </w:pPr>
            <w:r>
              <w:rPr>
                <w:sz w:val="18"/>
              </w:rPr>
              <w:t> </w:t>
            </w:r>
          </w:p>
        </w:tc>
        <w:tc>
          <w:tcPr>
            <w:tcW w:w="994" w:type="dxa"/>
          </w:tcPr>
          <w:p>
            <w:pPr>
              <w:pStyle w:val="TableParagraph"/>
              <w:spacing w:line="212" w:lineRule="exact" w:before="0"/>
              <w:ind w:right="6"/>
              <w:jc w:val="right"/>
              <w:rPr>
                <w:sz w:val="18"/>
              </w:rPr>
            </w:pPr>
            <w:r>
              <w:rPr>
                <w:sz w:val="18"/>
              </w:rPr>
              <w:t> </w:t>
            </w:r>
          </w:p>
        </w:tc>
        <w:tc>
          <w:tcPr>
            <w:tcW w:w="710" w:type="dxa"/>
          </w:tcPr>
          <w:p>
            <w:pPr>
              <w:pStyle w:val="TableParagraph"/>
              <w:spacing w:line="212" w:lineRule="exact" w:before="0"/>
              <w:ind w:right="5"/>
              <w:jc w:val="right"/>
              <w:rPr>
                <w:sz w:val="18"/>
              </w:rPr>
            </w:pPr>
            <w:r>
              <w:rPr>
                <w:sz w:val="18"/>
              </w:rPr>
              <w:t> </w:t>
            </w:r>
          </w:p>
        </w:tc>
        <w:tc>
          <w:tcPr>
            <w:tcW w:w="993" w:type="dxa"/>
          </w:tcPr>
          <w:p>
            <w:pPr>
              <w:pStyle w:val="TableParagraph"/>
              <w:spacing w:line="212" w:lineRule="exact" w:before="0"/>
              <w:ind w:right="2"/>
              <w:jc w:val="right"/>
              <w:rPr>
                <w:sz w:val="18"/>
              </w:rPr>
            </w:pPr>
            <w:r>
              <w:rPr>
                <w:sz w:val="18"/>
              </w:rPr>
              <w:t> </w:t>
            </w:r>
          </w:p>
        </w:tc>
        <w:tc>
          <w:tcPr>
            <w:tcW w:w="568" w:type="dxa"/>
          </w:tcPr>
          <w:p>
            <w:pPr>
              <w:pStyle w:val="TableParagraph"/>
              <w:spacing w:line="212" w:lineRule="exact" w:before="0"/>
              <w:ind w:right="3"/>
              <w:jc w:val="right"/>
              <w:rPr>
                <w:sz w:val="18"/>
              </w:rPr>
            </w:pPr>
            <w:r>
              <w:rPr>
                <w:sz w:val="18"/>
              </w:rPr>
              <w:t> </w:t>
            </w:r>
          </w:p>
        </w:tc>
        <w:tc>
          <w:tcPr>
            <w:tcW w:w="1277" w:type="dxa"/>
          </w:tcPr>
          <w:p>
            <w:pPr>
              <w:pStyle w:val="TableParagraph"/>
              <w:spacing w:line="212" w:lineRule="exact" w:before="0"/>
              <w:ind w:right="1"/>
              <w:jc w:val="right"/>
              <w:rPr>
                <w:sz w:val="18"/>
              </w:rPr>
            </w:pPr>
            <w:r>
              <w:rPr>
                <w:sz w:val="18"/>
              </w:rPr>
              <w:t> </w:t>
            </w:r>
          </w:p>
        </w:tc>
        <w:tc>
          <w:tcPr>
            <w:tcW w:w="1135" w:type="dxa"/>
          </w:tcPr>
          <w:p>
            <w:pPr>
              <w:pStyle w:val="TableParagraph"/>
              <w:spacing w:line="212" w:lineRule="exact" w:before="0"/>
              <w:ind w:right="3"/>
              <w:jc w:val="right"/>
              <w:rPr>
                <w:sz w:val="18"/>
              </w:rPr>
            </w:pPr>
            <w:r>
              <w:rPr>
                <w:sz w:val="18"/>
              </w:rPr>
              <w:t> </w:t>
            </w:r>
          </w:p>
        </w:tc>
        <w:tc>
          <w:tcPr>
            <w:tcW w:w="1236" w:type="dxa"/>
          </w:tcPr>
          <w:p>
            <w:pPr>
              <w:pStyle w:val="TableParagraph"/>
              <w:spacing w:line="212" w:lineRule="exact" w:before="0"/>
              <w:ind w:right="3"/>
              <w:jc w:val="right"/>
              <w:rPr>
                <w:sz w:val="18"/>
              </w:rPr>
            </w:pPr>
            <w:r>
              <w:rPr>
                <w:sz w:val="18"/>
              </w:rPr>
              <w:t> </w:t>
            </w:r>
          </w:p>
        </w:tc>
      </w:tr>
      <w:tr>
        <w:trPr>
          <w:trHeight w:val="700" w:hRule="atLeast"/>
        </w:trPr>
        <w:tc>
          <w:tcPr>
            <w:tcW w:w="1839" w:type="dxa"/>
          </w:tcPr>
          <w:p>
            <w:pPr>
              <w:pStyle w:val="TableParagraph"/>
              <w:spacing w:before="2"/>
              <w:ind w:left="107"/>
              <w:rPr>
                <w:sz w:val="18"/>
              </w:rPr>
            </w:pPr>
            <w:r>
              <w:rPr>
                <w:sz w:val="18"/>
              </w:rPr>
              <w:t>二、本年期初余额 </w:t>
            </w:r>
          </w:p>
        </w:tc>
        <w:tc>
          <w:tcPr>
            <w:tcW w:w="852" w:type="dxa"/>
          </w:tcPr>
          <w:p>
            <w:pPr>
              <w:pStyle w:val="TableParagraph"/>
              <w:spacing w:before="117"/>
              <w:ind w:left="114"/>
              <w:rPr>
                <w:sz w:val="18"/>
              </w:rPr>
            </w:pPr>
            <w:r>
              <w:rPr>
                <w:sz w:val="18"/>
              </w:rPr>
              <w:t>213,360</w:t>
            </w:r>
          </w:p>
          <w:p>
            <w:pPr>
              <w:pStyle w:val="TableParagraph"/>
              <w:spacing w:before="2"/>
              <w:ind w:left="114"/>
              <w:rPr>
                <w:sz w:val="18"/>
              </w:rPr>
            </w:pPr>
            <w:r>
              <w:rPr>
                <w:sz w:val="18"/>
              </w:rPr>
              <w:t>,000.00 </w:t>
            </w:r>
          </w:p>
        </w:tc>
        <w:tc>
          <w:tcPr>
            <w:tcW w:w="425" w:type="dxa"/>
          </w:tcPr>
          <w:p>
            <w:pPr>
              <w:pStyle w:val="TableParagraph"/>
              <w:spacing w:before="4"/>
              <w:rPr>
                <w:sz w:val="18"/>
              </w:rPr>
            </w:pPr>
          </w:p>
          <w:p>
            <w:pPr>
              <w:pStyle w:val="TableParagraph"/>
              <w:spacing w:before="0"/>
              <w:ind w:right="6"/>
              <w:jc w:val="right"/>
              <w:rPr>
                <w:sz w:val="18"/>
              </w:rPr>
            </w:pPr>
            <w:r>
              <w:rPr>
                <w:sz w:val="18"/>
              </w:rPr>
              <w:t> </w:t>
            </w:r>
          </w:p>
        </w:tc>
        <w:tc>
          <w:tcPr>
            <w:tcW w:w="283" w:type="dxa"/>
          </w:tcPr>
          <w:p>
            <w:pPr>
              <w:pStyle w:val="TableParagraph"/>
              <w:spacing w:before="4"/>
              <w:rPr>
                <w:sz w:val="18"/>
              </w:rPr>
            </w:pPr>
          </w:p>
          <w:p>
            <w:pPr>
              <w:pStyle w:val="TableParagraph"/>
              <w:spacing w:before="0"/>
              <w:ind w:right="6"/>
              <w:jc w:val="right"/>
              <w:rPr>
                <w:sz w:val="18"/>
              </w:rPr>
            </w:pPr>
            <w:r>
              <w:rPr>
                <w:sz w:val="18"/>
              </w:rPr>
              <w:t> </w:t>
            </w:r>
          </w:p>
        </w:tc>
        <w:tc>
          <w:tcPr>
            <w:tcW w:w="425" w:type="dxa"/>
          </w:tcPr>
          <w:p>
            <w:pPr>
              <w:pStyle w:val="TableParagraph"/>
              <w:spacing w:before="4"/>
              <w:rPr>
                <w:sz w:val="18"/>
              </w:rPr>
            </w:pPr>
          </w:p>
          <w:p>
            <w:pPr>
              <w:pStyle w:val="TableParagraph"/>
              <w:spacing w:before="0"/>
              <w:ind w:right="4"/>
              <w:jc w:val="right"/>
              <w:rPr>
                <w:sz w:val="18"/>
              </w:rPr>
            </w:pPr>
            <w:r>
              <w:rPr>
                <w:sz w:val="18"/>
              </w:rPr>
              <w:t> </w:t>
            </w:r>
          </w:p>
        </w:tc>
        <w:tc>
          <w:tcPr>
            <w:tcW w:w="996" w:type="dxa"/>
          </w:tcPr>
          <w:p>
            <w:pPr>
              <w:pStyle w:val="TableParagraph"/>
              <w:spacing w:before="117"/>
              <w:ind w:right="93"/>
              <w:jc w:val="right"/>
              <w:rPr>
                <w:sz w:val="18"/>
              </w:rPr>
            </w:pPr>
            <w:r>
              <w:rPr>
                <w:sz w:val="18"/>
              </w:rPr>
              <w:t>256,201,</w:t>
            </w:r>
          </w:p>
          <w:p>
            <w:pPr>
              <w:pStyle w:val="TableParagraph"/>
              <w:spacing w:before="2"/>
              <w:ind w:right="3"/>
              <w:jc w:val="right"/>
              <w:rPr>
                <w:sz w:val="18"/>
              </w:rPr>
            </w:pPr>
            <w:r>
              <w:rPr>
                <w:sz w:val="18"/>
              </w:rPr>
              <w:t>716.58 </w:t>
            </w:r>
          </w:p>
        </w:tc>
        <w:tc>
          <w:tcPr>
            <w:tcW w:w="569" w:type="dxa"/>
          </w:tcPr>
          <w:p>
            <w:pPr>
              <w:pStyle w:val="TableParagraph"/>
              <w:spacing w:before="4"/>
              <w:rPr>
                <w:sz w:val="18"/>
              </w:rPr>
            </w:pPr>
          </w:p>
          <w:p>
            <w:pPr>
              <w:pStyle w:val="TableParagraph"/>
              <w:spacing w:before="0"/>
              <w:ind w:right="6"/>
              <w:jc w:val="right"/>
              <w:rPr>
                <w:sz w:val="18"/>
              </w:rPr>
            </w:pPr>
            <w:r>
              <w:rPr>
                <w:sz w:val="18"/>
              </w:rPr>
              <w:t> </w:t>
            </w:r>
          </w:p>
        </w:tc>
        <w:tc>
          <w:tcPr>
            <w:tcW w:w="991" w:type="dxa"/>
          </w:tcPr>
          <w:p>
            <w:pPr>
              <w:pStyle w:val="TableParagraph"/>
              <w:spacing w:line="242" w:lineRule="auto" w:before="2"/>
              <w:ind w:left="165" w:right="93" w:firstLine="628"/>
              <w:jc w:val="right"/>
              <w:rPr>
                <w:sz w:val="18"/>
              </w:rPr>
            </w:pPr>
            <w:r>
              <w:rPr>
                <w:sz w:val="18"/>
              </w:rPr>
              <w:t>-</w:t>
            </w:r>
            <w:r>
              <w:rPr>
                <w:spacing w:val="-87"/>
                <w:sz w:val="18"/>
              </w:rPr>
              <w:t> </w:t>
            </w:r>
            <w:r>
              <w:rPr>
                <w:sz w:val="18"/>
              </w:rPr>
              <w:t>469,363.</w:t>
            </w:r>
          </w:p>
          <w:p>
            <w:pPr>
              <w:pStyle w:val="TableParagraph"/>
              <w:spacing w:line="212" w:lineRule="exact" w:before="0"/>
              <w:ind w:right="3"/>
              <w:jc w:val="right"/>
              <w:rPr>
                <w:sz w:val="18"/>
              </w:rPr>
            </w:pPr>
            <w:r>
              <w:rPr>
                <w:sz w:val="18"/>
              </w:rPr>
              <w:t>94 </w:t>
            </w:r>
          </w:p>
        </w:tc>
        <w:tc>
          <w:tcPr>
            <w:tcW w:w="569" w:type="dxa"/>
          </w:tcPr>
          <w:p>
            <w:pPr>
              <w:pStyle w:val="TableParagraph"/>
              <w:spacing w:before="4"/>
              <w:rPr>
                <w:sz w:val="18"/>
              </w:rPr>
            </w:pPr>
          </w:p>
          <w:p>
            <w:pPr>
              <w:pStyle w:val="TableParagraph"/>
              <w:spacing w:before="0"/>
              <w:ind w:right="3"/>
              <w:jc w:val="right"/>
              <w:rPr>
                <w:sz w:val="18"/>
              </w:rPr>
            </w:pPr>
            <w:r>
              <w:rPr>
                <w:sz w:val="18"/>
              </w:rPr>
              <w:t> </w:t>
            </w:r>
          </w:p>
        </w:tc>
        <w:tc>
          <w:tcPr>
            <w:tcW w:w="994" w:type="dxa"/>
          </w:tcPr>
          <w:p>
            <w:pPr>
              <w:pStyle w:val="TableParagraph"/>
              <w:spacing w:before="117"/>
              <w:ind w:right="96"/>
              <w:jc w:val="right"/>
              <w:rPr>
                <w:sz w:val="18"/>
              </w:rPr>
            </w:pPr>
            <w:r>
              <w:rPr>
                <w:sz w:val="18"/>
              </w:rPr>
              <w:t>83,195,4</w:t>
            </w:r>
          </w:p>
          <w:p>
            <w:pPr>
              <w:pStyle w:val="TableParagraph"/>
              <w:spacing w:before="2"/>
              <w:ind w:right="6"/>
              <w:jc w:val="right"/>
              <w:rPr>
                <w:sz w:val="18"/>
              </w:rPr>
            </w:pPr>
            <w:r>
              <w:rPr>
                <w:sz w:val="18"/>
              </w:rPr>
              <w:t>81.67 </w:t>
            </w:r>
          </w:p>
        </w:tc>
        <w:tc>
          <w:tcPr>
            <w:tcW w:w="710" w:type="dxa"/>
          </w:tcPr>
          <w:p>
            <w:pPr>
              <w:pStyle w:val="TableParagraph"/>
              <w:spacing w:before="4"/>
              <w:rPr>
                <w:sz w:val="18"/>
              </w:rPr>
            </w:pPr>
          </w:p>
          <w:p>
            <w:pPr>
              <w:pStyle w:val="TableParagraph"/>
              <w:spacing w:before="0"/>
              <w:ind w:right="5"/>
              <w:jc w:val="right"/>
              <w:rPr>
                <w:sz w:val="18"/>
              </w:rPr>
            </w:pPr>
            <w:r>
              <w:rPr>
                <w:sz w:val="18"/>
              </w:rPr>
              <w:t> </w:t>
            </w:r>
          </w:p>
        </w:tc>
        <w:tc>
          <w:tcPr>
            <w:tcW w:w="993" w:type="dxa"/>
          </w:tcPr>
          <w:p>
            <w:pPr>
              <w:pStyle w:val="TableParagraph"/>
              <w:spacing w:before="117"/>
              <w:ind w:right="92"/>
              <w:jc w:val="right"/>
              <w:rPr>
                <w:sz w:val="18"/>
              </w:rPr>
            </w:pPr>
            <w:r>
              <w:rPr>
                <w:sz w:val="18"/>
              </w:rPr>
              <w:t>482,522,</w:t>
            </w:r>
          </w:p>
          <w:p>
            <w:pPr>
              <w:pStyle w:val="TableParagraph"/>
              <w:spacing w:before="2"/>
              <w:ind w:right="2"/>
              <w:jc w:val="right"/>
              <w:rPr>
                <w:sz w:val="18"/>
              </w:rPr>
            </w:pPr>
            <w:r>
              <w:rPr>
                <w:sz w:val="18"/>
              </w:rPr>
              <w:t>695.50 </w:t>
            </w:r>
          </w:p>
        </w:tc>
        <w:tc>
          <w:tcPr>
            <w:tcW w:w="568" w:type="dxa"/>
          </w:tcPr>
          <w:p>
            <w:pPr>
              <w:pStyle w:val="TableParagraph"/>
              <w:spacing w:before="4"/>
              <w:rPr>
                <w:sz w:val="18"/>
              </w:rPr>
            </w:pPr>
          </w:p>
          <w:p>
            <w:pPr>
              <w:pStyle w:val="TableParagraph"/>
              <w:spacing w:before="0"/>
              <w:ind w:right="3"/>
              <w:jc w:val="right"/>
              <w:rPr>
                <w:sz w:val="18"/>
              </w:rPr>
            </w:pPr>
            <w:r>
              <w:rPr>
                <w:sz w:val="18"/>
              </w:rPr>
              <w:t> </w:t>
            </w:r>
          </w:p>
        </w:tc>
        <w:tc>
          <w:tcPr>
            <w:tcW w:w="1277" w:type="dxa"/>
          </w:tcPr>
          <w:p>
            <w:pPr>
              <w:pStyle w:val="TableParagraph"/>
              <w:spacing w:before="117"/>
              <w:ind w:right="91"/>
              <w:jc w:val="right"/>
              <w:rPr>
                <w:sz w:val="18"/>
              </w:rPr>
            </w:pPr>
            <w:r>
              <w:rPr>
                <w:sz w:val="18"/>
              </w:rPr>
              <w:t>1,034,810,5</w:t>
            </w:r>
          </w:p>
          <w:p>
            <w:pPr>
              <w:pStyle w:val="TableParagraph"/>
              <w:spacing w:before="2"/>
              <w:ind w:right="1"/>
              <w:jc w:val="right"/>
              <w:rPr>
                <w:sz w:val="18"/>
              </w:rPr>
            </w:pPr>
            <w:r>
              <w:rPr>
                <w:sz w:val="18"/>
              </w:rPr>
              <w:t>29.81 </w:t>
            </w:r>
          </w:p>
        </w:tc>
        <w:tc>
          <w:tcPr>
            <w:tcW w:w="1135" w:type="dxa"/>
          </w:tcPr>
          <w:p>
            <w:pPr>
              <w:pStyle w:val="TableParagraph"/>
              <w:spacing w:before="117"/>
              <w:ind w:right="93"/>
              <w:jc w:val="right"/>
              <w:rPr>
                <w:sz w:val="18"/>
              </w:rPr>
            </w:pPr>
            <w:r>
              <w:rPr>
                <w:sz w:val="18"/>
              </w:rPr>
              <w:t>15,259,959</w:t>
            </w:r>
          </w:p>
          <w:p>
            <w:pPr>
              <w:pStyle w:val="TableParagraph"/>
              <w:spacing w:before="2"/>
              <w:ind w:right="3"/>
              <w:jc w:val="right"/>
              <w:rPr>
                <w:sz w:val="18"/>
              </w:rPr>
            </w:pPr>
            <w:r>
              <w:rPr>
                <w:sz w:val="18"/>
              </w:rPr>
              <w:t>.90 </w:t>
            </w:r>
          </w:p>
        </w:tc>
        <w:tc>
          <w:tcPr>
            <w:tcW w:w="1236" w:type="dxa"/>
          </w:tcPr>
          <w:p>
            <w:pPr>
              <w:pStyle w:val="TableParagraph"/>
              <w:spacing w:before="117"/>
              <w:ind w:right="93"/>
              <w:jc w:val="right"/>
              <w:rPr>
                <w:sz w:val="18"/>
              </w:rPr>
            </w:pPr>
            <w:r>
              <w:rPr>
                <w:sz w:val="18"/>
              </w:rPr>
              <w:t>1,050,070,4</w:t>
            </w:r>
          </w:p>
          <w:p>
            <w:pPr>
              <w:pStyle w:val="TableParagraph"/>
              <w:spacing w:before="2"/>
              <w:ind w:right="3"/>
              <w:jc w:val="right"/>
              <w:rPr>
                <w:sz w:val="18"/>
              </w:rPr>
            </w:pPr>
            <w:r>
              <w:rPr>
                <w:sz w:val="18"/>
              </w:rPr>
              <w:t>89.71 </w:t>
            </w:r>
          </w:p>
        </w:tc>
      </w:tr>
      <w:tr>
        <w:trPr>
          <w:trHeight w:val="700" w:hRule="atLeast"/>
        </w:trPr>
        <w:tc>
          <w:tcPr>
            <w:tcW w:w="1839" w:type="dxa"/>
          </w:tcPr>
          <w:p>
            <w:pPr>
              <w:pStyle w:val="TableParagraph"/>
              <w:spacing w:line="242" w:lineRule="auto" w:before="2"/>
              <w:ind w:left="107" w:right="98"/>
              <w:rPr>
                <w:sz w:val="18"/>
              </w:rPr>
            </w:pPr>
            <w:r>
              <w:rPr>
                <w:spacing w:val="-1"/>
                <w:sz w:val="18"/>
              </w:rPr>
              <w:t>三、本期增减变动金额（减少以“－”号</w:t>
            </w:r>
          </w:p>
          <w:p>
            <w:pPr>
              <w:pStyle w:val="TableParagraph"/>
              <w:spacing w:line="213" w:lineRule="exact" w:before="0"/>
              <w:ind w:left="107"/>
              <w:rPr>
                <w:sz w:val="18"/>
              </w:rPr>
            </w:pPr>
            <w:r>
              <w:rPr>
                <w:sz w:val="18"/>
              </w:rPr>
              <w:t>填列） </w:t>
            </w:r>
          </w:p>
        </w:tc>
        <w:tc>
          <w:tcPr>
            <w:tcW w:w="852" w:type="dxa"/>
          </w:tcPr>
          <w:p>
            <w:pPr>
              <w:pStyle w:val="TableParagraph"/>
              <w:spacing w:before="4"/>
              <w:rPr>
                <w:sz w:val="18"/>
              </w:rPr>
            </w:pPr>
          </w:p>
          <w:p>
            <w:pPr>
              <w:pStyle w:val="TableParagraph"/>
              <w:spacing w:before="0"/>
              <w:ind w:right="5"/>
              <w:jc w:val="right"/>
              <w:rPr>
                <w:sz w:val="18"/>
              </w:rPr>
            </w:pPr>
            <w:r>
              <w:rPr>
                <w:sz w:val="18"/>
              </w:rPr>
              <w:t> </w:t>
            </w:r>
          </w:p>
        </w:tc>
        <w:tc>
          <w:tcPr>
            <w:tcW w:w="425" w:type="dxa"/>
          </w:tcPr>
          <w:p>
            <w:pPr>
              <w:pStyle w:val="TableParagraph"/>
              <w:spacing w:before="4"/>
              <w:rPr>
                <w:sz w:val="18"/>
              </w:rPr>
            </w:pPr>
          </w:p>
          <w:p>
            <w:pPr>
              <w:pStyle w:val="TableParagraph"/>
              <w:spacing w:before="0"/>
              <w:ind w:right="6"/>
              <w:jc w:val="right"/>
              <w:rPr>
                <w:sz w:val="18"/>
              </w:rPr>
            </w:pPr>
            <w:r>
              <w:rPr>
                <w:sz w:val="18"/>
              </w:rPr>
              <w:t> </w:t>
            </w:r>
          </w:p>
        </w:tc>
        <w:tc>
          <w:tcPr>
            <w:tcW w:w="283" w:type="dxa"/>
          </w:tcPr>
          <w:p>
            <w:pPr>
              <w:pStyle w:val="TableParagraph"/>
              <w:spacing w:before="4"/>
              <w:rPr>
                <w:sz w:val="18"/>
              </w:rPr>
            </w:pPr>
          </w:p>
          <w:p>
            <w:pPr>
              <w:pStyle w:val="TableParagraph"/>
              <w:spacing w:before="0"/>
              <w:ind w:right="6"/>
              <w:jc w:val="right"/>
              <w:rPr>
                <w:sz w:val="18"/>
              </w:rPr>
            </w:pPr>
            <w:r>
              <w:rPr>
                <w:sz w:val="18"/>
              </w:rPr>
              <w:t> </w:t>
            </w:r>
          </w:p>
        </w:tc>
        <w:tc>
          <w:tcPr>
            <w:tcW w:w="425" w:type="dxa"/>
          </w:tcPr>
          <w:p>
            <w:pPr>
              <w:pStyle w:val="TableParagraph"/>
              <w:spacing w:before="4"/>
              <w:rPr>
                <w:sz w:val="18"/>
              </w:rPr>
            </w:pPr>
          </w:p>
          <w:p>
            <w:pPr>
              <w:pStyle w:val="TableParagraph"/>
              <w:spacing w:before="0"/>
              <w:ind w:right="4"/>
              <w:jc w:val="right"/>
              <w:rPr>
                <w:sz w:val="18"/>
              </w:rPr>
            </w:pPr>
            <w:r>
              <w:rPr>
                <w:sz w:val="18"/>
              </w:rPr>
              <w:t> </w:t>
            </w:r>
          </w:p>
        </w:tc>
        <w:tc>
          <w:tcPr>
            <w:tcW w:w="996" w:type="dxa"/>
          </w:tcPr>
          <w:p>
            <w:pPr>
              <w:pStyle w:val="TableParagraph"/>
              <w:spacing w:before="4"/>
              <w:rPr>
                <w:sz w:val="18"/>
              </w:rPr>
            </w:pPr>
          </w:p>
          <w:p>
            <w:pPr>
              <w:pStyle w:val="TableParagraph"/>
              <w:spacing w:before="0"/>
              <w:ind w:right="3"/>
              <w:jc w:val="right"/>
              <w:rPr>
                <w:sz w:val="18"/>
              </w:rPr>
            </w:pPr>
            <w:r>
              <w:rPr>
                <w:sz w:val="18"/>
              </w:rPr>
              <w:t> </w:t>
            </w:r>
          </w:p>
        </w:tc>
        <w:tc>
          <w:tcPr>
            <w:tcW w:w="569" w:type="dxa"/>
          </w:tcPr>
          <w:p>
            <w:pPr>
              <w:pStyle w:val="TableParagraph"/>
              <w:spacing w:before="4"/>
              <w:rPr>
                <w:sz w:val="18"/>
              </w:rPr>
            </w:pPr>
          </w:p>
          <w:p>
            <w:pPr>
              <w:pStyle w:val="TableParagraph"/>
              <w:spacing w:before="0"/>
              <w:ind w:right="6"/>
              <w:jc w:val="right"/>
              <w:rPr>
                <w:sz w:val="18"/>
              </w:rPr>
            </w:pPr>
            <w:r>
              <w:rPr>
                <w:sz w:val="18"/>
              </w:rPr>
              <w:t> </w:t>
            </w:r>
          </w:p>
        </w:tc>
        <w:tc>
          <w:tcPr>
            <w:tcW w:w="991" w:type="dxa"/>
          </w:tcPr>
          <w:p>
            <w:pPr>
              <w:pStyle w:val="TableParagraph"/>
              <w:spacing w:line="242" w:lineRule="auto" w:before="2"/>
              <w:ind w:left="165" w:right="93" w:firstLine="628"/>
              <w:jc w:val="right"/>
              <w:rPr>
                <w:sz w:val="18"/>
              </w:rPr>
            </w:pPr>
            <w:r>
              <w:rPr>
                <w:sz w:val="18"/>
              </w:rPr>
              <w:t>-</w:t>
            </w:r>
            <w:r>
              <w:rPr>
                <w:spacing w:val="-87"/>
                <w:sz w:val="18"/>
              </w:rPr>
              <w:t> </w:t>
            </w:r>
            <w:r>
              <w:rPr>
                <w:sz w:val="18"/>
              </w:rPr>
              <w:t>1,467,42</w:t>
            </w:r>
          </w:p>
          <w:p>
            <w:pPr>
              <w:pStyle w:val="TableParagraph"/>
              <w:spacing w:line="213" w:lineRule="exact" w:before="0"/>
              <w:ind w:right="3"/>
              <w:jc w:val="right"/>
              <w:rPr>
                <w:sz w:val="18"/>
              </w:rPr>
            </w:pPr>
            <w:r>
              <w:rPr>
                <w:sz w:val="18"/>
              </w:rPr>
              <w:t>2.76 </w:t>
            </w:r>
          </w:p>
        </w:tc>
        <w:tc>
          <w:tcPr>
            <w:tcW w:w="569" w:type="dxa"/>
          </w:tcPr>
          <w:p>
            <w:pPr>
              <w:pStyle w:val="TableParagraph"/>
              <w:spacing w:before="4"/>
              <w:rPr>
                <w:sz w:val="18"/>
              </w:rPr>
            </w:pPr>
          </w:p>
          <w:p>
            <w:pPr>
              <w:pStyle w:val="TableParagraph"/>
              <w:spacing w:before="0"/>
              <w:ind w:right="3"/>
              <w:jc w:val="right"/>
              <w:rPr>
                <w:sz w:val="18"/>
              </w:rPr>
            </w:pPr>
            <w:r>
              <w:rPr>
                <w:sz w:val="18"/>
              </w:rPr>
              <w:t> </w:t>
            </w:r>
          </w:p>
        </w:tc>
        <w:tc>
          <w:tcPr>
            <w:tcW w:w="994" w:type="dxa"/>
          </w:tcPr>
          <w:p>
            <w:pPr>
              <w:pStyle w:val="TableParagraph"/>
              <w:spacing w:before="117"/>
              <w:ind w:right="96"/>
              <w:jc w:val="right"/>
              <w:rPr>
                <w:sz w:val="18"/>
              </w:rPr>
            </w:pPr>
            <w:r>
              <w:rPr>
                <w:sz w:val="18"/>
              </w:rPr>
              <w:t>2,049,56</w:t>
            </w:r>
          </w:p>
          <w:p>
            <w:pPr>
              <w:pStyle w:val="TableParagraph"/>
              <w:spacing w:before="3"/>
              <w:ind w:right="6"/>
              <w:jc w:val="right"/>
              <w:rPr>
                <w:sz w:val="18"/>
              </w:rPr>
            </w:pPr>
            <w:r>
              <w:rPr>
                <w:sz w:val="18"/>
              </w:rPr>
              <w:t>7.97 </w:t>
            </w:r>
          </w:p>
        </w:tc>
        <w:tc>
          <w:tcPr>
            <w:tcW w:w="710" w:type="dxa"/>
          </w:tcPr>
          <w:p>
            <w:pPr>
              <w:pStyle w:val="TableParagraph"/>
              <w:spacing w:before="4"/>
              <w:rPr>
                <w:sz w:val="18"/>
              </w:rPr>
            </w:pPr>
          </w:p>
          <w:p>
            <w:pPr>
              <w:pStyle w:val="TableParagraph"/>
              <w:spacing w:before="0"/>
              <w:ind w:right="5"/>
              <w:jc w:val="right"/>
              <w:rPr>
                <w:sz w:val="18"/>
              </w:rPr>
            </w:pPr>
            <w:r>
              <w:rPr>
                <w:sz w:val="18"/>
              </w:rPr>
              <w:t> </w:t>
            </w:r>
          </w:p>
        </w:tc>
        <w:tc>
          <w:tcPr>
            <w:tcW w:w="993" w:type="dxa"/>
          </w:tcPr>
          <w:p>
            <w:pPr>
              <w:pStyle w:val="TableParagraph"/>
              <w:spacing w:before="117"/>
              <w:ind w:right="92"/>
              <w:jc w:val="right"/>
              <w:rPr>
                <w:sz w:val="18"/>
              </w:rPr>
            </w:pPr>
            <w:r>
              <w:rPr>
                <w:sz w:val="18"/>
              </w:rPr>
              <w:t>1,550,97</w:t>
            </w:r>
          </w:p>
          <w:p>
            <w:pPr>
              <w:pStyle w:val="TableParagraph"/>
              <w:spacing w:before="3"/>
              <w:ind w:right="2"/>
              <w:jc w:val="right"/>
              <w:rPr>
                <w:sz w:val="18"/>
              </w:rPr>
            </w:pPr>
            <w:r>
              <w:rPr>
                <w:sz w:val="18"/>
              </w:rPr>
              <w:t>4.17 </w:t>
            </w:r>
          </w:p>
        </w:tc>
        <w:tc>
          <w:tcPr>
            <w:tcW w:w="568" w:type="dxa"/>
          </w:tcPr>
          <w:p>
            <w:pPr>
              <w:pStyle w:val="TableParagraph"/>
              <w:spacing w:before="4"/>
              <w:rPr>
                <w:sz w:val="18"/>
              </w:rPr>
            </w:pPr>
          </w:p>
          <w:p>
            <w:pPr>
              <w:pStyle w:val="TableParagraph"/>
              <w:spacing w:before="0"/>
              <w:ind w:right="3"/>
              <w:jc w:val="right"/>
              <w:rPr>
                <w:sz w:val="18"/>
              </w:rPr>
            </w:pPr>
            <w:r>
              <w:rPr>
                <w:sz w:val="18"/>
              </w:rPr>
              <w:t> </w:t>
            </w:r>
          </w:p>
        </w:tc>
        <w:tc>
          <w:tcPr>
            <w:tcW w:w="1277" w:type="dxa"/>
          </w:tcPr>
          <w:p>
            <w:pPr>
              <w:pStyle w:val="TableParagraph"/>
              <w:spacing w:before="117"/>
              <w:ind w:right="91"/>
              <w:jc w:val="right"/>
              <w:rPr>
                <w:sz w:val="18"/>
              </w:rPr>
            </w:pPr>
            <w:r>
              <w:rPr>
                <w:sz w:val="18"/>
              </w:rPr>
              <w:t>2,133,119.3</w:t>
            </w:r>
          </w:p>
          <w:p>
            <w:pPr>
              <w:pStyle w:val="TableParagraph"/>
              <w:spacing w:before="3"/>
              <w:ind w:right="1"/>
              <w:jc w:val="right"/>
              <w:rPr>
                <w:sz w:val="18"/>
              </w:rPr>
            </w:pPr>
            <w:r>
              <w:rPr>
                <w:sz w:val="18"/>
              </w:rPr>
              <w:t>8 </w:t>
            </w:r>
          </w:p>
        </w:tc>
        <w:tc>
          <w:tcPr>
            <w:tcW w:w="1135" w:type="dxa"/>
          </w:tcPr>
          <w:p>
            <w:pPr>
              <w:pStyle w:val="TableParagraph"/>
              <w:spacing w:before="4"/>
              <w:rPr>
                <w:sz w:val="18"/>
              </w:rPr>
            </w:pPr>
          </w:p>
          <w:p>
            <w:pPr>
              <w:pStyle w:val="TableParagraph"/>
              <w:spacing w:before="0"/>
              <w:ind w:right="3"/>
              <w:jc w:val="right"/>
              <w:rPr>
                <w:sz w:val="18"/>
              </w:rPr>
            </w:pPr>
            <w:r>
              <w:rPr>
                <w:sz w:val="18"/>
              </w:rPr>
              <w:t>120,904.23 </w:t>
            </w:r>
          </w:p>
        </w:tc>
        <w:tc>
          <w:tcPr>
            <w:tcW w:w="1236" w:type="dxa"/>
          </w:tcPr>
          <w:p>
            <w:pPr>
              <w:pStyle w:val="TableParagraph"/>
              <w:spacing w:before="117"/>
              <w:ind w:right="93"/>
              <w:jc w:val="right"/>
              <w:rPr>
                <w:sz w:val="18"/>
              </w:rPr>
            </w:pPr>
            <w:r>
              <w:rPr>
                <w:sz w:val="18"/>
              </w:rPr>
              <w:t>2,254,023.6</w:t>
            </w:r>
          </w:p>
          <w:p>
            <w:pPr>
              <w:pStyle w:val="TableParagraph"/>
              <w:spacing w:before="3"/>
              <w:ind w:right="3"/>
              <w:jc w:val="right"/>
              <w:rPr>
                <w:sz w:val="18"/>
              </w:rPr>
            </w:pPr>
            <w:r>
              <w:rPr>
                <w:sz w:val="18"/>
              </w:rPr>
              <w:t>1 </w:t>
            </w:r>
          </w:p>
        </w:tc>
      </w:tr>
      <w:tr>
        <w:trPr>
          <w:trHeight w:val="700" w:hRule="atLeast"/>
        </w:trPr>
        <w:tc>
          <w:tcPr>
            <w:tcW w:w="1839" w:type="dxa"/>
          </w:tcPr>
          <w:p>
            <w:pPr>
              <w:pStyle w:val="TableParagraph"/>
              <w:spacing w:before="0"/>
              <w:ind w:left="107"/>
              <w:rPr>
                <w:sz w:val="18"/>
              </w:rPr>
            </w:pPr>
            <w:r>
              <w:rPr>
                <w:sz w:val="18"/>
              </w:rPr>
              <w:t>（一）综合收益总额 </w:t>
            </w:r>
          </w:p>
        </w:tc>
        <w:tc>
          <w:tcPr>
            <w:tcW w:w="852" w:type="dxa"/>
          </w:tcPr>
          <w:p>
            <w:pPr>
              <w:pStyle w:val="TableParagraph"/>
              <w:spacing w:before="4"/>
              <w:rPr>
                <w:sz w:val="18"/>
              </w:rPr>
            </w:pPr>
          </w:p>
          <w:p>
            <w:pPr>
              <w:pStyle w:val="TableParagraph"/>
              <w:spacing w:before="0"/>
              <w:ind w:right="5"/>
              <w:jc w:val="right"/>
              <w:rPr>
                <w:sz w:val="18"/>
              </w:rPr>
            </w:pPr>
            <w:r>
              <w:rPr>
                <w:sz w:val="18"/>
              </w:rPr>
              <w:t> </w:t>
            </w:r>
          </w:p>
        </w:tc>
        <w:tc>
          <w:tcPr>
            <w:tcW w:w="425" w:type="dxa"/>
          </w:tcPr>
          <w:p>
            <w:pPr>
              <w:pStyle w:val="TableParagraph"/>
              <w:spacing w:before="4"/>
              <w:rPr>
                <w:sz w:val="18"/>
              </w:rPr>
            </w:pPr>
          </w:p>
          <w:p>
            <w:pPr>
              <w:pStyle w:val="TableParagraph"/>
              <w:spacing w:before="0"/>
              <w:ind w:right="6"/>
              <w:jc w:val="right"/>
              <w:rPr>
                <w:sz w:val="18"/>
              </w:rPr>
            </w:pPr>
            <w:r>
              <w:rPr>
                <w:sz w:val="18"/>
              </w:rPr>
              <w:t> </w:t>
            </w:r>
          </w:p>
        </w:tc>
        <w:tc>
          <w:tcPr>
            <w:tcW w:w="283" w:type="dxa"/>
          </w:tcPr>
          <w:p>
            <w:pPr>
              <w:pStyle w:val="TableParagraph"/>
              <w:spacing w:before="4"/>
              <w:rPr>
                <w:sz w:val="18"/>
              </w:rPr>
            </w:pPr>
          </w:p>
          <w:p>
            <w:pPr>
              <w:pStyle w:val="TableParagraph"/>
              <w:spacing w:before="0"/>
              <w:ind w:right="6"/>
              <w:jc w:val="right"/>
              <w:rPr>
                <w:sz w:val="18"/>
              </w:rPr>
            </w:pPr>
            <w:r>
              <w:rPr>
                <w:sz w:val="18"/>
              </w:rPr>
              <w:t> </w:t>
            </w:r>
          </w:p>
        </w:tc>
        <w:tc>
          <w:tcPr>
            <w:tcW w:w="425" w:type="dxa"/>
          </w:tcPr>
          <w:p>
            <w:pPr>
              <w:pStyle w:val="TableParagraph"/>
              <w:spacing w:before="4"/>
              <w:rPr>
                <w:sz w:val="18"/>
              </w:rPr>
            </w:pPr>
          </w:p>
          <w:p>
            <w:pPr>
              <w:pStyle w:val="TableParagraph"/>
              <w:spacing w:before="0"/>
              <w:ind w:right="4"/>
              <w:jc w:val="right"/>
              <w:rPr>
                <w:sz w:val="18"/>
              </w:rPr>
            </w:pPr>
            <w:r>
              <w:rPr>
                <w:sz w:val="18"/>
              </w:rPr>
              <w:t> </w:t>
            </w:r>
          </w:p>
        </w:tc>
        <w:tc>
          <w:tcPr>
            <w:tcW w:w="996" w:type="dxa"/>
          </w:tcPr>
          <w:p>
            <w:pPr>
              <w:pStyle w:val="TableParagraph"/>
              <w:spacing w:before="4"/>
              <w:rPr>
                <w:sz w:val="18"/>
              </w:rPr>
            </w:pPr>
          </w:p>
          <w:p>
            <w:pPr>
              <w:pStyle w:val="TableParagraph"/>
              <w:spacing w:before="0"/>
              <w:ind w:right="3"/>
              <w:jc w:val="right"/>
              <w:rPr>
                <w:sz w:val="18"/>
              </w:rPr>
            </w:pPr>
            <w:r>
              <w:rPr>
                <w:sz w:val="18"/>
              </w:rPr>
              <w:t> </w:t>
            </w:r>
          </w:p>
        </w:tc>
        <w:tc>
          <w:tcPr>
            <w:tcW w:w="569" w:type="dxa"/>
          </w:tcPr>
          <w:p>
            <w:pPr>
              <w:pStyle w:val="TableParagraph"/>
              <w:spacing w:before="4"/>
              <w:rPr>
                <w:sz w:val="18"/>
              </w:rPr>
            </w:pPr>
          </w:p>
          <w:p>
            <w:pPr>
              <w:pStyle w:val="TableParagraph"/>
              <w:spacing w:before="0"/>
              <w:ind w:right="6"/>
              <w:jc w:val="right"/>
              <w:rPr>
                <w:sz w:val="18"/>
              </w:rPr>
            </w:pPr>
            <w:r>
              <w:rPr>
                <w:sz w:val="18"/>
              </w:rPr>
              <w:t> </w:t>
            </w:r>
          </w:p>
        </w:tc>
        <w:tc>
          <w:tcPr>
            <w:tcW w:w="991" w:type="dxa"/>
          </w:tcPr>
          <w:p>
            <w:pPr>
              <w:pStyle w:val="TableParagraph"/>
              <w:spacing w:line="244" w:lineRule="auto" w:before="0"/>
              <w:ind w:left="165" w:right="93" w:firstLine="628"/>
              <w:jc w:val="right"/>
              <w:rPr>
                <w:sz w:val="18"/>
              </w:rPr>
            </w:pPr>
            <w:r>
              <w:rPr>
                <w:sz w:val="18"/>
              </w:rPr>
              <w:t>-</w:t>
            </w:r>
            <w:r>
              <w:rPr>
                <w:spacing w:val="-87"/>
                <w:sz w:val="18"/>
              </w:rPr>
              <w:t> </w:t>
            </w:r>
            <w:r>
              <w:rPr>
                <w:sz w:val="18"/>
              </w:rPr>
              <w:t>1,467,42</w:t>
            </w:r>
          </w:p>
          <w:p>
            <w:pPr>
              <w:pStyle w:val="TableParagraph"/>
              <w:spacing w:line="210" w:lineRule="exact" w:before="0"/>
              <w:ind w:right="3"/>
              <w:jc w:val="right"/>
              <w:rPr>
                <w:sz w:val="18"/>
              </w:rPr>
            </w:pPr>
            <w:r>
              <w:rPr>
                <w:sz w:val="18"/>
              </w:rPr>
              <w:t>2.76 </w:t>
            </w:r>
          </w:p>
        </w:tc>
        <w:tc>
          <w:tcPr>
            <w:tcW w:w="569" w:type="dxa"/>
          </w:tcPr>
          <w:p>
            <w:pPr>
              <w:pStyle w:val="TableParagraph"/>
              <w:spacing w:before="4"/>
              <w:rPr>
                <w:sz w:val="18"/>
              </w:rPr>
            </w:pPr>
          </w:p>
          <w:p>
            <w:pPr>
              <w:pStyle w:val="TableParagraph"/>
              <w:spacing w:before="0"/>
              <w:ind w:right="3"/>
              <w:jc w:val="right"/>
              <w:rPr>
                <w:sz w:val="18"/>
              </w:rPr>
            </w:pPr>
            <w:r>
              <w:rPr>
                <w:sz w:val="18"/>
              </w:rPr>
              <w:t> </w:t>
            </w:r>
          </w:p>
        </w:tc>
        <w:tc>
          <w:tcPr>
            <w:tcW w:w="994" w:type="dxa"/>
          </w:tcPr>
          <w:p>
            <w:pPr>
              <w:pStyle w:val="TableParagraph"/>
              <w:spacing w:before="4"/>
              <w:rPr>
                <w:sz w:val="18"/>
              </w:rPr>
            </w:pPr>
          </w:p>
          <w:p>
            <w:pPr>
              <w:pStyle w:val="TableParagraph"/>
              <w:spacing w:before="0"/>
              <w:ind w:right="6"/>
              <w:jc w:val="right"/>
              <w:rPr>
                <w:sz w:val="18"/>
              </w:rPr>
            </w:pPr>
            <w:r>
              <w:rPr>
                <w:sz w:val="18"/>
              </w:rPr>
              <w:t> </w:t>
            </w:r>
          </w:p>
        </w:tc>
        <w:tc>
          <w:tcPr>
            <w:tcW w:w="710" w:type="dxa"/>
          </w:tcPr>
          <w:p>
            <w:pPr>
              <w:pStyle w:val="TableParagraph"/>
              <w:spacing w:before="4"/>
              <w:rPr>
                <w:sz w:val="18"/>
              </w:rPr>
            </w:pPr>
          </w:p>
          <w:p>
            <w:pPr>
              <w:pStyle w:val="TableParagraph"/>
              <w:spacing w:before="0"/>
              <w:ind w:right="5"/>
              <w:jc w:val="right"/>
              <w:rPr>
                <w:sz w:val="18"/>
              </w:rPr>
            </w:pPr>
            <w:r>
              <w:rPr>
                <w:sz w:val="18"/>
              </w:rPr>
              <w:t> </w:t>
            </w:r>
          </w:p>
        </w:tc>
        <w:tc>
          <w:tcPr>
            <w:tcW w:w="993" w:type="dxa"/>
          </w:tcPr>
          <w:p>
            <w:pPr>
              <w:pStyle w:val="TableParagraph"/>
              <w:spacing w:before="117"/>
              <w:ind w:right="92"/>
              <w:jc w:val="right"/>
              <w:rPr>
                <w:sz w:val="18"/>
              </w:rPr>
            </w:pPr>
            <w:r>
              <w:rPr>
                <w:sz w:val="18"/>
              </w:rPr>
              <w:t>24,936,5</w:t>
            </w:r>
          </w:p>
          <w:p>
            <w:pPr>
              <w:pStyle w:val="TableParagraph"/>
              <w:spacing w:before="2"/>
              <w:ind w:right="2"/>
              <w:jc w:val="right"/>
              <w:rPr>
                <w:sz w:val="18"/>
              </w:rPr>
            </w:pPr>
            <w:r>
              <w:rPr>
                <w:sz w:val="18"/>
              </w:rPr>
              <w:t>42.14 </w:t>
            </w:r>
          </w:p>
        </w:tc>
        <w:tc>
          <w:tcPr>
            <w:tcW w:w="568" w:type="dxa"/>
          </w:tcPr>
          <w:p>
            <w:pPr>
              <w:pStyle w:val="TableParagraph"/>
              <w:spacing w:before="4"/>
              <w:rPr>
                <w:sz w:val="18"/>
              </w:rPr>
            </w:pPr>
          </w:p>
          <w:p>
            <w:pPr>
              <w:pStyle w:val="TableParagraph"/>
              <w:spacing w:before="0"/>
              <w:ind w:right="3"/>
              <w:jc w:val="right"/>
              <w:rPr>
                <w:sz w:val="18"/>
              </w:rPr>
            </w:pPr>
            <w:r>
              <w:rPr>
                <w:sz w:val="18"/>
              </w:rPr>
              <w:t> </w:t>
            </w:r>
          </w:p>
        </w:tc>
        <w:tc>
          <w:tcPr>
            <w:tcW w:w="1277" w:type="dxa"/>
          </w:tcPr>
          <w:p>
            <w:pPr>
              <w:pStyle w:val="TableParagraph"/>
              <w:spacing w:before="117"/>
              <w:ind w:right="91"/>
              <w:jc w:val="right"/>
              <w:rPr>
                <w:sz w:val="18"/>
              </w:rPr>
            </w:pPr>
            <w:r>
              <w:rPr>
                <w:sz w:val="18"/>
              </w:rPr>
              <w:t>23,469,119.</w:t>
            </w:r>
          </w:p>
          <w:p>
            <w:pPr>
              <w:pStyle w:val="TableParagraph"/>
              <w:spacing w:before="2"/>
              <w:ind w:right="1"/>
              <w:jc w:val="right"/>
              <w:rPr>
                <w:sz w:val="18"/>
              </w:rPr>
            </w:pPr>
            <w:r>
              <w:rPr>
                <w:sz w:val="18"/>
              </w:rPr>
              <w:t>38 </w:t>
            </w:r>
          </w:p>
        </w:tc>
        <w:tc>
          <w:tcPr>
            <w:tcW w:w="1135" w:type="dxa"/>
          </w:tcPr>
          <w:p>
            <w:pPr>
              <w:pStyle w:val="TableParagraph"/>
              <w:spacing w:before="4"/>
              <w:rPr>
                <w:sz w:val="18"/>
              </w:rPr>
            </w:pPr>
          </w:p>
          <w:p>
            <w:pPr>
              <w:pStyle w:val="TableParagraph"/>
              <w:spacing w:before="0"/>
              <w:ind w:right="3"/>
              <w:jc w:val="right"/>
              <w:rPr>
                <w:sz w:val="18"/>
              </w:rPr>
            </w:pPr>
            <w:r>
              <w:rPr>
                <w:sz w:val="18"/>
              </w:rPr>
              <w:t>120,904.23 </w:t>
            </w:r>
          </w:p>
        </w:tc>
        <w:tc>
          <w:tcPr>
            <w:tcW w:w="1236" w:type="dxa"/>
          </w:tcPr>
          <w:p>
            <w:pPr>
              <w:pStyle w:val="TableParagraph"/>
              <w:spacing w:before="117"/>
              <w:ind w:right="93"/>
              <w:jc w:val="right"/>
              <w:rPr>
                <w:sz w:val="18"/>
              </w:rPr>
            </w:pPr>
            <w:r>
              <w:rPr>
                <w:sz w:val="18"/>
              </w:rPr>
              <w:t>23,590,023.</w:t>
            </w:r>
          </w:p>
          <w:p>
            <w:pPr>
              <w:pStyle w:val="TableParagraph"/>
              <w:spacing w:before="2"/>
              <w:ind w:right="3"/>
              <w:jc w:val="right"/>
              <w:rPr>
                <w:sz w:val="18"/>
              </w:rPr>
            </w:pPr>
            <w:r>
              <w:rPr>
                <w:sz w:val="18"/>
              </w:rPr>
              <w:t>61 </w:t>
            </w:r>
          </w:p>
        </w:tc>
      </w:tr>
      <w:tr>
        <w:trPr>
          <w:trHeight w:val="467" w:hRule="atLeast"/>
        </w:trPr>
        <w:tc>
          <w:tcPr>
            <w:tcW w:w="1839" w:type="dxa"/>
          </w:tcPr>
          <w:p>
            <w:pPr>
              <w:pStyle w:val="TableParagraph"/>
              <w:spacing w:line="230" w:lineRule="exact" w:before="0"/>
              <w:ind w:left="107"/>
              <w:rPr>
                <w:sz w:val="18"/>
              </w:rPr>
            </w:pPr>
            <w:r>
              <w:rPr>
                <w:sz w:val="18"/>
              </w:rPr>
              <w:t>（二）所有者投入和</w:t>
            </w:r>
          </w:p>
          <w:p>
            <w:pPr>
              <w:pStyle w:val="TableParagraph"/>
              <w:spacing w:line="213" w:lineRule="exact" w:before="4"/>
              <w:ind w:left="107"/>
              <w:rPr>
                <w:sz w:val="18"/>
              </w:rPr>
            </w:pPr>
            <w:r>
              <w:rPr>
                <w:sz w:val="18"/>
              </w:rPr>
              <w:t>减少资本 </w:t>
            </w:r>
          </w:p>
        </w:tc>
        <w:tc>
          <w:tcPr>
            <w:tcW w:w="852" w:type="dxa"/>
          </w:tcPr>
          <w:p>
            <w:pPr>
              <w:pStyle w:val="TableParagraph"/>
              <w:spacing w:before="117"/>
              <w:ind w:right="5"/>
              <w:jc w:val="right"/>
              <w:rPr>
                <w:sz w:val="18"/>
              </w:rPr>
            </w:pPr>
            <w:r>
              <w:rPr>
                <w:sz w:val="18"/>
              </w:rPr>
              <w:t> </w:t>
            </w:r>
          </w:p>
        </w:tc>
        <w:tc>
          <w:tcPr>
            <w:tcW w:w="425" w:type="dxa"/>
          </w:tcPr>
          <w:p>
            <w:pPr>
              <w:pStyle w:val="TableParagraph"/>
              <w:spacing w:before="117"/>
              <w:ind w:right="6"/>
              <w:jc w:val="right"/>
              <w:rPr>
                <w:sz w:val="18"/>
              </w:rPr>
            </w:pPr>
            <w:r>
              <w:rPr>
                <w:sz w:val="18"/>
              </w:rPr>
              <w:t> </w:t>
            </w:r>
          </w:p>
        </w:tc>
        <w:tc>
          <w:tcPr>
            <w:tcW w:w="283" w:type="dxa"/>
          </w:tcPr>
          <w:p>
            <w:pPr>
              <w:pStyle w:val="TableParagraph"/>
              <w:spacing w:before="117"/>
              <w:ind w:right="6"/>
              <w:jc w:val="right"/>
              <w:rPr>
                <w:sz w:val="18"/>
              </w:rPr>
            </w:pPr>
            <w:r>
              <w:rPr>
                <w:sz w:val="18"/>
              </w:rPr>
              <w:t> </w:t>
            </w:r>
          </w:p>
        </w:tc>
        <w:tc>
          <w:tcPr>
            <w:tcW w:w="425" w:type="dxa"/>
          </w:tcPr>
          <w:p>
            <w:pPr>
              <w:pStyle w:val="TableParagraph"/>
              <w:spacing w:before="117"/>
              <w:ind w:right="4"/>
              <w:jc w:val="right"/>
              <w:rPr>
                <w:sz w:val="18"/>
              </w:rPr>
            </w:pPr>
            <w:r>
              <w:rPr>
                <w:sz w:val="18"/>
              </w:rPr>
              <w:t> </w:t>
            </w:r>
          </w:p>
        </w:tc>
        <w:tc>
          <w:tcPr>
            <w:tcW w:w="996" w:type="dxa"/>
          </w:tcPr>
          <w:p>
            <w:pPr>
              <w:pStyle w:val="TableParagraph"/>
              <w:spacing w:before="117"/>
              <w:ind w:right="3"/>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3"/>
              <w:jc w:val="right"/>
              <w:rPr>
                <w:sz w:val="18"/>
              </w:rPr>
            </w:pPr>
            <w:r>
              <w:rPr>
                <w:sz w:val="18"/>
              </w:rPr>
              <w:t> </w:t>
            </w:r>
          </w:p>
        </w:tc>
        <w:tc>
          <w:tcPr>
            <w:tcW w:w="569" w:type="dxa"/>
          </w:tcPr>
          <w:p>
            <w:pPr>
              <w:pStyle w:val="TableParagraph"/>
              <w:spacing w:before="117"/>
              <w:ind w:right="3"/>
              <w:jc w:val="right"/>
              <w:rPr>
                <w:sz w:val="18"/>
              </w:rPr>
            </w:pPr>
            <w:r>
              <w:rPr>
                <w:sz w:val="18"/>
              </w:rPr>
              <w:t> </w:t>
            </w:r>
          </w:p>
        </w:tc>
        <w:tc>
          <w:tcPr>
            <w:tcW w:w="994" w:type="dxa"/>
          </w:tcPr>
          <w:p>
            <w:pPr>
              <w:pStyle w:val="TableParagraph"/>
              <w:spacing w:before="117"/>
              <w:ind w:right="6"/>
              <w:jc w:val="right"/>
              <w:rPr>
                <w:sz w:val="18"/>
              </w:rPr>
            </w:pPr>
            <w:r>
              <w:rPr>
                <w:sz w:val="18"/>
              </w:rPr>
              <w:t> </w:t>
            </w:r>
          </w:p>
        </w:tc>
        <w:tc>
          <w:tcPr>
            <w:tcW w:w="710" w:type="dxa"/>
          </w:tcPr>
          <w:p>
            <w:pPr>
              <w:pStyle w:val="TableParagraph"/>
              <w:spacing w:before="117"/>
              <w:ind w:right="5"/>
              <w:jc w:val="right"/>
              <w:rPr>
                <w:sz w:val="18"/>
              </w:rPr>
            </w:pPr>
            <w:r>
              <w:rPr>
                <w:sz w:val="18"/>
              </w:rPr>
              <w:t> </w:t>
            </w:r>
          </w:p>
        </w:tc>
        <w:tc>
          <w:tcPr>
            <w:tcW w:w="993" w:type="dxa"/>
          </w:tcPr>
          <w:p>
            <w:pPr>
              <w:pStyle w:val="TableParagraph"/>
              <w:spacing w:before="117"/>
              <w:ind w:right="2"/>
              <w:jc w:val="right"/>
              <w:rPr>
                <w:sz w:val="18"/>
              </w:rPr>
            </w:pPr>
            <w:r>
              <w:rPr>
                <w:sz w:val="18"/>
              </w:rPr>
              <w:t> </w:t>
            </w:r>
          </w:p>
        </w:tc>
        <w:tc>
          <w:tcPr>
            <w:tcW w:w="568" w:type="dxa"/>
          </w:tcPr>
          <w:p>
            <w:pPr>
              <w:pStyle w:val="TableParagraph"/>
              <w:spacing w:before="117"/>
              <w:ind w:right="3"/>
              <w:jc w:val="right"/>
              <w:rPr>
                <w:sz w:val="18"/>
              </w:rPr>
            </w:pPr>
            <w:r>
              <w:rPr>
                <w:sz w:val="18"/>
              </w:rPr>
              <w:t> </w:t>
            </w:r>
          </w:p>
        </w:tc>
        <w:tc>
          <w:tcPr>
            <w:tcW w:w="1277" w:type="dxa"/>
          </w:tcPr>
          <w:p>
            <w:pPr>
              <w:pStyle w:val="TableParagraph"/>
              <w:spacing w:before="117"/>
              <w:ind w:right="1"/>
              <w:jc w:val="right"/>
              <w:rPr>
                <w:sz w:val="18"/>
              </w:rPr>
            </w:pPr>
            <w:r>
              <w:rPr>
                <w:sz w:val="18"/>
              </w:rPr>
              <w:t> </w:t>
            </w:r>
          </w:p>
        </w:tc>
        <w:tc>
          <w:tcPr>
            <w:tcW w:w="1135" w:type="dxa"/>
          </w:tcPr>
          <w:p>
            <w:pPr>
              <w:pStyle w:val="TableParagraph"/>
              <w:spacing w:before="117"/>
              <w:ind w:right="3"/>
              <w:jc w:val="right"/>
              <w:rPr>
                <w:sz w:val="18"/>
              </w:rPr>
            </w:pPr>
            <w:r>
              <w:rPr>
                <w:sz w:val="18"/>
              </w:rPr>
              <w:t> </w:t>
            </w:r>
          </w:p>
        </w:tc>
        <w:tc>
          <w:tcPr>
            <w:tcW w:w="1236" w:type="dxa"/>
          </w:tcPr>
          <w:p>
            <w:pPr>
              <w:pStyle w:val="TableParagraph"/>
              <w:spacing w:before="117"/>
              <w:ind w:right="3"/>
              <w:jc w:val="right"/>
              <w:rPr>
                <w:sz w:val="18"/>
              </w:rPr>
            </w:pPr>
            <w:r>
              <w:rPr>
                <w:sz w:val="18"/>
              </w:rPr>
              <w:t> </w:t>
            </w:r>
          </w:p>
        </w:tc>
      </w:tr>
      <w:tr>
        <w:trPr>
          <w:trHeight w:val="467" w:hRule="atLeast"/>
        </w:trPr>
        <w:tc>
          <w:tcPr>
            <w:tcW w:w="1839" w:type="dxa"/>
          </w:tcPr>
          <w:p>
            <w:pPr>
              <w:pStyle w:val="TableParagraph"/>
              <w:spacing w:line="230" w:lineRule="exact" w:before="0"/>
              <w:ind w:left="107"/>
              <w:rPr>
                <w:sz w:val="18"/>
              </w:rPr>
            </w:pPr>
            <w:r>
              <w:rPr>
                <w:sz w:val="18"/>
              </w:rPr>
              <w:t>1．所有者投入的普</w:t>
            </w:r>
          </w:p>
          <w:p>
            <w:pPr>
              <w:pStyle w:val="TableParagraph"/>
              <w:spacing w:line="215" w:lineRule="exact" w:before="2"/>
              <w:ind w:left="107"/>
              <w:rPr>
                <w:sz w:val="18"/>
              </w:rPr>
            </w:pPr>
            <w:r>
              <w:rPr>
                <w:sz w:val="18"/>
              </w:rPr>
              <w:t>通股 </w:t>
            </w:r>
          </w:p>
        </w:tc>
        <w:tc>
          <w:tcPr>
            <w:tcW w:w="852" w:type="dxa"/>
          </w:tcPr>
          <w:p>
            <w:pPr>
              <w:pStyle w:val="TableParagraph"/>
              <w:spacing w:before="117"/>
              <w:ind w:right="5"/>
              <w:jc w:val="right"/>
              <w:rPr>
                <w:sz w:val="18"/>
              </w:rPr>
            </w:pPr>
            <w:r>
              <w:rPr>
                <w:sz w:val="18"/>
              </w:rPr>
              <w:t> </w:t>
            </w:r>
          </w:p>
        </w:tc>
        <w:tc>
          <w:tcPr>
            <w:tcW w:w="425" w:type="dxa"/>
          </w:tcPr>
          <w:p>
            <w:pPr>
              <w:pStyle w:val="TableParagraph"/>
              <w:spacing w:before="117"/>
              <w:ind w:right="6"/>
              <w:jc w:val="right"/>
              <w:rPr>
                <w:sz w:val="18"/>
              </w:rPr>
            </w:pPr>
            <w:r>
              <w:rPr>
                <w:sz w:val="18"/>
              </w:rPr>
              <w:t> </w:t>
            </w:r>
          </w:p>
        </w:tc>
        <w:tc>
          <w:tcPr>
            <w:tcW w:w="283" w:type="dxa"/>
          </w:tcPr>
          <w:p>
            <w:pPr>
              <w:pStyle w:val="TableParagraph"/>
              <w:spacing w:before="117"/>
              <w:ind w:right="6"/>
              <w:jc w:val="right"/>
              <w:rPr>
                <w:sz w:val="18"/>
              </w:rPr>
            </w:pPr>
            <w:r>
              <w:rPr>
                <w:sz w:val="18"/>
              </w:rPr>
              <w:t> </w:t>
            </w:r>
          </w:p>
        </w:tc>
        <w:tc>
          <w:tcPr>
            <w:tcW w:w="425" w:type="dxa"/>
          </w:tcPr>
          <w:p>
            <w:pPr>
              <w:pStyle w:val="TableParagraph"/>
              <w:spacing w:before="117"/>
              <w:ind w:right="4"/>
              <w:jc w:val="right"/>
              <w:rPr>
                <w:sz w:val="18"/>
              </w:rPr>
            </w:pPr>
            <w:r>
              <w:rPr>
                <w:sz w:val="18"/>
              </w:rPr>
              <w:t> </w:t>
            </w:r>
          </w:p>
        </w:tc>
        <w:tc>
          <w:tcPr>
            <w:tcW w:w="996" w:type="dxa"/>
          </w:tcPr>
          <w:p>
            <w:pPr>
              <w:pStyle w:val="TableParagraph"/>
              <w:spacing w:before="117"/>
              <w:ind w:right="3"/>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3"/>
              <w:jc w:val="right"/>
              <w:rPr>
                <w:sz w:val="18"/>
              </w:rPr>
            </w:pPr>
            <w:r>
              <w:rPr>
                <w:sz w:val="18"/>
              </w:rPr>
              <w:t> </w:t>
            </w:r>
          </w:p>
        </w:tc>
        <w:tc>
          <w:tcPr>
            <w:tcW w:w="569" w:type="dxa"/>
          </w:tcPr>
          <w:p>
            <w:pPr>
              <w:pStyle w:val="TableParagraph"/>
              <w:spacing w:before="117"/>
              <w:ind w:right="3"/>
              <w:jc w:val="right"/>
              <w:rPr>
                <w:sz w:val="18"/>
              </w:rPr>
            </w:pPr>
            <w:r>
              <w:rPr>
                <w:sz w:val="18"/>
              </w:rPr>
              <w:t> </w:t>
            </w:r>
          </w:p>
        </w:tc>
        <w:tc>
          <w:tcPr>
            <w:tcW w:w="994" w:type="dxa"/>
          </w:tcPr>
          <w:p>
            <w:pPr>
              <w:pStyle w:val="TableParagraph"/>
              <w:spacing w:before="117"/>
              <w:ind w:right="6"/>
              <w:jc w:val="right"/>
              <w:rPr>
                <w:sz w:val="18"/>
              </w:rPr>
            </w:pPr>
            <w:r>
              <w:rPr>
                <w:sz w:val="18"/>
              </w:rPr>
              <w:t> </w:t>
            </w:r>
          </w:p>
        </w:tc>
        <w:tc>
          <w:tcPr>
            <w:tcW w:w="710" w:type="dxa"/>
          </w:tcPr>
          <w:p>
            <w:pPr>
              <w:pStyle w:val="TableParagraph"/>
              <w:spacing w:before="117"/>
              <w:ind w:right="5"/>
              <w:jc w:val="right"/>
              <w:rPr>
                <w:sz w:val="18"/>
              </w:rPr>
            </w:pPr>
            <w:r>
              <w:rPr>
                <w:sz w:val="18"/>
              </w:rPr>
              <w:t> </w:t>
            </w:r>
          </w:p>
        </w:tc>
        <w:tc>
          <w:tcPr>
            <w:tcW w:w="993" w:type="dxa"/>
          </w:tcPr>
          <w:p>
            <w:pPr>
              <w:pStyle w:val="TableParagraph"/>
              <w:spacing w:before="117"/>
              <w:ind w:right="2"/>
              <w:jc w:val="right"/>
              <w:rPr>
                <w:sz w:val="18"/>
              </w:rPr>
            </w:pPr>
            <w:r>
              <w:rPr>
                <w:sz w:val="18"/>
              </w:rPr>
              <w:t> </w:t>
            </w:r>
          </w:p>
        </w:tc>
        <w:tc>
          <w:tcPr>
            <w:tcW w:w="568" w:type="dxa"/>
          </w:tcPr>
          <w:p>
            <w:pPr>
              <w:pStyle w:val="TableParagraph"/>
              <w:spacing w:before="117"/>
              <w:ind w:right="3"/>
              <w:jc w:val="right"/>
              <w:rPr>
                <w:sz w:val="18"/>
              </w:rPr>
            </w:pPr>
            <w:r>
              <w:rPr>
                <w:sz w:val="18"/>
              </w:rPr>
              <w:t> </w:t>
            </w:r>
          </w:p>
        </w:tc>
        <w:tc>
          <w:tcPr>
            <w:tcW w:w="1277" w:type="dxa"/>
          </w:tcPr>
          <w:p>
            <w:pPr>
              <w:pStyle w:val="TableParagraph"/>
              <w:spacing w:before="117"/>
              <w:ind w:right="1"/>
              <w:jc w:val="right"/>
              <w:rPr>
                <w:sz w:val="18"/>
              </w:rPr>
            </w:pPr>
            <w:r>
              <w:rPr>
                <w:sz w:val="18"/>
              </w:rPr>
              <w:t> </w:t>
            </w:r>
          </w:p>
        </w:tc>
        <w:tc>
          <w:tcPr>
            <w:tcW w:w="1135" w:type="dxa"/>
          </w:tcPr>
          <w:p>
            <w:pPr>
              <w:pStyle w:val="TableParagraph"/>
              <w:spacing w:before="117"/>
              <w:ind w:right="3"/>
              <w:jc w:val="right"/>
              <w:rPr>
                <w:sz w:val="18"/>
              </w:rPr>
            </w:pPr>
            <w:r>
              <w:rPr>
                <w:sz w:val="18"/>
              </w:rPr>
              <w:t> </w:t>
            </w:r>
          </w:p>
        </w:tc>
        <w:tc>
          <w:tcPr>
            <w:tcW w:w="1236" w:type="dxa"/>
          </w:tcPr>
          <w:p>
            <w:pPr>
              <w:pStyle w:val="TableParagraph"/>
              <w:spacing w:before="117"/>
              <w:ind w:right="3"/>
              <w:jc w:val="right"/>
              <w:rPr>
                <w:sz w:val="18"/>
              </w:rPr>
            </w:pPr>
            <w:r>
              <w:rPr>
                <w:sz w:val="18"/>
              </w:rPr>
              <w:t> </w:t>
            </w:r>
          </w:p>
        </w:tc>
      </w:tr>
      <w:tr>
        <w:trPr>
          <w:trHeight w:val="465" w:hRule="atLeast"/>
        </w:trPr>
        <w:tc>
          <w:tcPr>
            <w:tcW w:w="1839" w:type="dxa"/>
          </w:tcPr>
          <w:p>
            <w:pPr>
              <w:pStyle w:val="TableParagraph"/>
              <w:spacing w:before="0"/>
              <w:ind w:left="107"/>
              <w:rPr>
                <w:sz w:val="18"/>
              </w:rPr>
            </w:pPr>
            <w:r>
              <w:rPr>
                <w:sz w:val="18"/>
              </w:rPr>
              <w:t>2．其他权益工具持</w:t>
            </w:r>
          </w:p>
          <w:p>
            <w:pPr>
              <w:pStyle w:val="TableParagraph"/>
              <w:spacing w:line="213" w:lineRule="exact" w:before="2"/>
              <w:ind w:left="107"/>
              <w:rPr>
                <w:sz w:val="18"/>
              </w:rPr>
            </w:pPr>
            <w:r>
              <w:rPr>
                <w:sz w:val="18"/>
              </w:rPr>
              <w:t>有者投入资本 </w:t>
            </w:r>
          </w:p>
        </w:tc>
        <w:tc>
          <w:tcPr>
            <w:tcW w:w="852" w:type="dxa"/>
          </w:tcPr>
          <w:p>
            <w:pPr>
              <w:pStyle w:val="TableParagraph"/>
              <w:spacing w:before="115"/>
              <w:ind w:right="5"/>
              <w:jc w:val="right"/>
              <w:rPr>
                <w:sz w:val="18"/>
              </w:rPr>
            </w:pPr>
            <w:r>
              <w:rPr>
                <w:sz w:val="18"/>
              </w:rPr>
              <w:t> </w:t>
            </w:r>
          </w:p>
        </w:tc>
        <w:tc>
          <w:tcPr>
            <w:tcW w:w="425" w:type="dxa"/>
          </w:tcPr>
          <w:p>
            <w:pPr>
              <w:pStyle w:val="TableParagraph"/>
              <w:spacing w:before="115"/>
              <w:ind w:right="6"/>
              <w:jc w:val="right"/>
              <w:rPr>
                <w:sz w:val="18"/>
              </w:rPr>
            </w:pPr>
            <w:r>
              <w:rPr>
                <w:sz w:val="18"/>
              </w:rPr>
              <w:t> </w:t>
            </w:r>
          </w:p>
        </w:tc>
        <w:tc>
          <w:tcPr>
            <w:tcW w:w="283" w:type="dxa"/>
          </w:tcPr>
          <w:p>
            <w:pPr>
              <w:pStyle w:val="TableParagraph"/>
              <w:spacing w:before="115"/>
              <w:ind w:right="6"/>
              <w:jc w:val="right"/>
              <w:rPr>
                <w:sz w:val="18"/>
              </w:rPr>
            </w:pPr>
            <w:r>
              <w:rPr>
                <w:sz w:val="18"/>
              </w:rPr>
              <w:t> </w:t>
            </w:r>
          </w:p>
        </w:tc>
        <w:tc>
          <w:tcPr>
            <w:tcW w:w="425" w:type="dxa"/>
          </w:tcPr>
          <w:p>
            <w:pPr>
              <w:pStyle w:val="TableParagraph"/>
              <w:spacing w:before="115"/>
              <w:ind w:right="4"/>
              <w:jc w:val="right"/>
              <w:rPr>
                <w:sz w:val="18"/>
              </w:rPr>
            </w:pPr>
            <w:r>
              <w:rPr>
                <w:sz w:val="18"/>
              </w:rPr>
              <w:t> </w:t>
            </w:r>
          </w:p>
        </w:tc>
        <w:tc>
          <w:tcPr>
            <w:tcW w:w="996" w:type="dxa"/>
          </w:tcPr>
          <w:p>
            <w:pPr>
              <w:pStyle w:val="TableParagraph"/>
              <w:spacing w:before="115"/>
              <w:ind w:right="3"/>
              <w:jc w:val="right"/>
              <w:rPr>
                <w:sz w:val="18"/>
              </w:rPr>
            </w:pPr>
            <w:r>
              <w:rPr>
                <w:sz w:val="18"/>
              </w:rPr>
              <w:t> </w:t>
            </w:r>
          </w:p>
        </w:tc>
        <w:tc>
          <w:tcPr>
            <w:tcW w:w="569" w:type="dxa"/>
          </w:tcPr>
          <w:p>
            <w:pPr>
              <w:pStyle w:val="TableParagraph"/>
              <w:spacing w:before="115"/>
              <w:ind w:right="6"/>
              <w:jc w:val="right"/>
              <w:rPr>
                <w:sz w:val="18"/>
              </w:rPr>
            </w:pPr>
            <w:r>
              <w:rPr>
                <w:sz w:val="18"/>
              </w:rPr>
              <w:t> </w:t>
            </w:r>
          </w:p>
        </w:tc>
        <w:tc>
          <w:tcPr>
            <w:tcW w:w="991" w:type="dxa"/>
          </w:tcPr>
          <w:p>
            <w:pPr>
              <w:pStyle w:val="TableParagraph"/>
              <w:spacing w:before="115"/>
              <w:ind w:right="3"/>
              <w:jc w:val="right"/>
              <w:rPr>
                <w:sz w:val="18"/>
              </w:rPr>
            </w:pPr>
            <w:r>
              <w:rPr>
                <w:sz w:val="18"/>
              </w:rPr>
              <w:t> </w:t>
            </w:r>
          </w:p>
        </w:tc>
        <w:tc>
          <w:tcPr>
            <w:tcW w:w="569" w:type="dxa"/>
          </w:tcPr>
          <w:p>
            <w:pPr>
              <w:pStyle w:val="TableParagraph"/>
              <w:spacing w:before="115"/>
              <w:ind w:right="3"/>
              <w:jc w:val="right"/>
              <w:rPr>
                <w:sz w:val="18"/>
              </w:rPr>
            </w:pPr>
            <w:r>
              <w:rPr>
                <w:sz w:val="18"/>
              </w:rPr>
              <w:t> </w:t>
            </w:r>
          </w:p>
        </w:tc>
        <w:tc>
          <w:tcPr>
            <w:tcW w:w="994" w:type="dxa"/>
          </w:tcPr>
          <w:p>
            <w:pPr>
              <w:pStyle w:val="TableParagraph"/>
              <w:spacing w:before="115"/>
              <w:ind w:right="6"/>
              <w:jc w:val="right"/>
              <w:rPr>
                <w:sz w:val="18"/>
              </w:rPr>
            </w:pPr>
            <w:r>
              <w:rPr>
                <w:sz w:val="18"/>
              </w:rPr>
              <w:t> </w:t>
            </w:r>
          </w:p>
        </w:tc>
        <w:tc>
          <w:tcPr>
            <w:tcW w:w="710" w:type="dxa"/>
          </w:tcPr>
          <w:p>
            <w:pPr>
              <w:pStyle w:val="TableParagraph"/>
              <w:spacing w:before="115"/>
              <w:ind w:right="5"/>
              <w:jc w:val="right"/>
              <w:rPr>
                <w:sz w:val="18"/>
              </w:rPr>
            </w:pPr>
            <w:r>
              <w:rPr>
                <w:sz w:val="18"/>
              </w:rPr>
              <w:t> </w:t>
            </w:r>
          </w:p>
        </w:tc>
        <w:tc>
          <w:tcPr>
            <w:tcW w:w="993" w:type="dxa"/>
          </w:tcPr>
          <w:p>
            <w:pPr>
              <w:pStyle w:val="TableParagraph"/>
              <w:spacing w:before="115"/>
              <w:ind w:right="2"/>
              <w:jc w:val="right"/>
              <w:rPr>
                <w:sz w:val="18"/>
              </w:rPr>
            </w:pPr>
            <w:r>
              <w:rPr>
                <w:sz w:val="18"/>
              </w:rPr>
              <w:t> </w:t>
            </w:r>
          </w:p>
        </w:tc>
        <w:tc>
          <w:tcPr>
            <w:tcW w:w="568" w:type="dxa"/>
          </w:tcPr>
          <w:p>
            <w:pPr>
              <w:pStyle w:val="TableParagraph"/>
              <w:spacing w:before="115"/>
              <w:ind w:right="3"/>
              <w:jc w:val="right"/>
              <w:rPr>
                <w:sz w:val="18"/>
              </w:rPr>
            </w:pPr>
            <w:r>
              <w:rPr>
                <w:sz w:val="18"/>
              </w:rPr>
              <w:t> </w:t>
            </w:r>
          </w:p>
        </w:tc>
        <w:tc>
          <w:tcPr>
            <w:tcW w:w="1277" w:type="dxa"/>
          </w:tcPr>
          <w:p>
            <w:pPr>
              <w:pStyle w:val="TableParagraph"/>
              <w:spacing w:before="115"/>
              <w:ind w:right="1"/>
              <w:jc w:val="right"/>
              <w:rPr>
                <w:sz w:val="18"/>
              </w:rPr>
            </w:pPr>
            <w:r>
              <w:rPr>
                <w:sz w:val="18"/>
              </w:rPr>
              <w:t> </w:t>
            </w:r>
          </w:p>
        </w:tc>
        <w:tc>
          <w:tcPr>
            <w:tcW w:w="1135" w:type="dxa"/>
          </w:tcPr>
          <w:p>
            <w:pPr>
              <w:pStyle w:val="TableParagraph"/>
              <w:spacing w:before="115"/>
              <w:ind w:right="3"/>
              <w:jc w:val="right"/>
              <w:rPr>
                <w:sz w:val="18"/>
              </w:rPr>
            </w:pPr>
            <w:r>
              <w:rPr>
                <w:sz w:val="18"/>
              </w:rPr>
              <w:t> </w:t>
            </w:r>
          </w:p>
        </w:tc>
        <w:tc>
          <w:tcPr>
            <w:tcW w:w="1236" w:type="dxa"/>
          </w:tcPr>
          <w:p>
            <w:pPr>
              <w:pStyle w:val="TableParagraph"/>
              <w:spacing w:before="115"/>
              <w:ind w:right="3"/>
              <w:jc w:val="right"/>
              <w:rPr>
                <w:sz w:val="18"/>
              </w:rPr>
            </w:pPr>
            <w:r>
              <w:rPr>
                <w:sz w:val="18"/>
              </w:rPr>
              <w:t> </w:t>
            </w:r>
          </w:p>
        </w:tc>
      </w:tr>
      <w:tr>
        <w:trPr>
          <w:trHeight w:val="468" w:hRule="atLeast"/>
        </w:trPr>
        <w:tc>
          <w:tcPr>
            <w:tcW w:w="1839" w:type="dxa"/>
          </w:tcPr>
          <w:p>
            <w:pPr>
              <w:pStyle w:val="TableParagraph"/>
              <w:spacing w:line="230" w:lineRule="atLeast" w:before="0"/>
              <w:ind w:left="107" w:right="189"/>
              <w:rPr>
                <w:sz w:val="18"/>
              </w:rPr>
            </w:pPr>
            <w:r>
              <w:rPr>
                <w:spacing w:val="-1"/>
                <w:sz w:val="18"/>
              </w:rPr>
              <w:t>3．股份支付计入所</w:t>
            </w:r>
            <w:r>
              <w:rPr>
                <w:sz w:val="18"/>
              </w:rPr>
              <w:t>有者权益的金额 </w:t>
            </w:r>
          </w:p>
        </w:tc>
        <w:tc>
          <w:tcPr>
            <w:tcW w:w="852" w:type="dxa"/>
          </w:tcPr>
          <w:p>
            <w:pPr>
              <w:pStyle w:val="TableParagraph"/>
              <w:spacing w:before="118"/>
              <w:ind w:right="5"/>
              <w:jc w:val="right"/>
              <w:rPr>
                <w:sz w:val="18"/>
              </w:rPr>
            </w:pPr>
            <w:r>
              <w:rPr>
                <w:sz w:val="18"/>
              </w:rPr>
              <w:t> </w:t>
            </w:r>
          </w:p>
        </w:tc>
        <w:tc>
          <w:tcPr>
            <w:tcW w:w="425" w:type="dxa"/>
          </w:tcPr>
          <w:p>
            <w:pPr>
              <w:pStyle w:val="TableParagraph"/>
              <w:spacing w:before="118"/>
              <w:ind w:right="6"/>
              <w:jc w:val="right"/>
              <w:rPr>
                <w:sz w:val="18"/>
              </w:rPr>
            </w:pPr>
            <w:r>
              <w:rPr>
                <w:sz w:val="18"/>
              </w:rPr>
              <w:t> </w:t>
            </w:r>
          </w:p>
        </w:tc>
        <w:tc>
          <w:tcPr>
            <w:tcW w:w="283" w:type="dxa"/>
          </w:tcPr>
          <w:p>
            <w:pPr>
              <w:pStyle w:val="TableParagraph"/>
              <w:spacing w:before="118"/>
              <w:ind w:right="6"/>
              <w:jc w:val="right"/>
              <w:rPr>
                <w:sz w:val="18"/>
              </w:rPr>
            </w:pPr>
            <w:r>
              <w:rPr>
                <w:sz w:val="18"/>
              </w:rPr>
              <w:t> </w:t>
            </w:r>
          </w:p>
        </w:tc>
        <w:tc>
          <w:tcPr>
            <w:tcW w:w="425" w:type="dxa"/>
          </w:tcPr>
          <w:p>
            <w:pPr>
              <w:pStyle w:val="TableParagraph"/>
              <w:spacing w:before="118"/>
              <w:ind w:right="4"/>
              <w:jc w:val="right"/>
              <w:rPr>
                <w:sz w:val="18"/>
              </w:rPr>
            </w:pPr>
            <w:r>
              <w:rPr>
                <w:sz w:val="18"/>
              </w:rPr>
              <w:t> </w:t>
            </w:r>
          </w:p>
        </w:tc>
        <w:tc>
          <w:tcPr>
            <w:tcW w:w="996" w:type="dxa"/>
          </w:tcPr>
          <w:p>
            <w:pPr>
              <w:pStyle w:val="TableParagraph"/>
              <w:spacing w:before="118"/>
              <w:ind w:right="3"/>
              <w:jc w:val="right"/>
              <w:rPr>
                <w:sz w:val="18"/>
              </w:rPr>
            </w:pPr>
            <w:r>
              <w:rPr>
                <w:sz w:val="18"/>
              </w:rPr>
              <w:t> </w:t>
            </w:r>
          </w:p>
        </w:tc>
        <w:tc>
          <w:tcPr>
            <w:tcW w:w="569" w:type="dxa"/>
          </w:tcPr>
          <w:p>
            <w:pPr>
              <w:pStyle w:val="TableParagraph"/>
              <w:spacing w:before="118"/>
              <w:ind w:right="6"/>
              <w:jc w:val="right"/>
              <w:rPr>
                <w:sz w:val="18"/>
              </w:rPr>
            </w:pPr>
            <w:r>
              <w:rPr>
                <w:sz w:val="18"/>
              </w:rPr>
              <w:t> </w:t>
            </w:r>
          </w:p>
        </w:tc>
        <w:tc>
          <w:tcPr>
            <w:tcW w:w="991" w:type="dxa"/>
          </w:tcPr>
          <w:p>
            <w:pPr>
              <w:pStyle w:val="TableParagraph"/>
              <w:spacing w:before="118"/>
              <w:ind w:right="3"/>
              <w:jc w:val="right"/>
              <w:rPr>
                <w:sz w:val="18"/>
              </w:rPr>
            </w:pPr>
            <w:r>
              <w:rPr>
                <w:sz w:val="18"/>
              </w:rPr>
              <w:t> </w:t>
            </w:r>
          </w:p>
        </w:tc>
        <w:tc>
          <w:tcPr>
            <w:tcW w:w="569" w:type="dxa"/>
          </w:tcPr>
          <w:p>
            <w:pPr>
              <w:pStyle w:val="TableParagraph"/>
              <w:spacing w:before="118"/>
              <w:ind w:right="3"/>
              <w:jc w:val="right"/>
              <w:rPr>
                <w:sz w:val="18"/>
              </w:rPr>
            </w:pPr>
            <w:r>
              <w:rPr>
                <w:sz w:val="18"/>
              </w:rPr>
              <w:t> </w:t>
            </w:r>
          </w:p>
        </w:tc>
        <w:tc>
          <w:tcPr>
            <w:tcW w:w="994" w:type="dxa"/>
          </w:tcPr>
          <w:p>
            <w:pPr>
              <w:pStyle w:val="TableParagraph"/>
              <w:spacing w:before="118"/>
              <w:ind w:right="6"/>
              <w:jc w:val="right"/>
              <w:rPr>
                <w:sz w:val="18"/>
              </w:rPr>
            </w:pPr>
            <w:r>
              <w:rPr>
                <w:sz w:val="18"/>
              </w:rPr>
              <w:t> </w:t>
            </w:r>
          </w:p>
        </w:tc>
        <w:tc>
          <w:tcPr>
            <w:tcW w:w="710" w:type="dxa"/>
          </w:tcPr>
          <w:p>
            <w:pPr>
              <w:pStyle w:val="TableParagraph"/>
              <w:spacing w:before="118"/>
              <w:ind w:right="5"/>
              <w:jc w:val="right"/>
              <w:rPr>
                <w:sz w:val="18"/>
              </w:rPr>
            </w:pPr>
            <w:r>
              <w:rPr>
                <w:sz w:val="18"/>
              </w:rPr>
              <w:t> </w:t>
            </w:r>
          </w:p>
        </w:tc>
        <w:tc>
          <w:tcPr>
            <w:tcW w:w="993" w:type="dxa"/>
          </w:tcPr>
          <w:p>
            <w:pPr>
              <w:pStyle w:val="TableParagraph"/>
              <w:spacing w:before="118"/>
              <w:ind w:right="2"/>
              <w:jc w:val="right"/>
              <w:rPr>
                <w:sz w:val="18"/>
              </w:rPr>
            </w:pPr>
            <w:r>
              <w:rPr>
                <w:sz w:val="18"/>
              </w:rPr>
              <w:t> </w:t>
            </w:r>
          </w:p>
        </w:tc>
        <w:tc>
          <w:tcPr>
            <w:tcW w:w="568" w:type="dxa"/>
          </w:tcPr>
          <w:p>
            <w:pPr>
              <w:pStyle w:val="TableParagraph"/>
              <w:spacing w:before="118"/>
              <w:ind w:right="3"/>
              <w:jc w:val="right"/>
              <w:rPr>
                <w:sz w:val="18"/>
              </w:rPr>
            </w:pPr>
            <w:r>
              <w:rPr>
                <w:sz w:val="18"/>
              </w:rPr>
              <w:t> </w:t>
            </w:r>
          </w:p>
        </w:tc>
        <w:tc>
          <w:tcPr>
            <w:tcW w:w="1277" w:type="dxa"/>
          </w:tcPr>
          <w:p>
            <w:pPr>
              <w:pStyle w:val="TableParagraph"/>
              <w:spacing w:before="118"/>
              <w:ind w:right="1"/>
              <w:jc w:val="right"/>
              <w:rPr>
                <w:sz w:val="18"/>
              </w:rPr>
            </w:pPr>
            <w:r>
              <w:rPr>
                <w:sz w:val="18"/>
              </w:rPr>
              <w:t> </w:t>
            </w:r>
          </w:p>
        </w:tc>
        <w:tc>
          <w:tcPr>
            <w:tcW w:w="1135" w:type="dxa"/>
          </w:tcPr>
          <w:p>
            <w:pPr>
              <w:pStyle w:val="TableParagraph"/>
              <w:spacing w:before="118"/>
              <w:ind w:right="3"/>
              <w:jc w:val="right"/>
              <w:rPr>
                <w:sz w:val="18"/>
              </w:rPr>
            </w:pPr>
            <w:r>
              <w:rPr>
                <w:sz w:val="18"/>
              </w:rPr>
              <w:t> </w:t>
            </w:r>
          </w:p>
        </w:tc>
        <w:tc>
          <w:tcPr>
            <w:tcW w:w="1236" w:type="dxa"/>
          </w:tcPr>
          <w:p>
            <w:pPr>
              <w:pStyle w:val="TableParagraph"/>
              <w:spacing w:before="118"/>
              <w:ind w:right="3"/>
              <w:jc w:val="right"/>
              <w:rPr>
                <w:sz w:val="18"/>
              </w:rPr>
            </w:pPr>
            <w:r>
              <w:rPr>
                <w:sz w:val="18"/>
              </w:rPr>
              <w:t> </w:t>
            </w:r>
          </w:p>
        </w:tc>
      </w:tr>
      <w:tr>
        <w:trPr>
          <w:trHeight w:val="234" w:hRule="atLeast"/>
        </w:trPr>
        <w:tc>
          <w:tcPr>
            <w:tcW w:w="1839" w:type="dxa"/>
          </w:tcPr>
          <w:p>
            <w:pPr>
              <w:pStyle w:val="TableParagraph"/>
              <w:spacing w:line="215" w:lineRule="exact" w:before="0"/>
              <w:ind w:left="107"/>
              <w:rPr>
                <w:sz w:val="18"/>
              </w:rPr>
            </w:pPr>
            <w:r>
              <w:rPr>
                <w:sz w:val="18"/>
              </w:rPr>
              <w:t>4．其他 </w:t>
            </w:r>
          </w:p>
        </w:tc>
        <w:tc>
          <w:tcPr>
            <w:tcW w:w="852" w:type="dxa"/>
          </w:tcPr>
          <w:p>
            <w:pPr>
              <w:pStyle w:val="TableParagraph"/>
              <w:spacing w:line="215" w:lineRule="exact" w:before="0"/>
              <w:ind w:right="5"/>
              <w:jc w:val="right"/>
              <w:rPr>
                <w:sz w:val="18"/>
              </w:rPr>
            </w:pPr>
            <w:r>
              <w:rPr>
                <w:sz w:val="18"/>
              </w:rPr>
              <w:t> </w:t>
            </w:r>
          </w:p>
        </w:tc>
        <w:tc>
          <w:tcPr>
            <w:tcW w:w="425" w:type="dxa"/>
          </w:tcPr>
          <w:p>
            <w:pPr>
              <w:pStyle w:val="TableParagraph"/>
              <w:spacing w:line="215" w:lineRule="exact" w:before="0"/>
              <w:ind w:right="6"/>
              <w:jc w:val="right"/>
              <w:rPr>
                <w:sz w:val="18"/>
              </w:rPr>
            </w:pPr>
            <w:r>
              <w:rPr>
                <w:sz w:val="18"/>
              </w:rPr>
              <w:t> </w:t>
            </w:r>
          </w:p>
        </w:tc>
        <w:tc>
          <w:tcPr>
            <w:tcW w:w="283" w:type="dxa"/>
          </w:tcPr>
          <w:p>
            <w:pPr>
              <w:pStyle w:val="TableParagraph"/>
              <w:spacing w:line="215" w:lineRule="exact" w:before="0"/>
              <w:ind w:right="6"/>
              <w:jc w:val="right"/>
              <w:rPr>
                <w:sz w:val="18"/>
              </w:rPr>
            </w:pPr>
            <w:r>
              <w:rPr>
                <w:sz w:val="18"/>
              </w:rPr>
              <w:t> </w:t>
            </w:r>
          </w:p>
        </w:tc>
        <w:tc>
          <w:tcPr>
            <w:tcW w:w="425" w:type="dxa"/>
          </w:tcPr>
          <w:p>
            <w:pPr>
              <w:pStyle w:val="TableParagraph"/>
              <w:spacing w:line="215" w:lineRule="exact" w:before="0"/>
              <w:ind w:right="4"/>
              <w:jc w:val="right"/>
              <w:rPr>
                <w:sz w:val="18"/>
              </w:rPr>
            </w:pPr>
            <w:r>
              <w:rPr>
                <w:sz w:val="18"/>
              </w:rPr>
              <w:t> </w:t>
            </w:r>
          </w:p>
        </w:tc>
        <w:tc>
          <w:tcPr>
            <w:tcW w:w="996" w:type="dxa"/>
          </w:tcPr>
          <w:p>
            <w:pPr>
              <w:pStyle w:val="TableParagraph"/>
              <w:spacing w:line="215" w:lineRule="exact" w:before="0"/>
              <w:ind w:right="3"/>
              <w:jc w:val="right"/>
              <w:rPr>
                <w:sz w:val="18"/>
              </w:rPr>
            </w:pPr>
            <w:r>
              <w:rPr>
                <w:sz w:val="18"/>
              </w:rPr>
              <w:t> </w:t>
            </w:r>
          </w:p>
        </w:tc>
        <w:tc>
          <w:tcPr>
            <w:tcW w:w="569" w:type="dxa"/>
          </w:tcPr>
          <w:p>
            <w:pPr>
              <w:pStyle w:val="TableParagraph"/>
              <w:spacing w:line="215" w:lineRule="exact" w:before="0"/>
              <w:ind w:right="6"/>
              <w:jc w:val="right"/>
              <w:rPr>
                <w:sz w:val="18"/>
              </w:rPr>
            </w:pPr>
            <w:r>
              <w:rPr>
                <w:sz w:val="18"/>
              </w:rPr>
              <w:t> </w:t>
            </w:r>
          </w:p>
        </w:tc>
        <w:tc>
          <w:tcPr>
            <w:tcW w:w="991" w:type="dxa"/>
          </w:tcPr>
          <w:p>
            <w:pPr>
              <w:pStyle w:val="TableParagraph"/>
              <w:spacing w:line="215" w:lineRule="exact" w:before="0"/>
              <w:ind w:right="3"/>
              <w:jc w:val="right"/>
              <w:rPr>
                <w:sz w:val="18"/>
              </w:rPr>
            </w:pPr>
            <w:r>
              <w:rPr>
                <w:sz w:val="18"/>
              </w:rPr>
              <w:t> </w:t>
            </w:r>
          </w:p>
        </w:tc>
        <w:tc>
          <w:tcPr>
            <w:tcW w:w="569" w:type="dxa"/>
          </w:tcPr>
          <w:p>
            <w:pPr>
              <w:pStyle w:val="TableParagraph"/>
              <w:spacing w:line="215" w:lineRule="exact" w:before="0"/>
              <w:ind w:right="3"/>
              <w:jc w:val="right"/>
              <w:rPr>
                <w:sz w:val="18"/>
              </w:rPr>
            </w:pPr>
            <w:r>
              <w:rPr>
                <w:sz w:val="18"/>
              </w:rPr>
              <w:t> </w:t>
            </w:r>
          </w:p>
        </w:tc>
        <w:tc>
          <w:tcPr>
            <w:tcW w:w="994" w:type="dxa"/>
          </w:tcPr>
          <w:p>
            <w:pPr>
              <w:pStyle w:val="TableParagraph"/>
              <w:spacing w:line="215" w:lineRule="exact" w:before="0"/>
              <w:ind w:right="6"/>
              <w:jc w:val="right"/>
              <w:rPr>
                <w:sz w:val="18"/>
              </w:rPr>
            </w:pPr>
            <w:r>
              <w:rPr>
                <w:sz w:val="18"/>
              </w:rPr>
              <w:t> </w:t>
            </w:r>
          </w:p>
        </w:tc>
        <w:tc>
          <w:tcPr>
            <w:tcW w:w="710" w:type="dxa"/>
          </w:tcPr>
          <w:p>
            <w:pPr>
              <w:pStyle w:val="TableParagraph"/>
              <w:spacing w:line="215" w:lineRule="exact" w:before="0"/>
              <w:ind w:right="5"/>
              <w:jc w:val="right"/>
              <w:rPr>
                <w:sz w:val="18"/>
              </w:rPr>
            </w:pPr>
            <w:r>
              <w:rPr>
                <w:sz w:val="18"/>
              </w:rPr>
              <w:t> </w:t>
            </w:r>
          </w:p>
        </w:tc>
        <w:tc>
          <w:tcPr>
            <w:tcW w:w="993" w:type="dxa"/>
          </w:tcPr>
          <w:p>
            <w:pPr>
              <w:pStyle w:val="TableParagraph"/>
              <w:spacing w:line="215" w:lineRule="exact" w:before="0"/>
              <w:ind w:right="2"/>
              <w:jc w:val="right"/>
              <w:rPr>
                <w:sz w:val="18"/>
              </w:rPr>
            </w:pPr>
            <w:r>
              <w:rPr>
                <w:sz w:val="18"/>
              </w:rPr>
              <w:t> </w:t>
            </w:r>
          </w:p>
        </w:tc>
        <w:tc>
          <w:tcPr>
            <w:tcW w:w="568" w:type="dxa"/>
          </w:tcPr>
          <w:p>
            <w:pPr>
              <w:pStyle w:val="TableParagraph"/>
              <w:spacing w:line="215" w:lineRule="exact" w:before="0"/>
              <w:ind w:right="3"/>
              <w:jc w:val="right"/>
              <w:rPr>
                <w:sz w:val="18"/>
              </w:rPr>
            </w:pPr>
            <w:r>
              <w:rPr>
                <w:sz w:val="18"/>
              </w:rPr>
              <w:t> </w:t>
            </w:r>
          </w:p>
        </w:tc>
        <w:tc>
          <w:tcPr>
            <w:tcW w:w="1277" w:type="dxa"/>
          </w:tcPr>
          <w:p>
            <w:pPr>
              <w:pStyle w:val="TableParagraph"/>
              <w:spacing w:line="215" w:lineRule="exact" w:before="0"/>
              <w:ind w:right="1"/>
              <w:jc w:val="right"/>
              <w:rPr>
                <w:sz w:val="18"/>
              </w:rPr>
            </w:pPr>
            <w:r>
              <w:rPr>
                <w:sz w:val="18"/>
              </w:rPr>
              <w:t> </w:t>
            </w:r>
          </w:p>
        </w:tc>
        <w:tc>
          <w:tcPr>
            <w:tcW w:w="1135" w:type="dxa"/>
          </w:tcPr>
          <w:p>
            <w:pPr>
              <w:pStyle w:val="TableParagraph"/>
              <w:spacing w:line="215" w:lineRule="exact" w:before="0"/>
              <w:ind w:right="3"/>
              <w:jc w:val="right"/>
              <w:rPr>
                <w:sz w:val="18"/>
              </w:rPr>
            </w:pPr>
            <w:r>
              <w:rPr>
                <w:sz w:val="18"/>
              </w:rPr>
              <w:t> </w:t>
            </w:r>
          </w:p>
        </w:tc>
        <w:tc>
          <w:tcPr>
            <w:tcW w:w="1236" w:type="dxa"/>
          </w:tcPr>
          <w:p>
            <w:pPr>
              <w:pStyle w:val="TableParagraph"/>
              <w:spacing w:line="215" w:lineRule="exact" w:before="0"/>
              <w:ind w:right="3"/>
              <w:jc w:val="right"/>
              <w:rPr>
                <w:sz w:val="18"/>
              </w:rPr>
            </w:pPr>
            <w:r>
              <w:rPr>
                <w:sz w:val="18"/>
              </w:rPr>
              <w:t> </w:t>
            </w:r>
          </w:p>
        </w:tc>
      </w:tr>
    </w:tbl>
    <w:p>
      <w:pPr>
        <w:spacing w:after="0" w:line="215" w:lineRule="exact"/>
        <w:jc w:val="right"/>
        <w:rPr>
          <w:sz w:val="18"/>
        </w:rPr>
        <w:sectPr>
          <w:pgSz w:w="16840" w:h="11910" w:orient="landscape"/>
          <w:pgMar w:header="882"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852"/>
        <w:gridCol w:w="425"/>
        <w:gridCol w:w="283"/>
        <w:gridCol w:w="425"/>
        <w:gridCol w:w="996"/>
        <w:gridCol w:w="569"/>
        <w:gridCol w:w="991"/>
        <w:gridCol w:w="569"/>
        <w:gridCol w:w="994"/>
        <w:gridCol w:w="710"/>
        <w:gridCol w:w="993"/>
        <w:gridCol w:w="568"/>
        <w:gridCol w:w="1277"/>
        <w:gridCol w:w="1135"/>
        <w:gridCol w:w="1236"/>
      </w:tblGrid>
      <w:tr>
        <w:trPr>
          <w:trHeight w:val="700" w:hRule="atLeast"/>
        </w:trPr>
        <w:tc>
          <w:tcPr>
            <w:tcW w:w="1839" w:type="dxa"/>
          </w:tcPr>
          <w:p>
            <w:pPr>
              <w:pStyle w:val="TableParagraph"/>
              <w:spacing w:before="0"/>
              <w:ind w:left="107"/>
              <w:rPr>
                <w:sz w:val="18"/>
              </w:rPr>
            </w:pPr>
            <w:r>
              <w:rPr>
                <w:sz w:val="18"/>
              </w:rPr>
              <w:t>（三）利润分配 </w:t>
            </w:r>
          </w:p>
        </w:tc>
        <w:tc>
          <w:tcPr>
            <w:tcW w:w="852" w:type="dxa"/>
          </w:tcPr>
          <w:p>
            <w:pPr>
              <w:pStyle w:val="TableParagraph"/>
              <w:rPr>
                <w:sz w:val="18"/>
              </w:rPr>
            </w:pPr>
          </w:p>
          <w:p>
            <w:pPr>
              <w:pStyle w:val="TableParagraph"/>
              <w:ind w:right="5"/>
              <w:jc w:val="right"/>
              <w:rPr>
                <w:sz w:val="18"/>
              </w:rPr>
            </w:pPr>
            <w:r>
              <w:rPr>
                <w:sz w:val="18"/>
              </w:rPr>
              <w:t> </w:t>
            </w:r>
          </w:p>
        </w:tc>
        <w:tc>
          <w:tcPr>
            <w:tcW w:w="425" w:type="dxa"/>
          </w:tcPr>
          <w:p>
            <w:pPr>
              <w:pStyle w:val="TableParagraph"/>
              <w:rPr>
                <w:sz w:val="18"/>
              </w:rPr>
            </w:pPr>
          </w:p>
          <w:p>
            <w:pPr>
              <w:pStyle w:val="TableParagraph"/>
              <w:ind w:right="6"/>
              <w:jc w:val="right"/>
              <w:rPr>
                <w:sz w:val="18"/>
              </w:rPr>
            </w:pPr>
            <w:r>
              <w:rPr>
                <w:sz w:val="18"/>
              </w:rPr>
              <w:t> </w:t>
            </w:r>
          </w:p>
        </w:tc>
        <w:tc>
          <w:tcPr>
            <w:tcW w:w="283" w:type="dxa"/>
          </w:tcPr>
          <w:p>
            <w:pPr>
              <w:pStyle w:val="TableParagraph"/>
              <w:rPr>
                <w:sz w:val="18"/>
              </w:rPr>
            </w:pPr>
          </w:p>
          <w:p>
            <w:pPr>
              <w:pStyle w:val="TableParagraph"/>
              <w:ind w:right="6"/>
              <w:jc w:val="right"/>
              <w:rPr>
                <w:sz w:val="18"/>
              </w:rPr>
            </w:pPr>
            <w:r>
              <w:rPr>
                <w:sz w:val="18"/>
              </w:rPr>
              <w:t> </w:t>
            </w:r>
          </w:p>
        </w:tc>
        <w:tc>
          <w:tcPr>
            <w:tcW w:w="425" w:type="dxa"/>
          </w:tcPr>
          <w:p>
            <w:pPr>
              <w:pStyle w:val="TableParagraph"/>
              <w:rPr>
                <w:sz w:val="18"/>
              </w:rPr>
            </w:pPr>
          </w:p>
          <w:p>
            <w:pPr>
              <w:pStyle w:val="TableParagraph"/>
              <w:ind w:right="4"/>
              <w:jc w:val="right"/>
              <w:rPr>
                <w:sz w:val="18"/>
              </w:rPr>
            </w:pPr>
            <w:r>
              <w:rPr>
                <w:sz w:val="18"/>
              </w:rPr>
              <w:t> </w:t>
            </w:r>
          </w:p>
        </w:tc>
        <w:tc>
          <w:tcPr>
            <w:tcW w:w="996" w:type="dxa"/>
          </w:tcPr>
          <w:p>
            <w:pPr>
              <w:pStyle w:val="TableParagraph"/>
              <w:rPr>
                <w:sz w:val="18"/>
              </w:rPr>
            </w:pPr>
          </w:p>
          <w:p>
            <w:pPr>
              <w:pStyle w:val="TableParagraph"/>
              <w:ind w:right="3"/>
              <w:jc w:val="right"/>
              <w:rPr>
                <w:sz w:val="18"/>
              </w:rPr>
            </w:pPr>
            <w:r>
              <w:rPr>
                <w:sz w:val="18"/>
              </w:rPr>
              <w:t> </w:t>
            </w:r>
          </w:p>
        </w:tc>
        <w:tc>
          <w:tcPr>
            <w:tcW w:w="569" w:type="dxa"/>
          </w:tcPr>
          <w:p>
            <w:pPr>
              <w:pStyle w:val="TableParagraph"/>
              <w:rPr>
                <w:sz w:val="18"/>
              </w:rPr>
            </w:pPr>
          </w:p>
          <w:p>
            <w:pPr>
              <w:pStyle w:val="TableParagraph"/>
              <w:ind w:right="6"/>
              <w:jc w:val="right"/>
              <w:rPr>
                <w:sz w:val="18"/>
              </w:rPr>
            </w:pPr>
            <w:r>
              <w:rPr>
                <w:sz w:val="18"/>
              </w:rPr>
              <w:t> </w:t>
            </w:r>
          </w:p>
        </w:tc>
        <w:tc>
          <w:tcPr>
            <w:tcW w:w="991" w:type="dxa"/>
          </w:tcPr>
          <w:p>
            <w:pPr>
              <w:pStyle w:val="TableParagraph"/>
              <w:rPr>
                <w:sz w:val="18"/>
              </w:rPr>
            </w:pPr>
          </w:p>
          <w:p>
            <w:pPr>
              <w:pStyle w:val="TableParagraph"/>
              <w:ind w:right="3"/>
              <w:jc w:val="right"/>
              <w:rPr>
                <w:sz w:val="18"/>
              </w:rPr>
            </w:pPr>
            <w:r>
              <w:rPr>
                <w:sz w:val="18"/>
              </w:rPr>
              <w:t> </w:t>
            </w:r>
          </w:p>
        </w:tc>
        <w:tc>
          <w:tcPr>
            <w:tcW w:w="569" w:type="dxa"/>
          </w:tcPr>
          <w:p>
            <w:pPr>
              <w:pStyle w:val="TableParagraph"/>
              <w:rPr>
                <w:sz w:val="18"/>
              </w:rPr>
            </w:pPr>
          </w:p>
          <w:p>
            <w:pPr>
              <w:pStyle w:val="TableParagraph"/>
              <w:ind w:right="3"/>
              <w:jc w:val="right"/>
              <w:rPr>
                <w:sz w:val="18"/>
              </w:rPr>
            </w:pPr>
            <w:r>
              <w:rPr>
                <w:sz w:val="18"/>
              </w:rPr>
              <w:t> </w:t>
            </w:r>
          </w:p>
        </w:tc>
        <w:tc>
          <w:tcPr>
            <w:tcW w:w="994" w:type="dxa"/>
          </w:tcPr>
          <w:p>
            <w:pPr>
              <w:pStyle w:val="TableParagraph"/>
              <w:spacing w:before="115"/>
              <w:ind w:right="96"/>
              <w:jc w:val="right"/>
              <w:rPr>
                <w:sz w:val="18"/>
              </w:rPr>
            </w:pPr>
            <w:r>
              <w:rPr>
                <w:sz w:val="18"/>
              </w:rPr>
              <w:t>2,049,56</w:t>
            </w:r>
          </w:p>
          <w:p>
            <w:pPr>
              <w:pStyle w:val="TableParagraph"/>
              <w:spacing w:before="4"/>
              <w:ind w:right="6"/>
              <w:jc w:val="right"/>
              <w:rPr>
                <w:sz w:val="18"/>
              </w:rPr>
            </w:pPr>
            <w:r>
              <w:rPr>
                <w:sz w:val="18"/>
              </w:rPr>
              <w:t>7.97 </w:t>
            </w:r>
          </w:p>
        </w:tc>
        <w:tc>
          <w:tcPr>
            <w:tcW w:w="710" w:type="dxa"/>
          </w:tcPr>
          <w:p>
            <w:pPr>
              <w:pStyle w:val="TableParagraph"/>
              <w:rPr>
                <w:sz w:val="18"/>
              </w:rPr>
            </w:pPr>
          </w:p>
          <w:p>
            <w:pPr>
              <w:pStyle w:val="TableParagraph"/>
              <w:ind w:right="5"/>
              <w:jc w:val="right"/>
              <w:rPr>
                <w:sz w:val="18"/>
              </w:rPr>
            </w:pPr>
            <w:r>
              <w:rPr>
                <w:sz w:val="18"/>
              </w:rPr>
              <w:t> </w:t>
            </w:r>
          </w:p>
        </w:tc>
        <w:tc>
          <w:tcPr>
            <w:tcW w:w="993" w:type="dxa"/>
          </w:tcPr>
          <w:p>
            <w:pPr>
              <w:pStyle w:val="TableParagraph"/>
              <w:spacing w:line="242" w:lineRule="auto" w:before="0"/>
              <w:ind w:left="168" w:right="92" w:firstLine="628"/>
              <w:jc w:val="right"/>
              <w:rPr>
                <w:sz w:val="18"/>
              </w:rPr>
            </w:pPr>
            <w:r>
              <w:rPr>
                <w:sz w:val="18"/>
              </w:rPr>
              <w:t>-</w:t>
            </w:r>
            <w:r>
              <w:rPr>
                <w:spacing w:val="-87"/>
                <w:sz w:val="18"/>
              </w:rPr>
              <w:t> </w:t>
            </w:r>
            <w:r>
              <w:rPr>
                <w:sz w:val="18"/>
              </w:rPr>
              <w:t>23,385,5</w:t>
            </w:r>
          </w:p>
          <w:p>
            <w:pPr>
              <w:pStyle w:val="TableParagraph"/>
              <w:spacing w:line="215" w:lineRule="exact" w:before="0"/>
              <w:ind w:right="2"/>
              <w:jc w:val="right"/>
              <w:rPr>
                <w:sz w:val="18"/>
              </w:rPr>
            </w:pPr>
            <w:r>
              <w:rPr>
                <w:sz w:val="18"/>
              </w:rPr>
              <w:t>67.97 </w:t>
            </w:r>
          </w:p>
        </w:tc>
        <w:tc>
          <w:tcPr>
            <w:tcW w:w="568" w:type="dxa"/>
          </w:tcPr>
          <w:p>
            <w:pPr>
              <w:pStyle w:val="TableParagraph"/>
              <w:rPr>
                <w:sz w:val="18"/>
              </w:rPr>
            </w:pPr>
          </w:p>
          <w:p>
            <w:pPr>
              <w:pStyle w:val="TableParagraph"/>
              <w:ind w:right="3"/>
              <w:jc w:val="right"/>
              <w:rPr>
                <w:sz w:val="18"/>
              </w:rPr>
            </w:pPr>
            <w:r>
              <w:rPr>
                <w:sz w:val="18"/>
              </w:rPr>
              <w:t> </w:t>
            </w:r>
          </w:p>
        </w:tc>
        <w:tc>
          <w:tcPr>
            <w:tcW w:w="1277" w:type="dxa"/>
          </w:tcPr>
          <w:p>
            <w:pPr>
              <w:pStyle w:val="TableParagraph"/>
              <w:spacing w:line="242" w:lineRule="auto" w:before="0"/>
              <w:ind w:left="181" w:right="91" w:firstLine="900"/>
              <w:jc w:val="right"/>
              <w:rPr>
                <w:sz w:val="18"/>
              </w:rPr>
            </w:pPr>
            <w:r>
              <w:rPr>
                <w:sz w:val="18"/>
              </w:rPr>
              <w:t>-</w:t>
            </w:r>
            <w:r>
              <w:rPr>
                <w:spacing w:val="-87"/>
                <w:sz w:val="18"/>
              </w:rPr>
              <w:t> </w:t>
            </w:r>
            <w:r>
              <w:rPr>
                <w:sz w:val="18"/>
              </w:rPr>
              <w:t>21,336,000.</w:t>
            </w:r>
          </w:p>
          <w:p>
            <w:pPr>
              <w:pStyle w:val="TableParagraph"/>
              <w:spacing w:line="215" w:lineRule="exact" w:before="0"/>
              <w:ind w:right="1"/>
              <w:jc w:val="right"/>
              <w:rPr>
                <w:sz w:val="18"/>
              </w:rPr>
            </w:pPr>
            <w:r>
              <w:rPr>
                <w:sz w:val="18"/>
              </w:rPr>
              <w:t>00 </w:t>
            </w:r>
          </w:p>
        </w:tc>
        <w:tc>
          <w:tcPr>
            <w:tcW w:w="1135" w:type="dxa"/>
          </w:tcPr>
          <w:p>
            <w:pPr>
              <w:pStyle w:val="TableParagraph"/>
              <w:rPr>
                <w:sz w:val="18"/>
              </w:rPr>
            </w:pPr>
          </w:p>
          <w:p>
            <w:pPr>
              <w:pStyle w:val="TableParagraph"/>
              <w:ind w:right="3"/>
              <w:jc w:val="right"/>
              <w:rPr>
                <w:sz w:val="18"/>
              </w:rPr>
            </w:pPr>
            <w:r>
              <w:rPr>
                <w:sz w:val="18"/>
              </w:rPr>
              <w:t> </w:t>
            </w:r>
          </w:p>
        </w:tc>
        <w:tc>
          <w:tcPr>
            <w:tcW w:w="1236" w:type="dxa"/>
          </w:tcPr>
          <w:p>
            <w:pPr>
              <w:pStyle w:val="TableParagraph"/>
              <w:spacing w:line="242" w:lineRule="auto" w:before="0"/>
              <w:ind w:left="139" w:right="93" w:firstLine="900"/>
              <w:jc w:val="right"/>
              <w:rPr>
                <w:sz w:val="18"/>
              </w:rPr>
            </w:pPr>
            <w:r>
              <w:rPr>
                <w:sz w:val="18"/>
              </w:rPr>
              <w:t>-</w:t>
            </w:r>
            <w:r>
              <w:rPr>
                <w:spacing w:val="-87"/>
                <w:sz w:val="18"/>
              </w:rPr>
              <w:t> </w:t>
            </w:r>
            <w:r>
              <w:rPr>
                <w:sz w:val="18"/>
              </w:rPr>
              <w:t>21,336,000.</w:t>
            </w:r>
          </w:p>
          <w:p>
            <w:pPr>
              <w:pStyle w:val="TableParagraph"/>
              <w:spacing w:line="215" w:lineRule="exact" w:before="0"/>
              <w:ind w:right="3"/>
              <w:jc w:val="right"/>
              <w:rPr>
                <w:sz w:val="18"/>
              </w:rPr>
            </w:pPr>
            <w:r>
              <w:rPr>
                <w:sz w:val="18"/>
              </w:rPr>
              <w:t>00 </w:t>
            </w:r>
          </w:p>
        </w:tc>
      </w:tr>
      <w:tr>
        <w:trPr>
          <w:trHeight w:val="700" w:hRule="atLeast"/>
        </w:trPr>
        <w:tc>
          <w:tcPr>
            <w:tcW w:w="1839" w:type="dxa"/>
          </w:tcPr>
          <w:p>
            <w:pPr>
              <w:pStyle w:val="TableParagraph"/>
              <w:spacing w:before="0"/>
              <w:ind w:left="107"/>
              <w:rPr>
                <w:sz w:val="18"/>
              </w:rPr>
            </w:pPr>
            <w:r>
              <w:rPr>
                <w:sz w:val="18"/>
              </w:rPr>
              <w:t>1．提取盈余公积 </w:t>
            </w:r>
          </w:p>
        </w:tc>
        <w:tc>
          <w:tcPr>
            <w:tcW w:w="852" w:type="dxa"/>
          </w:tcPr>
          <w:p>
            <w:pPr>
              <w:pStyle w:val="TableParagraph"/>
              <w:rPr>
                <w:sz w:val="18"/>
              </w:rPr>
            </w:pPr>
          </w:p>
          <w:p>
            <w:pPr>
              <w:pStyle w:val="TableParagraph"/>
              <w:ind w:right="5"/>
              <w:jc w:val="right"/>
              <w:rPr>
                <w:sz w:val="18"/>
              </w:rPr>
            </w:pPr>
            <w:r>
              <w:rPr>
                <w:sz w:val="18"/>
              </w:rPr>
              <w:t> </w:t>
            </w:r>
          </w:p>
        </w:tc>
        <w:tc>
          <w:tcPr>
            <w:tcW w:w="425" w:type="dxa"/>
          </w:tcPr>
          <w:p>
            <w:pPr>
              <w:pStyle w:val="TableParagraph"/>
              <w:rPr>
                <w:sz w:val="18"/>
              </w:rPr>
            </w:pPr>
          </w:p>
          <w:p>
            <w:pPr>
              <w:pStyle w:val="TableParagraph"/>
              <w:ind w:right="6"/>
              <w:jc w:val="right"/>
              <w:rPr>
                <w:sz w:val="18"/>
              </w:rPr>
            </w:pPr>
            <w:r>
              <w:rPr>
                <w:sz w:val="18"/>
              </w:rPr>
              <w:t> </w:t>
            </w:r>
          </w:p>
        </w:tc>
        <w:tc>
          <w:tcPr>
            <w:tcW w:w="283" w:type="dxa"/>
          </w:tcPr>
          <w:p>
            <w:pPr>
              <w:pStyle w:val="TableParagraph"/>
              <w:rPr>
                <w:sz w:val="18"/>
              </w:rPr>
            </w:pPr>
          </w:p>
          <w:p>
            <w:pPr>
              <w:pStyle w:val="TableParagraph"/>
              <w:ind w:right="6"/>
              <w:jc w:val="right"/>
              <w:rPr>
                <w:sz w:val="18"/>
              </w:rPr>
            </w:pPr>
            <w:r>
              <w:rPr>
                <w:sz w:val="18"/>
              </w:rPr>
              <w:t> </w:t>
            </w:r>
          </w:p>
        </w:tc>
        <w:tc>
          <w:tcPr>
            <w:tcW w:w="425" w:type="dxa"/>
          </w:tcPr>
          <w:p>
            <w:pPr>
              <w:pStyle w:val="TableParagraph"/>
              <w:rPr>
                <w:sz w:val="18"/>
              </w:rPr>
            </w:pPr>
          </w:p>
          <w:p>
            <w:pPr>
              <w:pStyle w:val="TableParagraph"/>
              <w:ind w:right="4"/>
              <w:jc w:val="right"/>
              <w:rPr>
                <w:sz w:val="18"/>
              </w:rPr>
            </w:pPr>
            <w:r>
              <w:rPr>
                <w:sz w:val="18"/>
              </w:rPr>
              <w:t> </w:t>
            </w:r>
          </w:p>
        </w:tc>
        <w:tc>
          <w:tcPr>
            <w:tcW w:w="996" w:type="dxa"/>
          </w:tcPr>
          <w:p>
            <w:pPr>
              <w:pStyle w:val="TableParagraph"/>
              <w:rPr>
                <w:sz w:val="18"/>
              </w:rPr>
            </w:pPr>
          </w:p>
          <w:p>
            <w:pPr>
              <w:pStyle w:val="TableParagraph"/>
              <w:ind w:right="3"/>
              <w:jc w:val="right"/>
              <w:rPr>
                <w:sz w:val="18"/>
              </w:rPr>
            </w:pPr>
            <w:r>
              <w:rPr>
                <w:sz w:val="18"/>
              </w:rPr>
              <w:t> </w:t>
            </w:r>
          </w:p>
        </w:tc>
        <w:tc>
          <w:tcPr>
            <w:tcW w:w="569" w:type="dxa"/>
          </w:tcPr>
          <w:p>
            <w:pPr>
              <w:pStyle w:val="TableParagraph"/>
              <w:rPr>
                <w:sz w:val="18"/>
              </w:rPr>
            </w:pPr>
          </w:p>
          <w:p>
            <w:pPr>
              <w:pStyle w:val="TableParagraph"/>
              <w:ind w:right="6"/>
              <w:jc w:val="right"/>
              <w:rPr>
                <w:sz w:val="18"/>
              </w:rPr>
            </w:pPr>
            <w:r>
              <w:rPr>
                <w:sz w:val="18"/>
              </w:rPr>
              <w:t> </w:t>
            </w:r>
          </w:p>
        </w:tc>
        <w:tc>
          <w:tcPr>
            <w:tcW w:w="991" w:type="dxa"/>
          </w:tcPr>
          <w:p>
            <w:pPr>
              <w:pStyle w:val="TableParagraph"/>
              <w:rPr>
                <w:sz w:val="18"/>
              </w:rPr>
            </w:pPr>
          </w:p>
          <w:p>
            <w:pPr>
              <w:pStyle w:val="TableParagraph"/>
              <w:ind w:right="3"/>
              <w:jc w:val="right"/>
              <w:rPr>
                <w:sz w:val="18"/>
              </w:rPr>
            </w:pPr>
            <w:r>
              <w:rPr>
                <w:sz w:val="18"/>
              </w:rPr>
              <w:t> </w:t>
            </w:r>
          </w:p>
        </w:tc>
        <w:tc>
          <w:tcPr>
            <w:tcW w:w="569" w:type="dxa"/>
          </w:tcPr>
          <w:p>
            <w:pPr>
              <w:pStyle w:val="TableParagraph"/>
              <w:rPr>
                <w:sz w:val="18"/>
              </w:rPr>
            </w:pPr>
          </w:p>
          <w:p>
            <w:pPr>
              <w:pStyle w:val="TableParagraph"/>
              <w:ind w:right="3"/>
              <w:jc w:val="right"/>
              <w:rPr>
                <w:sz w:val="18"/>
              </w:rPr>
            </w:pPr>
            <w:r>
              <w:rPr>
                <w:sz w:val="18"/>
              </w:rPr>
              <w:t> </w:t>
            </w:r>
          </w:p>
        </w:tc>
        <w:tc>
          <w:tcPr>
            <w:tcW w:w="994" w:type="dxa"/>
          </w:tcPr>
          <w:p>
            <w:pPr>
              <w:pStyle w:val="TableParagraph"/>
              <w:spacing w:before="115"/>
              <w:ind w:right="96"/>
              <w:jc w:val="right"/>
              <w:rPr>
                <w:sz w:val="18"/>
              </w:rPr>
            </w:pPr>
            <w:r>
              <w:rPr>
                <w:sz w:val="18"/>
              </w:rPr>
              <w:t>2,049,56</w:t>
            </w:r>
          </w:p>
          <w:p>
            <w:pPr>
              <w:pStyle w:val="TableParagraph"/>
              <w:spacing w:before="4"/>
              <w:ind w:right="6"/>
              <w:jc w:val="right"/>
              <w:rPr>
                <w:sz w:val="18"/>
              </w:rPr>
            </w:pPr>
            <w:r>
              <w:rPr>
                <w:sz w:val="18"/>
              </w:rPr>
              <w:t>7.97 </w:t>
            </w:r>
          </w:p>
        </w:tc>
        <w:tc>
          <w:tcPr>
            <w:tcW w:w="710" w:type="dxa"/>
          </w:tcPr>
          <w:p>
            <w:pPr>
              <w:pStyle w:val="TableParagraph"/>
              <w:rPr>
                <w:sz w:val="18"/>
              </w:rPr>
            </w:pPr>
          </w:p>
          <w:p>
            <w:pPr>
              <w:pStyle w:val="TableParagraph"/>
              <w:ind w:right="5"/>
              <w:jc w:val="right"/>
              <w:rPr>
                <w:sz w:val="18"/>
              </w:rPr>
            </w:pPr>
            <w:r>
              <w:rPr>
                <w:sz w:val="18"/>
              </w:rPr>
              <w:t> </w:t>
            </w:r>
          </w:p>
        </w:tc>
        <w:tc>
          <w:tcPr>
            <w:tcW w:w="993" w:type="dxa"/>
          </w:tcPr>
          <w:p>
            <w:pPr>
              <w:pStyle w:val="TableParagraph"/>
              <w:spacing w:line="242" w:lineRule="auto" w:before="0"/>
              <w:ind w:left="168" w:right="92" w:firstLine="628"/>
              <w:jc w:val="right"/>
              <w:rPr>
                <w:sz w:val="18"/>
              </w:rPr>
            </w:pPr>
            <w:r>
              <w:rPr>
                <w:sz w:val="18"/>
              </w:rPr>
              <w:t>-</w:t>
            </w:r>
            <w:r>
              <w:rPr>
                <w:spacing w:val="-87"/>
                <w:sz w:val="18"/>
              </w:rPr>
              <w:t> </w:t>
            </w:r>
            <w:r>
              <w:rPr>
                <w:sz w:val="18"/>
              </w:rPr>
              <w:t>2,049,56</w:t>
            </w:r>
          </w:p>
          <w:p>
            <w:pPr>
              <w:pStyle w:val="TableParagraph"/>
              <w:spacing w:line="215" w:lineRule="exact" w:before="0"/>
              <w:ind w:right="2"/>
              <w:jc w:val="right"/>
              <w:rPr>
                <w:sz w:val="18"/>
              </w:rPr>
            </w:pPr>
            <w:r>
              <w:rPr>
                <w:sz w:val="18"/>
              </w:rPr>
              <w:t>7.97 </w:t>
            </w:r>
          </w:p>
        </w:tc>
        <w:tc>
          <w:tcPr>
            <w:tcW w:w="568" w:type="dxa"/>
          </w:tcPr>
          <w:p>
            <w:pPr>
              <w:pStyle w:val="TableParagraph"/>
              <w:rPr>
                <w:sz w:val="18"/>
              </w:rPr>
            </w:pPr>
          </w:p>
          <w:p>
            <w:pPr>
              <w:pStyle w:val="TableParagraph"/>
              <w:ind w:right="3"/>
              <w:jc w:val="right"/>
              <w:rPr>
                <w:sz w:val="18"/>
              </w:rPr>
            </w:pPr>
            <w:r>
              <w:rPr>
                <w:sz w:val="18"/>
              </w:rPr>
              <w:t> </w:t>
            </w:r>
          </w:p>
        </w:tc>
        <w:tc>
          <w:tcPr>
            <w:tcW w:w="1277" w:type="dxa"/>
          </w:tcPr>
          <w:p>
            <w:pPr>
              <w:pStyle w:val="TableParagraph"/>
              <w:rPr>
                <w:sz w:val="18"/>
              </w:rPr>
            </w:pPr>
          </w:p>
          <w:p>
            <w:pPr>
              <w:pStyle w:val="TableParagraph"/>
              <w:ind w:right="1"/>
              <w:jc w:val="right"/>
              <w:rPr>
                <w:sz w:val="18"/>
              </w:rPr>
            </w:pPr>
            <w:r>
              <w:rPr>
                <w:sz w:val="18"/>
              </w:rPr>
              <w:t> </w:t>
            </w:r>
          </w:p>
        </w:tc>
        <w:tc>
          <w:tcPr>
            <w:tcW w:w="1135" w:type="dxa"/>
          </w:tcPr>
          <w:p>
            <w:pPr>
              <w:pStyle w:val="TableParagraph"/>
              <w:rPr>
                <w:sz w:val="18"/>
              </w:rPr>
            </w:pPr>
          </w:p>
          <w:p>
            <w:pPr>
              <w:pStyle w:val="TableParagraph"/>
              <w:ind w:right="3"/>
              <w:jc w:val="right"/>
              <w:rPr>
                <w:sz w:val="18"/>
              </w:rPr>
            </w:pPr>
            <w:r>
              <w:rPr>
                <w:sz w:val="18"/>
              </w:rPr>
              <w:t> </w:t>
            </w:r>
          </w:p>
        </w:tc>
        <w:tc>
          <w:tcPr>
            <w:tcW w:w="1236" w:type="dxa"/>
          </w:tcPr>
          <w:p>
            <w:pPr>
              <w:pStyle w:val="TableParagraph"/>
              <w:rPr>
                <w:sz w:val="18"/>
              </w:rPr>
            </w:pPr>
          </w:p>
          <w:p>
            <w:pPr>
              <w:pStyle w:val="TableParagraph"/>
              <w:ind w:right="3"/>
              <w:jc w:val="right"/>
              <w:rPr>
                <w:sz w:val="18"/>
              </w:rPr>
            </w:pPr>
            <w:r>
              <w:rPr>
                <w:sz w:val="18"/>
              </w:rPr>
              <w:t> </w:t>
            </w:r>
          </w:p>
        </w:tc>
      </w:tr>
      <w:tr>
        <w:trPr>
          <w:trHeight w:val="465" w:hRule="atLeast"/>
        </w:trPr>
        <w:tc>
          <w:tcPr>
            <w:tcW w:w="1839" w:type="dxa"/>
          </w:tcPr>
          <w:p>
            <w:pPr>
              <w:pStyle w:val="TableParagraph"/>
              <w:spacing w:line="230" w:lineRule="exact" w:before="0"/>
              <w:ind w:left="107"/>
              <w:rPr>
                <w:sz w:val="18"/>
              </w:rPr>
            </w:pPr>
            <w:r>
              <w:rPr>
                <w:sz w:val="18"/>
              </w:rPr>
              <w:t>2．提取一般风险准</w:t>
            </w:r>
          </w:p>
          <w:p>
            <w:pPr>
              <w:pStyle w:val="TableParagraph"/>
              <w:spacing w:line="213" w:lineRule="exact" w:before="2"/>
              <w:ind w:left="107"/>
              <w:rPr>
                <w:sz w:val="18"/>
              </w:rPr>
            </w:pPr>
            <w:r>
              <w:rPr>
                <w:sz w:val="18"/>
              </w:rPr>
              <w:t>备 </w:t>
            </w:r>
          </w:p>
        </w:tc>
        <w:tc>
          <w:tcPr>
            <w:tcW w:w="852" w:type="dxa"/>
          </w:tcPr>
          <w:p>
            <w:pPr>
              <w:pStyle w:val="TableParagraph"/>
              <w:spacing w:before="115"/>
              <w:ind w:right="5"/>
              <w:jc w:val="right"/>
              <w:rPr>
                <w:sz w:val="18"/>
              </w:rPr>
            </w:pPr>
            <w:r>
              <w:rPr>
                <w:sz w:val="18"/>
              </w:rPr>
              <w:t> </w:t>
            </w:r>
          </w:p>
        </w:tc>
        <w:tc>
          <w:tcPr>
            <w:tcW w:w="425" w:type="dxa"/>
          </w:tcPr>
          <w:p>
            <w:pPr>
              <w:pStyle w:val="TableParagraph"/>
              <w:spacing w:before="115"/>
              <w:ind w:right="6"/>
              <w:jc w:val="right"/>
              <w:rPr>
                <w:sz w:val="18"/>
              </w:rPr>
            </w:pPr>
            <w:r>
              <w:rPr>
                <w:sz w:val="18"/>
              </w:rPr>
              <w:t> </w:t>
            </w:r>
          </w:p>
        </w:tc>
        <w:tc>
          <w:tcPr>
            <w:tcW w:w="283" w:type="dxa"/>
          </w:tcPr>
          <w:p>
            <w:pPr>
              <w:pStyle w:val="TableParagraph"/>
              <w:spacing w:before="115"/>
              <w:ind w:right="6"/>
              <w:jc w:val="right"/>
              <w:rPr>
                <w:sz w:val="18"/>
              </w:rPr>
            </w:pPr>
            <w:r>
              <w:rPr>
                <w:sz w:val="18"/>
              </w:rPr>
              <w:t> </w:t>
            </w:r>
          </w:p>
        </w:tc>
        <w:tc>
          <w:tcPr>
            <w:tcW w:w="425" w:type="dxa"/>
          </w:tcPr>
          <w:p>
            <w:pPr>
              <w:pStyle w:val="TableParagraph"/>
              <w:spacing w:before="115"/>
              <w:ind w:right="4"/>
              <w:jc w:val="right"/>
              <w:rPr>
                <w:sz w:val="18"/>
              </w:rPr>
            </w:pPr>
            <w:r>
              <w:rPr>
                <w:sz w:val="18"/>
              </w:rPr>
              <w:t> </w:t>
            </w:r>
          </w:p>
        </w:tc>
        <w:tc>
          <w:tcPr>
            <w:tcW w:w="996" w:type="dxa"/>
          </w:tcPr>
          <w:p>
            <w:pPr>
              <w:pStyle w:val="TableParagraph"/>
              <w:spacing w:before="115"/>
              <w:ind w:right="3"/>
              <w:jc w:val="right"/>
              <w:rPr>
                <w:sz w:val="18"/>
              </w:rPr>
            </w:pPr>
            <w:r>
              <w:rPr>
                <w:sz w:val="18"/>
              </w:rPr>
              <w:t> </w:t>
            </w:r>
          </w:p>
        </w:tc>
        <w:tc>
          <w:tcPr>
            <w:tcW w:w="569" w:type="dxa"/>
          </w:tcPr>
          <w:p>
            <w:pPr>
              <w:pStyle w:val="TableParagraph"/>
              <w:spacing w:before="115"/>
              <w:ind w:right="6"/>
              <w:jc w:val="right"/>
              <w:rPr>
                <w:sz w:val="18"/>
              </w:rPr>
            </w:pPr>
            <w:r>
              <w:rPr>
                <w:sz w:val="18"/>
              </w:rPr>
              <w:t> </w:t>
            </w:r>
          </w:p>
        </w:tc>
        <w:tc>
          <w:tcPr>
            <w:tcW w:w="991" w:type="dxa"/>
          </w:tcPr>
          <w:p>
            <w:pPr>
              <w:pStyle w:val="TableParagraph"/>
              <w:spacing w:before="115"/>
              <w:ind w:right="3"/>
              <w:jc w:val="right"/>
              <w:rPr>
                <w:sz w:val="18"/>
              </w:rPr>
            </w:pPr>
            <w:r>
              <w:rPr>
                <w:sz w:val="18"/>
              </w:rPr>
              <w:t> </w:t>
            </w:r>
          </w:p>
        </w:tc>
        <w:tc>
          <w:tcPr>
            <w:tcW w:w="569" w:type="dxa"/>
          </w:tcPr>
          <w:p>
            <w:pPr>
              <w:pStyle w:val="TableParagraph"/>
              <w:spacing w:before="115"/>
              <w:ind w:right="3"/>
              <w:jc w:val="right"/>
              <w:rPr>
                <w:sz w:val="18"/>
              </w:rPr>
            </w:pPr>
            <w:r>
              <w:rPr>
                <w:sz w:val="18"/>
              </w:rPr>
              <w:t> </w:t>
            </w:r>
          </w:p>
        </w:tc>
        <w:tc>
          <w:tcPr>
            <w:tcW w:w="994" w:type="dxa"/>
          </w:tcPr>
          <w:p>
            <w:pPr>
              <w:pStyle w:val="TableParagraph"/>
              <w:spacing w:before="115"/>
              <w:ind w:right="6"/>
              <w:jc w:val="right"/>
              <w:rPr>
                <w:sz w:val="18"/>
              </w:rPr>
            </w:pPr>
            <w:r>
              <w:rPr>
                <w:sz w:val="18"/>
              </w:rPr>
              <w:t> </w:t>
            </w:r>
          </w:p>
        </w:tc>
        <w:tc>
          <w:tcPr>
            <w:tcW w:w="710" w:type="dxa"/>
          </w:tcPr>
          <w:p>
            <w:pPr>
              <w:pStyle w:val="TableParagraph"/>
              <w:spacing w:before="115"/>
              <w:ind w:right="5"/>
              <w:jc w:val="right"/>
              <w:rPr>
                <w:sz w:val="18"/>
              </w:rPr>
            </w:pPr>
            <w:r>
              <w:rPr>
                <w:sz w:val="18"/>
              </w:rPr>
              <w:t> </w:t>
            </w:r>
          </w:p>
        </w:tc>
        <w:tc>
          <w:tcPr>
            <w:tcW w:w="993" w:type="dxa"/>
          </w:tcPr>
          <w:p>
            <w:pPr>
              <w:pStyle w:val="TableParagraph"/>
              <w:spacing w:before="115"/>
              <w:ind w:right="2"/>
              <w:jc w:val="right"/>
              <w:rPr>
                <w:sz w:val="18"/>
              </w:rPr>
            </w:pPr>
            <w:r>
              <w:rPr>
                <w:sz w:val="18"/>
              </w:rPr>
              <w:t> </w:t>
            </w:r>
          </w:p>
        </w:tc>
        <w:tc>
          <w:tcPr>
            <w:tcW w:w="568" w:type="dxa"/>
          </w:tcPr>
          <w:p>
            <w:pPr>
              <w:pStyle w:val="TableParagraph"/>
              <w:spacing w:before="115"/>
              <w:ind w:right="3"/>
              <w:jc w:val="right"/>
              <w:rPr>
                <w:sz w:val="18"/>
              </w:rPr>
            </w:pPr>
            <w:r>
              <w:rPr>
                <w:sz w:val="18"/>
              </w:rPr>
              <w:t> </w:t>
            </w:r>
          </w:p>
        </w:tc>
        <w:tc>
          <w:tcPr>
            <w:tcW w:w="1277" w:type="dxa"/>
          </w:tcPr>
          <w:p>
            <w:pPr>
              <w:pStyle w:val="TableParagraph"/>
              <w:spacing w:before="115"/>
              <w:ind w:right="1"/>
              <w:jc w:val="right"/>
              <w:rPr>
                <w:sz w:val="18"/>
              </w:rPr>
            </w:pPr>
            <w:r>
              <w:rPr>
                <w:sz w:val="18"/>
              </w:rPr>
              <w:t> </w:t>
            </w:r>
          </w:p>
        </w:tc>
        <w:tc>
          <w:tcPr>
            <w:tcW w:w="1135" w:type="dxa"/>
          </w:tcPr>
          <w:p>
            <w:pPr>
              <w:pStyle w:val="TableParagraph"/>
              <w:spacing w:before="115"/>
              <w:ind w:right="3"/>
              <w:jc w:val="right"/>
              <w:rPr>
                <w:sz w:val="18"/>
              </w:rPr>
            </w:pPr>
            <w:r>
              <w:rPr>
                <w:sz w:val="18"/>
              </w:rPr>
              <w:t> </w:t>
            </w:r>
          </w:p>
        </w:tc>
        <w:tc>
          <w:tcPr>
            <w:tcW w:w="1236" w:type="dxa"/>
          </w:tcPr>
          <w:p>
            <w:pPr>
              <w:pStyle w:val="TableParagraph"/>
              <w:spacing w:before="115"/>
              <w:ind w:right="3"/>
              <w:jc w:val="right"/>
              <w:rPr>
                <w:sz w:val="18"/>
              </w:rPr>
            </w:pPr>
            <w:r>
              <w:rPr>
                <w:sz w:val="18"/>
              </w:rPr>
              <w:t> </w:t>
            </w:r>
          </w:p>
        </w:tc>
      </w:tr>
      <w:tr>
        <w:trPr>
          <w:trHeight w:val="701" w:hRule="atLeast"/>
        </w:trPr>
        <w:tc>
          <w:tcPr>
            <w:tcW w:w="1839" w:type="dxa"/>
          </w:tcPr>
          <w:p>
            <w:pPr>
              <w:pStyle w:val="TableParagraph"/>
              <w:spacing w:line="244" w:lineRule="auto" w:before="0"/>
              <w:ind w:left="107" w:right="189"/>
              <w:rPr>
                <w:sz w:val="18"/>
              </w:rPr>
            </w:pPr>
            <w:r>
              <w:rPr>
                <w:spacing w:val="-1"/>
                <w:sz w:val="18"/>
              </w:rPr>
              <w:t>3．对所有者</w:t>
            </w:r>
            <w:r>
              <w:rPr>
                <w:sz w:val="18"/>
              </w:rPr>
              <w:t>（或股东）的分配 </w:t>
            </w:r>
          </w:p>
        </w:tc>
        <w:tc>
          <w:tcPr>
            <w:tcW w:w="852" w:type="dxa"/>
          </w:tcPr>
          <w:p>
            <w:pPr>
              <w:pStyle w:val="TableParagraph"/>
              <w:spacing w:before="4"/>
              <w:rPr>
                <w:sz w:val="18"/>
              </w:rPr>
            </w:pPr>
          </w:p>
          <w:p>
            <w:pPr>
              <w:pStyle w:val="TableParagraph"/>
              <w:spacing w:before="0"/>
              <w:ind w:right="5"/>
              <w:jc w:val="right"/>
              <w:rPr>
                <w:sz w:val="18"/>
              </w:rPr>
            </w:pPr>
            <w:r>
              <w:rPr>
                <w:sz w:val="18"/>
              </w:rPr>
              <w:t> </w:t>
            </w:r>
          </w:p>
        </w:tc>
        <w:tc>
          <w:tcPr>
            <w:tcW w:w="425" w:type="dxa"/>
          </w:tcPr>
          <w:p>
            <w:pPr>
              <w:pStyle w:val="TableParagraph"/>
              <w:spacing w:before="4"/>
              <w:rPr>
                <w:sz w:val="18"/>
              </w:rPr>
            </w:pPr>
          </w:p>
          <w:p>
            <w:pPr>
              <w:pStyle w:val="TableParagraph"/>
              <w:spacing w:before="0"/>
              <w:ind w:right="6"/>
              <w:jc w:val="right"/>
              <w:rPr>
                <w:sz w:val="18"/>
              </w:rPr>
            </w:pPr>
            <w:r>
              <w:rPr>
                <w:sz w:val="18"/>
              </w:rPr>
              <w:t> </w:t>
            </w:r>
          </w:p>
        </w:tc>
        <w:tc>
          <w:tcPr>
            <w:tcW w:w="283" w:type="dxa"/>
          </w:tcPr>
          <w:p>
            <w:pPr>
              <w:pStyle w:val="TableParagraph"/>
              <w:spacing w:before="4"/>
              <w:rPr>
                <w:sz w:val="18"/>
              </w:rPr>
            </w:pPr>
          </w:p>
          <w:p>
            <w:pPr>
              <w:pStyle w:val="TableParagraph"/>
              <w:spacing w:before="0"/>
              <w:ind w:right="6"/>
              <w:jc w:val="right"/>
              <w:rPr>
                <w:sz w:val="18"/>
              </w:rPr>
            </w:pPr>
            <w:r>
              <w:rPr>
                <w:sz w:val="18"/>
              </w:rPr>
              <w:t> </w:t>
            </w:r>
          </w:p>
        </w:tc>
        <w:tc>
          <w:tcPr>
            <w:tcW w:w="425" w:type="dxa"/>
          </w:tcPr>
          <w:p>
            <w:pPr>
              <w:pStyle w:val="TableParagraph"/>
              <w:spacing w:before="4"/>
              <w:rPr>
                <w:sz w:val="18"/>
              </w:rPr>
            </w:pPr>
          </w:p>
          <w:p>
            <w:pPr>
              <w:pStyle w:val="TableParagraph"/>
              <w:spacing w:before="0"/>
              <w:ind w:right="4"/>
              <w:jc w:val="right"/>
              <w:rPr>
                <w:sz w:val="18"/>
              </w:rPr>
            </w:pPr>
            <w:r>
              <w:rPr>
                <w:sz w:val="18"/>
              </w:rPr>
              <w:t> </w:t>
            </w:r>
          </w:p>
        </w:tc>
        <w:tc>
          <w:tcPr>
            <w:tcW w:w="996" w:type="dxa"/>
          </w:tcPr>
          <w:p>
            <w:pPr>
              <w:pStyle w:val="TableParagraph"/>
              <w:spacing w:before="4"/>
              <w:rPr>
                <w:sz w:val="18"/>
              </w:rPr>
            </w:pPr>
          </w:p>
          <w:p>
            <w:pPr>
              <w:pStyle w:val="TableParagraph"/>
              <w:spacing w:before="0"/>
              <w:ind w:right="3"/>
              <w:jc w:val="right"/>
              <w:rPr>
                <w:sz w:val="18"/>
              </w:rPr>
            </w:pPr>
            <w:r>
              <w:rPr>
                <w:sz w:val="18"/>
              </w:rPr>
              <w:t> </w:t>
            </w:r>
          </w:p>
        </w:tc>
        <w:tc>
          <w:tcPr>
            <w:tcW w:w="569" w:type="dxa"/>
          </w:tcPr>
          <w:p>
            <w:pPr>
              <w:pStyle w:val="TableParagraph"/>
              <w:spacing w:before="4"/>
              <w:rPr>
                <w:sz w:val="18"/>
              </w:rPr>
            </w:pPr>
          </w:p>
          <w:p>
            <w:pPr>
              <w:pStyle w:val="TableParagraph"/>
              <w:spacing w:before="0"/>
              <w:ind w:right="6"/>
              <w:jc w:val="right"/>
              <w:rPr>
                <w:sz w:val="18"/>
              </w:rPr>
            </w:pPr>
            <w:r>
              <w:rPr>
                <w:sz w:val="18"/>
              </w:rPr>
              <w:t> </w:t>
            </w:r>
          </w:p>
        </w:tc>
        <w:tc>
          <w:tcPr>
            <w:tcW w:w="991" w:type="dxa"/>
          </w:tcPr>
          <w:p>
            <w:pPr>
              <w:pStyle w:val="TableParagraph"/>
              <w:spacing w:before="4"/>
              <w:rPr>
                <w:sz w:val="18"/>
              </w:rPr>
            </w:pPr>
          </w:p>
          <w:p>
            <w:pPr>
              <w:pStyle w:val="TableParagraph"/>
              <w:spacing w:before="0"/>
              <w:ind w:right="3"/>
              <w:jc w:val="right"/>
              <w:rPr>
                <w:sz w:val="18"/>
              </w:rPr>
            </w:pPr>
            <w:r>
              <w:rPr>
                <w:sz w:val="18"/>
              </w:rPr>
              <w:t> </w:t>
            </w:r>
          </w:p>
        </w:tc>
        <w:tc>
          <w:tcPr>
            <w:tcW w:w="569" w:type="dxa"/>
          </w:tcPr>
          <w:p>
            <w:pPr>
              <w:pStyle w:val="TableParagraph"/>
              <w:spacing w:before="4"/>
              <w:rPr>
                <w:sz w:val="18"/>
              </w:rPr>
            </w:pPr>
          </w:p>
          <w:p>
            <w:pPr>
              <w:pStyle w:val="TableParagraph"/>
              <w:spacing w:before="0"/>
              <w:ind w:right="3"/>
              <w:jc w:val="right"/>
              <w:rPr>
                <w:sz w:val="18"/>
              </w:rPr>
            </w:pPr>
            <w:r>
              <w:rPr>
                <w:sz w:val="18"/>
              </w:rPr>
              <w:t> </w:t>
            </w:r>
          </w:p>
        </w:tc>
        <w:tc>
          <w:tcPr>
            <w:tcW w:w="994" w:type="dxa"/>
          </w:tcPr>
          <w:p>
            <w:pPr>
              <w:pStyle w:val="TableParagraph"/>
              <w:spacing w:before="4"/>
              <w:rPr>
                <w:sz w:val="18"/>
              </w:rPr>
            </w:pPr>
          </w:p>
          <w:p>
            <w:pPr>
              <w:pStyle w:val="TableParagraph"/>
              <w:spacing w:before="0"/>
              <w:ind w:right="6"/>
              <w:jc w:val="right"/>
              <w:rPr>
                <w:sz w:val="18"/>
              </w:rPr>
            </w:pPr>
            <w:r>
              <w:rPr>
                <w:sz w:val="18"/>
              </w:rPr>
              <w:t> </w:t>
            </w:r>
          </w:p>
        </w:tc>
        <w:tc>
          <w:tcPr>
            <w:tcW w:w="710" w:type="dxa"/>
          </w:tcPr>
          <w:p>
            <w:pPr>
              <w:pStyle w:val="TableParagraph"/>
              <w:spacing w:before="4"/>
              <w:rPr>
                <w:sz w:val="18"/>
              </w:rPr>
            </w:pPr>
          </w:p>
          <w:p>
            <w:pPr>
              <w:pStyle w:val="TableParagraph"/>
              <w:spacing w:before="0"/>
              <w:ind w:right="5"/>
              <w:jc w:val="right"/>
              <w:rPr>
                <w:sz w:val="18"/>
              </w:rPr>
            </w:pPr>
            <w:r>
              <w:rPr>
                <w:sz w:val="18"/>
              </w:rPr>
              <w:t> </w:t>
            </w:r>
          </w:p>
        </w:tc>
        <w:tc>
          <w:tcPr>
            <w:tcW w:w="993" w:type="dxa"/>
          </w:tcPr>
          <w:p>
            <w:pPr>
              <w:pStyle w:val="TableParagraph"/>
              <w:spacing w:line="244" w:lineRule="auto" w:before="0"/>
              <w:ind w:left="168" w:right="92" w:firstLine="628"/>
              <w:jc w:val="right"/>
              <w:rPr>
                <w:sz w:val="18"/>
              </w:rPr>
            </w:pPr>
            <w:r>
              <w:rPr>
                <w:sz w:val="18"/>
              </w:rPr>
              <w:t>-</w:t>
            </w:r>
            <w:r>
              <w:rPr>
                <w:spacing w:val="-87"/>
                <w:sz w:val="18"/>
              </w:rPr>
              <w:t> </w:t>
            </w:r>
            <w:r>
              <w:rPr>
                <w:sz w:val="18"/>
              </w:rPr>
              <w:t>21,336,0</w:t>
            </w:r>
          </w:p>
          <w:p>
            <w:pPr>
              <w:pStyle w:val="TableParagraph"/>
              <w:spacing w:line="211" w:lineRule="exact" w:before="0"/>
              <w:ind w:right="2"/>
              <w:jc w:val="right"/>
              <w:rPr>
                <w:sz w:val="18"/>
              </w:rPr>
            </w:pPr>
            <w:r>
              <w:rPr>
                <w:sz w:val="18"/>
              </w:rPr>
              <w:t>00.00 </w:t>
            </w:r>
          </w:p>
        </w:tc>
        <w:tc>
          <w:tcPr>
            <w:tcW w:w="568" w:type="dxa"/>
          </w:tcPr>
          <w:p>
            <w:pPr>
              <w:pStyle w:val="TableParagraph"/>
              <w:spacing w:before="4"/>
              <w:rPr>
                <w:sz w:val="18"/>
              </w:rPr>
            </w:pPr>
          </w:p>
          <w:p>
            <w:pPr>
              <w:pStyle w:val="TableParagraph"/>
              <w:spacing w:before="0"/>
              <w:ind w:right="3"/>
              <w:jc w:val="right"/>
              <w:rPr>
                <w:sz w:val="18"/>
              </w:rPr>
            </w:pPr>
            <w:r>
              <w:rPr>
                <w:sz w:val="18"/>
              </w:rPr>
              <w:t> </w:t>
            </w:r>
          </w:p>
        </w:tc>
        <w:tc>
          <w:tcPr>
            <w:tcW w:w="1277" w:type="dxa"/>
          </w:tcPr>
          <w:p>
            <w:pPr>
              <w:pStyle w:val="TableParagraph"/>
              <w:spacing w:line="244" w:lineRule="auto" w:before="0"/>
              <w:ind w:left="181" w:right="91" w:firstLine="900"/>
              <w:jc w:val="right"/>
              <w:rPr>
                <w:sz w:val="18"/>
              </w:rPr>
            </w:pPr>
            <w:r>
              <w:rPr>
                <w:sz w:val="18"/>
              </w:rPr>
              <w:t>-</w:t>
            </w:r>
            <w:r>
              <w:rPr>
                <w:spacing w:val="-87"/>
                <w:sz w:val="18"/>
              </w:rPr>
              <w:t> </w:t>
            </w:r>
            <w:r>
              <w:rPr>
                <w:sz w:val="18"/>
              </w:rPr>
              <w:t>21,336,000.</w:t>
            </w:r>
          </w:p>
          <w:p>
            <w:pPr>
              <w:pStyle w:val="TableParagraph"/>
              <w:spacing w:line="211" w:lineRule="exact" w:before="0"/>
              <w:ind w:right="1"/>
              <w:jc w:val="right"/>
              <w:rPr>
                <w:sz w:val="18"/>
              </w:rPr>
            </w:pPr>
            <w:r>
              <w:rPr>
                <w:sz w:val="18"/>
              </w:rPr>
              <w:t>00 </w:t>
            </w:r>
          </w:p>
        </w:tc>
        <w:tc>
          <w:tcPr>
            <w:tcW w:w="1135" w:type="dxa"/>
          </w:tcPr>
          <w:p>
            <w:pPr>
              <w:pStyle w:val="TableParagraph"/>
              <w:spacing w:before="4"/>
              <w:rPr>
                <w:sz w:val="18"/>
              </w:rPr>
            </w:pPr>
          </w:p>
          <w:p>
            <w:pPr>
              <w:pStyle w:val="TableParagraph"/>
              <w:spacing w:before="0"/>
              <w:ind w:right="3"/>
              <w:jc w:val="right"/>
              <w:rPr>
                <w:sz w:val="18"/>
              </w:rPr>
            </w:pPr>
            <w:r>
              <w:rPr>
                <w:sz w:val="18"/>
              </w:rPr>
              <w:t> </w:t>
            </w:r>
          </w:p>
        </w:tc>
        <w:tc>
          <w:tcPr>
            <w:tcW w:w="1236" w:type="dxa"/>
          </w:tcPr>
          <w:p>
            <w:pPr>
              <w:pStyle w:val="TableParagraph"/>
              <w:spacing w:line="244" w:lineRule="auto" w:before="0"/>
              <w:ind w:left="139" w:right="93" w:firstLine="900"/>
              <w:jc w:val="right"/>
              <w:rPr>
                <w:sz w:val="18"/>
              </w:rPr>
            </w:pPr>
            <w:r>
              <w:rPr>
                <w:sz w:val="18"/>
              </w:rPr>
              <w:t>-</w:t>
            </w:r>
            <w:r>
              <w:rPr>
                <w:spacing w:val="-87"/>
                <w:sz w:val="18"/>
              </w:rPr>
              <w:t> </w:t>
            </w:r>
            <w:r>
              <w:rPr>
                <w:sz w:val="18"/>
              </w:rPr>
              <w:t>21,336,000.</w:t>
            </w:r>
          </w:p>
          <w:p>
            <w:pPr>
              <w:pStyle w:val="TableParagraph"/>
              <w:spacing w:line="211" w:lineRule="exact" w:before="0"/>
              <w:ind w:right="3"/>
              <w:jc w:val="right"/>
              <w:rPr>
                <w:sz w:val="18"/>
              </w:rPr>
            </w:pPr>
            <w:r>
              <w:rPr>
                <w:sz w:val="18"/>
              </w:rPr>
              <w:t>00 </w:t>
            </w:r>
          </w:p>
        </w:tc>
      </w:tr>
      <w:tr>
        <w:trPr>
          <w:trHeight w:val="234" w:hRule="atLeast"/>
        </w:trPr>
        <w:tc>
          <w:tcPr>
            <w:tcW w:w="1839" w:type="dxa"/>
          </w:tcPr>
          <w:p>
            <w:pPr>
              <w:pStyle w:val="TableParagraph"/>
              <w:spacing w:line="215" w:lineRule="exact" w:before="0"/>
              <w:ind w:left="107"/>
              <w:rPr>
                <w:sz w:val="18"/>
              </w:rPr>
            </w:pPr>
            <w:r>
              <w:rPr>
                <w:sz w:val="18"/>
              </w:rPr>
              <w:t>4．其他 </w:t>
            </w:r>
          </w:p>
        </w:tc>
        <w:tc>
          <w:tcPr>
            <w:tcW w:w="852" w:type="dxa"/>
          </w:tcPr>
          <w:p>
            <w:pPr>
              <w:pStyle w:val="TableParagraph"/>
              <w:spacing w:line="215" w:lineRule="exact" w:before="0"/>
              <w:ind w:right="5"/>
              <w:jc w:val="right"/>
              <w:rPr>
                <w:sz w:val="18"/>
              </w:rPr>
            </w:pPr>
            <w:r>
              <w:rPr>
                <w:sz w:val="18"/>
              </w:rPr>
              <w:t> </w:t>
            </w:r>
          </w:p>
        </w:tc>
        <w:tc>
          <w:tcPr>
            <w:tcW w:w="425" w:type="dxa"/>
          </w:tcPr>
          <w:p>
            <w:pPr>
              <w:pStyle w:val="TableParagraph"/>
              <w:spacing w:line="215" w:lineRule="exact" w:before="0"/>
              <w:ind w:right="6"/>
              <w:jc w:val="right"/>
              <w:rPr>
                <w:sz w:val="18"/>
              </w:rPr>
            </w:pPr>
            <w:r>
              <w:rPr>
                <w:sz w:val="18"/>
              </w:rPr>
              <w:t> </w:t>
            </w:r>
          </w:p>
        </w:tc>
        <w:tc>
          <w:tcPr>
            <w:tcW w:w="283" w:type="dxa"/>
          </w:tcPr>
          <w:p>
            <w:pPr>
              <w:pStyle w:val="TableParagraph"/>
              <w:spacing w:line="215" w:lineRule="exact" w:before="0"/>
              <w:ind w:right="6"/>
              <w:jc w:val="right"/>
              <w:rPr>
                <w:sz w:val="18"/>
              </w:rPr>
            </w:pPr>
            <w:r>
              <w:rPr>
                <w:sz w:val="18"/>
              </w:rPr>
              <w:t> </w:t>
            </w:r>
          </w:p>
        </w:tc>
        <w:tc>
          <w:tcPr>
            <w:tcW w:w="425" w:type="dxa"/>
          </w:tcPr>
          <w:p>
            <w:pPr>
              <w:pStyle w:val="TableParagraph"/>
              <w:spacing w:line="215" w:lineRule="exact" w:before="0"/>
              <w:ind w:right="4"/>
              <w:jc w:val="right"/>
              <w:rPr>
                <w:sz w:val="18"/>
              </w:rPr>
            </w:pPr>
            <w:r>
              <w:rPr>
                <w:sz w:val="18"/>
              </w:rPr>
              <w:t> </w:t>
            </w:r>
          </w:p>
        </w:tc>
        <w:tc>
          <w:tcPr>
            <w:tcW w:w="996" w:type="dxa"/>
          </w:tcPr>
          <w:p>
            <w:pPr>
              <w:pStyle w:val="TableParagraph"/>
              <w:spacing w:line="215" w:lineRule="exact" w:before="0"/>
              <w:ind w:right="3"/>
              <w:jc w:val="right"/>
              <w:rPr>
                <w:sz w:val="18"/>
              </w:rPr>
            </w:pPr>
            <w:r>
              <w:rPr>
                <w:sz w:val="18"/>
              </w:rPr>
              <w:t> </w:t>
            </w:r>
          </w:p>
        </w:tc>
        <w:tc>
          <w:tcPr>
            <w:tcW w:w="569" w:type="dxa"/>
          </w:tcPr>
          <w:p>
            <w:pPr>
              <w:pStyle w:val="TableParagraph"/>
              <w:spacing w:line="215" w:lineRule="exact" w:before="0"/>
              <w:ind w:right="6"/>
              <w:jc w:val="right"/>
              <w:rPr>
                <w:sz w:val="18"/>
              </w:rPr>
            </w:pPr>
            <w:r>
              <w:rPr>
                <w:sz w:val="18"/>
              </w:rPr>
              <w:t> </w:t>
            </w:r>
          </w:p>
        </w:tc>
        <w:tc>
          <w:tcPr>
            <w:tcW w:w="991" w:type="dxa"/>
          </w:tcPr>
          <w:p>
            <w:pPr>
              <w:pStyle w:val="TableParagraph"/>
              <w:spacing w:line="215" w:lineRule="exact" w:before="0"/>
              <w:ind w:right="3"/>
              <w:jc w:val="right"/>
              <w:rPr>
                <w:sz w:val="18"/>
              </w:rPr>
            </w:pPr>
            <w:r>
              <w:rPr>
                <w:sz w:val="18"/>
              </w:rPr>
              <w:t> </w:t>
            </w:r>
          </w:p>
        </w:tc>
        <w:tc>
          <w:tcPr>
            <w:tcW w:w="569" w:type="dxa"/>
          </w:tcPr>
          <w:p>
            <w:pPr>
              <w:pStyle w:val="TableParagraph"/>
              <w:spacing w:line="215" w:lineRule="exact" w:before="0"/>
              <w:ind w:right="3"/>
              <w:jc w:val="right"/>
              <w:rPr>
                <w:sz w:val="18"/>
              </w:rPr>
            </w:pPr>
            <w:r>
              <w:rPr>
                <w:sz w:val="18"/>
              </w:rPr>
              <w:t> </w:t>
            </w:r>
          </w:p>
        </w:tc>
        <w:tc>
          <w:tcPr>
            <w:tcW w:w="994" w:type="dxa"/>
          </w:tcPr>
          <w:p>
            <w:pPr>
              <w:pStyle w:val="TableParagraph"/>
              <w:spacing w:line="215" w:lineRule="exact" w:before="0"/>
              <w:ind w:right="6"/>
              <w:jc w:val="right"/>
              <w:rPr>
                <w:sz w:val="18"/>
              </w:rPr>
            </w:pPr>
            <w:r>
              <w:rPr>
                <w:sz w:val="18"/>
              </w:rPr>
              <w:t> </w:t>
            </w:r>
          </w:p>
        </w:tc>
        <w:tc>
          <w:tcPr>
            <w:tcW w:w="710" w:type="dxa"/>
          </w:tcPr>
          <w:p>
            <w:pPr>
              <w:pStyle w:val="TableParagraph"/>
              <w:spacing w:line="215" w:lineRule="exact" w:before="0"/>
              <w:ind w:right="5"/>
              <w:jc w:val="right"/>
              <w:rPr>
                <w:sz w:val="18"/>
              </w:rPr>
            </w:pPr>
            <w:r>
              <w:rPr>
                <w:sz w:val="18"/>
              </w:rPr>
              <w:t> </w:t>
            </w:r>
          </w:p>
        </w:tc>
        <w:tc>
          <w:tcPr>
            <w:tcW w:w="993" w:type="dxa"/>
          </w:tcPr>
          <w:p>
            <w:pPr>
              <w:pStyle w:val="TableParagraph"/>
              <w:spacing w:line="215" w:lineRule="exact" w:before="0"/>
              <w:ind w:right="2"/>
              <w:jc w:val="right"/>
              <w:rPr>
                <w:sz w:val="18"/>
              </w:rPr>
            </w:pPr>
            <w:r>
              <w:rPr>
                <w:sz w:val="18"/>
              </w:rPr>
              <w:t> </w:t>
            </w:r>
          </w:p>
        </w:tc>
        <w:tc>
          <w:tcPr>
            <w:tcW w:w="568" w:type="dxa"/>
          </w:tcPr>
          <w:p>
            <w:pPr>
              <w:pStyle w:val="TableParagraph"/>
              <w:spacing w:line="215" w:lineRule="exact" w:before="0"/>
              <w:ind w:right="3"/>
              <w:jc w:val="right"/>
              <w:rPr>
                <w:sz w:val="18"/>
              </w:rPr>
            </w:pPr>
            <w:r>
              <w:rPr>
                <w:sz w:val="18"/>
              </w:rPr>
              <w:t> </w:t>
            </w:r>
          </w:p>
        </w:tc>
        <w:tc>
          <w:tcPr>
            <w:tcW w:w="1277" w:type="dxa"/>
          </w:tcPr>
          <w:p>
            <w:pPr>
              <w:pStyle w:val="TableParagraph"/>
              <w:spacing w:line="215" w:lineRule="exact" w:before="0"/>
              <w:ind w:right="1"/>
              <w:jc w:val="right"/>
              <w:rPr>
                <w:sz w:val="18"/>
              </w:rPr>
            </w:pPr>
            <w:r>
              <w:rPr>
                <w:sz w:val="18"/>
              </w:rPr>
              <w:t> </w:t>
            </w:r>
          </w:p>
        </w:tc>
        <w:tc>
          <w:tcPr>
            <w:tcW w:w="1135" w:type="dxa"/>
          </w:tcPr>
          <w:p>
            <w:pPr>
              <w:pStyle w:val="TableParagraph"/>
              <w:spacing w:line="215" w:lineRule="exact" w:before="0"/>
              <w:ind w:right="3"/>
              <w:jc w:val="right"/>
              <w:rPr>
                <w:sz w:val="18"/>
              </w:rPr>
            </w:pPr>
            <w:r>
              <w:rPr>
                <w:sz w:val="18"/>
              </w:rPr>
              <w:t> </w:t>
            </w:r>
          </w:p>
        </w:tc>
        <w:tc>
          <w:tcPr>
            <w:tcW w:w="1236" w:type="dxa"/>
          </w:tcPr>
          <w:p>
            <w:pPr>
              <w:pStyle w:val="TableParagraph"/>
              <w:spacing w:line="215" w:lineRule="exact" w:before="0"/>
              <w:ind w:right="3"/>
              <w:jc w:val="right"/>
              <w:rPr>
                <w:sz w:val="18"/>
              </w:rPr>
            </w:pPr>
            <w:r>
              <w:rPr>
                <w:sz w:val="18"/>
              </w:rPr>
              <w:t> </w:t>
            </w:r>
          </w:p>
        </w:tc>
      </w:tr>
      <w:tr>
        <w:trPr>
          <w:trHeight w:val="465" w:hRule="atLeast"/>
        </w:trPr>
        <w:tc>
          <w:tcPr>
            <w:tcW w:w="1839" w:type="dxa"/>
          </w:tcPr>
          <w:p>
            <w:pPr>
              <w:pStyle w:val="TableParagraph"/>
              <w:spacing w:line="230" w:lineRule="exact" w:before="0"/>
              <w:ind w:left="107"/>
              <w:rPr>
                <w:sz w:val="18"/>
              </w:rPr>
            </w:pPr>
            <w:r>
              <w:rPr>
                <w:sz w:val="18"/>
              </w:rPr>
              <w:t>（四）所有者权益内</w:t>
            </w:r>
          </w:p>
          <w:p>
            <w:pPr>
              <w:pStyle w:val="TableParagraph"/>
              <w:spacing w:line="213" w:lineRule="exact" w:before="2"/>
              <w:ind w:left="107"/>
              <w:rPr>
                <w:sz w:val="18"/>
              </w:rPr>
            </w:pPr>
            <w:r>
              <w:rPr>
                <w:sz w:val="18"/>
              </w:rPr>
              <w:t>部结转 </w:t>
            </w:r>
          </w:p>
        </w:tc>
        <w:tc>
          <w:tcPr>
            <w:tcW w:w="852" w:type="dxa"/>
          </w:tcPr>
          <w:p>
            <w:pPr>
              <w:pStyle w:val="TableParagraph"/>
              <w:spacing w:before="115"/>
              <w:ind w:right="5"/>
              <w:jc w:val="right"/>
              <w:rPr>
                <w:sz w:val="18"/>
              </w:rPr>
            </w:pPr>
            <w:r>
              <w:rPr>
                <w:sz w:val="18"/>
              </w:rPr>
              <w:t> </w:t>
            </w:r>
          </w:p>
        </w:tc>
        <w:tc>
          <w:tcPr>
            <w:tcW w:w="425" w:type="dxa"/>
          </w:tcPr>
          <w:p>
            <w:pPr>
              <w:pStyle w:val="TableParagraph"/>
              <w:spacing w:before="115"/>
              <w:ind w:right="6"/>
              <w:jc w:val="right"/>
              <w:rPr>
                <w:sz w:val="18"/>
              </w:rPr>
            </w:pPr>
            <w:r>
              <w:rPr>
                <w:sz w:val="18"/>
              </w:rPr>
              <w:t> </w:t>
            </w:r>
          </w:p>
        </w:tc>
        <w:tc>
          <w:tcPr>
            <w:tcW w:w="283" w:type="dxa"/>
          </w:tcPr>
          <w:p>
            <w:pPr>
              <w:pStyle w:val="TableParagraph"/>
              <w:spacing w:before="115"/>
              <w:ind w:right="6"/>
              <w:jc w:val="right"/>
              <w:rPr>
                <w:sz w:val="18"/>
              </w:rPr>
            </w:pPr>
            <w:r>
              <w:rPr>
                <w:sz w:val="18"/>
              </w:rPr>
              <w:t> </w:t>
            </w:r>
          </w:p>
        </w:tc>
        <w:tc>
          <w:tcPr>
            <w:tcW w:w="425" w:type="dxa"/>
          </w:tcPr>
          <w:p>
            <w:pPr>
              <w:pStyle w:val="TableParagraph"/>
              <w:spacing w:before="115"/>
              <w:ind w:right="4"/>
              <w:jc w:val="right"/>
              <w:rPr>
                <w:sz w:val="18"/>
              </w:rPr>
            </w:pPr>
            <w:r>
              <w:rPr>
                <w:sz w:val="18"/>
              </w:rPr>
              <w:t> </w:t>
            </w:r>
          </w:p>
        </w:tc>
        <w:tc>
          <w:tcPr>
            <w:tcW w:w="996" w:type="dxa"/>
          </w:tcPr>
          <w:p>
            <w:pPr>
              <w:pStyle w:val="TableParagraph"/>
              <w:spacing w:before="115"/>
              <w:ind w:right="3"/>
              <w:jc w:val="right"/>
              <w:rPr>
                <w:sz w:val="18"/>
              </w:rPr>
            </w:pPr>
            <w:r>
              <w:rPr>
                <w:sz w:val="18"/>
              </w:rPr>
              <w:t> </w:t>
            </w:r>
          </w:p>
        </w:tc>
        <w:tc>
          <w:tcPr>
            <w:tcW w:w="569" w:type="dxa"/>
          </w:tcPr>
          <w:p>
            <w:pPr>
              <w:pStyle w:val="TableParagraph"/>
              <w:spacing w:before="115"/>
              <w:ind w:right="6"/>
              <w:jc w:val="right"/>
              <w:rPr>
                <w:sz w:val="18"/>
              </w:rPr>
            </w:pPr>
            <w:r>
              <w:rPr>
                <w:sz w:val="18"/>
              </w:rPr>
              <w:t> </w:t>
            </w:r>
          </w:p>
        </w:tc>
        <w:tc>
          <w:tcPr>
            <w:tcW w:w="991" w:type="dxa"/>
          </w:tcPr>
          <w:p>
            <w:pPr>
              <w:pStyle w:val="TableParagraph"/>
              <w:spacing w:before="115"/>
              <w:ind w:right="3"/>
              <w:jc w:val="right"/>
              <w:rPr>
                <w:sz w:val="18"/>
              </w:rPr>
            </w:pPr>
            <w:r>
              <w:rPr>
                <w:sz w:val="18"/>
              </w:rPr>
              <w:t> </w:t>
            </w:r>
          </w:p>
        </w:tc>
        <w:tc>
          <w:tcPr>
            <w:tcW w:w="569" w:type="dxa"/>
          </w:tcPr>
          <w:p>
            <w:pPr>
              <w:pStyle w:val="TableParagraph"/>
              <w:spacing w:before="115"/>
              <w:ind w:right="3"/>
              <w:jc w:val="right"/>
              <w:rPr>
                <w:sz w:val="18"/>
              </w:rPr>
            </w:pPr>
            <w:r>
              <w:rPr>
                <w:sz w:val="18"/>
              </w:rPr>
              <w:t> </w:t>
            </w:r>
          </w:p>
        </w:tc>
        <w:tc>
          <w:tcPr>
            <w:tcW w:w="994" w:type="dxa"/>
          </w:tcPr>
          <w:p>
            <w:pPr>
              <w:pStyle w:val="TableParagraph"/>
              <w:spacing w:before="115"/>
              <w:ind w:right="6"/>
              <w:jc w:val="right"/>
              <w:rPr>
                <w:sz w:val="18"/>
              </w:rPr>
            </w:pPr>
            <w:r>
              <w:rPr>
                <w:sz w:val="18"/>
              </w:rPr>
              <w:t> </w:t>
            </w:r>
          </w:p>
        </w:tc>
        <w:tc>
          <w:tcPr>
            <w:tcW w:w="710" w:type="dxa"/>
          </w:tcPr>
          <w:p>
            <w:pPr>
              <w:pStyle w:val="TableParagraph"/>
              <w:spacing w:before="115"/>
              <w:ind w:right="5"/>
              <w:jc w:val="right"/>
              <w:rPr>
                <w:sz w:val="18"/>
              </w:rPr>
            </w:pPr>
            <w:r>
              <w:rPr>
                <w:sz w:val="18"/>
              </w:rPr>
              <w:t> </w:t>
            </w:r>
          </w:p>
        </w:tc>
        <w:tc>
          <w:tcPr>
            <w:tcW w:w="993" w:type="dxa"/>
          </w:tcPr>
          <w:p>
            <w:pPr>
              <w:pStyle w:val="TableParagraph"/>
              <w:spacing w:before="115"/>
              <w:ind w:right="2"/>
              <w:jc w:val="right"/>
              <w:rPr>
                <w:sz w:val="18"/>
              </w:rPr>
            </w:pPr>
            <w:r>
              <w:rPr>
                <w:sz w:val="18"/>
              </w:rPr>
              <w:t> </w:t>
            </w:r>
          </w:p>
        </w:tc>
        <w:tc>
          <w:tcPr>
            <w:tcW w:w="568" w:type="dxa"/>
          </w:tcPr>
          <w:p>
            <w:pPr>
              <w:pStyle w:val="TableParagraph"/>
              <w:spacing w:before="115"/>
              <w:ind w:right="3"/>
              <w:jc w:val="right"/>
              <w:rPr>
                <w:sz w:val="18"/>
              </w:rPr>
            </w:pPr>
            <w:r>
              <w:rPr>
                <w:sz w:val="18"/>
              </w:rPr>
              <w:t> </w:t>
            </w:r>
          </w:p>
        </w:tc>
        <w:tc>
          <w:tcPr>
            <w:tcW w:w="1277" w:type="dxa"/>
          </w:tcPr>
          <w:p>
            <w:pPr>
              <w:pStyle w:val="TableParagraph"/>
              <w:spacing w:before="115"/>
              <w:ind w:right="1"/>
              <w:jc w:val="right"/>
              <w:rPr>
                <w:sz w:val="18"/>
              </w:rPr>
            </w:pPr>
            <w:r>
              <w:rPr>
                <w:sz w:val="18"/>
              </w:rPr>
              <w:t> </w:t>
            </w:r>
          </w:p>
        </w:tc>
        <w:tc>
          <w:tcPr>
            <w:tcW w:w="1135" w:type="dxa"/>
          </w:tcPr>
          <w:p>
            <w:pPr>
              <w:pStyle w:val="TableParagraph"/>
              <w:spacing w:before="115"/>
              <w:ind w:right="3"/>
              <w:jc w:val="right"/>
              <w:rPr>
                <w:sz w:val="18"/>
              </w:rPr>
            </w:pPr>
            <w:r>
              <w:rPr>
                <w:sz w:val="18"/>
              </w:rPr>
              <w:t> </w:t>
            </w:r>
          </w:p>
        </w:tc>
        <w:tc>
          <w:tcPr>
            <w:tcW w:w="1236" w:type="dxa"/>
          </w:tcPr>
          <w:p>
            <w:pPr>
              <w:pStyle w:val="TableParagraph"/>
              <w:spacing w:before="115"/>
              <w:ind w:right="3"/>
              <w:jc w:val="right"/>
              <w:rPr>
                <w:sz w:val="18"/>
              </w:rPr>
            </w:pPr>
            <w:r>
              <w:rPr>
                <w:sz w:val="18"/>
              </w:rPr>
              <w:t> </w:t>
            </w:r>
          </w:p>
        </w:tc>
      </w:tr>
      <w:tr>
        <w:trPr>
          <w:trHeight w:val="467" w:hRule="atLeast"/>
        </w:trPr>
        <w:tc>
          <w:tcPr>
            <w:tcW w:w="1839" w:type="dxa"/>
          </w:tcPr>
          <w:p>
            <w:pPr>
              <w:pStyle w:val="TableParagraph"/>
              <w:spacing w:line="230" w:lineRule="atLeast" w:before="0"/>
              <w:ind w:left="107" w:right="189"/>
              <w:rPr>
                <w:sz w:val="18"/>
              </w:rPr>
            </w:pPr>
            <w:r>
              <w:rPr>
                <w:spacing w:val="-1"/>
                <w:sz w:val="18"/>
              </w:rPr>
              <w:t>1．资本公积转增资</w:t>
            </w:r>
            <w:r>
              <w:rPr>
                <w:sz w:val="18"/>
              </w:rPr>
              <w:t>本（或股本） </w:t>
            </w:r>
          </w:p>
        </w:tc>
        <w:tc>
          <w:tcPr>
            <w:tcW w:w="852" w:type="dxa"/>
          </w:tcPr>
          <w:p>
            <w:pPr>
              <w:pStyle w:val="TableParagraph"/>
              <w:spacing w:before="117"/>
              <w:ind w:right="5"/>
              <w:jc w:val="right"/>
              <w:rPr>
                <w:sz w:val="18"/>
              </w:rPr>
            </w:pPr>
            <w:r>
              <w:rPr>
                <w:sz w:val="18"/>
              </w:rPr>
              <w:t> </w:t>
            </w:r>
          </w:p>
        </w:tc>
        <w:tc>
          <w:tcPr>
            <w:tcW w:w="425" w:type="dxa"/>
          </w:tcPr>
          <w:p>
            <w:pPr>
              <w:pStyle w:val="TableParagraph"/>
              <w:spacing w:before="117"/>
              <w:ind w:right="6"/>
              <w:jc w:val="right"/>
              <w:rPr>
                <w:sz w:val="18"/>
              </w:rPr>
            </w:pPr>
            <w:r>
              <w:rPr>
                <w:sz w:val="18"/>
              </w:rPr>
              <w:t> </w:t>
            </w:r>
          </w:p>
        </w:tc>
        <w:tc>
          <w:tcPr>
            <w:tcW w:w="283" w:type="dxa"/>
          </w:tcPr>
          <w:p>
            <w:pPr>
              <w:pStyle w:val="TableParagraph"/>
              <w:spacing w:before="117"/>
              <w:ind w:right="6"/>
              <w:jc w:val="right"/>
              <w:rPr>
                <w:sz w:val="18"/>
              </w:rPr>
            </w:pPr>
            <w:r>
              <w:rPr>
                <w:sz w:val="18"/>
              </w:rPr>
              <w:t> </w:t>
            </w:r>
          </w:p>
        </w:tc>
        <w:tc>
          <w:tcPr>
            <w:tcW w:w="425" w:type="dxa"/>
          </w:tcPr>
          <w:p>
            <w:pPr>
              <w:pStyle w:val="TableParagraph"/>
              <w:spacing w:before="117"/>
              <w:ind w:right="4"/>
              <w:jc w:val="right"/>
              <w:rPr>
                <w:sz w:val="18"/>
              </w:rPr>
            </w:pPr>
            <w:r>
              <w:rPr>
                <w:sz w:val="18"/>
              </w:rPr>
              <w:t> </w:t>
            </w:r>
          </w:p>
        </w:tc>
        <w:tc>
          <w:tcPr>
            <w:tcW w:w="996" w:type="dxa"/>
          </w:tcPr>
          <w:p>
            <w:pPr>
              <w:pStyle w:val="TableParagraph"/>
              <w:spacing w:before="117"/>
              <w:ind w:right="3"/>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3"/>
              <w:jc w:val="right"/>
              <w:rPr>
                <w:sz w:val="18"/>
              </w:rPr>
            </w:pPr>
            <w:r>
              <w:rPr>
                <w:sz w:val="18"/>
              </w:rPr>
              <w:t> </w:t>
            </w:r>
          </w:p>
        </w:tc>
        <w:tc>
          <w:tcPr>
            <w:tcW w:w="569" w:type="dxa"/>
          </w:tcPr>
          <w:p>
            <w:pPr>
              <w:pStyle w:val="TableParagraph"/>
              <w:spacing w:before="117"/>
              <w:ind w:right="3"/>
              <w:jc w:val="right"/>
              <w:rPr>
                <w:sz w:val="18"/>
              </w:rPr>
            </w:pPr>
            <w:r>
              <w:rPr>
                <w:sz w:val="18"/>
              </w:rPr>
              <w:t> </w:t>
            </w:r>
          </w:p>
        </w:tc>
        <w:tc>
          <w:tcPr>
            <w:tcW w:w="994" w:type="dxa"/>
          </w:tcPr>
          <w:p>
            <w:pPr>
              <w:pStyle w:val="TableParagraph"/>
              <w:spacing w:before="117"/>
              <w:ind w:right="6"/>
              <w:jc w:val="right"/>
              <w:rPr>
                <w:sz w:val="18"/>
              </w:rPr>
            </w:pPr>
            <w:r>
              <w:rPr>
                <w:sz w:val="18"/>
              </w:rPr>
              <w:t> </w:t>
            </w:r>
          </w:p>
        </w:tc>
        <w:tc>
          <w:tcPr>
            <w:tcW w:w="710" w:type="dxa"/>
          </w:tcPr>
          <w:p>
            <w:pPr>
              <w:pStyle w:val="TableParagraph"/>
              <w:spacing w:before="117"/>
              <w:ind w:right="5"/>
              <w:jc w:val="right"/>
              <w:rPr>
                <w:sz w:val="18"/>
              </w:rPr>
            </w:pPr>
            <w:r>
              <w:rPr>
                <w:sz w:val="18"/>
              </w:rPr>
              <w:t> </w:t>
            </w:r>
          </w:p>
        </w:tc>
        <w:tc>
          <w:tcPr>
            <w:tcW w:w="993" w:type="dxa"/>
          </w:tcPr>
          <w:p>
            <w:pPr>
              <w:pStyle w:val="TableParagraph"/>
              <w:spacing w:before="117"/>
              <w:ind w:right="2"/>
              <w:jc w:val="right"/>
              <w:rPr>
                <w:sz w:val="18"/>
              </w:rPr>
            </w:pPr>
            <w:r>
              <w:rPr>
                <w:sz w:val="18"/>
              </w:rPr>
              <w:t> </w:t>
            </w:r>
          </w:p>
        </w:tc>
        <w:tc>
          <w:tcPr>
            <w:tcW w:w="568" w:type="dxa"/>
          </w:tcPr>
          <w:p>
            <w:pPr>
              <w:pStyle w:val="TableParagraph"/>
              <w:spacing w:before="117"/>
              <w:ind w:right="3"/>
              <w:jc w:val="right"/>
              <w:rPr>
                <w:sz w:val="18"/>
              </w:rPr>
            </w:pPr>
            <w:r>
              <w:rPr>
                <w:sz w:val="18"/>
              </w:rPr>
              <w:t> </w:t>
            </w:r>
          </w:p>
        </w:tc>
        <w:tc>
          <w:tcPr>
            <w:tcW w:w="1277" w:type="dxa"/>
          </w:tcPr>
          <w:p>
            <w:pPr>
              <w:pStyle w:val="TableParagraph"/>
              <w:spacing w:before="117"/>
              <w:ind w:right="1"/>
              <w:jc w:val="right"/>
              <w:rPr>
                <w:sz w:val="18"/>
              </w:rPr>
            </w:pPr>
            <w:r>
              <w:rPr>
                <w:sz w:val="18"/>
              </w:rPr>
              <w:t> </w:t>
            </w:r>
          </w:p>
        </w:tc>
        <w:tc>
          <w:tcPr>
            <w:tcW w:w="1135" w:type="dxa"/>
          </w:tcPr>
          <w:p>
            <w:pPr>
              <w:pStyle w:val="TableParagraph"/>
              <w:spacing w:before="117"/>
              <w:ind w:right="3"/>
              <w:jc w:val="right"/>
              <w:rPr>
                <w:sz w:val="18"/>
              </w:rPr>
            </w:pPr>
            <w:r>
              <w:rPr>
                <w:sz w:val="18"/>
              </w:rPr>
              <w:t> </w:t>
            </w:r>
          </w:p>
        </w:tc>
        <w:tc>
          <w:tcPr>
            <w:tcW w:w="1236" w:type="dxa"/>
          </w:tcPr>
          <w:p>
            <w:pPr>
              <w:pStyle w:val="TableParagraph"/>
              <w:spacing w:before="117"/>
              <w:ind w:right="3"/>
              <w:jc w:val="right"/>
              <w:rPr>
                <w:sz w:val="18"/>
              </w:rPr>
            </w:pPr>
            <w:r>
              <w:rPr>
                <w:sz w:val="18"/>
              </w:rPr>
              <w:t> </w:t>
            </w:r>
          </w:p>
        </w:tc>
      </w:tr>
      <w:tr>
        <w:trPr>
          <w:trHeight w:val="467" w:hRule="atLeast"/>
        </w:trPr>
        <w:tc>
          <w:tcPr>
            <w:tcW w:w="1839" w:type="dxa"/>
          </w:tcPr>
          <w:p>
            <w:pPr>
              <w:pStyle w:val="TableParagraph"/>
              <w:spacing w:before="0"/>
              <w:ind w:left="107"/>
              <w:rPr>
                <w:sz w:val="18"/>
              </w:rPr>
            </w:pPr>
            <w:r>
              <w:rPr>
                <w:sz w:val="18"/>
              </w:rPr>
              <w:t>2．盈余公积转增资</w:t>
            </w:r>
          </w:p>
          <w:p>
            <w:pPr>
              <w:pStyle w:val="TableParagraph"/>
              <w:spacing w:line="213" w:lineRule="exact" w:before="4"/>
              <w:ind w:left="107"/>
              <w:rPr>
                <w:sz w:val="18"/>
              </w:rPr>
            </w:pPr>
            <w:r>
              <w:rPr>
                <w:sz w:val="18"/>
              </w:rPr>
              <w:t>本（或股本） </w:t>
            </w:r>
          </w:p>
        </w:tc>
        <w:tc>
          <w:tcPr>
            <w:tcW w:w="852" w:type="dxa"/>
          </w:tcPr>
          <w:p>
            <w:pPr>
              <w:pStyle w:val="TableParagraph"/>
              <w:spacing w:before="117"/>
              <w:ind w:right="5"/>
              <w:jc w:val="right"/>
              <w:rPr>
                <w:sz w:val="18"/>
              </w:rPr>
            </w:pPr>
            <w:r>
              <w:rPr>
                <w:sz w:val="18"/>
              </w:rPr>
              <w:t> </w:t>
            </w:r>
          </w:p>
        </w:tc>
        <w:tc>
          <w:tcPr>
            <w:tcW w:w="425" w:type="dxa"/>
          </w:tcPr>
          <w:p>
            <w:pPr>
              <w:pStyle w:val="TableParagraph"/>
              <w:spacing w:before="117"/>
              <w:ind w:right="6"/>
              <w:jc w:val="right"/>
              <w:rPr>
                <w:sz w:val="18"/>
              </w:rPr>
            </w:pPr>
            <w:r>
              <w:rPr>
                <w:sz w:val="18"/>
              </w:rPr>
              <w:t> </w:t>
            </w:r>
          </w:p>
        </w:tc>
        <w:tc>
          <w:tcPr>
            <w:tcW w:w="283" w:type="dxa"/>
          </w:tcPr>
          <w:p>
            <w:pPr>
              <w:pStyle w:val="TableParagraph"/>
              <w:spacing w:before="117"/>
              <w:ind w:right="6"/>
              <w:jc w:val="right"/>
              <w:rPr>
                <w:sz w:val="18"/>
              </w:rPr>
            </w:pPr>
            <w:r>
              <w:rPr>
                <w:sz w:val="18"/>
              </w:rPr>
              <w:t> </w:t>
            </w:r>
          </w:p>
        </w:tc>
        <w:tc>
          <w:tcPr>
            <w:tcW w:w="425" w:type="dxa"/>
          </w:tcPr>
          <w:p>
            <w:pPr>
              <w:pStyle w:val="TableParagraph"/>
              <w:spacing w:before="117"/>
              <w:ind w:right="4"/>
              <w:jc w:val="right"/>
              <w:rPr>
                <w:sz w:val="18"/>
              </w:rPr>
            </w:pPr>
            <w:r>
              <w:rPr>
                <w:sz w:val="18"/>
              </w:rPr>
              <w:t> </w:t>
            </w:r>
          </w:p>
        </w:tc>
        <w:tc>
          <w:tcPr>
            <w:tcW w:w="996" w:type="dxa"/>
          </w:tcPr>
          <w:p>
            <w:pPr>
              <w:pStyle w:val="TableParagraph"/>
              <w:spacing w:before="117"/>
              <w:ind w:right="3"/>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3"/>
              <w:jc w:val="right"/>
              <w:rPr>
                <w:sz w:val="18"/>
              </w:rPr>
            </w:pPr>
            <w:r>
              <w:rPr>
                <w:sz w:val="18"/>
              </w:rPr>
              <w:t> </w:t>
            </w:r>
          </w:p>
        </w:tc>
        <w:tc>
          <w:tcPr>
            <w:tcW w:w="569" w:type="dxa"/>
          </w:tcPr>
          <w:p>
            <w:pPr>
              <w:pStyle w:val="TableParagraph"/>
              <w:spacing w:before="117"/>
              <w:ind w:right="3"/>
              <w:jc w:val="right"/>
              <w:rPr>
                <w:sz w:val="18"/>
              </w:rPr>
            </w:pPr>
            <w:r>
              <w:rPr>
                <w:sz w:val="18"/>
              </w:rPr>
              <w:t> </w:t>
            </w:r>
          </w:p>
        </w:tc>
        <w:tc>
          <w:tcPr>
            <w:tcW w:w="994" w:type="dxa"/>
          </w:tcPr>
          <w:p>
            <w:pPr>
              <w:pStyle w:val="TableParagraph"/>
              <w:spacing w:before="117"/>
              <w:ind w:right="6"/>
              <w:jc w:val="right"/>
              <w:rPr>
                <w:sz w:val="18"/>
              </w:rPr>
            </w:pPr>
            <w:r>
              <w:rPr>
                <w:sz w:val="18"/>
              </w:rPr>
              <w:t> </w:t>
            </w:r>
          </w:p>
        </w:tc>
        <w:tc>
          <w:tcPr>
            <w:tcW w:w="710" w:type="dxa"/>
          </w:tcPr>
          <w:p>
            <w:pPr>
              <w:pStyle w:val="TableParagraph"/>
              <w:spacing w:before="117"/>
              <w:ind w:right="5"/>
              <w:jc w:val="right"/>
              <w:rPr>
                <w:sz w:val="18"/>
              </w:rPr>
            </w:pPr>
            <w:r>
              <w:rPr>
                <w:sz w:val="18"/>
              </w:rPr>
              <w:t> </w:t>
            </w:r>
          </w:p>
        </w:tc>
        <w:tc>
          <w:tcPr>
            <w:tcW w:w="993" w:type="dxa"/>
          </w:tcPr>
          <w:p>
            <w:pPr>
              <w:pStyle w:val="TableParagraph"/>
              <w:spacing w:before="117"/>
              <w:ind w:right="2"/>
              <w:jc w:val="right"/>
              <w:rPr>
                <w:sz w:val="18"/>
              </w:rPr>
            </w:pPr>
            <w:r>
              <w:rPr>
                <w:sz w:val="18"/>
              </w:rPr>
              <w:t> </w:t>
            </w:r>
          </w:p>
        </w:tc>
        <w:tc>
          <w:tcPr>
            <w:tcW w:w="568" w:type="dxa"/>
          </w:tcPr>
          <w:p>
            <w:pPr>
              <w:pStyle w:val="TableParagraph"/>
              <w:spacing w:before="117"/>
              <w:ind w:right="3"/>
              <w:jc w:val="right"/>
              <w:rPr>
                <w:sz w:val="18"/>
              </w:rPr>
            </w:pPr>
            <w:r>
              <w:rPr>
                <w:sz w:val="18"/>
              </w:rPr>
              <w:t> </w:t>
            </w:r>
          </w:p>
        </w:tc>
        <w:tc>
          <w:tcPr>
            <w:tcW w:w="1277" w:type="dxa"/>
          </w:tcPr>
          <w:p>
            <w:pPr>
              <w:pStyle w:val="TableParagraph"/>
              <w:spacing w:before="117"/>
              <w:ind w:right="1"/>
              <w:jc w:val="right"/>
              <w:rPr>
                <w:sz w:val="18"/>
              </w:rPr>
            </w:pPr>
            <w:r>
              <w:rPr>
                <w:sz w:val="18"/>
              </w:rPr>
              <w:t> </w:t>
            </w:r>
          </w:p>
        </w:tc>
        <w:tc>
          <w:tcPr>
            <w:tcW w:w="1135" w:type="dxa"/>
          </w:tcPr>
          <w:p>
            <w:pPr>
              <w:pStyle w:val="TableParagraph"/>
              <w:spacing w:before="117"/>
              <w:ind w:right="3"/>
              <w:jc w:val="right"/>
              <w:rPr>
                <w:sz w:val="18"/>
              </w:rPr>
            </w:pPr>
            <w:r>
              <w:rPr>
                <w:sz w:val="18"/>
              </w:rPr>
              <w:t> </w:t>
            </w:r>
          </w:p>
        </w:tc>
        <w:tc>
          <w:tcPr>
            <w:tcW w:w="1236" w:type="dxa"/>
          </w:tcPr>
          <w:p>
            <w:pPr>
              <w:pStyle w:val="TableParagraph"/>
              <w:spacing w:before="117"/>
              <w:ind w:right="3"/>
              <w:jc w:val="right"/>
              <w:rPr>
                <w:sz w:val="18"/>
              </w:rPr>
            </w:pPr>
            <w:r>
              <w:rPr>
                <w:sz w:val="18"/>
              </w:rPr>
              <w:t> </w:t>
            </w:r>
          </w:p>
        </w:tc>
      </w:tr>
      <w:tr>
        <w:trPr>
          <w:trHeight w:val="465" w:hRule="atLeast"/>
        </w:trPr>
        <w:tc>
          <w:tcPr>
            <w:tcW w:w="1839" w:type="dxa"/>
          </w:tcPr>
          <w:p>
            <w:pPr>
              <w:pStyle w:val="TableParagraph"/>
              <w:spacing w:line="230" w:lineRule="exact" w:before="0"/>
              <w:ind w:left="107"/>
              <w:rPr>
                <w:sz w:val="18"/>
              </w:rPr>
            </w:pPr>
            <w:r>
              <w:rPr>
                <w:sz w:val="18"/>
              </w:rPr>
              <w:t>3．盈余公积弥补亏</w:t>
            </w:r>
          </w:p>
          <w:p>
            <w:pPr>
              <w:pStyle w:val="TableParagraph"/>
              <w:spacing w:line="213" w:lineRule="exact" w:before="2"/>
              <w:ind w:left="107"/>
              <w:rPr>
                <w:sz w:val="18"/>
              </w:rPr>
            </w:pPr>
            <w:r>
              <w:rPr>
                <w:sz w:val="18"/>
              </w:rPr>
              <w:t>损 </w:t>
            </w:r>
          </w:p>
        </w:tc>
        <w:tc>
          <w:tcPr>
            <w:tcW w:w="852" w:type="dxa"/>
          </w:tcPr>
          <w:p>
            <w:pPr>
              <w:pStyle w:val="TableParagraph"/>
              <w:spacing w:before="117"/>
              <w:ind w:right="5"/>
              <w:jc w:val="right"/>
              <w:rPr>
                <w:sz w:val="18"/>
              </w:rPr>
            </w:pPr>
            <w:r>
              <w:rPr>
                <w:sz w:val="18"/>
              </w:rPr>
              <w:t> </w:t>
            </w:r>
          </w:p>
        </w:tc>
        <w:tc>
          <w:tcPr>
            <w:tcW w:w="425" w:type="dxa"/>
          </w:tcPr>
          <w:p>
            <w:pPr>
              <w:pStyle w:val="TableParagraph"/>
              <w:spacing w:before="117"/>
              <w:ind w:right="6"/>
              <w:jc w:val="right"/>
              <w:rPr>
                <w:sz w:val="18"/>
              </w:rPr>
            </w:pPr>
            <w:r>
              <w:rPr>
                <w:sz w:val="18"/>
              </w:rPr>
              <w:t> </w:t>
            </w:r>
          </w:p>
        </w:tc>
        <w:tc>
          <w:tcPr>
            <w:tcW w:w="283" w:type="dxa"/>
          </w:tcPr>
          <w:p>
            <w:pPr>
              <w:pStyle w:val="TableParagraph"/>
              <w:spacing w:before="117"/>
              <w:ind w:right="6"/>
              <w:jc w:val="right"/>
              <w:rPr>
                <w:sz w:val="18"/>
              </w:rPr>
            </w:pPr>
            <w:r>
              <w:rPr>
                <w:sz w:val="18"/>
              </w:rPr>
              <w:t> </w:t>
            </w:r>
          </w:p>
        </w:tc>
        <w:tc>
          <w:tcPr>
            <w:tcW w:w="425" w:type="dxa"/>
          </w:tcPr>
          <w:p>
            <w:pPr>
              <w:pStyle w:val="TableParagraph"/>
              <w:spacing w:before="117"/>
              <w:ind w:right="4"/>
              <w:jc w:val="right"/>
              <w:rPr>
                <w:sz w:val="18"/>
              </w:rPr>
            </w:pPr>
            <w:r>
              <w:rPr>
                <w:sz w:val="18"/>
              </w:rPr>
              <w:t> </w:t>
            </w:r>
          </w:p>
        </w:tc>
        <w:tc>
          <w:tcPr>
            <w:tcW w:w="996" w:type="dxa"/>
          </w:tcPr>
          <w:p>
            <w:pPr>
              <w:pStyle w:val="TableParagraph"/>
              <w:spacing w:before="117"/>
              <w:ind w:right="3"/>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3"/>
              <w:jc w:val="right"/>
              <w:rPr>
                <w:sz w:val="18"/>
              </w:rPr>
            </w:pPr>
            <w:r>
              <w:rPr>
                <w:sz w:val="18"/>
              </w:rPr>
              <w:t> </w:t>
            </w:r>
          </w:p>
        </w:tc>
        <w:tc>
          <w:tcPr>
            <w:tcW w:w="569" w:type="dxa"/>
          </w:tcPr>
          <w:p>
            <w:pPr>
              <w:pStyle w:val="TableParagraph"/>
              <w:spacing w:before="117"/>
              <w:ind w:right="3"/>
              <w:jc w:val="right"/>
              <w:rPr>
                <w:sz w:val="18"/>
              </w:rPr>
            </w:pPr>
            <w:r>
              <w:rPr>
                <w:sz w:val="18"/>
              </w:rPr>
              <w:t> </w:t>
            </w:r>
          </w:p>
        </w:tc>
        <w:tc>
          <w:tcPr>
            <w:tcW w:w="994" w:type="dxa"/>
          </w:tcPr>
          <w:p>
            <w:pPr>
              <w:pStyle w:val="TableParagraph"/>
              <w:spacing w:before="117"/>
              <w:ind w:right="6"/>
              <w:jc w:val="right"/>
              <w:rPr>
                <w:sz w:val="18"/>
              </w:rPr>
            </w:pPr>
            <w:r>
              <w:rPr>
                <w:sz w:val="18"/>
              </w:rPr>
              <w:t> </w:t>
            </w:r>
          </w:p>
        </w:tc>
        <w:tc>
          <w:tcPr>
            <w:tcW w:w="710" w:type="dxa"/>
          </w:tcPr>
          <w:p>
            <w:pPr>
              <w:pStyle w:val="TableParagraph"/>
              <w:spacing w:before="117"/>
              <w:ind w:right="5"/>
              <w:jc w:val="right"/>
              <w:rPr>
                <w:sz w:val="18"/>
              </w:rPr>
            </w:pPr>
            <w:r>
              <w:rPr>
                <w:sz w:val="18"/>
              </w:rPr>
              <w:t> </w:t>
            </w:r>
          </w:p>
        </w:tc>
        <w:tc>
          <w:tcPr>
            <w:tcW w:w="993" w:type="dxa"/>
          </w:tcPr>
          <w:p>
            <w:pPr>
              <w:pStyle w:val="TableParagraph"/>
              <w:spacing w:before="117"/>
              <w:ind w:right="2"/>
              <w:jc w:val="right"/>
              <w:rPr>
                <w:sz w:val="18"/>
              </w:rPr>
            </w:pPr>
            <w:r>
              <w:rPr>
                <w:sz w:val="18"/>
              </w:rPr>
              <w:t> </w:t>
            </w:r>
          </w:p>
        </w:tc>
        <w:tc>
          <w:tcPr>
            <w:tcW w:w="568" w:type="dxa"/>
          </w:tcPr>
          <w:p>
            <w:pPr>
              <w:pStyle w:val="TableParagraph"/>
              <w:spacing w:before="117"/>
              <w:ind w:right="3"/>
              <w:jc w:val="right"/>
              <w:rPr>
                <w:sz w:val="18"/>
              </w:rPr>
            </w:pPr>
            <w:r>
              <w:rPr>
                <w:sz w:val="18"/>
              </w:rPr>
              <w:t> </w:t>
            </w:r>
          </w:p>
        </w:tc>
        <w:tc>
          <w:tcPr>
            <w:tcW w:w="1277" w:type="dxa"/>
          </w:tcPr>
          <w:p>
            <w:pPr>
              <w:pStyle w:val="TableParagraph"/>
              <w:spacing w:before="117"/>
              <w:ind w:right="1"/>
              <w:jc w:val="right"/>
              <w:rPr>
                <w:sz w:val="18"/>
              </w:rPr>
            </w:pPr>
            <w:r>
              <w:rPr>
                <w:sz w:val="18"/>
              </w:rPr>
              <w:t> </w:t>
            </w:r>
          </w:p>
        </w:tc>
        <w:tc>
          <w:tcPr>
            <w:tcW w:w="1135" w:type="dxa"/>
          </w:tcPr>
          <w:p>
            <w:pPr>
              <w:pStyle w:val="TableParagraph"/>
              <w:spacing w:before="117"/>
              <w:ind w:right="3"/>
              <w:jc w:val="right"/>
              <w:rPr>
                <w:sz w:val="18"/>
              </w:rPr>
            </w:pPr>
            <w:r>
              <w:rPr>
                <w:sz w:val="18"/>
              </w:rPr>
              <w:t> </w:t>
            </w:r>
          </w:p>
        </w:tc>
        <w:tc>
          <w:tcPr>
            <w:tcW w:w="1236" w:type="dxa"/>
          </w:tcPr>
          <w:p>
            <w:pPr>
              <w:pStyle w:val="TableParagraph"/>
              <w:spacing w:before="117"/>
              <w:ind w:right="3"/>
              <w:jc w:val="right"/>
              <w:rPr>
                <w:sz w:val="18"/>
              </w:rPr>
            </w:pPr>
            <w:r>
              <w:rPr>
                <w:sz w:val="18"/>
              </w:rPr>
              <w:t> </w:t>
            </w:r>
          </w:p>
        </w:tc>
      </w:tr>
      <w:tr>
        <w:trPr>
          <w:trHeight w:val="468" w:hRule="atLeast"/>
        </w:trPr>
        <w:tc>
          <w:tcPr>
            <w:tcW w:w="1839" w:type="dxa"/>
          </w:tcPr>
          <w:p>
            <w:pPr>
              <w:pStyle w:val="TableParagraph"/>
              <w:spacing w:before="2"/>
              <w:ind w:left="107"/>
              <w:rPr>
                <w:sz w:val="18"/>
              </w:rPr>
            </w:pPr>
            <w:r>
              <w:rPr>
                <w:sz w:val="18"/>
              </w:rPr>
              <w:t>4．设定受益计划变</w:t>
            </w:r>
          </w:p>
          <w:p>
            <w:pPr>
              <w:pStyle w:val="TableParagraph"/>
              <w:spacing w:line="213" w:lineRule="exact" w:before="2"/>
              <w:ind w:left="107"/>
              <w:rPr>
                <w:sz w:val="21"/>
              </w:rPr>
            </w:pPr>
            <w:r>
              <w:rPr>
                <w:sz w:val="18"/>
              </w:rPr>
              <w:t>动额结转留存收益</w:t>
            </w:r>
            <w:r>
              <w:rPr>
                <w:w w:val="100"/>
                <w:sz w:val="21"/>
              </w:rPr>
              <w:t> </w:t>
            </w:r>
          </w:p>
        </w:tc>
        <w:tc>
          <w:tcPr>
            <w:tcW w:w="852" w:type="dxa"/>
          </w:tcPr>
          <w:p>
            <w:pPr>
              <w:pStyle w:val="TableParagraph"/>
              <w:spacing w:before="118"/>
              <w:ind w:right="5"/>
              <w:jc w:val="right"/>
              <w:rPr>
                <w:sz w:val="18"/>
              </w:rPr>
            </w:pPr>
            <w:r>
              <w:rPr>
                <w:sz w:val="18"/>
              </w:rPr>
              <w:t> </w:t>
            </w:r>
          </w:p>
        </w:tc>
        <w:tc>
          <w:tcPr>
            <w:tcW w:w="425" w:type="dxa"/>
          </w:tcPr>
          <w:p>
            <w:pPr>
              <w:pStyle w:val="TableParagraph"/>
              <w:spacing w:before="118"/>
              <w:ind w:right="6"/>
              <w:jc w:val="right"/>
              <w:rPr>
                <w:sz w:val="18"/>
              </w:rPr>
            </w:pPr>
            <w:r>
              <w:rPr>
                <w:sz w:val="18"/>
              </w:rPr>
              <w:t> </w:t>
            </w:r>
          </w:p>
        </w:tc>
        <w:tc>
          <w:tcPr>
            <w:tcW w:w="283" w:type="dxa"/>
          </w:tcPr>
          <w:p>
            <w:pPr>
              <w:pStyle w:val="TableParagraph"/>
              <w:spacing w:before="118"/>
              <w:ind w:right="6"/>
              <w:jc w:val="right"/>
              <w:rPr>
                <w:sz w:val="18"/>
              </w:rPr>
            </w:pPr>
            <w:r>
              <w:rPr>
                <w:sz w:val="18"/>
              </w:rPr>
              <w:t> </w:t>
            </w:r>
          </w:p>
        </w:tc>
        <w:tc>
          <w:tcPr>
            <w:tcW w:w="425" w:type="dxa"/>
          </w:tcPr>
          <w:p>
            <w:pPr>
              <w:pStyle w:val="TableParagraph"/>
              <w:spacing w:before="118"/>
              <w:ind w:right="4"/>
              <w:jc w:val="right"/>
              <w:rPr>
                <w:sz w:val="18"/>
              </w:rPr>
            </w:pPr>
            <w:r>
              <w:rPr>
                <w:sz w:val="18"/>
              </w:rPr>
              <w:t> </w:t>
            </w:r>
          </w:p>
        </w:tc>
        <w:tc>
          <w:tcPr>
            <w:tcW w:w="996" w:type="dxa"/>
          </w:tcPr>
          <w:p>
            <w:pPr>
              <w:pStyle w:val="TableParagraph"/>
              <w:spacing w:before="118"/>
              <w:ind w:right="3"/>
              <w:jc w:val="right"/>
              <w:rPr>
                <w:sz w:val="18"/>
              </w:rPr>
            </w:pPr>
            <w:r>
              <w:rPr>
                <w:sz w:val="18"/>
              </w:rPr>
              <w:t> </w:t>
            </w:r>
          </w:p>
        </w:tc>
        <w:tc>
          <w:tcPr>
            <w:tcW w:w="569" w:type="dxa"/>
          </w:tcPr>
          <w:p>
            <w:pPr>
              <w:pStyle w:val="TableParagraph"/>
              <w:spacing w:before="118"/>
              <w:ind w:right="6"/>
              <w:jc w:val="right"/>
              <w:rPr>
                <w:sz w:val="18"/>
              </w:rPr>
            </w:pPr>
            <w:r>
              <w:rPr>
                <w:sz w:val="18"/>
              </w:rPr>
              <w:t> </w:t>
            </w:r>
          </w:p>
        </w:tc>
        <w:tc>
          <w:tcPr>
            <w:tcW w:w="991" w:type="dxa"/>
          </w:tcPr>
          <w:p>
            <w:pPr>
              <w:pStyle w:val="TableParagraph"/>
              <w:spacing w:before="118"/>
              <w:ind w:right="3"/>
              <w:jc w:val="right"/>
              <w:rPr>
                <w:sz w:val="18"/>
              </w:rPr>
            </w:pPr>
            <w:r>
              <w:rPr>
                <w:sz w:val="18"/>
              </w:rPr>
              <w:t> </w:t>
            </w:r>
          </w:p>
        </w:tc>
        <w:tc>
          <w:tcPr>
            <w:tcW w:w="569" w:type="dxa"/>
          </w:tcPr>
          <w:p>
            <w:pPr>
              <w:pStyle w:val="TableParagraph"/>
              <w:spacing w:before="118"/>
              <w:ind w:right="3"/>
              <w:jc w:val="right"/>
              <w:rPr>
                <w:sz w:val="18"/>
              </w:rPr>
            </w:pPr>
            <w:r>
              <w:rPr>
                <w:sz w:val="18"/>
              </w:rPr>
              <w:t> </w:t>
            </w:r>
          </w:p>
        </w:tc>
        <w:tc>
          <w:tcPr>
            <w:tcW w:w="994" w:type="dxa"/>
          </w:tcPr>
          <w:p>
            <w:pPr>
              <w:pStyle w:val="TableParagraph"/>
              <w:spacing w:before="118"/>
              <w:ind w:right="6"/>
              <w:jc w:val="right"/>
              <w:rPr>
                <w:sz w:val="18"/>
              </w:rPr>
            </w:pPr>
            <w:r>
              <w:rPr>
                <w:sz w:val="18"/>
              </w:rPr>
              <w:t> </w:t>
            </w:r>
          </w:p>
        </w:tc>
        <w:tc>
          <w:tcPr>
            <w:tcW w:w="710" w:type="dxa"/>
          </w:tcPr>
          <w:p>
            <w:pPr>
              <w:pStyle w:val="TableParagraph"/>
              <w:spacing w:before="118"/>
              <w:ind w:right="5"/>
              <w:jc w:val="right"/>
              <w:rPr>
                <w:sz w:val="18"/>
              </w:rPr>
            </w:pPr>
            <w:r>
              <w:rPr>
                <w:sz w:val="18"/>
              </w:rPr>
              <w:t> </w:t>
            </w:r>
          </w:p>
        </w:tc>
        <w:tc>
          <w:tcPr>
            <w:tcW w:w="993" w:type="dxa"/>
          </w:tcPr>
          <w:p>
            <w:pPr>
              <w:pStyle w:val="TableParagraph"/>
              <w:spacing w:before="118"/>
              <w:ind w:right="2"/>
              <w:jc w:val="right"/>
              <w:rPr>
                <w:sz w:val="18"/>
              </w:rPr>
            </w:pPr>
            <w:r>
              <w:rPr>
                <w:sz w:val="18"/>
              </w:rPr>
              <w:t> </w:t>
            </w:r>
          </w:p>
        </w:tc>
        <w:tc>
          <w:tcPr>
            <w:tcW w:w="568" w:type="dxa"/>
          </w:tcPr>
          <w:p>
            <w:pPr>
              <w:pStyle w:val="TableParagraph"/>
              <w:spacing w:before="118"/>
              <w:ind w:right="3"/>
              <w:jc w:val="right"/>
              <w:rPr>
                <w:sz w:val="18"/>
              </w:rPr>
            </w:pPr>
            <w:r>
              <w:rPr>
                <w:sz w:val="18"/>
              </w:rPr>
              <w:t> </w:t>
            </w:r>
          </w:p>
        </w:tc>
        <w:tc>
          <w:tcPr>
            <w:tcW w:w="1277" w:type="dxa"/>
          </w:tcPr>
          <w:p>
            <w:pPr>
              <w:pStyle w:val="TableParagraph"/>
              <w:spacing w:before="118"/>
              <w:ind w:right="1"/>
              <w:jc w:val="right"/>
              <w:rPr>
                <w:sz w:val="18"/>
              </w:rPr>
            </w:pPr>
            <w:r>
              <w:rPr>
                <w:sz w:val="18"/>
              </w:rPr>
              <w:t> </w:t>
            </w:r>
          </w:p>
        </w:tc>
        <w:tc>
          <w:tcPr>
            <w:tcW w:w="1135" w:type="dxa"/>
          </w:tcPr>
          <w:p>
            <w:pPr>
              <w:pStyle w:val="TableParagraph"/>
              <w:spacing w:before="118"/>
              <w:ind w:right="3"/>
              <w:jc w:val="right"/>
              <w:rPr>
                <w:sz w:val="18"/>
              </w:rPr>
            </w:pPr>
            <w:r>
              <w:rPr>
                <w:sz w:val="18"/>
              </w:rPr>
              <w:t> </w:t>
            </w:r>
          </w:p>
        </w:tc>
        <w:tc>
          <w:tcPr>
            <w:tcW w:w="1236" w:type="dxa"/>
          </w:tcPr>
          <w:p>
            <w:pPr>
              <w:pStyle w:val="TableParagraph"/>
              <w:spacing w:before="118"/>
              <w:ind w:right="3"/>
              <w:jc w:val="right"/>
              <w:rPr>
                <w:sz w:val="18"/>
              </w:rPr>
            </w:pPr>
            <w:r>
              <w:rPr>
                <w:sz w:val="18"/>
              </w:rPr>
              <w:t> </w:t>
            </w:r>
          </w:p>
        </w:tc>
      </w:tr>
      <w:tr>
        <w:trPr>
          <w:trHeight w:val="467" w:hRule="atLeast"/>
        </w:trPr>
        <w:tc>
          <w:tcPr>
            <w:tcW w:w="1839" w:type="dxa"/>
          </w:tcPr>
          <w:p>
            <w:pPr>
              <w:pStyle w:val="TableParagraph"/>
              <w:spacing w:before="0"/>
              <w:ind w:left="107"/>
              <w:rPr>
                <w:sz w:val="18"/>
              </w:rPr>
            </w:pPr>
            <w:r>
              <w:rPr>
                <w:sz w:val="18"/>
              </w:rPr>
              <w:t>5．其他综合收益结</w:t>
            </w:r>
          </w:p>
          <w:p>
            <w:pPr>
              <w:pStyle w:val="TableParagraph"/>
              <w:spacing w:line="213" w:lineRule="exact" w:before="4"/>
              <w:ind w:left="107"/>
              <w:rPr>
                <w:sz w:val="18"/>
              </w:rPr>
            </w:pPr>
            <w:r>
              <w:rPr>
                <w:sz w:val="18"/>
              </w:rPr>
              <w:t>转留存收益 </w:t>
            </w:r>
          </w:p>
        </w:tc>
        <w:tc>
          <w:tcPr>
            <w:tcW w:w="852" w:type="dxa"/>
          </w:tcPr>
          <w:p>
            <w:pPr>
              <w:pStyle w:val="TableParagraph"/>
              <w:spacing w:before="117"/>
              <w:ind w:right="5"/>
              <w:jc w:val="right"/>
              <w:rPr>
                <w:sz w:val="18"/>
              </w:rPr>
            </w:pPr>
            <w:r>
              <w:rPr>
                <w:sz w:val="18"/>
              </w:rPr>
              <w:t> </w:t>
            </w:r>
          </w:p>
        </w:tc>
        <w:tc>
          <w:tcPr>
            <w:tcW w:w="425" w:type="dxa"/>
          </w:tcPr>
          <w:p>
            <w:pPr>
              <w:pStyle w:val="TableParagraph"/>
              <w:spacing w:before="117"/>
              <w:ind w:right="6"/>
              <w:jc w:val="right"/>
              <w:rPr>
                <w:sz w:val="18"/>
              </w:rPr>
            </w:pPr>
            <w:r>
              <w:rPr>
                <w:sz w:val="18"/>
              </w:rPr>
              <w:t> </w:t>
            </w:r>
          </w:p>
        </w:tc>
        <w:tc>
          <w:tcPr>
            <w:tcW w:w="283" w:type="dxa"/>
          </w:tcPr>
          <w:p>
            <w:pPr>
              <w:pStyle w:val="TableParagraph"/>
              <w:spacing w:before="117"/>
              <w:ind w:right="6"/>
              <w:jc w:val="right"/>
              <w:rPr>
                <w:sz w:val="18"/>
              </w:rPr>
            </w:pPr>
            <w:r>
              <w:rPr>
                <w:sz w:val="18"/>
              </w:rPr>
              <w:t> </w:t>
            </w:r>
          </w:p>
        </w:tc>
        <w:tc>
          <w:tcPr>
            <w:tcW w:w="425" w:type="dxa"/>
          </w:tcPr>
          <w:p>
            <w:pPr>
              <w:pStyle w:val="TableParagraph"/>
              <w:spacing w:before="117"/>
              <w:ind w:right="4"/>
              <w:jc w:val="right"/>
              <w:rPr>
                <w:sz w:val="18"/>
              </w:rPr>
            </w:pPr>
            <w:r>
              <w:rPr>
                <w:sz w:val="18"/>
              </w:rPr>
              <w:t> </w:t>
            </w:r>
          </w:p>
        </w:tc>
        <w:tc>
          <w:tcPr>
            <w:tcW w:w="996" w:type="dxa"/>
          </w:tcPr>
          <w:p>
            <w:pPr>
              <w:pStyle w:val="TableParagraph"/>
              <w:spacing w:before="117"/>
              <w:ind w:right="3"/>
              <w:jc w:val="right"/>
              <w:rPr>
                <w:sz w:val="18"/>
              </w:rPr>
            </w:pPr>
            <w:r>
              <w:rPr>
                <w:sz w:val="18"/>
              </w:rPr>
              <w:t> </w:t>
            </w:r>
          </w:p>
        </w:tc>
        <w:tc>
          <w:tcPr>
            <w:tcW w:w="569" w:type="dxa"/>
          </w:tcPr>
          <w:p>
            <w:pPr>
              <w:pStyle w:val="TableParagraph"/>
              <w:spacing w:before="117"/>
              <w:ind w:right="6"/>
              <w:jc w:val="right"/>
              <w:rPr>
                <w:sz w:val="18"/>
              </w:rPr>
            </w:pPr>
            <w:r>
              <w:rPr>
                <w:sz w:val="18"/>
              </w:rPr>
              <w:t> </w:t>
            </w:r>
          </w:p>
        </w:tc>
        <w:tc>
          <w:tcPr>
            <w:tcW w:w="991" w:type="dxa"/>
          </w:tcPr>
          <w:p>
            <w:pPr>
              <w:pStyle w:val="TableParagraph"/>
              <w:spacing w:before="117"/>
              <w:ind w:right="3"/>
              <w:jc w:val="right"/>
              <w:rPr>
                <w:sz w:val="18"/>
              </w:rPr>
            </w:pPr>
            <w:r>
              <w:rPr>
                <w:sz w:val="18"/>
              </w:rPr>
              <w:t> </w:t>
            </w:r>
          </w:p>
        </w:tc>
        <w:tc>
          <w:tcPr>
            <w:tcW w:w="569" w:type="dxa"/>
          </w:tcPr>
          <w:p>
            <w:pPr>
              <w:pStyle w:val="TableParagraph"/>
              <w:spacing w:before="117"/>
              <w:ind w:right="3"/>
              <w:jc w:val="right"/>
              <w:rPr>
                <w:sz w:val="18"/>
              </w:rPr>
            </w:pPr>
            <w:r>
              <w:rPr>
                <w:sz w:val="18"/>
              </w:rPr>
              <w:t> </w:t>
            </w:r>
          </w:p>
        </w:tc>
        <w:tc>
          <w:tcPr>
            <w:tcW w:w="994" w:type="dxa"/>
          </w:tcPr>
          <w:p>
            <w:pPr>
              <w:pStyle w:val="TableParagraph"/>
              <w:spacing w:before="117"/>
              <w:ind w:right="6"/>
              <w:jc w:val="right"/>
              <w:rPr>
                <w:sz w:val="18"/>
              </w:rPr>
            </w:pPr>
            <w:r>
              <w:rPr>
                <w:sz w:val="18"/>
              </w:rPr>
              <w:t> </w:t>
            </w:r>
          </w:p>
        </w:tc>
        <w:tc>
          <w:tcPr>
            <w:tcW w:w="710" w:type="dxa"/>
          </w:tcPr>
          <w:p>
            <w:pPr>
              <w:pStyle w:val="TableParagraph"/>
              <w:spacing w:before="117"/>
              <w:ind w:right="5"/>
              <w:jc w:val="right"/>
              <w:rPr>
                <w:sz w:val="18"/>
              </w:rPr>
            </w:pPr>
            <w:r>
              <w:rPr>
                <w:sz w:val="18"/>
              </w:rPr>
              <w:t> </w:t>
            </w:r>
          </w:p>
        </w:tc>
        <w:tc>
          <w:tcPr>
            <w:tcW w:w="993" w:type="dxa"/>
          </w:tcPr>
          <w:p>
            <w:pPr>
              <w:pStyle w:val="TableParagraph"/>
              <w:spacing w:before="117"/>
              <w:ind w:right="2"/>
              <w:jc w:val="right"/>
              <w:rPr>
                <w:sz w:val="18"/>
              </w:rPr>
            </w:pPr>
            <w:r>
              <w:rPr>
                <w:sz w:val="18"/>
              </w:rPr>
              <w:t> </w:t>
            </w:r>
          </w:p>
        </w:tc>
        <w:tc>
          <w:tcPr>
            <w:tcW w:w="568" w:type="dxa"/>
          </w:tcPr>
          <w:p>
            <w:pPr>
              <w:pStyle w:val="TableParagraph"/>
              <w:spacing w:before="117"/>
              <w:ind w:right="3"/>
              <w:jc w:val="right"/>
              <w:rPr>
                <w:sz w:val="18"/>
              </w:rPr>
            </w:pPr>
            <w:r>
              <w:rPr>
                <w:sz w:val="18"/>
              </w:rPr>
              <w:t> </w:t>
            </w:r>
          </w:p>
        </w:tc>
        <w:tc>
          <w:tcPr>
            <w:tcW w:w="1277" w:type="dxa"/>
          </w:tcPr>
          <w:p>
            <w:pPr>
              <w:pStyle w:val="TableParagraph"/>
              <w:spacing w:before="117"/>
              <w:ind w:right="1"/>
              <w:jc w:val="right"/>
              <w:rPr>
                <w:sz w:val="18"/>
              </w:rPr>
            </w:pPr>
            <w:r>
              <w:rPr>
                <w:sz w:val="18"/>
              </w:rPr>
              <w:t> </w:t>
            </w:r>
          </w:p>
        </w:tc>
        <w:tc>
          <w:tcPr>
            <w:tcW w:w="1135" w:type="dxa"/>
          </w:tcPr>
          <w:p>
            <w:pPr>
              <w:pStyle w:val="TableParagraph"/>
              <w:spacing w:before="117"/>
              <w:ind w:right="3"/>
              <w:jc w:val="right"/>
              <w:rPr>
                <w:sz w:val="18"/>
              </w:rPr>
            </w:pPr>
            <w:r>
              <w:rPr>
                <w:sz w:val="18"/>
              </w:rPr>
              <w:t> </w:t>
            </w:r>
          </w:p>
        </w:tc>
        <w:tc>
          <w:tcPr>
            <w:tcW w:w="1236" w:type="dxa"/>
          </w:tcPr>
          <w:p>
            <w:pPr>
              <w:pStyle w:val="TableParagraph"/>
              <w:spacing w:before="117"/>
              <w:ind w:right="3"/>
              <w:jc w:val="right"/>
              <w:rPr>
                <w:sz w:val="18"/>
              </w:rPr>
            </w:pPr>
            <w:r>
              <w:rPr>
                <w:sz w:val="18"/>
              </w:rPr>
              <w:t> </w:t>
            </w:r>
          </w:p>
        </w:tc>
      </w:tr>
      <w:tr>
        <w:trPr>
          <w:trHeight w:val="232" w:hRule="atLeast"/>
        </w:trPr>
        <w:tc>
          <w:tcPr>
            <w:tcW w:w="1839" w:type="dxa"/>
          </w:tcPr>
          <w:p>
            <w:pPr>
              <w:pStyle w:val="TableParagraph"/>
              <w:spacing w:line="212" w:lineRule="exact" w:before="0"/>
              <w:ind w:left="107"/>
              <w:rPr>
                <w:sz w:val="18"/>
              </w:rPr>
            </w:pPr>
            <w:r>
              <w:rPr>
                <w:sz w:val="18"/>
              </w:rPr>
              <w:t>6．其他 </w:t>
            </w:r>
          </w:p>
        </w:tc>
        <w:tc>
          <w:tcPr>
            <w:tcW w:w="852" w:type="dxa"/>
          </w:tcPr>
          <w:p>
            <w:pPr>
              <w:pStyle w:val="TableParagraph"/>
              <w:spacing w:line="212" w:lineRule="exact" w:before="0"/>
              <w:ind w:right="5"/>
              <w:jc w:val="right"/>
              <w:rPr>
                <w:sz w:val="18"/>
              </w:rPr>
            </w:pPr>
            <w:r>
              <w:rPr>
                <w:sz w:val="18"/>
              </w:rPr>
              <w:t> </w:t>
            </w:r>
          </w:p>
        </w:tc>
        <w:tc>
          <w:tcPr>
            <w:tcW w:w="425" w:type="dxa"/>
          </w:tcPr>
          <w:p>
            <w:pPr>
              <w:pStyle w:val="TableParagraph"/>
              <w:spacing w:line="212" w:lineRule="exact" w:before="0"/>
              <w:ind w:right="6"/>
              <w:jc w:val="right"/>
              <w:rPr>
                <w:sz w:val="18"/>
              </w:rPr>
            </w:pPr>
            <w:r>
              <w:rPr>
                <w:sz w:val="18"/>
              </w:rPr>
              <w:t> </w:t>
            </w:r>
          </w:p>
        </w:tc>
        <w:tc>
          <w:tcPr>
            <w:tcW w:w="283" w:type="dxa"/>
          </w:tcPr>
          <w:p>
            <w:pPr>
              <w:pStyle w:val="TableParagraph"/>
              <w:spacing w:line="212" w:lineRule="exact" w:before="0"/>
              <w:ind w:right="6"/>
              <w:jc w:val="right"/>
              <w:rPr>
                <w:sz w:val="18"/>
              </w:rPr>
            </w:pPr>
            <w:r>
              <w:rPr>
                <w:sz w:val="18"/>
              </w:rPr>
              <w:t> </w:t>
            </w:r>
          </w:p>
        </w:tc>
        <w:tc>
          <w:tcPr>
            <w:tcW w:w="425" w:type="dxa"/>
          </w:tcPr>
          <w:p>
            <w:pPr>
              <w:pStyle w:val="TableParagraph"/>
              <w:spacing w:line="212" w:lineRule="exact" w:before="0"/>
              <w:ind w:right="4"/>
              <w:jc w:val="right"/>
              <w:rPr>
                <w:sz w:val="18"/>
              </w:rPr>
            </w:pPr>
            <w:r>
              <w:rPr>
                <w:sz w:val="18"/>
              </w:rPr>
              <w:t> </w:t>
            </w:r>
          </w:p>
        </w:tc>
        <w:tc>
          <w:tcPr>
            <w:tcW w:w="996"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6"/>
              <w:jc w:val="right"/>
              <w:rPr>
                <w:sz w:val="18"/>
              </w:rPr>
            </w:pPr>
            <w:r>
              <w:rPr>
                <w:sz w:val="18"/>
              </w:rPr>
              <w:t> </w:t>
            </w:r>
          </w:p>
        </w:tc>
        <w:tc>
          <w:tcPr>
            <w:tcW w:w="991"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3"/>
              <w:jc w:val="right"/>
              <w:rPr>
                <w:sz w:val="18"/>
              </w:rPr>
            </w:pPr>
            <w:r>
              <w:rPr>
                <w:sz w:val="18"/>
              </w:rPr>
              <w:t> </w:t>
            </w:r>
          </w:p>
        </w:tc>
        <w:tc>
          <w:tcPr>
            <w:tcW w:w="994" w:type="dxa"/>
          </w:tcPr>
          <w:p>
            <w:pPr>
              <w:pStyle w:val="TableParagraph"/>
              <w:spacing w:line="212" w:lineRule="exact" w:before="0"/>
              <w:ind w:right="6"/>
              <w:jc w:val="right"/>
              <w:rPr>
                <w:sz w:val="18"/>
              </w:rPr>
            </w:pPr>
            <w:r>
              <w:rPr>
                <w:sz w:val="18"/>
              </w:rPr>
              <w:t> </w:t>
            </w:r>
          </w:p>
        </w:tc>
        <w:tc>
          <w:tcPr>
            <w:tcW w:w="710" w:type="dxa"/>
          </w:tcPr>
          <w:p>
            <w:pPr>
              <w:pStyle w:val="TableParagraph"/>
              <w:spacing w:line="212" w:lineRule="exact" w:before="0"/>
              <w:ind w:right="5"/>
              <w:jc w:val="right"/>
              <w:rPr>
                <w:sz w:val="18"/>
              </w:rPr>
            </w:pPr>
            <w:r>
              <w:rPr>
                <w:sz w:val="18"/>
              </w:rPr>
              <w:t> </w:t>
            </w:r>
          </w:p>
        </w:tc>
        <w:tc>
          <w:tcPr>
            <w:tcW w:w="993" w:type="dxa"/>
          </w:tcPr>
          <w:p>
            <w:pPr>
              <w:pStyle w:val="TableParagraph"/>
              <w:spacing w:line="212" w:lineRule="exact" w:before="0"/>
              <w:ind w:right="2"/>
              <w:jc w:val="right"/>
              <w:rPr>
                <w:sz w:val="18"/>
              </w:rPr>
            </w:pPr>
            <w:r>
              <w:rPr>
                <w:sz w:val="18"/>
              </w:rPr>
              <w:t> </w:t>
            </w:r>
          </w:p>
        </w:tc>
        <w:tc>
          <w:tcPr>
            <w:tcW w:w="568" w:type="dxa"/>
          </w:tcPr>
          <w:p>
            <w:pPr>
              <w:pStyle w:val="TableParagraph"/>
              <w:spacing w:line="212" w:lineRule="exact" w:before="0"/>
              <w:ind w:right="3"/>
              <w:jc w:val="right"/>
              <w:rPr>
                <w:sz w:val="18"/>
              </w:rPr>
            </w:pPr>
            <w:r>
              <w:rPr>
                <w:sz w:val="18"/>
              </w:rPr>
              <w:t> </w:t>
            </w:r>
          </w:p>
        </w:tc>
        <w:tc>
          <w:tcPr>
            <w:tcW w:w="1277" w:type="dxa"/>
          </w:tcPr>
          <w:p>
            <w:pPr>
              <w:pStyle w:val="TableParagraph"/>
              <w:spacing w:line="212" w:lineRule="exact" w:before="0"/>
              <w:ind w:right="1"/>
              <w:jc w:val="right"/>
              <w:rPr>
                <w:sz w:val="18"/>
              </w:rPr>
            </w:pPr>
            <w:r>
              <w:rPr>
                <w:sz w:val="18"/>
              </w:rPr>
              <w:t> </w:t>
            </w:r>
          </w:p>
        </w:tc>
        <w:tc>
          <w:tcPr>
            <w:tcW w:w="1135" w:type="dxa"/>
          </w:tcPr>
          <w:p>
            <w:pPr>
              <w:pStyle w:val="TableParagraph"/>
              <w:spacing w:line="212" w:lineRule="exact" w:before="0"/>
              <w:ind w:right="3"/>
              <w:jc w:val="right"/>
              <w:rPr>
                <w:sz w:val="18"/>
              </w:rPr>
            </w:pPr>
            <w:r>
              <w:rPr>
                <w:sz w:val="18"/>
              </w:rPr>
              <w:t> </w:t>
            </w:r>
          </w:p>
        </w:tc>
        <w:tc>
          <w:tcPr>
            <w:tcW w:w="1236" w:type="dxa"/>
          </w:tcPr>
          <w:p>
            <w:pPr>
              <w:pStyle w:val="TableParagraph"/>
              <w:spacing w:line="212" w:lineRule="exact" w:before="0"/>
              <w:ind w:right="3"/>
              <w:jc w:val="right"/>
              <w:rPr>
                <w:sz w:val="18"/>
              </w:rPr>
            </w:pPr>
            <w:r>
              <w:rPr>
                <w:sz w:val="18"/>
              </w:rPr>
              <w:t> </w:t>
            </w:r>
          </w:p>
        </w:tc>
      </w:tr>
      <w:tr>
        <w:trPr>
          <w:trHeight w:val="234" w:hRule="atLeast"/>
        </w:trPr>
        <w:tc>
          <w:tcPr>
            <w:tcW w:w="1839" w:type="dxa"/>
          </w:tcPr>
          <w:p>
            <w:pPr>
              <w:pStyle w:val="TableParagraph"/>
              <w:spacing w:line="215" w:lineRule="exact" w:before="0"/>
              <w:ind w:left="107"/>
              <w:rPr>
                <w:sz w:val="18"/>
              </w:rPr>
            </w:pPr>
            <w:r>
              <w:rPr>
                <w:sz w:val="18"/>
              </w:rPr>
              <w:t>（五）专项储备 </w:t>
            </w:r>
          </w:p>
        </w:tc>
        <w:tc>
          <w:tcPr>
            <w:tcW w:w="852" w:type="dxa"/>
          </w:tcPr>
          <w:p>
            <w:pPr>
              <w:pStyle w:val="TableParagraph"/>
              <w:spacing w:line="215" w:lineRule="exact" w:before="0"/>
              <w:ind w:right="5"/>
              <w:jc w:val="right"/>
              <w:rPr>
                <w:sz w:val="18"/>
              </w:rPr>
            </w:pPr>
            <w:r>
              <w:rPr>
                <w:sz w:val="18"/>
              </w:rPr>
              <w:t> </w:t>
            </w:r>
          </w:p>
        </w:tc>
        <w:tc>
          <w:tcPr>
            <w:tcW w:w="425" w:type="dxa"/>
          </w:tcPr>
          <w:p>
            <w:pPr>
              <w:pStyle w:val="TableParagraph"/>
              <w:spacing w:line="215" w:lineRule="exact" w:before="0"/>
              <w:ind w:right="6"/>
              <w:jc w:val="right"/>
              <w:rPr>
                <w:sz w:val="18"/>
              </w:rPr>
            </w:pPr>
            <w:r>
              <w:rPr>
                <w:sz w:val="18"/>
              </w:rPr>
              <w:t> </w:t>
            </w:r>
          </w:p>
        </w:tc>
        <w:tc>
          <w:tcPr>
            <w:tcW w:w="283" w:type="dxa"/>
          </w:tcPr>
          <w:p>
            <w:pPr>
              <w:pStyle w:val="TableParagraph"/>
              <w:spacing w:line="215" w:lineRule="exact" w:before="0"/>
              <w:ind w:right="6"/>
              <w:jc w:val="right"/>
              <w:rPr>
                <w:sz w:val="18"/>
              </w:rPr>
            </w:pPr>
            <w:r>
              <w:rPr>
                <w:sz w:val="18"/>
              </w:rPr>
              <w:t> </w:t>
            </w:r>
          </w:p>
        </w:tc>
        <w:tc>
          <w:tcPr>
            <w:tcW w:w="425" w:type="dxa"/>
          </w:tcPr>
          <w:p>
            <w:pPr>
              <w:pStyle w:val="TableParagraph"/>
              <w:spacing w:line="215" w:lineRule="exact" w:before="0"/>
              <w:ind w:right="4"/>
              <w:jc w:val="right"/>
              <w:rPr>
                <w:sz w:val="18"/>
              </w:rPr>
            </w:pPr>
            <w:r>
              <w:rPr>
                <w:sz w:val="18"/>
              </w:rPr>
              <w:t> </w:t>
            </w:r>
          </w:p>
        </w:tc>
        <w:tc>
          <w:tcPr>
            <w:tcW w:w="996" w:type="dxa"/>
          </w:tcPr>
          <w:p>
            <w:pPr>
              <w:pStyle w:val="TableParagraph"/>
              <w:spacing w:line="215" w:lineRule="exact" w:before="0"/>
              <w:ind w:right="3"/>
              <w:jc w:val="right"/>
              <w:rPr>
                <w:sz w:val="18"/>
              </w:rPr>
            </w:pPr>
            <w:r>
              <w:rPr>
                <w:sz w:val="18"/>
              </w:rPr>
              <w:t> </w:t>
            </w:r>
          </w:p>
        </w:tc>
        <w:tc>
          <w:tcPr>
            <w:tcW w:w="569" w:type="dxa"/>
          </w:tcPr>
          <w:p>
            <w:pPr>
              <w:pStyle w:val="TableParagraph"/>
              <w:spacing w:line="215" w:lineRule="exact" w:before="0"/>
              <w:ind w:right="6"/>
              <w:jc w:val="right"/>
              <w:rPr>
                <w:sz w:val="18"/>
              </w:rPr>
            </w:pPr>
            <w:r>
              <w:rPr>
                <w:sz w:val="18"/>
              </w:rPr>
              <w:t> </w:t>
            </w:r>
          </w:p>
        </w:tc>
        <w:tc>
          <w:tcPr>
            <w:tcW w:w="991" w:type="dxa"/>
          </w:tcPr>
          <w:p>
            <w:pPr>
              <w:pStyle w:val="TableParagraph"/>
              <w:spacing w:line="215" w:lineRule="exact" w:before="0"/>
              <w:ind w:right="3"/>
              <w:jc w:val="right"/>
              <w:rPr>
                <w:sz w:val="18"/>
              </w:rPr>
            </w:pPr>
            <w:r>
              <w:rPr>
                <w:sz w:val="18"/>
              </w:rPr>
              <w:t> </w:t>
            </w:r>
          </w:p>
        </w:tc>
        <w:tc>
          <w:tcPr>
            <w:tcW w:w="569" w:type="dxa"/>
          </w:tcPr>
          <w:p>
            <w:pPr>
              <w:pStyle w:val="TableParagraph"/>
              <w:spacing w:line="215" w:lineRule="exact" w:before="0"/>
              <w:ind w:right="3"/>
              <w:jc w:val="right"/>
              <w:rPr>
                <w:sz w:val="18"/>
              </w:rPr>
            </w:pPr>
            <w:r>
              <w:rPr>
                <w:sz w:val="18"/>
              </w:rPr>
              <w:t> </w:t>
            </w:r>
          </w:p>
        </w:tc>
        <w:tc>
          <w:tcPr>
            <w:tcW w:w="994" w:type="dxa"/>
          </w:tcPr>
          <w:p>
            <w:pPr>
              <w:pStyle w:val="TableParagraph"/>
              <w:spacing w:line="215" w:lineRule="exact" w:before="0"/>
              <w:ind w:right="6"/>
              <w:jc w:val="right"/>
              <w:rPr>
                <w:sz w:val="18"/>
              </w:rPr>
            </w:pPr>
            <w:r>
              <w:rPr>
                <w:sz w:val="18"/>
              </w:rPr>
              <w:t> </w:t>
            </w:r>
          </w:p>
        </w:tc>
        <w:tc>
          <w:tcPr>
            <w:tcW w:w="710" w:type="dxa"/>
          </w:tcPr>
          <w:p>
            <w:pPr>
              <w:pStyle w:val="TableParagraph"/>
              <w:spacing w:line="215" w:lineRule="exact" w:before="0"/>
              <w:ind w:right="5"/>
              <w:jc w:val="right"/>
              <w:rPr>
                <w:sz w:val="18"/>
              </w:rPr>
            </w:pPr>
            <w:r>
              <w:rPr>
                <w:sz w:val="18"/>
              </w:rPr>
              <w:t> </w:t>
            </w:r>
          </w:p>
        </w:tc>
        <w:tc>
          <w:tcPr>
            <w:tcW w:w="993" w:type="dxa"/>
          </w:tcPr>
          <w:p>
            <w:pPr>
              <w:pStyle w:val="TableParagraph"/>
              <w:spacing w:line="215" w:lineRule="exact" w:before="0"/>
              <w:ind w:right="2"/>
              <w:jc w:val="right"/>
              <w:rPr>
                <w:sz w:val="18"/>
              </w:rPr>
            </w:pPr>
            <w:r>
              <w:rPr>
                <w:sz w:val="18"/>
              </w:rPr>
              <w:t> </w:t>
            </w:r>
          </w:p>
        </w:tc>
        <w:tc>
          <w:tcPr>
            <w:tcW w:w="568" w:type="dxa"/>
          </w:tcPr>
          <w:p>
            <w:pPr>
              <w:pStyle w:val="TableParagraph"/>
              <w:spacing w:line="215" w:lineRule="exact" w:before="0"/>
              <w:ind w:right="3"/>
              <w:jc w:val="right"/>
              <w:rPr>
                <w:sz w:val="18"/>
              </w:rPr>
            </w:pPr>
            <w:r>
              <w:rPr>
                <w:sz w:val="18"/>
              </w:rPr>
              <w:t> </w:t>
            </w:r>
          </w:p>
        </w:tc>
        <w:tc>
          <w:tcPr>
            <w:tcW w:w="1277" w:type="dxa"/>
          </w:tcPr>
          <w:p>
            <w:pPr>
              <w:pStyle w:val="TableParagraph"/>
              <w:spacing w:line="215" w:lineRule="exact" w:before="0"/>
              <w:ind w:right="1"/>
              <w:jc w:val="right"/>
              <w:rPr>
                <w:sz w:val="18"/>
              </w:rPr>
            </w:pPr>
            <w:r>
              <w:rPr>
                <w:sz w:val="18"/>
              </w:rPr>
              <w:t> </w:t>
            </w:r>
          </w:p>
        </w:tc>
        <w:tc>
          <w:tcPr>
            <w:tcW w:w="1135" w:type="dxa"/>
          </w:tcPr>
          <w:p>
            <w:pPr>
              <w:pStyle w:val="TableParagraph"/>
              <w:spacing w:line="215" w:lineRule="exact" w:before="0"/>
              <w:ind w:right="3"/>
              <w:jc w:val="right"/>
              <w:rPr>
                <w:sz w:val="18"/>
              </w:rPr>
            </w:pPr>
            <w:r>
              <w:rPr>
                <w:sz w:val="18"/>
              </w:rPr>
              <w:t> </w:t>
            </w:r>
          </w:p>
        </w:tc>
        <w:tc>
          <w:tcPr>
            <w:tcW w:w="1236" w:type="dxa"/>
          </w:tcPr>
          <w:p>
            <w:pPr>
              <w:pStyle w:val="TableParagraph"/>
              <w:spacing w:line="215" w:lineRule="exact" w:before="0"/>
              <w:ind w:right="3"/>
              <w:jc w:val="right"/>
              <w:rPr>
                <w:sz w:val="18"/>
              </w:rPr>
            </w:pPr>
            <w:r>
              <w:rPr>
                <w:sz w:val="18"/>
              </w:rPr>
              <w:t> </w:t>
            </w:r>
          </w:p>
        </w:tc>
      </w:tr>
      <w:tr>
        <w:trPr>
          <w:trHeight w:val="232" w:hRule="atLeast"/>
        </w:trPr>
        <w:tc>
          <w:tcPr>
            <w:tcW w:w="1839" w:type="dxa"/>
          </w:tcPr>
          <w:p>
            <w:pPr>
              <w:pStyle w:val="TableParagraph"/>
              <w:spacing w:line="212" w:lineRule="exact" w:before="0"/>
              <w:ind w:left="107"/>
              <w:rPr>
                <w:sz w:val="18"/>
              </w:rPr>
            </w:pPr>
            <w:r>
              <w:rPr>
                <w:sz w:val="18"/>
              </w:rPr>
              <w:t>1．本期提取 </w:t>
            </w:r>
          </w:p>
        </w:tc>
        <w:tc>
          <w:tcPr>
            <w:tcW w:w="852" w:type="dxa"/>
          </w:tcPr>
          <w:p>
            <w:pPr>
              <w:pStyle w:val="TableParagraph"/>
              <w:spacing w:line="212" w:lineRule="exact" w:before="0"/>
              <w:ind w:right="5"/>
              <w:jc w:val="right"/>
              <w:rPr>
                <w:sz w:val="18"/>
              </w:rPr>
            </w:pPr>
            <w:r>
              <w:rPr>
                <w:sz w:val="18"/>
              </w:rPr>
              <w:t> </w:t>
            </w:r>
          </w:p>
        </w:tc>
        <w:tc>
          <w:tcPr>
            <w:tcW w:w="425" w:type="dxa"/>
          </w:tcPr>
          <w:p>
            <w:pPr>
              <w:pStyle w:val="TableParagraph"/>
              <w:spacing w:line="212" w:lineRule="exact" w:before="0"/>
              <w:ind w:right="6"/>
              <w:jc w:val="right"/>
              <w:rPr>
                <w:sz w:val="18"/>
              </w:rPr>
            </w:pPr>
            <w:r>
              <w:rPr>
                <w:sz w:val="18"/>
              </w:rPr>
              <w:t> </w:t>
            </w:r>
          </w:p>
        </w:tc>
        <w:tc>
          <w:tcPr>
            <w:tcW w:w="283" w:type="dxa"/>
          </w:tcPr>
          <w:p>
            <w:pPr>
              <w:pStyle w:val="TableParagraph"/>
              <w:spacing w:line="212" w:lineRule="exact" w:before="0"/>
              <w:ind w:right="6"/>
              <w:jc w:val="right"/>
              <w:rPr>
                <w:sz w:val="18"/>
              </w:rPr>
            </w:pPr>
            <w:r>
              <w:rPr>
                <w:sz w:val="18"/>
              </w:rPr>
              <w:t> </w:t>
            </w:r>
          </w:p>
        </w:tc>
        <w:tc>
          <w:tcPr>
            <w:tcW w:w="425" w:type="dxa"/>
          </w:tcPr>
          <w:p>
            <w:pPr>
              <w:pStyle w:val="TableParagraph"/>
              <w:spacing w:line="212" w:lineRule="exact" w:before="0"/>
              <w:ind w:right="4"/>
              <w:jc w:val="right"/>
              <w:rPr>
                <w:sz w:val="18"/>
              </w:rPr>
            </w:pPr>
            <w:r>
              <w:rPr>
                <w:sz w:val="18"/>
              </w:rPr>
              <w:t> </w:t>
            </w:r>
          </w:p>
        </w:tc>
        <w:tc>
          <w:tcPr>
            <w:tcW w:w="996"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6"/>
              <w:jc w:val="right"/>
              <w:rPr>
                <w:sz w:val="18"/>
              </w:rPr>
            </w:pPr>
            <w:r>
              <w:rPr>
                <w:sz w:val="18"/>
              </w:rPr>
              <w:t> </w:t>
            </w:r>
          </w:p>
        </w:tc>
        <w:tc>
          <w:tcPr>
            <w:tcW w:w="991"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3"/>
              <w:jc w:val="right"/>
              <w:rPr>
                <w:sz w:val="18"/>
              </w:rPr>
            </w:pPr>
            <w:r>
              <w:rPr>
                <w:sz w:val="18"/>
              </w:rPr>
              <w:t> </w:t>
            </w:r>
          </w:p>
        </w:tc>
        <w:tc>
          <w:tcPr>
            <w:tcW w:w="994" w:type="dxa"/>
          </w:tcPr>
          <w:p>
            <w:pPr>
              <w:pStyle w:val="TableParagraph"/>
              <w:spacing w:line="212" w:lineRule="exact" w:before="0"/>
              <w:ind w:right="6"/>
              <w:jc w:val="right"/>
              <w:rPr>
                <w:sz w:val="18"/>
              </w:rPr>
            </w:pPr>
            <w:r>
              <w:rPr>
                <w:sz w:val="18"/>
              </w:rPr>
              <w:t> </w:t>
            </w:r>
          </w:p>
        </w:tc>
        <w:tc>
          <w:tcPr>
            <w:tcW w:w="710" w:type="dxa"/>
          </w:tcPr>
          <w:p>
            <w:pPr>
              <w:pStyle w:val="TableParagraph"/>
              <w:spacing w:line="212" w:lineRule="exact" w:before="0"/>
              <w:ind w:right="5"/>
              <w:jc w:val="right"/>
              <w:rPr>
                <w:sz w:val="18"/>
              </w:rPr>
            </w:pPr>
            <w:r>
              <w:rPr>
                <w:sz w:val="18"/>
              </w:rPr>
              <w:t> </w:t>
            </w:r>
          </w:p>
        </w:tc>
        <w:tc>
          <w:tcPr>
            <w:tcW w:w="993" w:type="dxa"/>
          </w:tcPr>
          <w:p>
            <w:pPr>
              <w:pStyle w:val="TableParagraph"/>
              <w:spacing w:line="212" w:lineRule="exact" w:before="0"/>
              <w:ind w:right="2"/>
              <w:jc w:val="right"/>
              <w:rPr>
                <w:sz w:val="18"/>
              </w:rPr>
            </w:pPr>
            <w:r>
              <w:rPr>
                <w:sz w:val="18"/>
              </w:rPr>
              <w:t> </w:t>
            </w:r>
          </w:p>
        </w:tc>
        <w:tc>
          <w:tcPr>
            <w:tcW w:w="568" w:type="dxa"/>
          </w:tcPr>
          <w:p>
            <w:pPr>
              <w:pStyle w:val="TableParagraph"/>
              <w:spacing w:line="212" w:lineRule="exact" w:before="0"/>
              <w:ind w:right="3"/>
              <w:jc w:val="right"/>
              <w:rPr>
                <w:sz w:val="18"/>
              </w:rPr>
            </w:pPr>
            <w:r>
              <w:rPr>
                <w:sz w:val="18"/>
              </w:rPr>
              <w:t> </w:t>
            </w:r>
          </w:p>
        </w:tc>
        <w:tc>
          <w:tcPr>
            <w:tcW w:w="1277" w:type="dxa"/>
          </w:tcPr>
          <w:p>
            <w:pPr>
              <w:pStyle w:val="TableParagraph"/>
              <w:spacing w:line="212" w:lineRule="exact" w:before="0"/>
              <w:ind w:right="1"/>
              <w:jc w:val="right"/>
              <w:rPr>
                <w:sz w:val="18"/>
              </w:rPr>
            </w:pPr>
            <w:r>
              <w:rPr>
                <w:sz w:val="18"/>
              </w:rPr>
              <w:t> </w:t>
            </w:r>
          </w:p>
        </w:tc>
        <w:tc>
          <w:tcPr>
            <w:tcW w:w="1135" w:type="dxa"/>
          </w:tcPr>
          <w:p>
            <w:pPr>
              <w:pStyle w:val="TableParagraph"/>
              <w:spacing w:line="212" w:lineRule="exact" w:before="0"/>
              <w:ind w:right="3"/>
              <w:jc w:val="right"/>
              <w:rPr>
                <w:sz w:val="18"/>
              </w:rPr>
            </w:pPr>
            <w:r>
              <w:rPr>
                <w:sz w:val="18"/>
              </w:rPr>
              <w:t> </w:t>
            </w:r>
          </w:p>
        </w:tc>
        <w:tc>
          <w:tcPr>
            <w:tcW w:w="1236" w:type="dxa"/>
          </w:tcPr>
          <w:p>
            <w:pPr>
              <w:pStyle w:val="TableParagraph"/>
              <w:spacing w:line="212" w:lineRule="exact" w:before="0"/>
              <w:ind w:right="3"/>
              <w:jc w:val="right"/>
              <w:rPr>
                <w:sz w:val="18"/>
              </w:rPr>
            </w:pPr>
            <w:r>
              <w:rPr>
                <w:sz w:val="18"/>
              </w:rPr>
              <w:t> </w:t>
            </w:r>
          </w:p>
        </w:tc>
      </w:tr>
      <w:tr>
        <w:trPr>
          <w:trHeight w:val="234" w:hRule="atLeast"/>
        </w:trPr>
        <w:tc>
          <w:tcPr>
            <w:tcW w:w="1839" w:type="dxa"/>
          </w:tcPr>
          <w:p>
            <w:pPr>
              <w:pStyle w:val="TableParagraph"/>
              <w:spacing w:line="215" w:lineRule="exact" w:before="0"/>
              <w:ind w:left="107"/>
              <w:rPr>
                <w:sz w:val="18"/>
              </w:rPr>
            </w:pPr>
            <w:r>
              <w:rPr>
                <w:sz w:val="18"/>
              </w:rPr>
              <w:t>2．本期使用 </w:t>
            </w:r>
          </w:p>
        </w:tc>
        <w:tc>
          <w:tcPr>
            <w:tcW w:w="852" w:type="dxa"/>
          </w:tcPr>
          <w:p>
            <w:pPr>
              <w:pStyle w:val="TableParagraph"/>
              <w:spacing w:line="215" w:lineRule="exact" w:before="0"/>
              <w:ind w:right="5"/>
              <w:jc w:val="right"/>
              <w:rPr>
                <w:sz w:val="18"/>
              </w:rPr>
            </w:pPr>
            <w:r>
              <w:rPr>
                <w:sz w:val="18"/>
              </w:rPr>
              <w:t> </w:t>
            </w:r>
          </w:p>
        </w:tc>
        <w:tc>
          <w:tcPr>
            <w:tcW w:w="425" w:type="dxa"/>
          </w:tcPr>
          <w:p>
            <w:pPr>
              <w:pStyle w:val="TableParagraph"/>
              <w:spacing w:line="215" w:lineRule="exact" w:before="0"/>
              <w:ind w:right="6"/>
              <w:jc w:val="right"/>
              <w:rPr>
                <w:sz w:val="18"/>
              </w:rPr>
            </w:pPr>
            <w:r>
              <w:rPr>
                <w:sz w:val="18"/>
              </w:rPr>
              <w:t> </w:t>
            </w:r>
          </w:p>
        </w:tc>
        <w:tc>
          <w:tcPr>
            <w:tcW w:w="283" w:type="dxa"/>
          </w:tcPr>
          <w:p>
            <w:pPr>
              <w:pStyle w:val="TableParagraph"/>
              <w:spacing w:line="215" w:lineRule="exact" w:before="0"/>
              <w:ind w:right="6"/>
              <w:jc w:val="right"/>
              <w:rPr>
                <w:sz w:val="18"/>
              </w:rPr>
            </w:pPr>
            <w:r>
              <w:rPr>
                <w:sz w:val="18"/>
              </w:rPr>
              <w:t> </w:t>
            </w:r>
          </w:p>
        </w:tc>
        <w:tc>
          <w:tcPr>
            <w:tcW w:w="425" w:type="dxa"/>
          </w:tcPr>
          <w:p>
            <w:pPr>
              <w:pStyle w:val="TableParagraph"/>
              <w:spacing w:line="215" w:lineRule="exact" w:before="0"/>
              <w:ind w:right="4"/>
              <w:jc w:val="right"/>
              <w:rPr>
                <w:sz w:val="18"/>
              </w:rPr>
            </w:pPr>
            <w:r>
              <w:rPr>
                <w:sz w:val="18"/>
              </w:rPr>
              <w:t> </w:t>
            </w:r>
          </w:p>
        </w:tc>
        <w:tc>
          <w:tcPr>
            <w:tcW w:w="996" w:type="dxa"/>
          </w:tcPr>
          <w:p>
            <w:pPr>
              <w:pStyle w:val="TableParagraph"/>
              <w:spacing w:line="215" w:lineRule="exact" w:before="0"/>
              <w:ind w:right="3"/>
              <w:jc w:val="right"/>
              <w:rPr>
                <w:sz w:val="18"/>
              </w:rPr>
            </w:pPr>
            <w:r>
              <w:rPr>
                <w:sz w:val="18"/>
              </w:rPr>
              <w:t> </w:t>
            </w:r>
          </w:p>
        </w:tc>
        <w:tc>
          <w:tcPr>
            <w:tcW w:w="569" w:type="dxa"/>
          </w:tcPr>
          <w:p>
            <w:pPr>
              <w:pStyle w:val="TableParagraph"/>
              <w:spacing w:line="215" w:lineRule="exact" w:before="0"/>
              <w:ind w:right="6"/>
              <w:jc w:val="right"/>
              <w:rPr>
                <w:sz w:val="18"/>
              </w:rPr>
            </w:pPr>
            <w:r>
              <w:rPr>
                <w:sz w:val="18"/>
              </w:rPr>
              <w:t> </w:t>
            </w:r>
          </w:p>
        </w:tc>
        <w:tc>
          <w:tcPr>
            <w:tcW w:w="991" w:type="dxa"/>
          </w:tcPr>
          <w:p>
            <w:pPr>
              <w:pStyle w:val="TableParagraph"/>
              <w:spacing w:line="215" w:lineRule="exact" w:before="0"/>
              <w:ind w:right="3"/>
              <w:jc w:val="right"/>
              <w:rPr>
                <w:sz w:val="18"/>
              </w:rPr>
            </w:pPr>
            <w:r>
              <w:rPr>
                <w:sz w:val="18"/>
              </w:rPr>
              <w:t> </w:t>
            </w:r>
          </w:p>
        </w:tc>
        <w:tc>
          <w:tcPr>
            <w:tcW w:w="569" w:type="dxa"/>
          </w:tcPr>
          <w:p>
            <w:pPr>
              <w:pStyle w:val="TableParagraph"/>
              <w:spacing w:line="215" w:lineRule="exact" w:before="0"/>
              <w:ind w:right="3"/>
              <w:jc w:val="right"/>
              <w:rPr>
                <w:sz w:val="18"/>
              </w:rPr>
            </w:pPr>
            <w:r>
              <w:rPr>
                <w:sz w:val="18"/>
              </w:rPr>
              <w:t> </w:t>
            </w:r>
          </w:p>
        </w:tc>
        <w:tc>
          <w:tcPr>
            <w:tcW w:w="994" w:type="dxa"/>
          </w:tcPr>
          <w:p>
            <w:pPr>
              <w:pStyle w:val="TableParagraph"/>
              <w:spacing w:line="215" w:lineRule="exact" w:before="0"/>
              <w:ind w:right="6"/>
              <w:jc w:val="right"/>
              <w:rPr>
                <w:sz w:val="18"/>
              </w:rPr>
            </w:pPr>
            <w:r>
              <w:rPr>
                <w:sz w:val="18"/>
              </w:rPr>
              <w:t> </w:t>
            </w:r>
          </w:p>
        </w:tc>
        <w:tc>
          <w:tcPr>
            <w:tcW w:w="710" w:type="dxa"/>
          </w:tcPr>
          <w:p>
            <w:pPr>
              <w:pStyle w:val="TableParagraph"/>
              <w:spacing w:line="215" w:lineRule="exact" w:before="0"/>
              <w:ind w:right="5"/>
              <w:jc w:val="right"/>
              <w:rPr>
                <w:sz w:val="18"/>
              </w:rPr>
            </w:pPr>
            <w:r>
              <w:rPr>
                <w:sz w:val="18"/>
              </w:rPr>
              <w:t> </w:t>
            </w:r>
          </w:p>
        </w:tc>
        <w:tc>
          <w:tcPr>
            <w:tcW w:w="993" w:type="dxa"/>
          </w:tcPr>
          <w:p>
            <w:pPr>
              <w:pStyle w:val="TableParagraph"/>
              <w:spacing w:line="215" w:lineRule="exact" w:before="0"/>
              <w:ind w:right="2"/>
              <w:jc w:val="right"/>
              <w:rPr>
                <w:sz w:val="18"/>
              </w:rPr>
            </w:pPr>
            <w:r>
              <w:rPr>
                <w:sz w:val="18"/>
              </w:rPr>
              <w:t> </w:t>
            </w:r>
          </w:p>
        </w:tc>
        <w:tc>
          <w:tcPr>
            <w:tcW w:w="568" w:type="dxa"/>
          </w:tcPr>
          <w:p>
            <w:pPr>
              <w:pStyle w:val="TableParagraph"/>
              <w:spacing w:line="215" w:lineRule="exact" w:before="0"/>
              <w:ind w:right="3"/>
              <w:jc w:val="right"/>
              <w:rPr>
                <w:sz w:val="18"/>
              </w:rPr>
            </w:pPr>
            <w:r>
              <w:rPr>
                <w:sz w:val="18"/>
              </w:rPr>
              <w:t> </w:t>
            </w:r>
          </w:p>
        </w:tc>
        <w:tc>
          <w:tcPr>
            <w:tcW w:w="1277" w:type="dxa"/>
          </w:tcPr>
          <w:p>
            <w:pPr>
              <w:pStyle w:val="TableParagraph"/>
              <w:spacing w:line="215" w:lineRule="exact" w:before="0"/>
              <w:ind w:right="1"/>
              <w:jc w:val="right"/>
              <w:rPr>
                <w:sz w:val="18"/>
              </w:rPr>
            </w:pPr>
            <w:r>
              <w:rPr>
                <w:sz w:val="18"/>
              </w:rPr>
              <w:t> </w:t>
            </w:r>
          </w:p>
        </w:tc>
        <w:tc>
          <w:tcPr>
            <w:tcW w:w="1135" w:type="dxa"/>
          </w:tcPr>
          <w:p>
            <w:pPr>
              <w:pStyle w:val="TableParagraph"/>
              <w:spacing w:line="215" w:lineRule="exact" w:before="0"/>
              <w:ind w:right="3"/>
              <w:jc w:val="right"/>
              <w:rPr>
                <w:sz w:val="18"/>
              </w:rPr>
            </w:pPr>
            <w:r>
              <w:rPr>
                <w:sz w:val="18"/>
              </w:rPr>
              <w:t> </w:t>
            </w:r>
          </w:p>
        </w:tc>
        <w:tc>
          <w:tcPr>
            <w:tcW w:w="1236" w:type="dxa"/>
          </w:tcPr>
          <w:p>
            <w:pPr>
              <w:pStyle w:val="TableParagraph"/>
              <w:spacing w:line="215" w:lineRule="exact" w:before="0"/>
              <w:ind w:right="3"/>
              <w:jc w:val="right"/>
              <w:rPr>
                <w:sz w:val="18"/>
              </w:rPr>
            </w:pPr>
            <w:r>
              <w:rPr>
                <w:sz w:val="18"/>
              </w:rPr>
              <w:t> </w:t>
            </w:r>
          </w:p>
        </w:tc>
      </w:tr>
      <w:tr>
        <w:trPr>
          <w:trHeight w:val="232" w:hRule="atLeast"/>
        </w:trPr>
        <w:tc>
          <w:tcPr>
            <w:tcW w:w="1839" w:type="dxa"/>
          </w:tcPr>
          <w:p>
            <w:pPr>
              <w:pStyle w:val="TableParagraph"/>
              <w:spacing w:line="212" w:lineRule="exact" w:before="0"/>
              <w:ind w:left="107"/>
              <w:rPr>
                <w:sz w:val="18"/>
              </w:rPr>
            </w:pPr>
            <w:r>
              <w:rPr>
                <w:sz w:val="18"/>
              </w:rPr>
              <w:t>（六）其他 </w:t>
            </w:r>
          </w:p>
        </w:tc>
        <w:tc>
          <w:tcPr>
            <w:tcW w:w="852" w:type="dxa"/>
          </w:tcPr>
          <w:p>
            <w:pPr>
              <w:pStyle w:val="TableParagraph"/>
              <w:spacing w:line="212" w:lineRule="exact" w:before="0"/>
              <w:ind w:right="5"/>
              <w:jc w:val="right"/>
              <w:rPr>
                <w:sz w:val="18"/>
              </w:rPr>
            </w:pPr>
            <w:r>
              <w:rPr>
                <w:sz w:val="18"/>
              </w:rPr>
              <w:t> </w:t>
            </w:r>
          </w:p>
        </w:tc>
        <w:tc>
          <w:tcPr>
            <w:tcW w:w="425" w:type="dxa"/>
          </w:tcPr>
          <w:p>
            <w:pPr>
              <w:pStyle w:val="TableParagraph"/>
              <w:spacing w:line="212" w:lineRule="exact" w:before="0"/>
              <w:ind w:right="6"/>
              <w:jc w:val="right"/>
              <w:rPr>
                <w:sz w:val="18"/>
              </w:rPr>
            </w:pPr>
            <w:r>
              <w:rPr>
                <w:sz w:val="18"/>
              </w:rPr>
              <w:t> </w:t>
            </w:r>
          </w:p>
        </w:tc>
        <w:tc>
          <w:tcPr>
            <w:tcW w:w="283" w:type="dxa"/>
          </w:tcPr>
          <w:p>
            <w:pPr>
              <w:pStyle w:val="TableParagraph"/>
              <w:spacing w:line="212" w:lineRule="exact" w:before="0"/>
              <w:ind w:right="6"/>
              <w:jc w:val="right"/>
              <w:rPr>
                <w:sz w:val="18"/>
              </w:rPr>
            </w:pPr>
            <w:r>
              <w:rPr>
                <w:sz w:val="18"/>
              </w:rPr>
              <w:t> </w:t>
            </w:r>
          </w:p>
        </w:tc>
        <w:tc>
          <w:tcPr>
            <w:tcW w:w="425" w:type="dxa"/>
          </w:tcPr>
          <w:p>
            <w:pPr>
              <w:pStyle w:val="TableParagraph"/>
              <w:spacing w:line="212" w:lineRule="exact" w:before="0"/>
              <w:ind w:right="4"/>
              <w:jc w:val="right"/>
              <w:rPr>
                <w:sz w:val="18"/>
              </w:rPr>
            </w:pPr>
            <w:r>
              <w:rPr>
                <w:sz w:val="18"/>
              </w:rPr>
              <w:t> </w:t>
            </w:r>
          </w:p>
        </w:tc>
        <w:tc>
          <w:tcPr>
            <w:tcW w:w="996"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6"/>
              <w:jc w:val="right"/>
              <w:rPr>
                <w:sz w:val="18"/>
              </w:rPr>
            </w:pPr>
            <w:r>
              <w:rPr>
                <w:sz w:val="18"/>
              </w:rPr>
              <w:t> </w:t>
            </w:r>
          </w:p>
        </w:tc>
        <w:tc>
          <w:tcPr>
            <w:tcW w:w="991" w:type="dxa"/>
          </w:tcPr>
          <w:p>
            <w:pPr>
              <w:pStyle w:val="TableParagraph"/>
              <w:spacing w:line="212" w:lineRule="exact" w:before="0"/>
              <w:ind w:right="3"/>
              <w:jc w:val="right"/>
              <w:rPr>
                <w:sz w:val="18"/>
              </w:rPr>
            </w:pPr>
            <w:r>
              <w:rPr>
                <w:sz w:val="18"/>
              </w:rPr>
              <w:t> </w:t>
            </w:r>
          </w:p>
        </w:tc>
        <w:tc>
          <w:tcPr>
            <w:tcW w:w="569" w:type="dxa"/>
          </w:tcPr>
          <w:p>
            <w:pPr>
              <w:pStyle w:val="TableParagraph"/>
              <w:spacing w:line="212" w:lineRule="exact" w:before="0"/>
              <w:ind w:right="3"/>
              <w:jc w:val="right"/>
              <w:rPr>
                <w:sz w:val="18"/>
              </w:rPr>
            </w:pPr>
            <w:r>
              <w:rPr>
                <w:sz w:val="18"/>
              </w:rPr>
              <w:t> </w:t>
            </w:r>
          </w:p>
        </w:tc>
        <w:tc>
          <w:tcPr>
            <w:tcW w:w="994" w:type="dxa"/>
          </w:tcPr>
          <w:p>
            <w:pPr>
              <w:pStyle w:val="TableParagraph"/>
              <w:spacing w:line="212" w:lineRule="exact" w:before="0"/>
              <w:ind w:right="6"/>
              <w:jc w:val="right"/>
              <w:rPr>
                <w:sz w:val="18"/>
              </w:rPr>
            </w:pPr>
            <w:r>
              <w:rPr>
                <w:sz w:val="18"/>
              </w:rPr>
              <w:t> </w:t>
            </w:r>
          </w:p>
        </w:tc>
        <w:tc>
          <w:tcPr>
            <w:tcW w:w="710" w:type="dxa"/>
          </w:tcPr>
          <w:p>
            <w:pPr>
              <w:pStyle w:val="TableParagraph"/>
              <w:spacing w:line="212" w:lineRule="exact" w:before="0"/>
              <w:ind w:right="5"/>
              <w:jc w:val="right"/>
              <w:rPr>
                <w:sz w:val="18"/>
              </w:rPr>
            </w:pPr>
            <w:r>
              <w:rPr>
                <w:sz w:val="18"/>
              </w:rPr>
              <w:t> </w:t>
            </w:r>
          </w:p>
        </w:tc>
        <w:tc>
          <w:tcPr>
            <w:tcW w:w="993" w:type="dxa"/>
          </w:tcPr>
          <w:p>
            <w:pPr>
              <w:pStyle w:val="TableParagraph"/>
              <w:spacing w:line="212" w:lineRule="exact" w:before="0"/>
              <w:ind w:right="2"/>
              <w:jc w:val="right"/>
              <w:rPr>
                <w:sz w:val="18"/>
              </w:rPr>
            </w:pPr>
            <w:r>
              <w:rPr>
                <w:sz w:val="18"/>
              </w:rPr>
              <w:t> </w:t>
            </w:r>
          </w:p>
        </w:tc>
        <w:tc>
          <w:tcPr>
            <w:tcW w:w="568" w:type="dxa"/>
          </w:tcPr>
          <w:p>
            <w:pPr>
              <w:pStyle w:val="TableParagraph"/>
              <w:spacing w:line="212" w:lineRule="exact" w:before="0"/>
              <w:ind w:right="3"/>
              <w:jc w:val="right"/>
              <w:rPr>
                <w:sz w:val="18"/>
              </w:rPr>
            </w:pPr>
            <w:r>
              <w:rPr>
                <w:sz w:val="18"/>
              </w:rPr>
              <w:t> </w:t>
            </w:r>
          </w:p>
        </w:tc>
        <w:tc>
          <w:tcPr>
            <w:tcW w:w="1277" w:type="dxa"/>
          </w:tcPr>
          <w:p>
            <w:pPr>
              <w:pStyle w:val="TableParagraph"/>
              <w:spacing w:line="212" w:lineRule="exact" w:before="0"/>
              <w:ind w:right="1"/>
              <w:jc w:val="right"/>
              <w:rPr>
                <w:sz w:val="18"/>
              </w:rPr>
            </w:pPr>
            <w:r>
              <w:rPr>
                <w:sz w:val="18"/>
              </w:rPr>
              <w:t> </w:t>
            </w:r>
          </w:p>
        </w:tc>
        <w:tc>
          <w:tcPr>
            <w:tcW w:w="1135" w:type="dxa"/>
          </w:tcPr>
          <w:p>
            <w:pPr>
              <w:pStyle w:val="TableParagraph"/>
              <w:spacing w:line="212" w:lineRule="exact" w:before="0"/>
              <w:ind w:right="3"/>
              <w:jc w:val="right"/>
              <w:rPr>
                <w:sz w:val="18"/>
              </w:rPr>
            </w:pPr>
            <w:r>
              <w:rPr>
                <w:sz w:val="18"/>
              </w:rPr>
              <w:t> </w:t>
            </w:r>
          </w:p>
        </w:tc>
        <w:tc>
          <w:tcPr>
            <w:tcW w:w="1236" w:type="dxa"/>
          </w:tcPr>
          <w:p>
            <w:pPr>
              <w:pStyle w:val="TableParagraph"/>
              <w:spacing w:line="212" w:lineRule="exact" w:before="0"/>
              <w:ind w:right="3"/>
              <w:jc w:val="right"/>
              <w:rPr>
                <w:sz w:val="18"/>
              </w:rPr>
            </w:pPr>
            <w:r>
              <w:rPr>
                <w:sz w:val="18"/>
              </w:rPr>
              <w:t> </w:t>
            </w:r>
          </w:p>
        </w:tc>
      </w:tr>
      <w:tr>
        <w:trPr>
          <w:trHeight w:val="701" w:hRule="atLeast"/>
        </w:trPr>
        <w:tc>
          <w:tcPr>
            <w:tcW w:w="1839" w:type="dxa"/>
          </w:tcPr>
          <w:p>
            <w:pPr>
              <w:pStyle w:val="TableParagraph"/>
              <w:spacing w:line="230" w:lineRule="exact" w:before="0"/>
              <w:ind w:left="107"/>
              <w:rPr>
                <w:sz w:val="18"/>
              </w:rPr>
            </w:pPr>
            <w:r>
              <w:rPr>
                <w:sz w:val="18"/>
              </w:rPr>
              <w:t>四、本期期末余额 </w:t>
            </w:r>
          </w:p>
        </w:tc>
        <w:tc>
          <w:tcPr>
            <w:tcW w:w="852" w:type="dxa"/>
          </w:tcPr>
          <w:p>
            <w:pPr>
              <w:pStyle w:val="TableParagraph"/>
              <w:spacing w:before="117"/>
              <w:ind w:left="114"/>
              <w:rPr>
                <w:sz w:val="18"/>
              </w:rPr>
            </w:pPr>
            <w:r>
              <w:rPr>
                <w:sz w:val="18"/>
              </w:rPr>
              <w:t>213,360</w:t>
            </w:r>
          </w:p>
          <w:p>
            <w:pPr>
              <w:pStyle w:val="TableParagraph"/>
              <w:spacing w:before="2"/>
              <w:ind w:left="114"/>
              <w:rPr>
                <w:sz w:val="18"/>
              </w:rPr>
            </w:pPr>
            <w:r>
              <w:rPr>
                <w:sz w:val="18"/>
              </w:rPr>
              <w:t>,000.00 </w:t>
            </w:r>
          </w:p>
        </w:tc>
        <w:tc>
          <w:tcPr>
            <w:tcW w:w="425" w:type="dxa"/>
          </w:tcPr>
          <w:p>
            <w:pPr>
              <w:pStyle w:val="TableParagraph"/>
              <w:rPr>
                <w:sz w:val="18"/>
              </w:rPr>
            </w:pPr>
          </w:p>
          <w:p>
            <w:pPr>
              <w:pStyle w:val="TableParagraph"/>
              <w:ind w:right="6"/>
              <w:jc w:val="right"/>
              <w:rPr>
                <w:sz w:val="18"/>
              </w:rPr>
            </w:pPr>
            <w:r>
              <w:rPr>
                <w:sz w:val="18"/>
              </w:rPr>
              <w:t> </w:t>
            </w:r>
          </w:p>
        </w:tc>
        <w:tc>
          <w:tcPr>
            <w:tcW w:w="283" w:type="dxa"/>
          </w:tcPr>
          <w:p>
            <w:pPr>
              <w:pStyle w:val="TableParagraph"/>
              <w:rPr>
                <w:sz w:val="18"/>
              </w:rPr>
            </w:pPr>
          </w:p>
          <w:p>
            <w:pPr>
              <w:pStyle w:val="TableParagraph"/>
              <w:ind w:right="6"/>
              <w:jc w:val="right"/>
              <w:rPr>
                <w:sz w:val="18"/>
              </w:rPr>
            </w:pPr>
            <w:r>
              <w:rPr>
                <w:sz w:val="18"/>
              </w:rPr>
              <w:t> </w:t>
            </w:r>
          </w:p>
        </w:tc>
        <w:tc>
          <w:tcPr>
            <w:tcW w:w="425" w:type="dxa"/>
          </w:tcPr>
          <w:p>
            <w:pPr>
              <w:pStyle w:val="TableParagraph"/>
              <w:rPr>
                <w:sz w:val="18"/>
              </w:rPr>
            </w:pPr>
          </w:p>
          <w:p>
            <w:pPr>
              <w:pStyle w:val="TableParagraph"/>
              <w:ind w:right="4"/>
              <w:jc w:val="right"/>
              <w:rPr>
                <w:sz w:val="18"/>
              </w:rPr>
            </w:pPr>
            <w:r>
              <w:rPr>
                <w:sz w:val="18"/>
              </w:rPr>
              <w:t> </w:t>
            </w:r>
          </w:p>
        </w:tc>
        <w:tc>
          <w:tcPr>
            <w:tcW w:w="996" w:type="dxa"/>
          </w:tcPr>
          <w:p>
            <w:pPr>
              <w:pStyle w:val="TableParagraph"/>
              <w:spacing w:before="117"/>
              <w:ind w:right="93"/>
              <w:jc w:val="right"/>
              <w:rPr>
                <w:sz w:val="18"/>
              </w:rPr>
            </w:pPr>
            <w:r>
              <w:rPr>
                <w:sz w:val="18"/>
              </w:rPr>
              <w:t>256,201,</w:t>
            </w:r>
          </w:p>
          <w:p>
            <w:pPr>
              <w:pStyle w:val="TableParagraph"/>
              <w:spacing w:before="2"/>
              <w:ind w:right="3"/>
              <w:jc w:val="right"/>
              <w:rPr>
                <w:sz w:val="18"/>
              </w:rPr>
            </w:pPr>
            <w:r>
              <w:rPr>
                <w:sz w:val="18"/>
              </w:rPr>
              <w:t>716.58 </w:t>
            </w:r>
          </w:p>
        </w:tc>
        <w:tc>
          <w:tcPr>
            <w:tcW w:w="569" w:type="dxa"/>
          </w:tcPr>
          <w:p>
            <w:pPr>
              <w:pStyle w:val="TableParagraph"/>
              <w:rPr>
                <w:sz w:val="18"/>
              </w:rPr>
            </w:pPr>
          </w:p>
          <w:p>
            <w:pPr>
              <w:pStyle w:val="TableParagraph"/>
              <w:ind w:right="6"/>
              <w:jc w:val="right"/>
              <w:rPr>
                <w:sz w:val="18"/>
              </w:rPr>
            </w:pPr>
            <w:r>
              <w:rPr>
                <w:sz w:val="18"/>
              </w:rPr>
              <w:t> </w:t>
            </w:r>
          </w:p>
        </w:tc>
        <w:tc>
          <w:tcPr>
            <w:tcW w:w="991" w:type="dxa"/>
          </w:tcPr>
          <w:p>
            <w:pPr>
              <w:pStyle w:val="TableParagraph"/>
              <w:spacing w:line="242" w:lineRule="auto" w:before="0"/>
              <w:ind w:left="165" w:right="93" w:firstLine="628"/>
              <w:jc w:val="right"/>
              <w:rPr>
                <w:sz w:val="18"/>
              </w:rPr>
            </w:pPr>
            <w:r>
              <w:rPr>
                <w:sz w:val="18"/>
              </w:rPr>
              <w:t>-</w:t>
            </w:r>
            <w:r>
              <w:rPr>
                <w:spacing w:val="-87"/>
                <w:sz w:val="18"/>
              </w:rPr>
              <w:t> </w:t>
            </w:r>
            <w:r>
              <w:rPr>
                <w:sz w:val="18"/>
              </w:rPr>
              <w:t>1,936,78</w:t>
            </w:r>
          </w:p>
          <w:p>
            <w:pPr>
              <w:pStyle w:val="TableParagraph"/>
              <w:spacing w:line="213" w:lineRule="exact" w:before="2"/>
              <w:ind w:right="3"/>
              <w:jc w:val="right"/>
              <w:rPr>
                <w:sz w:val="18"/>
              </w:rPr>
            </w:pPr>
            <w:r>
              <w:rPr>
                <w:sz w:val="18"/>
              </w:rPr>
              <w:t>6.70 </w:t>
            </w:r>
          </w:p>
        </w:tc>
        <w:tc>
          <w:tcPr>
            <w:tcW w:w="569" w:type="dxa"/>
          </w:tcPr>
          <w:p>
            <w:pPr>
              <w:pStyle w:val="TableParagraph"/>
              <w:rPr>
                <w:sz w:val="18"/>
              </w:rPr>
            </w:pPr>
          </w:p>
          <w:p>
            <w:pPr>
              <w:pStyle w:val="TableParagraph"/>
              <w:ind w:right="3"/>
              <w:jc w:val="right"/>
              <w:rPr>
                <w:sz w:val="18"/>
              </w:rPr>
            </w:pPr>
            <w:r>
              <w:rPr>
                <w:sz w:val="18"/>
              </w:rPr>
              <w:t> </w:t>
            </w:r>
          </w:p>
        </w:tc>
        <w:tc>
          <w:tcPr>
            <w:tcW w:w="994" w:type="dxa"/>
          </w:tcPr>
          <w:p>
            <w:pPr>
              <w:pStyle w:val="TableParagraph"/>
              <w:spacing w:before="117"/>
              <w:ind w:right="96"/>
              <w:jc w:val="right"/>
              <w:rPr>
                <w:sz w:val="18"/>
              </w:rPr>
            </w:pPr>
            <w:r>
              <w:rPr>
                <w:sz w:val="18"/>
              </w:rPr>
              <w:t>85,245,0</w:t>
            </w:r>
          </w:p>
          <w:p>
            <w:pPr>
              <w:pStyle w:val="TableParagraph"/>
              <w:spacing w:before="2"/>
              <w:ind w:right="6"/>
              <w:jc w:val="right"/>
              <w:rPr>
                <w:sz w:val="18"/>
              </w:rPr>
            </w:pPr>
            <w:r>
              <w:rPr>
                <w:sz w:val="18"/>
              </w:rPr>
              <w:t>49.64 </w:t>
            </w:r>
          </w:p>
        </w:tc>
        <w:tc>
          <w:tcPr>
            <w:tcW w:w="710" w:type="dxa"/>
          </w:tcPr>
          <w:p>
            <w:pPr>
              <w:pStyle w:val="TableParagraph"/>
              <w:rPr>
                <w:sz w:val="18"/>
              </w:rPr>
            </w:pPr>
          </w:p>
          <w:p>
            <w:pPr>
              <w:pStyle w:val="TableParagraph"/>
              <w:ind w:right="5"/>
              <w:jc w:val="right"/>
              <w:rPr>
                <w:sz w:val="18"/>
              </w:rPr>
            </w:pPr>
            <w:r>
              <w:rPr>
                <w:sz w:val="18"/>
              </w:rPr>
              <w:t> </w:t>
            </w:r>
          </w:p>
        </w:tc>
        <w:tc>
          <w:tcPr>
            <w:tcW w:w="993" w:type="dxa"/>
          </w:tcPr>
          <w:p>
            <w:pPr>
              <w:pStyle w:val="TableParagraph"/>
              <w:spacing w:before="117"/>
              <w:ind w:right="92"/>
              <w:jc w:val="right"/>
              <w:rPr>
                <w:sz w:val="18"/>
              </w:rPr>
            </w:pPr>
            <w:r>
              <w:rPr>
                <w:sz w:val="18"/>
              </w:rPr>
              <w:t>484,073,</w:t>
            </w:r>
          </w:p>
          <w:p>
            <w:pPr>
              <w:pStyle w:val="TableParagraph"/>
              <w:spacing w:before="2"/>
              <w:ind w:right="2"/>
              <w:jc w:val="right"/>
              <w:rPr>
                <w:sz w:val="18"/>
              </w:rPr>
            </w:pPr>
            <w:r>
              <w:rPr>
                <w:sz w:val="18"/>
              </w:rPr>
              <w:t>669.67 </w:t>
            </w:r>
          </w:p>
        </w:tc>
        <w:tc>
          <w:tcPr>
            <w:tcW w:w="568" w:type="dxa"/>
          </w:tcPr>
          <w:p>
            <w:pPr>
              <w:pStyle w:val="TableParagraph"/>
              <w:rPr>
                <w:sz w:val="18"/>
              </w:rPr>
            </w:pPr>
          </w:p>
          <w:p>
            <w:pPr>
              <w:pStyle w:val="TableParagraph"/>
              <w:ind w:right="3"/>
              <w:jc w:val="right"/>
              <w:rPr>
                <w:sz w:val="18"/>
              </w:rPr>
            </w:pPr>
            <w:r>
              <w:rPr>
                <w:sz w:val="18"/>
              </w:rPr>
              <w:t> </w:t>
            </w:r>
          </w:p>
        </w:tc>
        <w:tc>
          <w:tcPr>
            <w:tcW w:w="1277" w:type="dxa"/>
          </w:tcPr>
          <w:p>
            <w:pPr>
              <w:pStyle w:val="TableParagraph"/>
              <w:spacing w:before="117"/>
              <w:ind w:right="91"/>
              <w:jc w:val="right"/>
              <w:rPr>
                <w:sz w:val="18"/>
              </w:rPr>
            </w:pPr>
            <w:r>
              <w:rPr>
                <w:sz w:val="18"/>
              </w:rPr>
              <w:t>1,036,943,6</w:t>
            </w:r>
          </w:p>
          <w:p>
            <w:pPr>
              <w:pStyle w:val="TableParagraph"/>
              <w:spacing w:before="2"/>
              <w:ind w:right="1"/>
              <w:jc w:val="right"/>
              <w:rPr>
                <w:sz w:val="18"/>
              </w:rPr>
            </w:pPr>
            <w:r>
              <w:rPr>
                <w:sz w:val="18"/>
              </w:rPr>
              <w:t>49.19 </w:t>
            </w:r>
          </w:p>
        </w:tc>
        <w:tc>
          <w:tcPr>
            <w:tcW w:w="1135" w:type="dxa"/>
          </w:tcPr>
          <w:p>
            <w:pPr>
              <w:pStyle w:val="TableParagraph"/>
              <w:spacing w:before="117"/>
              <w:ind w:right="93"/>
              <w:jc w:val="right"/>
              <w:rPr>
                <w:sz w:val="18"/>
              </w:rPr>
            </w:pPr>
            <w:r>
              <w:rPr>
                <w:sz w:val="18"/>
              </w:rPr>
              <w:t>15,380,864</w:t>
            </w:r>
          </w:p>
          <w:p>
            <w:pPr>
              <w:pStyle w:val="TableParagraph"/>
              <w:spacing w:before="2"/>
              <w:ind w:right="3"/>
              <w:jc w:val="right"/>
              <w:rPr>
                <w:sz w:val="18"/>
              </w:rPr>
            </w:pPr>
            <w:r>
              <w:rPr>
                <w:sz w:val="18"/>
              </w:rPr>
              <w:t>.13 </w:t>
            </w:r>
          </w:p>
        </w:tc>
        <w:tc>
          <w:tcPr>
            <w:tcW w:w="1236" w:type="dxa"/>
          </w:tcPr>
          <w:p>
            <w:pPr>
              <w:pStyle w:val="TableParagraph"/>
              <w:spacing w:before="117"/>
              <w:ind w:right="93"/>
              <w:jc w:val="right"/>
              <w:rPr>
                <w:sz w:val="18"/>
              </w:rPr>
            </w:pPr>
            <w:r>
              <w:rPr>
                <w:sz w:val="18"/>
              </w:rPr>
              <w:t>1,052,324,5</w:t>
            </w:r>
          </w:p>
          <w:p>
            <w:pPr>
              <w:pStyle w:val="TableParagraph"/>
              <w:spacing w:before="2"/>
              <w:ind w:right="3"/>
              <w:jc w:val="right"/>
              <w:rPr>
                <w:sz w:val="18"/>
              </w:rPr>
            </w:pPr>
            <w:r>
              <w:rPr>
                <w:sz w:val="18"/>
              </w:rPr>
              <w:t>13.32 </w:t>
            </w:r>
          </w:p>
        </w:tc>
      </w:tr>
    </w:tbl>
    <w:p>
      <w:pPr>
        <w:pStyle w:val="BodyText"/>
        <w:spacing w:before="2"/>
        <w:ind w:left="104"/>
      </w:pPr>
      <w:r>
        <w:rPr>
          <w:spacing w:val="-2"/>
        </w:rPr>
        <w:t>公司负责人：姚祖骧 主管会计工作负责人：王明君 会计机构负责人：刘澍</w:t>
      </w:r>
      <w:r>
        <w:rPr>
          <w:color w:val="FF0000"/>
        </w:rPr>
        <w:t> </w:t>
      </w:r>
    </w:p>
    <w:p>
      <w:pPr>
        <w:pStyle w:val="BodyText"/>
        <w:spacing w:before="4"/>
        <w:ind w:left="104"/>
      </w:pPr>
      <w:r>
        <w:rPr>
          <w:w w:val="100"/>
        </w:rPr>
        <w:t> </w:t>
      </w:r>
    </w:p>
    <w:p>
      <w:pPr>
        <w:pStyle w:val="BodyText"/>
        <w:spacing w:before="2"/>
        <w:ind w:left="104"/>
      </w:pPr>
      <w:r>
        <w:rPr>
          <w:w w:val="100"/>
        </w:rPr>
        <w:t> </w:t>
      </w:r>
    </w:p>
    <w:p>
      <w:pPr>
        <w:pStyle w:val="BodyText"/>
        <w:spacing w:before="5"/>
        <w:ind w:left="104"/>
      </w:pPr>
      <w:r>
        <w:rPr>
          <w:w w:val="100"/>
        </w:rPr>
        <w:t> </w:t>
      </w:r>
    </w:p>
    <w:p>
      <w:pPr>
        <w:spacing w:after="0"/>
        <w:sectPr>
          <w:pgSz w:w="16840" w:h="11910" w:orient="landscape"/>
          <w:pgMar w:header="882" w:footer="1195" w:top="1180" w:bottom="1380" w:left="1420" w:right="1220"/>
        </w:sectPr>
      </w:pPr>
    </w:p>
    <w:p>
      <w:pPr>
        <w:pStyle w:val="BodyText"/>
        <w:spacing w:line="242" w:lineRule="auto" w:before="97"/>
        <w:ind w:left="5908" w:right="5941"/>
        <w:jc w:val="center"/>
      </w:pPr>
      <w:r>
        <w:rPr/>
        <w:t>母公司所有者权益变动表2022</w:t>
      </w:r>
      <w:r>
        <w:rPr>
          <w:spacing w:val="-37"/>
        </w:rPr>
        <w:t> 年 </w:t>
      </w:r>
      <w:r>
        <w:rPr/>
        <w:t>1—12</w:t>
      </w:r>
      <w:r>
        <w:rPr>
          <w:spacing w:val="-28"/>
        </w:rPr>
        <w:t> 月</w:t>
      </w:r>
      <w:r>
        <w:rPr/>
        <w:t> </w:t>
      </w:r>
    </w:p>
    <w:p>
      <w:pPr>
        <w:pStyle w:val="BodyText"/>
        <w:spacing w:before="2"/>
        <w:ind w:left="11925" w:right="162"/>
        <w:jc w:val="center"/>
      </w:pPr>
      <w:r>
        <w:rPr>
          <w:spacing w:val="7"/>
        </w:rPr>
        <w:t>单位:元 币种:人民币</w:t>
      </w:r>
      <w:r>
        <w:rPr/>
        <w:t> </w:t>
      </w: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6"/>
        <w:gridCol w:w="1579"/>
        <w:gridCol w:w="533"/>
        <w:gridCol w:w="532"/>
        <w:gridCol w:w="465"/>
        <w:gridCol w:w="1475"/>
        <w:gridCol w:w="782"/>
        <w:gridCol w:w="1295"/>
        <w:gridCol w:w="601"/>
        <w:gridCol w:w="1383"/>
        <w:gridCol w:w="1475"/>
        <w:gridCol w:w="1654"/>
      </w:tblGrid>
      <w:tr>
        <w:trPr>
          <w:trHeight w:val="234" w:hRule="atLeast"/>
        </w:trPr>
        <w:tc>
          <w:tcPr>
            <w:tcW w:w="2026" w:type="dxa"/>
            <w:vMerge w:val="restart"/>
          </w:tcPr>
          <w:p>
            <w:pPr>
              <w:pStyle w:val="TableParagraph"/>
              <w:spacing w:before="0"/>
              <w:rPr>
                <w:sz w:val="18"/>
              </w:rPr>
            </w:pPr>
          </w:p>
          <w:p>
            <w:pPr>
              <w:pStyle w:val="TableParagraph"/>
              <w:spacing w:before="5"/>
              <w:rPr>
                <w:sz w:val="22"/>
              </w:rPr>
            </w:pPr>
          </w:p>
          <w:p>
            <w:pPr>
              <w:pStyle w:val="TableParagraph"/>
              <w:spacing w:before="0"/>
              <w:ind w:left="858" w:right="758"/>
              <w:jc w:val="center"/>
              <w:rPr>
                <w:sz w:val="18"/>
              </w:rPr>
            </w:pPr>
            <w:r>
              <w:rPr>
                <w:sz w:val="18"/>
              </w:rPr>
              <w:t>项目 </w:t>
            </w:r>
          </w:p>
        </w:tc>
        <w:tc>
          <w:tcPr>
            <w:tcW w:w="11774" w:type="dxa"/>
            <w:gridSpan w:val="11"/>
          </w:tcPr>
          <w:p>
            <w:pPr>
              <w:pStyle w:val="TableParagraph"/>
              <w:spacing w:line="215" w:lineRule="exact" w:before="0"/>
              <w:ind w:left="129"/>
              <w:jc w:val="center"/>
              <w:rPr>
                <w:sz w:val="21"/>
              </w:rPr>
            </w:pPr>
            <w:r>
              <w:rPr>
                <w:w w:val="100"/>
                <w:sz w:val="21"/>
              </w:rPr>
              <w:t> </w:t>
            </w:r>
            <w:r>
              <w:rPr>
                <w:spacing w:val="-1"/>
                <w:sz w:val="18"/>
              </w:rPr>
              <w:t>2022</w:t>
            </w:r>
            <w:r>
              <w:rPr>
                <w:spacing w:val="-15"/>
                <w:sz w:val="18"/>
              </w:rPr>
              <w:t> 年度</w:t>
            </w:r>
            <w:r>
              <w:rPr>
                <w:w w:val="100"/>
                <w:sz w:val="21"/>
              </w:rPr>
              <w:t> </w:t>
            </w:r>
          </w:p>
        </w:tc>
      </w:tr>
      <w:tr>
        <w:trPr>
          <w:trHeight w:val="313" w:hRule="atLeast"/>
        </w:trPr>
        <w:tc>
          <w:tcPr>
            <w:tcW w:w="2026" w:type="dxa"/>
            <w:vMerge/>
            <w:tcBorders>
              <w:top w:val="nil"/>
            </w:tcBorders>
          </w:tcPr>
          <w:p>
            <w:pPr>
              <w:rPr>
                <w:sz w:val="2"/>
                <w:szCs w:val="2"/>
              </w:rPr>
            </w:pPr>
          </w:p>
        </w:tc>
        <w:tc>
          <w:tcPr>
            <w:tcW w:w="1579" w:type="dxa"/>
            <w:vMerge w:val="restart"/>
          </w:tcPr>
          <w:p>
            <w:pPr>
              <w:pStyle w:val="TableParagraph"/>
              <w:spacing w:before="9"/>
              <w:rPr>
                <w:sz w:val="21"/>
              </w:rPr>
            </w:pPr>
          </w:p>
          <w:p>
            <w:pPr>
              <w:pStyle w:val="TableParagraph"/>
              <w:spacing w:line="242" w:lineRule="auto" w:before="0"/>
              <w:ind w:left="655" w:right="145" w:hanging="495"/>
              <w:rPr>
                <w:sz w:val="18"/>
              </w:rPr>
            </w:pPr>
            <w:r>
              <w:rPr>
                <w:spacing w:val="-3"/>
                <w:sz w:val="18"/>
              </w:rPr>
              <w:t>实收资本 (或股</w:t>
            </w:r>
            <w:r>
              <w:rPr>
                <w:sz w:val="18"/>
              </w:rPr>
              <w:t>本) </w:t>
            </w:r>
          </w:p>
        </w:tc>
        <w:tc>
          <w:tcPr>
            <w:tcW w:w="1530" w:type="dxa"/>
            <w:gridSpan w:val="3"/>
          </w:tcPr>
          <w:p>
            <w:pPr>
              <w:pStyle w:val="TableParagraph"/>
              <w:spacing w:before="40"/>
              <w:ind w:left="228"/>
              <w:rPr>
                <w:sz w:val="18"/>
              </w:rPr>
            </w:pPr>
            <w:r>
              <w:rPr>
                <w:sz w:val="18"/>
              </w:rPr>
              <w:t>其他权益工具 </w:t>
            </w:r>
          </w:p>
        </w:tc>
        <w:tc>
          <w:tcPr>
            <w:tcW w:w="1475" w:type="dxa"/>
            <w:vMerge w:val="restart"/>
          </w:tcPr>
          <w:p>
            <w:pPr>
              <w:pStyle w:val="TableParagraph"/>
              <w:spacing w:before="0"/>
              <w:rPr>
                <w:sz w:val="18"/>
              </w:rPr>
            </w:pPr>
          </w:p>
          <w:p>
            <w:pPr>
              <w:pStyle w:val="TableParagraph"/>
              <w:spacing w:before="11"/>
              <w:rPr>
                <w:sz w:val="12"/>
              </w:rPr>
            </w:pPr>
          </w:p>
          <w:p>
            <w:pPr>
              <w:pStyle w:val="TableParagraph"/>
              <w:spacing w:before="0"/>
              <w:ind w:left="381"/>
              <w:rPr>
                <w:sz w:val="18"/>
              </w:rPr>
            </w:pPr>
            <w:r>
              <w:rPr>
                <w:sz w:val="18"/>
              </w:rPr>
              <w:t>资本公积 </w:t>
            </w:r>
          </w:p>
        </w:tc>
        <w:tc>
          <w:tcPr>
            <w:tcW w:w="782" w:type="dxa"/>
            <w:vMerge w:val="restart"/>
          </w:tcPr>
          <w:p>
            <w:pPr>
              <w:pStyle w:val="TableParagraph"/>
              <w:spacing w:before="9"/>
              <w:rPr>
                <w:sz w:val="21"/>
              </w:rPr>
            </w:pPr>
          </w:p>
          <w:p>
            <w:pPr>
              <w:pStyle w:val="TableParagraph"/>
              <w:spacing w:line="242" w:lineRule="auto" w:before="0"/>
              <w:ind w:left="216" w:right="103" w:hanging="92"/>
              <w:rPr>
                <w:sz w:val="18"/>
              </w:rPr>
            </w:pPr>
            <w:r>
              <w:rPr>
                <w:spacing w:val="-1"/>
                <w:sz w:val="18"/>
              </w:rPr>
              <w:t>减：库</w:t>
            </w:r>
            <w:r>
              <w:rPr>
                <w:sz w:val="18"/>
              </w:rPr>
              <w:t>存股 </w:t>
            </w:r>
          </w:p>
        </w:tc>
        <w:tc>
          <w:tcPr>
            <w:tcW w:w="1295" w:type="dxa"/>
            <w:vMerge w:val="restart"/>
          </w:tcPr>
          <w:p>
            <w:pPr>
              <w:pStyle w:val="TableParagraph"/>
              <w:spacing w:before="0"/>
              <w:rPr>
                <w:sz w:val="18"/>
              </w:rPr>
            </w:pPr>
          </w:p>
          <w:p>
            <w:pPr>
              <w:pStyle w:val="TableParagraph"/>
              <w:spacing w:before="11"/>
              <w:rPr>
                <w:sz w:val="12"/>
              </w:rPr>
            </w:pPr>
          </w:p>
          <w:p>
            <w:pPr>
              <w:pStyle w:val="TableParagraph"/>
              <w:spacing w:before="0"/>
              <w:ind w:left="111"/>
              <w:rPr>
                <w:sz w:val="18"/>
              </w:rPr>
            </w:pPr>
            <w:r>
              <w:rPr>
                <w:sz w:val="18"/>
              </w:rPr>
              <w:t>其他综合收益 </w:t>
            </w:r>
          </w:p>
        </w:tc>
        <w:tc>
          <w:tcPr>
            <w:tcW w:w="601" w:type="dxa"/>
            <w:vMerge w:val="restart"/>
          </w:tcPr>
          <w:p>
            <w:pPr>
              <w:pStyle w:val="TableParagraph"/>
              <w:spacing w:before="9"/>
              <w:rPr>
                <w:sz w:val="21"/>
              </w:rPr>
            </w:pPr>
          </w:p>
          <w:p>
            <w:pPr>
              <w:pStyle w:val="TableParagraph"/>
              <w:spacing w:line="242" w:lineRule="auto" w:before="0"/>
              <w:ind w:left="124" w:right="14"/>
              <w:rPr>
                <w:sz w:val="18"/>
              </w:rPr>
            </w:pPr>
            <w:r>
              <w:rPr>
                <w:sz w:val="18"/>
              </w:rPr>
              <w:t>专项储备 </w:t>
            </w:r>
          </w:p>
        </w:tc>
        <w:tc>
          <w:tcPr>
            <w:tcW w:w="1383" w:type="dxa"/>
            <w:vMerge w:val="restart"/>
          </w:tcPr>
          <w:p>
            <w:pPr>
              <w:pStyle w:val="TableParagraph"/>
              <w:spacing w:before="0"/>
              <w:rPr>
                <w:sz w:val="18"/>
              </w:rPr>
            </w:pPr>
          </w:p>
          <w:p>
            <w:pPr>
              <w:pStyle w:val="TableParagraph"/>
              <w:spacing w:before="11"/>
              <w:rPr>
                <w:sz w:val="12"/>
              </w:rPr>
            </w:pPr>
          </w:p>
          <w:p>
            <w:pPr>
              <w:pStyle w:val="TableParagraph"/>
              <w:spacing w:before="0"/>
              <w:ind w:left="339"/>
              <w:rPr>
                <w:sz w:val="18"/>
              </w:rPr>
            </w:pPr>
            <w:r>
              <w:rPr>
                <w:sz w:val="18"/>
              </w:rPr>
              <w:t>盈余公积 </w:t>
            </w:r>
          </w:p>
        </w:tc>
        <w:tc>
          <w:tcPr>
            <w:tcW w:w="1475" w:type="dxa"/>
            <w:vMerge w:val="restart"/>
          </w:tcPr>
          <w:p>
            <w:pPr>
              <w:pStyle w:val="TableParagraph"/>
              <w:spacing w:before="0"/>
              <w:rPr>
                <w:sz w:val="18"/>
              </w:rPr>
            </w:pPr>
          </w:p>
          <w:p>
            <w:pPr>
              <w:pStyle w:val="TableParagraph"/>
              <w:spacing w:before="11"/>
              <w:rPr>
                <w:sz w:val="12"/>
              </w:rPr>
            </w:pPr>
          </w:p>
          <w:p>
            <w:pPr>
              <w:pStyle w:val="TableParagraph"/>
              <w:spacing w:before="0"/>
              <w:ind w:left="298"/>
              <w:rPr>
                <w:sz w:val="18"/>
              </w:rPr>
            </w:pPr>
            <w:r>
              <w:rPr>
                <w:sz w:val="18"/>
              </w:rPr>
              <w:t>未分配利润 </w:t>
            </w:r>
          </w:p>
        </w:tc>
        <w:tc>
          <w:tcPr>
            <w:tcW w:w="1654" w:type="dxa"/>
            <w:vMerge w:val="restart"/>
          </w:tcPr>
          <w:p>
            <w:pPr>
              <w:pStyle w:val="TableParagraph"/>
              <w:spacing w:before="0"/>
              <w:rPr>
                <w:sz w:val="18"/>
              </w:rPr>
            </w:pPr>
          </w:p>
          <w:p>
            <w:pPr>
              <w:pStyle w:val="TableParagraph"/>
              <w:spacing w:before="11"/>
              <w:rPr>
                <w:sz w:val="12"/>
              </w:rPr>
            </w:pPr>
          </w:p>
          <w:p>
            <w:pPr>
              <w:pStyle w:val="TableParagraph"/>
              <w:spacing w:before="0"/>
              <w:ind w:left="208"/>
              <w:rPr>
                <w:sz w:val="18"/>
              </w:rPr>
            </w:pPr>
            <w:r>
              <w:rPr>
                <w:sz w:val="18"/>
              </w:rPr>
              <w:t>所有者权益合计 </w:t>
            </w:r>
          </w:p>
        </w:tc>
      </w:tr>
      <w:tr>
        <w:trPr>
          <w:trHeight w:val="700" w:hRule="atLeast"/>
        </w:trPr>
        <w:tc>
          <w:tcPr>
            <w:tcW w:w="2026" w:type="dxa"/>
            <w:vMerge/>
            <w:tcBorders>
              <w:top w:val="nil"/>
            </w:tcBorders>
          </w:tcPr>
          <w:p>
            <w:pPr>
              <w:rPr>
                <w:sz w:val="2"/>
                <w:szCs w:val="2"/>
              </w:rPr>
            </w:pPr>
          </w:p>
        </w:tc>
        <w:tc>
          <w:tcPr>
            <w:tcW w:w="1579" w:type="dxa"/>
            <w:vMerge/>
            <w:tcBorders>
              <w:top w:val="nil"/>
            </w:tcBorders>
          </w:tcPr>
          <w:p>
            <w:pPr>
              <w:rPr>
                <w:sz w:val="2"/>
                <w:szCs w:val="2"/>
              </w:rPr>
            </w:pPr>
          </w:p>
        </w:tc>
        <w:tc>
          <w:tcPr>
            <w:tcW w:w="533" w:type="dxa"/>
          </w:tcPr>
          <w:p>
            <w:pPr>
              <w:pStyle w:val="TableParagraph"/>
              <w:spacing w:line="242" w:lineRule="auto" w:before="0"/>
              <w:ind w:left="178" w:right="162"/>
              <w:rPr>
                <w:sz w:val="18"/>
              </w:rPr>
            </w:pPr>
            <w:r>
              <w:rPr>
                <w:sz w:val="18"/>
              </w:rPr>
              <w:t>优先</w:t>
            </w:r>
          </w:p>
          <w:p>
            <w:pPr>
              <w:pStyle w:val="TableParagraph"/>
              <w:spacing w:line="213" w:lineRule="exact" w:before="2"/>
              <w:ind w:left="178"/>
              <w:rPr>
                <w:sz w:val="18"/>
              </w:rPr>
            </w:pPr>
            <w:r>
              <w:rPr>
                <w:sz w:val="18"/>
              </w:rPr>
              <w:t>股 </w:t>
            </w:r>
          </w:p>
        </w:tc>
        <w:tc>
          <w:tcPr>
            <w:tcW w:w="532" w:type="dxa"/>
          </w:tcPr>
          <w:p>
            <w:pPr>
              <w:pStyle w:val="TableParagraph"/>
              <w:spacing w:line="242" w:lineRule="auto" w:before="0"/>
              <w:ind w:left="178" w:right="163"/>
              <w:rPr>
                <w:sz w:val="18"/>
              </w:rPr>
            </w:pPr>
            <w:r>
              <w:rPr>
                <w:sz w:val="18"/>
              </w:rPr>
              <w:t>永续</w:t>
            </w:r>
          </w:p>
          <w:p>
            <w:pPr>
              <w:pStyle w:val="TableParagraph"/>
              <w:spacing w:line="213" w:lineRule="exact" w:before="2"/>
              <w:ind w:left="178"/>
              <w:rPr>
                <w:sz w:val="18"/>
              </w:rPr>
            </w:pPr>
            <w:r>
              <w:rPr>
                <w:sz w:val="18"/>
              </w:rPr>
              <w:t>债 </w:t>
            </w:r>
          </w:p>
        </w:tc>
        <w:tc>
          <w:tcPr>
            <w:tcW w:w="465" w:type="dxa"/>
          </w:tcPr>
          <w:p>
            <w:pPr>
              <w:pStyle w:val="TableParagraph"/>
              <w:spacing w:line="242" w:lineRule="auto" w:before="117"/>
              <w:ind w:left="145" w:right="37"/>
              <w:rPr>
                <w:sz w:val="18"/>
              </w:rPr>
            </w:pPr>
            <w:r>
              <w:rPr>
                <w:sz w:val="18"/>
              </w:rPr>
              <w:t>其他 </w:t>
            </w:r>
          </w:p>
        </w:tc>
        <w:tc>
          <w:tcPr>
            <w:tcW w:w="1475" w:type="dxa"/>
            <w:vMerge/>
            <w:tcBorders>
              <w:top w:val="nil"/>
            </w:tcBorders>
          </w:tcPr>
          <w:p>
            <w:pPr>
              <w:rPr>
                <w:sz w:val="2"/>
                <w:szCs w:val="2"/>
              </w:rPr>
            </w:pPr>
          </w:p>
        </w:tc>
        <w:tc>
          <w:tcPr>
            <w:tcW w:w="782" w:type="dxa"/>
            <w:vMerge/>
            <w:tcBorders>
              <w:top w:val="nil"/>
            </w:tcBorders>
          </w:tcPr>
          <w:p>
            <w:pPr>
              <w:rPr>
                <w:sz w:val="2"/>
                <w:szCs w:val="2"/>
              </w:rPr>
            </w:pPr>
          </w:p>
        </w:tc>
        <w:tc>
          <w:tcPr>
            <w:tcW w:w="1295" w:type="dxa"/>
            <w:vMerge/>
            <w:tcBorders>
              <w:top w:val="nil"/>
            </w:tcBorders>
          </w:tcPr>
          <w:p>
            <w:pPr>
              <w:rPr>
                <w:sz w:val="2"/>
                <w:szCs w:val="2"/>
              </w:rPr>
            </w:pPr>
          </w:p>
        </w:tc>
        <w:tc>
          <w:tcPr>
            <w:tcW w:w="601" w:type="dxa"/>
            <w:vMerge/>
            <w:tcBorders>
              <w:top w:val="nil"/>
            </w:tcBorders>
          </w:tcPr>
          <w:p>
            <w:pPr>
              <w:rPr>
                <w:sz w:val="2"/>
                <w:szCs w:val="2"/>
              </w:rPr>
            </w:pPr>
          </w:p>
        </w:tc>
        <w:tc>
          <w:tcPr>
            <w:tcW w:w="1383" w:type="dxa"/>
            <w:vMerge/>
            <w:tcBorders>
              <w:top w:val="nil"/>
            </w:tcBorders>
          </w:tcPr>
          <w:p>
            <w:pPr>
              <w:rPr>
                <w:sz w:val="2"/>
                <w:szCs w:val="2"/>
              </w:rPr>
            </w:pPr>
          </w:p>
        </w:tc>
        <w:tc>
          <w:tcPr>
            <w:tcW w:w="1475" w:type="dxa"/>
            <w:vMerge/>
            <w:tcBorders>
              <w:top w:val="nil"/>
            </w:tcBorders>
          </w:tcPr>
          <w:p>
            <w:pPr>
              <w:rPr>
                <w:sz w:val="2"/>
                <w:szCs w:val="2"/>
              </w:rPr>
            </w:pPr>
          </w:p>
        </w:tc>
        <w:tc>
          <w:tcPr>
            <w:tcW w:w="1654" w:type="dxa"/>
            <w:vMerge/>
            <w:tcBorders>
              <w:top w:val="nil"/>
            </w:tcBorders>
          </w:tcPr>
          <w:p>
            <w:pPr>
              <w:rPr>
                <w:sz w:val="2"/>
                <w:szCs w:val="2"/>
              </w:rPr>
            </w:pPr>
          </w:p>
        </w:tc>
      </w:tr>
      <w:tr>
        <w:trPr>
          <w:trHeight w:val="232" w:hRule="atLeast"/>
        </w:trPr>
        <w:tc>
          <w:tcPr>
            <w:tcW w:w="2026" w:type="dxa"/>
          </w:tcPr>
          <w:p>
            <w:pPr>
              <w:pStyle w:val="TableParagraph"/>
              <w:spacing w:line="212" w:lineRule="exact" w:before="0"/>
              <w:ind w:left="107"/>
              <w:rPr>
                <w:sz w:val="18"/>
              </w:rPr>
            </w:pPr>
            <w:r>
              <w:rPr>
                <w:sz w:val="18"/>
              </w:rPr>
              <w:t>一、上年年末余额 </w:t>
            </w:r>
          </w:p>
        </w:tc>
        <w:tc>
          <w:tcPr>
            <w:tcW w:w="1579" w:type="dxa"/>
          </w:tcPr>
          <w:p>
            <w:pPr>
              <w:pStyle w:val="TableParagraph"/>
              <w:spacing w:line="212" w:lineRule="exact" w:before="0"/>
              <w:ind w:right="3"/>
              <w:jc w:val="right"/>
              <w:rPr>
                <w:sz w:val="18"/>
              </w:rPr>
            </w:pPr>
            <w:r>
              <w:rPr>
                <w:sz w:val="18"/>
              </w:rPr>
              <w:t>213,360,000.00 </w:t>
            </w:r>
          </w:p>
        </w:tc>
        <w:tc>
          <w:tcPr>
            <w:tcW w:w="533" w:type="dxa"/>
          </w:tcPr>
          <w:p>
            <w:pPr>
              <w:pStyle w:val="TableParagraph"/>
              <w:spacing w:line="212" w:lineRule="exact" w:before="0"/>
              <w:ind w:right="3"/>
              <w:jc w:val="right"/>
              <w:rPr>
                <w:sz w:val="18"/>
              </w:rPr>
            </w:pPr>
            <w:r>
              <w:rPr>
                <w:sz w:val="18"/>
              </w:rPr>
              <w:t> </w:t>
            </w:r>
          </w:p>
        </w:tc>
        <w:tc>
          <w:tcPr>
            <w:tcW w:w="532" w:type="dxa"/>
          </w:tcPr>
          <w:p>
            <w:pPr>
              <w:pStyle w:val="TableParagraph"/>
              <w:spacing w:line="212" w:lineRule="exact" w:before="0"/>
              <w:ind w:right="2"/>
              <w:jc w:val="right"/>
              <w:rPr>
                <w:sz w:val="18"/>
              </w:rPr>
            </w:pPr>
            <w:r>
              <w:rPr>
                <w:sz w:val="18"/>
              </w:rPr>
              <w:t> </w:t>
            </w:r>
          </w:p>
        </w:tc>
        <w:tc>
          <w:tcPr>
            <w:tcW w:w="465" w:type="dxa"/>
          </w:tcPr>
          <w:p>
            <w:pPr>
              <w:pStyle w:val="TableParagraph"/>
              <w:spacing w:line="212" w:lineRule="exact" w:before="0"/>
              <w:ind w:right="1"/>
              <w:jc w:val="right"/>
              <w:rPr>
                <w:sz w:val="18"/>
              </w:rPr>
            </w:pPr>
            <w:r>
              <w:rPr>
                <w:sz w:val="18"/>
              </w:rPr>
              <w:t> </w:t>
            </w:r>
          </w:p>
        </w:tc>
        <w:tc>
          <w:tcPr>
            <w:tcW w:w="1475" w:type="dxa"/>
          </w:tcPr>
          <w:p>
            <w:pPr>
              <w:pStyle w:val="TableParagraph"/>
              <w:spacing w:line="212" w:lineRule="exact" w:before="0"/>
              <w:jc w:val="right"/>
              <w:rPr>
                <w:sz w:val="18"/>
              </w:rPr>
            </w:pPr>
            <w:r>
              <w:rPr>
                <w:sz w:val="18"/>
              </w:rPr>
              <w:t>256,761,993.92 </w:t>
            </w:r>
          </w:p>
        </w:tc>
        <w:tc>
          <w:tcPr>
            <w:tcW w:w="782" w:type="dxa"/>
          </w:tcPr>
          <w:p>
            <w:pPr>
              <w:pStyle w:val="TableParagraph"/>
              <w:spacing w:line="212" w:lineRule="exact" w:before="0"/>
              <w:jc w:val="right"/>
              <w:rPr>
                <w:sz w:val="18"/>
              </w:rPr>
            </w:pPr>
            <w:r>
              <w:rPr>
                <w:sz w:val="18"/>
              </w:rPr>
              <w:t> </w:t>
            </w:r>
          </w:p>
        </w:tc>
        <w:tc>
          <w:tcPr>
            <w:tcW w:w="1295" w:type="dxa"/>
          </w:tcPr>
          <w:p>
            <w:pPr>
              <w:pStyle w:val="TableParagraph"/>
              <w:spacing w:line="212" w:lineRule="exact" w:before="0"/>
              <w:ind w:right="1"/>
              <w:jc w:val="right"/>
              <w:rPr>
                <w:sz w:val="18"/>
              </w:rPr>
            </w:pPr>
            <w:r>
              <w:rPr>
                <w:sz w:val="18"/>
              </w:rPr>
              <w:t>-367,631.59 </w:t>
            </w:r>
          </w:p>
        </w:tc>
        <w:tc>
          <w:tcPr>
            <w:tcW w:w="601" w:type="dxa"/>
          </w:tcPr>
          <w:p>
            <w:pPr>
              <w:pStyle w:val="TableParagraph"/>
              <w:spacing w:line="212" w:lineRule="exact" w:before="0"/>
              <w:ind w:right="1"/>
              <w:jc w:val="right"/>
              <w:rPr>
                <w:sz w:val="18"/>
              </w:rPr>
            </w:pPr>
            <w:r>
              <w:rPr>
                <w:sz w:val="18"/>
              </w:rPr>
              <w:t> </w:t>
            </w:r>
          </w:p>
        </w:tc>
        <w:tc>
          <w:tcPr>
            <w:tcW w:w="1383" w:type="dxa"/>
          </w:tcPr>
          <w:p>
            <w:pPr>
              <w:pStyle w:val="TableParagraph"/>
              <w:spacing w:line="212" w:lineRule="exact" w:before="0"/>
              <w:ind w:right="-15"/>
              <w:jc w:val="right"/>
              <w:rPr>
                <w:sz w:val="18"/>
              </w:rPr>
            </w:pPr>
            <w:r>
              <w:rPr>
                <w:sz w:val="18"/>
              </w:rPr>
              <w:t>85,245,049.64 </w:t>
            </w:r>
          </w:p>
        </w:tc>
        <w:tc>
          <w:tcPr>
            <w:tcW w:w="1475" w:type="dxa"/>
          </w:tcPr>
          <w:p>
            <w:pPr>
              <w:pStyle w:val="TableParagraph"/>
              <w:spacing w:line="212" w:lineRule="exact" w:before="0"/>
              <w:ind w:right="-15"/>
              <w:jc w:val="right"/>
              <w:rPr>
                <w:sz w:val="18"/>
              </w:rPr>
            </w:pPr>
            <w:r>
              <w:rPr>
                <w:sz w:val="18"/>
              </w:rPr>
              <w:t>455,491,208.43 </w:t>
            </w:r>
          </w:p>
        </w:tc>
        <w:tc>
          <w:tcPr>
            <w:tcW w:w="1654" w:type="dxa"/>
          </w:tcPr>
          <w:p>
            <w:pPr>
              <w:pStyle w:val="TableParagraph"/>
              <w:spacing w:line="212" w:lineRule="exact" w:before="0"/>
              <w:ind w:right="-15"/>
              <w:jc w:val="right"/>
              <w:rPr>
                <w:sz w:val="18"/>
              </w:rPr>
            </w:pPr>
            <w:r>
              <w:rPr>
                <w:sz w:val="18"/>
              </w:rPr>
              <w:t>1,010,490,620.40 </w:t>
            </w:r>
          </w:p>
        </w:tc>
      </w:tr>
      <w:tr>
        <w:trPr>
          <w:trHeight w:val="235" w:hRule="atLeast"/>
        </w:trPr>
        <w:tc>
          <w:tcPr>
            <w:tcW w:w="2026" w:type="dxa"/>
          </w:tcPr>
          <w:p>
            <w:pPr>
              <w:pStyle w:val="TableParagraph"/>
              <w:spacing w:line="213" w:lineRule="exact" w:before="2"/>
              <w:ind w:left="107"/>
              <w:rPr>
                <w:sz w:val="18"/>
              </w:rPr>
            </w:pPr>
            <w:r>
              <w:rPr>
                <w:sz w:val="18"/>
              </w:rPr>
              <w:t>加：会计政策变更 </w:t>
            </w:r>
          </w:p>
        </w:tc>
        <w:tc>
          <w:tcPr>
            <w:tcW w:w="1579" w:type="dxa"/>
          </w:tcPr>
          <w:p>
            <w:pPr>
              <w:pStyle w:val="TableParagraph"/>
              <w:spacing w:line="213" w:lineRule="exact" w:before="2"/>
              <w:ind w:right="3"/>
              <w:jc w:val="right"/>
              <w:rPr>
                <w:sz w:val="18"/>
              </w:rPr>
            </w:pPr>
            <w:r>
              <w:rPr>
                <w:sz w:val="18"/>
              </w:rPr>
              <w:t> </w:t>
            </w:r>
          </w:p>
        </w:tc>
        <w:tc>
          <w:tcPr>
            <w:tcW w:w="533" w:type="dxa"/>
          </w:tcPr>
          <w:p>
            <w:pPr>
              <w:pStyle w:val="TableParagraph"/>
              <w:spacing w:line="213" w:lineRule="exact" w:before="2"/>
              <w:ind w:right="3"/>
              <w:jc w:val="right"/>
              <w:rPr>
                <w:sz w:val="18"/>
              </w:rPr>
            </w:pPr>
            <w:r>
              <w:rPr>
                <w:sz w:val="18"/>
              </w:rPr>
              <w:t> </w:t>
            </w:r>
          </w:p>
        </w:tc>
        <w:tc>
          <w:tcPr>
            <w:tcW w:w="532" w:type="dxa"/>
          </w:tcPr>
          <w:p>
            <w:pPr>
              <w:pStyle w:val="TableParagraph"/>
              <w:spacing w:line="213" w:lineRule="exact" w:before="2"/>
              <w:ind w:right="2"/>
              <w:jc w:val="right"/>
              <w:rPr>
                <w:sz w:val="18"/>
              </w:rPr>
            </w:pPr>
            <w:r>
              <w:rPr>
                <w:sz w:val="18"/>
              </w:rPr>
              <w:t> </w:t>
            </w:r>
          </w:p>
        </w:tc>
        <w:tc>
          <w:tcPr>
            <w:tcW w:w="465" w:type="dxa"/>
          </w:tcPr>
          <w:p>
            <w:pPr>
              <w:pStyle w:val="TableParagraph"/>
              <w:spacing w:line="213" w:lineRule="exact" w:before="2"/>
              <w:ind w:right="1"/>
              <w:jc w:val="right"/>
              <w:rPr>
                <w:sz w:val="18"/>
              </w:rPr>
            </w:pPr>
            <w:r>
              <w:rPr>
                <w:sz w:val="18"/>
              </w:rPr>
              <w:t> </w:t>
            </w:r>
          </w:p>
        </w:tc>
        <w:tc>
          <w:tcPr>
            <w:tcW w:w="1475" w:type="dxa"/>
          </w:tcPr>
          <w:p>
            <w:pPr>
              <w:pStyle w:val="TableParagraph"/>
              <w:spacing w:line="213" w:lineRule="exact" w:before="2"/>
              <w:jc w:val="right"/>
              <w:rPr>
                <w:sz w:val="18"/>
              </w:rPr>
            </w:pPr>
            <w:r>
              <w:rPr>
                <w:sz w:val="18"/>
              </w:rPr>
              <w:t> </w:t>
            </w:r>
          </w:p>
        </w:tc>
        <w:tc>
          <w:tcPr>
            <w:tcW w:w="782" w:type="dxa"/>
          </w:tcPr>
          <w:p>
            <w:pPr>
              <w:pStyle w:val="TableParagraph"/>
              <w:spacing w:line="213" w:lineRule="exact" w:before="2"/>
              <w:jc w:val="right"/>
              <w:rPr>
                <w:sz w:val="18"/>
              </w:rPr>
            </w:pPr>
            <w:r>
              <w:rPr>
                <w:sz w:val="18"/>
              </w:rPr>
              <w:t> </w:t>
            </w:r>
          </w:p>
        </w:tc>
        <w:tc>
          <w:tcPr>
            <w:tcW w:w="1295" w:type="dxa"/>
          </w:tcPr>
          <w:p>
            <w:pPr>
              <w:pStyle w:val="TableParagraph"/>
              <w:spacing w:line="213" w:lineRule="exact" w:before="2"/>
              <w:ind w:right="1"/>
              <w:jc w:val="right"/>
              <w:rPr>
                <w:sz w:val="18"/>
              </w:rPr>
            </w:pPr>
            <w:r>
              <w:rPr>
                <w:sz w:val="18"/>
              </w:rPr>
              <w:t> </w:t>
            </w:r>
          </w:p>
        </w:tc>
        <w:tc>
          <w:tcPr>
            <w:tcW w:w="601" w:type="dxa"/>
          </w:tcPr>
          <w:p>
            <w:pPr>
              <w:pStyle w:val="TableParagraph"/>
              <w:spacing w:line="213" w:lineRule="exact" w:before="2"/>
              <w:ind w:right="1"/>
              <w:jc w:val="right"/>
              <w:rPr>
                <w:sz w:val="18"/>
              </w:rPr>
            </w:pPr>
            <w:r>
              <w:rPr>
                <w:sz w:val="18"/>
              </w:rPr>
              <w:t> </w:t>
            </w:r>
          </w:p>
        </w:tc>
        <w:tc>
          <w:tcPr>
            <w:tcW w:w="1383" w:type="dxa"/>
          </w:tcPr>
          <w:p>
            <w:pPr>
              <w:pStyle w:val="TableParagraph"/>
              <w:spacing w:line="213" w:lineRule="exact" w:before="2"/>
              <w:ind w:right="-15"/>
              <w:jc w:val="right"/>
              <w:rPr>
                <w:sz w:val="18"/>
              </w:rPr>
            </w:pPr>
            <w:r>
              <w:rPr>
                <w:sz w:val="18"/>
              </w:rPr>
              <w:t> </w:t>
            </w:r>
          </w:p>
        </w:tc>
        <w:tc>
          <w:tcPr>
            <w:tcW w:w="1475" w:type="dxa"/>
          </w:tcPr>
          <w:p>
            <w:pPr>
              <w:pStyle w:val="TableParagraph"/>
              <w:spacing w:line="213" w:lineRule="exact" w:before="2"/>
              <w:ind w:right="-15"/>
              <w:jc w:val="right"/>
              <w:rPr>
                <w:sz w:val="18"/>
              </w:rPr>
            </w:pPr>
            <w:r>
              <w:rPr>
                <w:sz w:val="18"/>
              </w:rPr>
              <w:t> </w:t>
            </w:r>
          </w:p>
        </w:tc>
        <w:tc>
          <w:tcPr>
            <w:tcW w:w="1654" w:type="dxa"/>
          </w:tcPr>
          <w:p>
            <w:pPr>
              <w:pStyle w:val="TableParagraph"/>
              <w:spacing w:line="213" w:lineRule="exact" w:before="2"/>
              <w:ind w:right="-15"/>
              <w:jc w:val="right"/>
              <w:rPr>
                <w:sz w:val="18"/>
              </w:rPr>
            </w:pPr>
            <w:r>
              <w:rPr>
                <w:sz w:val="18"/>
              </w:rPr>
              <w:t> </w:t>
            </w:r>
          </w:p>
        </w:tc>
      </w:tr>
      <w:tr>
        <w:trPr>
          <w:trHeight w:val="232" w:hRule="atLeast"/>
        </w:trPr>
        <w:tc>
          <w:tcPr>
            <w:tcW w:w="2026" w:type="dxa"/>
          </w:tcPr>
          <w:p>
            <w:pPr>
              <w:pStyle w:val="TableParagraph"/>
              <w:spacing w:line="212" w:lineRule="exact" w:before="0"/>
              <w:ind w:left="528"/>
              <w:rPr>
                <w:sz w:val="18"/>
              </w:rPr>
            </w:pPr>
            <w:r>
              <w:rPr>
                <w:sz w:val="18"/>
              </w:rPr>
              <w:t>前期差错更正 </w:t>
            </w:r>
          </w:p>
        </w:tc>
        <w:tc>
          <w:tcPr>
            <w:tcW w:w="1579" w:type="dxa"/>
          </w:tcPr>
          <w:p>
            <w:pPr>
              <w:pStyle w:val="TableParagraph"/>
              <w:spacing w:line="212" w:lineRule="exact" w:before="0"/>
              <w:ind w:right="3"/>
              <w:jc w:val="right"/>
              <w:rPr>
                <w:sz w:val="18"/>
              </w:rPr>
            </w:pPr>
            <w:r>
              <w:rPr>
                <w:sz w:val="18"/>
              </w:rPr>
              <w:t> </w:t>
            </w:r>
          </w:p>
        </w:tc>
        <w:tc>
          <w:tcPr>
            <w:tcW w:w="533" w:type="dxa"/>
          </w:tcPr>
          <w:p>
            <w:pPr>
              <w:pStyle w:val="TableParagraph"/>
              <w:spacing w:line="212" w:lineRule="exact" w:before="0"/>
              <w:ind w:right="3"/>
              <w:jc w:val="right"/>
              <w:rPr>
                <w:sz w:val="18"/>
              </w:rPr>
            </w:pPr>
            <w:r>
              <w:rPr>
                <w:sz w:val="18"/>
              </w:rPr>
              <w:t> </w:t>
            </w:r>
          </w:p>
        </w:tc>
        <w:tc>
          <w:tcPr>
            <w:tcW w:w="532" w:type="dxa"/>
          </w:tcPr>
          <w:p>
            <w:pPr>
              <w:pStyle w:val="TableParagraph"/>
              <w:spacing w:line="212" w:lineRule="exact" w:before="0"/>
              <w:ind w:right="2"/>
              <w:jc w:val="right"/>
              <w:rPr>
                <w:sz w:val="18"/>
              </w:rPr>
            </w:pPr>
            <w:r>
              <w:rPr>
                <w:sz w:val="18"/>
              </w:rPr>
              <w:t> </w:t>
            </w:r>
          </w:p>
        </w:tc>
        <w:tc>
          <w:tcPr>
            <w:tcW w:w="465" w:type="dxa"/>
          </w:tcPr>
          <w:p>
            <w:pPr>
              <w:pStyle w:val="TableParagraph"/>
              <w:spacing w:line="212" w:lineRule="exact" w:before="0"/>
              <w:ind w:right="1"/>
              <w:jc w:val="right"/>
              <w:rPr>
                <w:sz w:val="18"/>
              </w:rPr>
            </w:pPr>
            <w:r>
              <w:rPr>
                <w:sz w:val="18"/>
              </w:rPr>
              <w:t> </w:t>
            </w:r>
          </w:p>
        </w:tc>
        <w:tc>
          <w:tcPr>
            <w:tcW w:w="1475" w:type="dxa"/>
          </w:tcPr>
          <w:p>
            <w:pPr>
              <w:pStyle w:val="TableParagraph"/>
              <w:spacing w:line="212" w:lineRule="exact" w:before="0"/>
              <w:jc w:val="right"/>
              <w:rPr>
                <w:sz w:val="18"/>
              </w:rPr>
            </w:pPr>
            <w:r>
              <w:rPr>
                <w:sz w:val="18"/>
              </w:rPr>
              <w:t> </w:t>
            </w:r>
          </w:p>
        </w:tc>
        <w:tc>
          <w:tcPr>
            <w:tcW w:w="782" w:type="dxa"/>
          </w:tcPr>
          <w:p>
            <w:pPr>
              <w:pStyle w:val="TableParagraph"/>
              <w:spacing w:line="212" w:lineRule="exact" w:before="0"/>
              <w:jc w:val="right"/>
              <w:rPr>
                <w:sz w:val="18"/>
              </w:rPr>
            </w:pPr>
            <w:r>
              <w:rPr>
                <w:sz w:val="18"/>
              </w:rPr>
              <w:t> </w:t>
            </w:r>
          </w:p>
        </w:tc>
        <w:tc>
          <w:tcPr>
            <w:tcW w:w="1295" w:type="dxa"/>
          </w:tcPr>
          <w:p>
            <w:pPr>
              <w:pStyle w:val="TableParagraph"/>
              <w:spacing w:line="212" w:lineRule="exact" w:before="0"/>
              <w:ind w:right="1"/>
              <w:jc w:val="right"/>
              <w:rPr>
                <w:sz w:val="18"/>
              </w:rPr>
            </w:pPr>
            <w:r>
              <w:rPr>
                <w:sz w:val="18"/>
              </w:rPr>
              <w:t> </w:t>
            </w:r>
          </w:p>
        </w:tc>
        <w:tc>
          <w:tcPr>
            <w:tcW w:w="601" w:type="dxa"/>
          </w:tcPr>
          <w:p>
            <w:pPr>
              <w:pStyle w:val="TableParagraph"/>
              <w:spacing w:line="212" w:lineRule="exact" w:before="0"/>
              <w:ind w:right="1"/>
              <w:jc w:val="right"/>
              <w:rPr>
                <w:sz w:val="18"/>
              </w:rPr>
            </w:pPr>
            <w:r>
              <w:rPr>
                <w:sz w:val="18"/>
              </w:rPr>
              <w:t> </w:t>
            </w:r>
          </w:p>
        </w:tc>
        <w:tc>
          <w:tcPr>
            <w:tcW w:w="1383" w:type="dxa"/>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 </w:t>
            </w:r>
          </w:p>
        </w:tc>
        <w:tc>
          <w:tcPr>
            <w:tcW w:w="1654" w:type="dxa"/>
          </w:tcPr>
          <w:p>
            <w:pPr>
              <w:pStyle w:val="TableParagraph"/>
              <w:spacing w:line="212" w:lineRule="exact" w:before="0"/>
              <w:ind w:right="-15"/>
              <w:jc w:val="right"/>
              <w:rPr>
                <w:sz w:val="18"/>
              </w:rPr>
            </w:pPr>
            <w:r>
              <w:rPr>
                <w:sz w:val="18"/>
              </w:rPr>
              <w:t> </w:t>
            </w:r>
          </w:p>
        </w:tc>
      </w:tr>
      <w:tr>
        <w:trPr>
          <w:trHeight w:val="234" w:hRule="atLeast"/>
        </w:trPr>
        <w:tc>
          <w:tcPr>
            <w:tcW w:w="2026" w:type="dxa"/>
          </w:tcPr>
          <w:p>
            <w:pPr>
              <w:pStyle w:val="TableParagraph"/>
              <w:spacing w:line="215" w:lineRule="exact" w:before="0"/>
              <w:ind w:left="528"/>
              <w:rPr>
                <w:sz w:val="18"/>
              </w:rPr>
            </w:pPr>
            <w:r>
              <w:rPr>
                <w:sz w:val="18"/>
              </w:rPr>
              <w:t>其他 </w:t>
            </w:r>
          </w:p>
        </w:tc>
        <w:tc>
          <w:tcPr>
            <w:tcW w:w="1579" w:type="dxa"/>
          </w:tcPr>
          <w:p>
            <w:pPr>
              <w:pStyle w:val="TableParagraph"/>
              <w:spacing w:line="215" w:lineRule="exact" w:before="0"/>
              <w:ind w:right="3"/>
              <w:jc w:val="right"/>
              <w:rPr>
                <w:sz w:val="18"/>
              </w:rPr>
            </w:pPr>
            <w:r>
              <w:rPr>
                <w:sz w:val="18"/>
              </w:rPr>
              <w:t> </w:t>
            </w:r>
          </w:p>
        </w:tc>
        <w:tc>
          <w:tcPr>
            <w:tcW w:w="533" w:type="dxa"/>
          </w:tcPr>
          <w:p>
            <w:pPr>
              <w:pStyle w:val="TableParagraph"/>
              <w:spacing w:line="215" w:lineRule="exact" w:before="0"/>
              <w:ind w:right="3"/>
              <w:jc w:val="right"/>
              <w:rPr>
                <w:sz w:val="18"/>
              </w:rPr>
            </w:pPr>
            <w:r>
              <w:rPr>
                <w:sz w:val="18"/>
              </w:rPr>
              <w:t> </w:t>
            </w:r>
          </w:p>
        </w:tc>
        <w:tc>
          <w:tcPr>
            <w:tcW w:w="532" w:type="dxa"/>
          </w:tcPr>
          <w:p>
            <w:pPr>
              <w:pStyle w:val="TableParagraph"/>
              <w:spacing w:line="215" w:lineRule="exact" w:before="0"/>
              <w:ind w:right="2"/>
              <w:jc w:val="right"/>
              <w:rPr>
                <w:sz w:val="18"/>
              </w:rPr>
            </w:pPr>
            <w:r>
              <w:rPr>
                <w:sz w:val="18"/>
              </w:rPr>
              <w:t> </w:t>
            </w:r>
          </w:p>
        </w:tc>
        <w:tc>
          <w:tcPr>
            <w:tcW w:w="465" w:type="dxa"/>
          </w:tcPr>
          <w:p>
            <w:pPr>
              <w:pStyle w:val="TableParagraph"/>
              <w:spacing w:line="215" w:lineRule="exact" w:before="0"/>
              <w:ind w:right="1"/>
              <w:jc w:val="right"/>
              <w:rPr>
                <w:sz w:val="18"/>
              </w:rPr>
            </w:pPr>
            <w:r>
              <w:rPr>
                <w:sz w:val="18"/>
              </w:rPr>
              <w:t> </w:t>
            </w:r>
          </w:p>
        </w:tc>
        <w:tc>
          <w:tcPr>
            <w:tcW w:w="1475" w:type="dxa"/>
          </w:tcPr>
          <w:p>
            <w:pPr>
              <w:pStyle w:val="TableParagraph"/>
              <w:spacing w:line="215" w:lineRule="exact" w:before="0"/>
              <w:jc w:val="right"/>
              <w:rPr>
                <w:sz w:val="18"/>
              </w:rPr>
            </w:pPr>
            <w:r>
              <w:rPr>
                <w:sz w:val="18"/>
              </w:rPr>
              <w:t> </w:t>
            </w:r>
          </w:p>
        </w:tc>
        <w:tc>
          <w:tcPr>
            <w:tcW w:w="782" w:type="dxa"/>
          </w:tcPr>
          <w:p>
            <w:pPr>
              <w:pStyle w:val="TableParagraph"/>
              <w:spacing w:line="215" w:lineRule="exact" w:before="0"/>
              <w:jc w:val="right"/>
              <w:rPr>
                <w:sz w:val="18"/>
              </w:rPr>
            </w:pPr>
            <w:r>
              <w:rPr>
                <w:sz w:val="18"/>
              </w:rPr>
              <w:t> </w:t>
            </w:r>
          </w:p>
        </w:tc>
        <w:tc>
          <w:tcPr>
            <w:tcW w:w="1295" w:type="dxa"/>
          </w:tcPr>
          <w:p>
            <w:pPr>
              <w:pStyle w:val="TableParagraph"/>
              <w:spacing w:line="215" w:lineRule="exact" w:before="0"/>
              <w:ind w:right="1"/>
              <w:jc w:val="right"/>
              <w:rPr>
                <w:sz w:val="18"/>
              </w:rPr>
            </w:pPr>
            <w:r>
              <w:rPr>
                <w:sz w:val="18"/>
              </w:rPr>
              <w:t> </w:t>
            </w:r>
          </w:p>
        </w:tc>
        <w:tc>
          <w:tcPr>
            <w:tcW w:w="601" w:type="dxa"/>
          </w:tcPr>
          <w:p>
            <w:pPr>
              <w:pStyle w:val="TableParagraph"/>
              <w:spacing w:line="215" w:lineRule="exact" w:before="0"/>
              <w:ind w:right="1"/>
              <w:jc w:val="right"/>
              <w:rPr>
                <w:sz w:val="18"/>
              </w:rPr>
            </w:pPr>
            <w:r>
              <w:rPr>
                <w:sz w:val="18"/>
              </w:rPr>
              <w:t> </w:t>
            </w:r>
          </w:p>
        </w:tc>
        <w:tc>
          <w:tcPr>
            <w:tcW w:w="1383" w:type="dxa"/>
          </w:tcPr>
          <w:p>
            <w:pPr>
              <w:pStyle w:val="TableParagraph"/>
              <w:spacing w:line="215" w:lineRule="exact" w:before="0"/>
              <w:ind w:right="-15"/>
              <w:jc w:val="right"/>
              <w:rPr>
                <w:sz w:val="18"/>
              </w:rPr>
            </w:pPr>
            <w:r>
              <w:rPr>
                <w:sz w:val="18"/>
              </w:rPr>
              <w:t> </w:t>
            </w:r>
          </w:p>
        </w:tc>
        <w:tc>
          <w:tcPr>
            <w:tcW w:w="1475" w:type="dxa"/>
          </w:tcPr>
          <w:p>
            <w:pPr>
              <w:pStyle w:val="TableParagraph"/>
              <w:spacing w:line="215" w:lineRule="exact" w:before="0"/>
              <w:ind w:right="-15"/>
              <w:jc w:val="right"/>
              <w:rPr>
                <w:sz w:val="18"/>
              </w:rPr>
            </w:pPr>
            <w:r>
              <w:rPr>
                <w:sz w:val="18"/>
              </w:rPr>
              <w:t> </w:t>
            </w:r>
          </w:p>
        </w:tc>
        <w:tc>
          <w:tcPr>
            <w:tcW w:w="1654" w:type="dxa"/>
          </w:tcPr>
          <w:p>
            <w:pPr>
              <w:pStyle w:val="TableParagraph"/>
              <w:spacing w:line="215" w:lineRule="exact" w:before="0"/>
              <w:ind w:right="-15"/>
              <w:jc w:val="right"/>
              <w:rPr>
                <w:sz w:val="18"/>
              </w:rPr>
            </w:pPr>
            <w:r>
              <w:rPr>
                <w:sz w:val="18"/>
              </w:rPr>
              <w:t> </w:t>
            </w:r>
          </w:p>
        </w:tc>
      </w:tr>
      <w:tr>
        <w:trPr>
          <w:trHeight w:val="232" w:hRule="atLeast"/>
        </w:trPr>
        <w:tc>
          <w:tcPr>
            <w:tcW w:w="2026" w:type="dxa"/>
          </w:tcPr>
          <w:p>
            <w:pPr>
              <w:pStyle w:val="TableParagraph"/>
              <w:spacing w:line="212" w:lineRule="exact" w:before="0"/>
              <w:ind w:left="107"/>
              <w:rPr>
                <w:sz w:val="18"/>
              </w:rPr>
            </w:pPr>
            <w:r>
              <w:rPr>
                <w:sz w:val="18"/>
              </w:rPr>
              <w:t>二、本年期初余额 </w:t>
            </w:r>
          </w:p>
        </w:tc>
        <w:tc>
          <w:tcPr>
            <w:tcW w:w="1579" w:type="dxa"/>
          </w:tcPr>
          <w:p>
            <w:pPr>
              <w:pStyle w:val="TableParagraph"/>
              <w:spacing w:line="212" w:lineRule="exact" w:before="0"/>
              <w:ind w:right="3"/>
              <w:jc w:val="right"/>
              <w:rPr>
                <w:sz w:val="18"/>
              </w:rPr>
            </w:pPr>
            <w:r>
              <w:rPr>
                <w:sz w:val="18"/>
              </w:rPr>
              <w:t>213,360,000.00 </w:t>
            </w:r>
          </w:p>
        </w:tc>
        <w:tc>
          <w:tcPr>
            <w:tcW w:w="533" w:type="dxa"/>
          </w:tcPr>
          <w:p>
            <w:pPr>
              <w:pStyle w:val="TableParagraph"/>
              <w:spacing w:line="212" w:lineRule="exact" w:before="0"/>
              <w:ind w:right="3"/>
              <w:jc w:val="right"/>
              <w:rPr>
                <w:sz w:val="18"/>
              </w:rPr>
            </w:pPr>
            <w:r>
              <w:rPr>
                <w:sz w:val="18"/>
              </w:rPr>
              <w:t> </w:t>
            </w:r>
          </w:p>
        </w:tc>
        <w:tc>
          <w:tcPr>
            <w:tcW w:w="532" w:type="dxa"/>
          </w:tcPr>
          <w:p>
            <w:pPr>
              <w:pStyle w:val="TableParagraph"/>
              <w:spacing w:line="212" w:lineRule="exact" w:before="0"/>
              <w:ind w:right="2"/>
              <w:jc w:val="right"/>
              <w:rPr>
                <w:sz w:val="18"/>
              </w:rPr>
            </w:pPr>
            <w:r>
              <w:rPr>
                <w:sz w:val="18"/>
              </w:rPr>
              <w:t> </w:t>
            </w:r>
          </w:p>
        </w:tc>
        <w:tc>
          <w:tcPr>
            <w:tcW w:w="465" w:type="dxa"/>
          </w:tcPr>
          <w:p>
            <w:pPr>
              <w:pStyle w:val="TableParagraph"/>
              <w:spacing w:line="212" w:lineRule="exact" w:before="0"/>
              <w:ind w:right="1"/>
              <w:jc w:val="right"/>
              <w:rPr>
                <w:sz w:val="18"/>
              </w:rPr>
            </w:pPr>
            <w:r>
              <w:rPr>
                <w:sz w:val="18"/>
              </w:rPr>
              <w:t> </w:t>
            </w:r>
          </w:p>
        </w:tc>
        <w:tc>
          <w:tcPr>
            <w:tcW w:w="1475" w:type="dxa"/>
          </w:tcPr>
          <w:p>
            <w:pPr>
              <w:pStyle w:val="TableParagraph"/>
              <w:spacing w:line="212" w:lineRule="exact" w:before="0"/>
              <w:jc w:val="right"/>
              <w:rPr>
                <w:sz w:val="18"/>
              </w:rPr>
            </w:pPr>
            <w:r>
              <w:rPr>
                <w:sz w:val="18"/>
              </w:rPr>
              <w:t>256,761,993.92 </w:t>
            </w:r>
          </w:p>
        </w:tc>
        <w:tc>
          <w:tcPr>
            <w:tcW w:w="782" w:type="dxa"/>
          </w:tcPr>
          <w:p>
            <w:pPr>
              <w:pStyle w:val="TableParagraph"/>
              <w:spacing w:line="212" w:lineRule="exact" w:before="0"/>
              <w:jc w:val="right"/>
              <w:rPr>
                <w:sz w:val="18"/>
              </w:rPr>
            </w:pPr>
            <w:r>
              <w:rPr>
                <w:sz w:val="18"/>
              </w:rPr>
              <w:t> </w:t>
            </w:r>
          </w:p>
        </w:tc>
        <w:tc>
          <w:tcPr>
            <w:tcW w:w="1295" w:type="dxa"/>
          </w:tcPr>
          <w:p>
            <w:pPr>
              <w:pStyle w:val="TableParagraph"/>
              <w:spacing w:line="212" w:lineRule="exact" w:before="0"/>
              <w:ind w:right="1"/>
              <w:jc w:val="right"/>
              <w:rPr>
                <w:sz w:val="18"/>
              </w:rPr>
            </w:pPr>
            <w:r>
              <w:rPr>
                <w:sz w:val="18"/>
              </w:rPr>
              <w:t>-367,631.59 </w:t>
            </w:r>
          </w:p>
        </w:tc>
        <w:tc>
          <w:tcPr>
            <w:tcW w:w="601" w:type="dxa"/>
          </w:tcPr>
          <w:p>
            <w:pPr>
              <w:pStyle w:val="TableParagraph"/>
              <w:spacing w:line="212" w:lineRule="exact" w:before="0"/>
              <w:ind w:right="1"/>
              <w:jc w:val="right"/>
              <w:rPr>
                <w:sz w:val="18"/>
              </w:rPr>
            </w:pPr>
            <w:r>
              <w:rPr>
                <w:sz w:val="18"/>
              </w:rPr>
              <w:t> </w:t>
            </w:r>
          </w:p>
        </w:tc>
        <w:tc>
          <w:tcPr>
            <w:tcW w:w="1383" w:type="dxa"/>
          </w:tcPr>
          <w:p>
            <w:pPr>
              <w:pStyle w:val="TableParagraph"/>
              <w:spacing w:line="212" w:lineRule="exact" w:before="0"/>
              <w:ind w:right="-15"/>
              <w:jc w:val="right"/>
              <w:rPr>
                <w:sz w:val="18"/>
              </w:rPr>
            </w:pPr>
            <w:r>
              <w:rPr>
                <w:sz w:val="18"/>
              </w:rPr>
              <w:t>85,245,049.64 </w:t>
            </w:r>
          </w:p>
        </w:tc>
        <w:tc>
          <w:tcPr>
            <w:tcW w:w="1475" w:type="dxa"/>
          </w:tcPr>
          <w:p>
            <w:pPr>
              <w:pStyle w:val="TableParagraph"/>
              <w:spacing w:line="212" w:lineRule="exact" w:before="0"/>
              <w:ind w:right="-15"/>
              <w:jc w:val="right"/>
              <w:rPr>
                <w:sz w:val="18"/>
              </w:rPr>
            </w:pPr>
            <w:r>
              <w:rPr>
                <w:sz w:val="18"/>
              </w:rPr>
              <w:t>455,491,208.43 </w:t>
            </w:r>
          </w:p>
        </w:tc>
        <w:tc>
          <w:tcPr>
            <w:tcW w:w="1654" w:type="dxa"/>
          </w:tcPr>
          <w:p>
            <w:pPr>
              <w:pStyle w:val="TableParagraph"/>
              <w:spacing w:line="212" w:lineRule="exact" w:before="0"/>
              <w:ind w:right="-15"/>
              <w:jc w:val="right"/>
              <w:rPr>
                <w:sz w:val="18"/>
              </w:rPr>
            </w:pPr>
            <w:r>
              <w:rPr>
                <w:sz w:val="18"/>
              </w:rPr>
              <w:t>1,010,490,620.40 </w:t>
            </w:r>
          </w:p>
        </w:tc>
      </w:tr>
      <w:tr>
        <w:trPr>
          <w:trHeight w:val="700" w:hRule="atLeast"/>
        </w:trPr>
        <w:tc>
          <w:tcPr>
            <w:tcW w:w="2026" w:type="dxa"/>
          </w:tcPr>
          <w:p>
            <w:pPr>
              <w:pStyle w:val="TableParagraph"/>
              <w:spacing w:line="230" w:lineRule="exact" w:before="0"/>
              <w:ind w:left="107"/>
              <w:rPr>
                <w:sz w:val="18"/>
              </w:rPr>
            </w:pPr>
            <w:r>
              <w:rPr>
                <w:sz w:val="18"/>
              </w:rPr>
              <w:t>三、本期增减变动金额</w:t>
            </w:r>
          </w:p>
          <w:p>
            <w:pPr>
              <w:pStyle w:val="TableParagraph"/>
              <w:spacing w:line="230" w:lineRule="atLeast" w:before="0"/>
              <w:ind w:left="107" w:right="285"/>
              <w:rPr>
                <w:sz w:val="18"/>
              </w:rPr>
            </w:pPr>
            <w:r>
              <w:rPr>
                <w:spacing w:val="-1"/>
                <w:sz w:val="18"/>
              </w:rPr>
              <w:t>（减少以“－”号填</w:t>
            </w:r>
            <w:r>
              <w:rPr>
                <w:sz w:val="18"/>
              </w:rPr>
              <w:t>列） </w:t>
            </w:r>
          </w:p>
        </w:tc>
        <w:tc>
          <w:tcPr>
            <w:tcW w:w="1579" w:type="dxa"/>
          </w:tcPr>
          <w:p>
            <w:pPr>
              <w:pStyle w:val="TableParagraph"/>
              <w:spacing w:before="4"/>
              <w:rPr>
                <w:sz w:val="18"/>
              </w:rPr>
            </w:pPr>
          </w:p>
          <w:p>
            <w:pPr>
              <w:pStyle w:val="TableParagraph"/>
              <w:spacing w:before="0"/>
              <w:ind w:right="3"/>
              <w:jc w:val="right"/>
              <w:rPr>
                <w:sz w:val="18"/>
              </w:rPr>
            </w:pPr>
            <w:r>
              <w:rPr>
                <w:sz w:val="18"/>
              </w:rPr>
              <w:t> </w:t>
            </w:r>
          </w:p>
        </w:tc>
        <w:tc>
          <w:tcPr>
            <w:tcW w:w="533" w:type="dxa"/>
          </w:tcPr>
          <w:p>
            <w:pPr>
              <w:pStyle w:val="TableParagraph"/>
              <w:spacing w:before="4"/>
              <w:rPr>
                <w:sz w:val="18"/>
              </w:rPr>
            </w:pPr>
          </w:p>
          <w:p>
            <w:pPr>
              <w:pStyle w:val="TableParagraph"/>
              <w:spacing w:before="0"/>
              <w:ind w:right="3"/>
              <w:jc w:val="right"/>
              <w:rPr>
                <w:sz w:val="18"/>
              </w:rPr>
            </w:pPr>
            <w:r>
              <w:rPr>
                <w:sz w:val="18"/>
              </w:rPr>
              <w:t> </w:t>
            </w:r>
          </w:p>
        </w:tc>
        <w:tc>
          <w:tcPr>
            <w:tcW w:w="532" w:type="dxa"/>
          </w:tcPr>
          <w:p>
            <w:pPr>
              <w:pStyle w:val="TableParagraph"/>
              <w:spacing w:before="4"/>
              <w:rPr>
                <w:sz w:val="18"/>
              </w:rPr>
            </w:pPr>
          </w:p>
          <w:p>
            <w:pPr>
              <w:pStyle w:val="TableParagraph"/>
              <w:spacing w:before="0"/>
              <w:ind w:right="2"/>
              <w:jc w:val="right"/>
              <w:rPr>
                <w:sz w:val="18"/>
              </w:rPr>
            </w:pPr>
            <w:r>
              <w:rPr>
                <w:sz w:val="18"/>
              </w:rPr>
              <w:t> </w:t>
            </w:r>
          </w:p>
        </w:tc>
        <w:tc>
          <w:tcPr>
            <w:tcW w:w="465" w:type="dxa"/>
          </w:tcPr>
          <w:p>
            <w:pPr>
              <w:pStyle w:val="TableParagraph"/>
              <w:spacing w:before="4"/>
              <w:rPr>
                <w:sz w:val="18"/>
              </w:rPr>
            </w:pPr>
          </w:p>
          <w:p>
            <w:pPr>
              <w:pStyle w:val="TableParagraph"/>
              <w:spacing w:before="0"/>
              <w:ind w:right="1"/>
              <w:jc w:val="right"/>
              <w:rPr>
                <w:sz w:val="18"/>
              </w:rPr>
            </w:pPr>
            <w:r>
              <w:rPr>
                <w:sz w:val="18"/>
              </w:rPr>
              <w:t> </w:t>
            </w:r>
          </w:p>
        </w:tc>
        <w:tc>
          <w:tcPr>
            <w:tcW w:w="1475" w:type="dxa"/>
          </w:tcPr>
          <w:p>
            <w:pPr>
              <w:pStyle w:val="TableParagraph"/>
              <w:spacing w:before="4"/>
              <w:rPr>
                <w:sz w:val="18"/>
              </w:rPr>
            </w:pPr>
          </w:p>
          <w:p>
            <w:pPr>
              <w:pStyle w:val="TableParagraph"/>
              <w:spacing w:before="0"/>
              <w:jc w:val="right"/>
              <w:rPr>
                <w:sz w:val="18"/>
              </w:rPr>
            </w:pPr>
            <w:r>
              <w:rPr>
                <w:sz w:val="18"/>
              </w:rPr>
              <w:t> </w:t>
            </w:r>
          </w:p>
        </w:tc>
        <w:tc>
          <w:tcPr>
            <w:tcW w:w="782" w:type="dxa"/>
          </w:tcPr>
          <w:p>
            <w:pPr>
              <w:pStyle w:val="TableParagraph"/>
              <w:spacing w:before="4"/>
              <w:rPr>
                <w:sz w:val="18"/>
              </w:rPr>
            </w:pPr>
          </w:p>
          <w:p>
            <w:pPr>
              <w:pStyle w:val="TableParagraph"/>
              <w:spacing w:before="0"/>
              <w:jc w:val="right"/>
              <w:rPr>
                <w:sz w:val="18"/>
              </w:rPr>
            </w:pPr>
            <w:r>
              <w:rPr>
                <w:sz w:val="18"/>
              </w:rPr>
              <w:t> </w:t>
            </w:r>
          </w:p>
        </w:tc>
        <w:tc>
          <w:tcPr>
            <w:tcW w:w="1295" w:type="dxa"/>
          </w:tcPr>
          <w:p>
            <w:pPr>
              <w:pStyle w:val="TableParagraph"/>
              <w:spacing w:before="4"/>
              <w:rPr>
                <w:sz w:val="18"/>
              </w:rPr>
            </w:pPr>
          </w:p>
          <w:p>
            <w:pPr>
              <w:pStyle w:val="TableParagraph"/>
              <w:spacing w:before="0"/>
              <w:ind w:right="1"/>
              <w:jc w:val="right"/>
              <w:rPr>
                <w:sz w:val="18"/>
              </w:rPr>
            </w:pPr>
            <w:r>
              <w:rPr>
                <w:sz w:val="18"/>
              </w:rPr>
              <w:t>1,223,394.37 </w:t>
            </w:r>
          </w:p>
        </w:tc>
        <w:tc>
          <w:tcPr>
            <w:tcW w:w="601" w:type="dxa"/>
          </w:tcPr>
          <w:p>
            <w:pPr>
              <w:pStyle w:val="TableParagraph"/>
              <w:spacing w:before="4"/>
              <w:rPr>
                <w:sz w:val="18"/>
              </w:rPr>
            </w:pPr>
          </w:p>
          <w:p>
            <w:pPr>
              <w:pStyle w:val="TableParagraph"/>
              <w:spacing w:before="0"/>
              <w:ind w:right="1"/>
              <w:jc w:val="right"/>
              <w:rPr>
                <w:sz w:val="18"/>
              </w:rPr>
            </w:pPr>
            <w:r>
              <w:rPr>
                <w:sz w:val="18"/>
              </w:rPr>
              <w:t> </w:t>
            </w:r>
          </w:p>
        </w:tc>
        <w:tc>
          <w:tcPr>
            <w:tcW w:w="1383" w:type="dxa"/>
          </w:tcPr>
          <w:p>
            <w:pPr>
              <w:pStyle w:val="TableParagraph"/>
              <w:spacing w:before="4"/>
              <w:rPr>
                <w:sz w:val="18"/>
              </w:rPr>
            </w:pPr>
          </w:p>
          <w:p>
            <w:pPr>
              <w:pStyle w:val="TableParagraph"/>
              <w:spacing w:before="0"/>
              <w:ind w:right="-15"/>
              <w:jc w:val="right"/>
              <w:rPr>
                <w:sz w:val="18"/>
              </w:rPr>
            </w:pPr>
            <w:r>
              <w:rPr>
                <w:sz w:val="18"/>
              </w:rPr>
              <w:t>14,582,956.58 </w:t>
            </w:r>
          </w:p>
        </w:tc>
        <w:tc>
          <w:tcPr>
            <w:tcW w:w="1475" w:type="dxa"/>
          </w:tcPr>
          <w:p>
            <w:pPr>
              <w:pStyle w:val="TableParagraph"/>
              <w:spacing w:before="4"/>
              <w:rPr>
                <w:sz w:val="18"/>
              </w:rPr>
            </w:pPr>
          </w:p>
          <w:p>
            <w:pPr>
              <w:pStyle w:val="TableParagraph"/>
              <w:spacing w:before="0"/>
              <w:ind w:right="-15"/>
              <w:jc w:val="right"/>
              <w:rPr>
                <w:sz w:val="18"/>
              </w:rPr>
            </w:pPr>
            <w:r>
              <w:rPr>
                <w:sz w:val="18"/>
              </w:rPr>
              <w:t>109,910,609.22 </w:t>
            </w:r>
          </w:p>
        </w:tc>
        <w:tc>
          <w:tcPr>
            <w:tcW w:w="1654" w:type="dxa"/>
          </w:tcPr>
          <w:p>
            <w:pPr>
              <w:pStyle w:val="TableParagraph"/>
              <w:spacing w:before="4"/>
              <w:rPr>
                <w:sz w:val="18"/>
              </w:rPr>
            </w:pPr>
          </w:p>
          <w:p>
            <w:pPr>
              <w:pStyle w:val="TableParagraph"/>
              <w:spacing w:before="0"/>
              <w:ind w:right="-15"/>
              <w:jc w:val="right"/>
              <w:rPr>
                <w:sz w:val="18"/>
              </w:rPr>
            </w:pPr>
            <w:r>
              <w:rPr>
                <w:sz w:val="18"/>
              </w:rPr>
              <w:t>125,716,960.17 </w:t>
            </w:r>
          </w:p>
        </w:tc>
      </w:tr>
      <w:tr>
        <w:trPr>
          <w:trHeight w:val="232" w:hRule="atLeast"/>
        </w:trPr>
        <w:tc>
          <w:tcPr>
            <w:tcW w:w="2026" w:type="dxa"/>
          </w:tcPr>
          <w:p>
            <w:pPr>
              <w:pStyle w:val="TableParagraph"/>
              <w:spacing w:line="212" w:lineRule="exact" w:before="0"/>
              <w:ind w:left="107"/>
              <w:rPr>
                <w:sz w:val="18"/>
              </w:rPr>
            </w:pPr>
            <w:r>
              <w:rPr>
                <w:sz w:val="18"/>
              </w:rPr>
              <w:t>（一）综合收益总额 </w:t>
            </w:r>
          </w:p>
        </w:tc>
        <w:tc>
          <w:tcPr>
            <w:tcW w:w="1579" w:type="dxa"/>
          </w:tcPr>
          <w:p>
            <w:pPr>
              <w:pStyle w:val="TableParagraph"/>
              <w:spacing w:line="212" w:lineRule="exact" w:before="0"/>
              <w:ind w:right="3"/>
              <w:jc w:val="right"/>
              <w:rPr>
                <w:sz w:val="18"/>
              </w:rPr>
            </w:pPr>
            <w:r>
              <w:rPr>
                <w:sz w:val="18"/>
              </w:rPr>
              <w:t> </w:t>
            </w:r>
          </w:p>
        </w:tc>
        <w:tc>
          <w:tcPr>
            <w:tcW w:w="533" w:type="dxa"/>
          </w:tcPr>
          <w:p>
            <w:pPr>
              <w:pStyle w:val="TableParagraph"/>
              <w:spacing w:line="212" w:lineRule="exact" w:before="0"/>
              <w:ind w:right="3"/>
              <w:jc w:val="right"/>
              <w:rPr>
                <w:sz w:val="18"/>
              </w:rPr>
            </w:pPr>
            <w:r>
              <w:rPr>
                <w:sz w:val="18"/>
              </w:rPr>
              <w:t> </w:t>
            </w:r>
          </w:p>
        </w:tc>
        <w:tc>
          <w:tcPr>
            <w:tcW w:w="532" w:type="dxa"/>
          </w:tcPr>
          <w:p>
            <w:pPr>
              <w:pStyle w:val="TableParagraph"/>
              <w:spacing w:line="212" w:lineRule="exact" w:before="0"/>
              <w:ind w:right="2"/>
              <w:jc w:val="right"/>
              <w:rPr>
                <w:sz w:val="18"/>
              </w:rPr>
            </w:pPr>
            <w:r>
              <w:rPr>
                <w:sz w:val="18"/>
              </w:rPr>
              <w:t> </w:t>
            </w:r>
          </w:p>
        </w:tc>
        <w:tc>
          <w:tcPr>
            <w:tcW w:w="465" w:type="dxa"/>
          </w:tcPr>
          <w:p>
            <w:pPr>
              <w:pStyle w:val="TableParagraph"/>
              <w:spacing w:line="212" w:lineRule="exact" w:before="0"/>
              <w:ind w:right="1"/>
              <w:jc w:val="right"/>
              <w:rPr>
                <w:sz w:val="18"/>
              </w:rPr>
            </w:pPr>
            <w:r>
              <w:rPr>
                <w:sz w:val="18"/>
              </w:rPr>
              <w:t> </w:t>
            </w:r>
          </w:p>
        </w:tc>
        <w:tc>
          <w:tcPr>
            <w:tcW w:w="1475" w:type="dxa"/>
          </w:tcPr>
          <w:p>
            <w:pPr>
              <w:pStyle w:val="TableParagraph"/>
              <w:spacing w:line="212" w:lineRule="exact" w:before="0"/>
              <w:jc w:val="right"/>
              <w:rPr>
                <w:sz w:val="18"/>
              </w:rPr>
            </w:pPr>
            <w:r>
              <w:rPr>
                <w:sz w:val="18"/>
              </w:rPr>
              <w:t> </w:t>
            </w:r>
          </w:p>
        </w:tc>
        <w:tc>
          <w:tcPr>
            <w:tcW w:w="782" w:type="dxa"/>
          </w:tcPr>
          <w:p>
            <w:pPr>
              <w:pStyle w:val="TableParagraph"/>
              <w:spacing w:line="212" w:lineRule="exact" w:before="0"/>
              <w:jc w:val="right"/>
              <w:rPr>
                <w:sz w:val="18"/>
              </w:rPr>
            </w:pPr>
            <w:r>
              <w:rPr>
                <w:sz w:val="18"/>
              </w:rPr>
              <w:t> </w:t>
            </w:r>
          </w:p>
        </w:tc>
        <w:tc>
          <w:tcPr>
            <w:tcW w:w="1295" w:type="dxa"/>
          </w:tcPr>
          <w:p>
            <w:pPr>
              <w:pStyle w:val="TableParagraph"/>
              <w:spacing w:line="212" w:lineRule="exact" w:before="0"/>
              <w:ind w:right="1"/>
              <w:jc w:val="right"/>
              <w:rPr>
                <w:sz w:val="18"/>
              </w:rPr>
            </w:pPr>
            <w:r>
              <w:rPr>
                <w:sz w:val="18"/>
              </w:rPr>
              <w:t>1,223,394.37 </w:t>
            </w:r>
          </w:p>
        </w:tc>
        <w:tc>
          <w:tcPr>
            <w:tcW w:w="601" w:type="dxa"/>
          </w:tcPr>
          <w:p>
            <w:pPr>
              <w:pStyle w:val="TableParagraph"/>
              <w:spacing w:line="212" w:lineRule="exact" w:before="0"/>
              <w:ind w:right="1"/>
              <w:jc w:val="right"/>
              <w:rPr>
                <w:sz w:val="18"/>
              </w:rPr>
            </w:pPr>
            <w:r>
              <w:rPr>
                <w:sz w:val="18"/>
              </w:rPr>
              <w:t> </w:t>
            </w:r>
          </w:p>
        </w:tc>
        <w:tc>
          <w:tcPr>
            <w:tcW w:w="1383" w:type="dxa"/>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145,829,565.80 </w:t>
            </w:r>
          </w:p>
        </w:tc>
        <w:tc>
          <w:tcPr>
            <w:tcW w:w="1654" w:type="dxa"/>
          </w:tcPr>
          <w:p>
            <w:pPr>
              <w:pStyle w:val="TableParagraph"/>
              <w:spacing w:line="212" w:lineRule="exact" w:before="0"/>
              <w:ind w:right="-15"/>
              <w:jc w:val="right"/>
              <w:rPr>
                <w:sz w:val="18"/>
              </w:rPr>
            </w:pPr>
            <w:r>
              <w:rPr>
                <w:sz w:val="18"/>
              </w:rPr>
              <w:t>147,052,960.17 </w:t>
            </w:r>
          </w:p>
        </w:tc>
      </w:tr>
      <w:tr>
        <w:trPr>
          <w:trHeight w:val="467" w:hRule="atLeast"/>
        </w:trPr>
        <w:tc>
          <w:tcPr>
            <w:tcW w:w="2026" w:type="dxa"/>
          </w:tcPr>
          <w:p>
            <w:pPr>
              <w:pStyle w:val="TableParagraph"/>
              <w:spacing w:line="230" w:lineRule="atLeast" w:before="0"/>
              <w:ind w:left="107" w:right="105"/>
              <w:rPr>
                <w:sz w:val="18"/>
              </w:rPr>
            </w:pPr>
            <w:r>
              <w:rPr>
                <w:spacing w:val="-1"/>
                <w:sz w:val="18"/>
              </w:rPr>
              <w:t>（二）</w:t>
            </w:r>
            <w:r>
              <w:rPr>
                <w:sz w:val="18"/>
              </w:rPr>
              <w:t>所有者投入和减少资本 </w:t>
            </w:r>
          </w:p>
        </w:tc>
        <w:tc>
          <w:tcPr>
            <w:tcW w:w="1579" w:type="dxa"/>
          </w:tcPr>
          <w:p>
            <w:pPr>
              <w:pStyle w:val="TableParagraph"/>
              <w:spacing w:before="117"/>
              <w:ind w:right="3"/>
              <w:jc w:val="right"/>
              <w:rPr>
                <w:sz w:val="18"/>
              </w:rPr>
            </w:pPr>
            <w:r>
              <w:rPr>
                <w:sz w:val="18"/>
              </w:rPr>
              <w:t> </w:t>
            </w:r>
          </w:p>
        </w:tc>
        <w:tc>
          <w:tcPr>
            <w:tcW w:w="533" w:type="dxa"/>
          </w:tcPr>
          <w:p>
            <w:pPr>
              <w:pStyle w:val="TableParagraph"/>
              <w:spacing w:before="117"/>
              <w:ind w:right="3"/>
              <w:jc w:val="right"/>
              <w:rPr>
                <w:sz w:val="18"/>
              </w:rPr>
            </w:pPr>
            <w:r>
              <w:rPr>
                <w:sz w:val="18"/>
              </w:rPr>
              <w:t> </w:t>
            </w:r>
          </w:p>
        </w:tc>
        <w:tc>
          <w:tcPr>
            <w:tcW w:w="532" w:type="dxa"/>
          </w:tcPr>
          <w:p>
            <w:pPr>
              <w:pStyle w:val="TableParagraph"/>
              <w:spacing w:before="117"/>
              <w:ind w:right="2"/>
              <w:jc w:val="right"/>
              <w:rPr>
                <w:sz w:val="18"/>
              </w:rPr>
            </w:pPr>
            <w:r>
              <w:rPr>
                <w:sz w:val="18"/>
              </w:rPr>
              <w:t> </w:t>
            </w:r>
          </w:p>
        </w:tc>
        <w:tc>
          <w:tcPr>
            <w:tcW w:w="465" w:type="dxa"/>
          </w:tcPr>
          <w:p>
            <w:pPr>
              <w:pStyle w:val="TableParagraph"/>
              <w:spacing w:before="117"/>
              <w:ind w:right="1"/>
              <w:jc w:val="right"/>
              <w:rPr>
                <w:sz w:val="18"/>
              </w:rPr>
            </w:pPr>
            <w:r>
              <w:rPr>
                <w:sz w:val="18"/>
              </w:rPr>
              <w:t> </w:t>
            </w:r>
          </w:p>
        </w:tc>
        <w:tc>
          <w:tcPr>
            <w:tcW w:w="1475" w:type="dxa"/>
          </w:tcPr>
          <w:p>
            <w:pPr>
              <w:pStyle w:val="TableParagraph"/>
              <w:spacing w:before="117"/>
              <w:jc w:val="right"/>
              <w:rPr>
                <w:sz w:val="18"/>
              </w:rPr>
            </w:pPr>
            <w:r>
              <w:rPr>
                <w:sz w:val="18"/>
              </w:rPr>
              <w:t> </w:t>
            </w:r>
          </w:p>
        </w:tc>
        <w:tc>
          <w:tcPr>
            <w:tcW w:w="782" w:type="dxa"/>
          </w:tcPr>
          <w:p>
            <w:pPr>
              <w:pStyle w:val="TableParagraph"/>
              <w:spacing w:before="117"/>
              <w:jc w:val="right"/>
              <w:rPr>
                <w:sz w:val="18"/>
              </w:rPr>
            </w:pPr>
            <w:r>
              <w:rPr>
                <w:sz w:val="18"/>
              </w:rPr>
              <w:t> </w:t>
            </w:r>
          </w:p>
        </w:tc>
        <w:tc>
          <w:tcPr>
            <w:tcW w:w="1295" w:type="dxa"/>
          </w:tcPr>
          <w:p>
            <w:pPr>
              <w:pStyle w:val="TableParagraph"/>
              <w:spacing w:before="117"/>
              <w:ind w:right="1"/>
              <w:jc w:val="right"/>
              <w:rPr>
                <w:sz w:val="18"/>
              </w:rPr>
            </w:pPr>
            <w:r>
              <w:rPr>
                <w:sz w:val="18"/>
              </w:rPr>
              <w:t> </w:t>
            </w:r>
          </w:p>
        </w:tc>
        <w:tc>
          <w:tcPr>
            <w:tcW w:w="601" w:type="dxa"/>
          </w:tcPr>
          <w:p>
            <w:pPr>
              <w:pStyle w:val="TableParagraph"/>
              <w:spacing w:before="117"/>
              <w:ind w:right="1"/>
              <w:jc w:val="right"/>
              <w:rPr>
                <w:sz w:val="18"/>
              </w:rPr>
            </w:pPr>
            <w:r>
              <w:rPr>
                <w:sz w:val="18"/>
              </w:rPr>
              <w:t> </w:t>
            </w:r>
          </w:p>
        </w:tc>
        <w:tc>
          <w:tcPr>
            <w:tcW w:w="1383" w:type="dxa"/>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1654" w:type="dxa"/>
          </w:tcPr>
          <w:p>
            <w:pPr>
              <w:pStyle w:val="TableParagraph"/>
              <w:spacing w:before="117"/>
              <w:ind w:right="-15"/>
              <w:jc w:val="right"/>
              <w:rPr>
                <w:sz w:val="18"/>
              </w:rPr>
            </w:pPr>
            <w:r>
              <w:rPr>
                <w:sz w:val="18"/>
              </w:rPr>
              <w:t> </w:t>
            </w:r>
          </w:p>
        </w:tc>
      </w:tr>
      <w:tr>
        <w:trPr>
          <w:trHeight w:val="468" w:hRule="atLeast"/>
        </w:trPr>
        <w:tc>
          <w:tcPr>
            <w:tcW w:w="2026" w:type="dxa"/>
          </w:tcPr>
          <w:p>
            <w:pPr>
              <w:pStyle w:val="TableParagraph"/>
              <w:spacing w:before="0"/>
              <w:ind w:left="107"/>
              <w:rPr>
                <w:sz w:val="18"/>
              </w:rPr>
            </w:pPr>
            <w:r>
              <w:rPr>
                <w:sz w:val="18"/>
              </w:rPr>
              <w:t>1．所有者投入的普通</w:t>
            </w:r>
          </w:p>
          <w:p>
            <w:pPr>
              <w:pStyle w:val="TableParagraph"/>
              <w:spacing w:line="213" w:lineRule="exact" w:before="4"/>
              <w:ind w:left="107"/>
              <w:rPr>
                <w:sz w:val="18"/>
              </w:rPr>
            </w:pPr>
            <w:r>
              <w:rPr>
                <w:sz w:val="18"/>
              </w:rPr>
              <w:t>股 </w:t>
            </w:r>
          </w:p>
        </w:tc>
        <w:tc>
          <w:tcPr>
            <w:tcW w:w="1579" w:type="dxa"/>
          </w:tcPr>
          <w:p>
            <w:pPr>
              <w:pStyle w:val="TableParagraph"/>
              <w:spacing w:before="118"/>
              <w:ind w:right="3"/>
              <w:jc w:val="right"/>
              <w:rPr>
                <w:sz w:val="18"/>
              </w:rPr>
            </w:pPr>
            <w:r>
              <w:rPr>
                <w:sz w:val="18"/>
              </w:rPr>
              <w:t> </w:t>
            </w:r>
          </w:p>
        </w:tc>
        <w:tc>
          <w:tcPr>
            <w:tcW w:w="533" w:type="dxa"/>
          </w:tcPr>
          <w:p>
            <w:pPr>
              <w:pStyle w:val="TableParagraph"/>
              <w:spacing w:before="118"/>
              <w:ind w:right="3"/>
              <w:jc w:val="right"/>
              <w:rPr>
                <w:sz w:val="18"/>
              </w:rPr>
            </w:pPr>
            <w:r>
              <w:rPr>
                <w:sz w:val="18"/>
              </w:rPr>
              <w:t> </w:t>
            </w:r>
          </w:p>
        </w:tc>
        <w:tc>
          <w:tcPr>
            <w:tcW w:w="532" w:type="dxa"/>
          </w:tcPr>
          <w:p>
            <w:pPr>
              <w:pStyle w:val="TableParagraph"/>
              <w:spacing w:before="118"/>
              <w:ind w:right="2"/>
              <w:jc w:val="right"/>
              <w:rPr>
                <w:sz w:val="18"/>
              </w:rPr>
            </w:pPr>
            <w:r>
              <w:rPr>
                <w:sz w:val="18"/>
              </w:rPr>
              <w:t> </w:t>
            </w:r>
          </w:p>
        </w:tc>
        <w:tc>
          <w:tcPr>
            <w:tcW w:w="465" w:type="dxa"/>
          </w:tcPr>
          <w:p>
            <w:pPr>
              <w:pStyle w:val="TableParagraph"/>
              <w:spacing w:before="118"/>
              <w:ind w:right="1"/>
              <w:jc w:val="right"/>
              <w:rPr>
                <w:sz w:val="18"/>
              </w:rPr>
            </w:pPr>
            <w:r>
              <w:rPr>
                <w:sz w:val="18"/>
              </w:rPr>
              <w:t> </w:t>
            </w:r>
          </w:p>
        </w:tc>
        <w:tc>
          <w:tcPr>
            <w:tcW w:w="1475" w:type="dxa"/>
          </w:tcPr>
          <w:p>
            <w:pPr>
              <w:pStyle w:val="TableParagraph"/>
              <w:spacing w:before="118"/>
              <w:jc w:val="right"/>
              <w:rPr>
                <w:sz w:val="18"/>
              </w:rPr>
            </w:pPr>
            <w:r>
              <w:rPr>
                <w:sz w:val="18"/>
              </w:rPr>
              <w:t> </w:t>
            </w:r>
          </w:p>
        </w:tc>
        <w:tc>
          <w:tcPr>
            <w:tcW w:w="782" w:type="dxa"/>
          </w:tcPr>
          <w:p>
            <w:pPr>
              <w:pStyle w:val="TableParagraph"/>
              <w:spacing w:before="118"/>
              <w:jc w:val="right"/>
              <w:rPr>
                <w:sz w:val="18"/>
              </w:rPr>
            </w:pPr>
            <w:r>
              <w:rPr>
                <w:sz w:val="18"/>
              </w:rPr>
              <w:t> </w:t>
            </w:r>
          </w:p>
        </w:tc>
        <w:tc>
          <w:tcPr>
            <w:tcW w:w="1295" w:type="dxa"/>
          </w:tcPr>
          <w:p>
            <w:pPr>
              <w:pStyle w:val="TableParagraph"/>
              <w:spacing w:before="118"/>
              <w:ind w:right="1"/>
              <w:jc w:val="right"/>
              <w:rPr>
                <w:sz w:val="18"/>
              </w:rPr>
            </w:pPr>
            <w:r>
              <w:rPr>
                <w:sz w:val="18"/>
              </w:rPr>
              <w:t> </w:t>
            </w:r>
          </w:p>
        </w:tc>
        <w:tc>
          <w:tcPr>
            <w:tcW w:w="601" w:type="dxa"/>
          </w:tcPr>
          <w:p>
            <w:pPr>
              <w:pStyle w:val="TableParagraph"/>
              <w:spacing w:before="118"/>
              <w:ind w:right="1"/>
              <w:jc w:val="right"/>
              <w:rPr>
                <w:sz w:val="18"/>
              </w:rPr>
            </w:pPr>
            <w:r>
              <w:rPr>
                <w:sz w:val="18"/>
              </w:rPr>
              <w:t> </w:t>
            </w:r>
          </w:p>
        </w:tc>
        <w:tc>
          <w:tcPr>
            <w:tcW w:w="1383" w:type="dxa"/>
          </w:tcPr>
          <w:p>
            <w:pPr>
              <w:pStyle w:val="TableParagraph"/>
              <w:spacing w:before="118"/>
              <w:ind w:right="-15"/>
              <w:jc w:val="right"/>
              <w:rPr>
                <w:sz w:val="18"/>
              </w:rPr>
            </w:pPr>
            <w:r>
              <w:rPr>
                <w:sz w:val="18"/>
              </w:rPr>
              <w:t> </w:t>
            </w:r>
          </w:p>
        </w:tc>
        <w:tc>
          <w:tcPr>
            <w:tcW w:w="1475" w:type="dxa"/>
          </w:tcPr>
          <w:p>
            <w:pPr>
              <w:pStyle w:val="TableParagraph"/>
              <w:spacing w:before="118"/>
              <w:ind w:right="-15"/>
              <w:jc w:val="right"/>
              <w:rPr>
                <w:sz w:val="18"/>
              </w:rPr>
            </w:pPr>
            <w:r>
              <w:rPr>
                <w:sz w:val="18"/>
              </w:rPr>
              <w:t> </w:t>
            </w:r>
          </w:p>
        </w:tc>
        <w:tc>
          <w:tcPr>
            <w:tcW w:w="1654" w:type="dxa"/>
          </w:tcPr>
          <w:p>
            <w:pPr>
              <w:pStyle w:val="TableParagraph"/>
              <w:spacing w:before="118"/>
              <w:ind w:right="-15"/>
              <w:jc w:val="right"/>
              <w:rPr>
                <w:sz w:val="18"/>
              </w:rPr>
            </w:pPr>
            <w:r>
              <w:rPr>
                <w:sz w:val="18"/>
              </w:rPr>
              <w:t> </w:t>
            </w:r>
          </w:p>
        </w:tc>
      </w:tr>
      <w:tr>
        <w:trPr>
          <w:trHeight w:val="467" w:hRule="atLeast"/>
        </w:trPr>
        <w:tc>
          <w:tcPr>
            <w:tcW w:w="2026" w:type="dxa"/>
          </w:tcPr>
          <w:p>
            <w:pPr>
              <w:pStyle w:val="TableParagraph"/>
              <w:spacing w:line="230" w:lineRule="exact" w:before="0"/>
              <w:ind w:left="107"/>
              <w:rPr>
                <w:sz w:val="18"/>
              </w:rPr>
            </w:pPr>
            <w:r>
              <w:rPr>
                <w:sz w:val="18"/>
              </w:rPr>
              <w:t>2．其他权益工具持有</w:t>
            </w:r>
          </w:p>
          <w:p>
            <w:pPr>
              <w:pStyle w:val="TableParagraph"/>
              <w:spacing w:line="215" w:lineRule="exact" w:before="2"/>
              <w:ind w:left="107"/>
              <w:rPr>
                <w:sz w:val="18"/>
              </w:rPr>
            </w:pPr>
            <w:r>
              <w:rPr>
                <w:sz w:val="18"/>
              </w:rPr>
              <w:t>者投入资本 </w:t>
            </w:r>
          </w:p>
        </w:tc>
        <w:tc>
          <w:tcPr>
            <w:tcW w:w="1579" w:type="dxa"/>
          </w:tcPr>
          <w:p>
            <w:pPr>
              <w:pStyle w:val="TableParagraph"/>
              <w:spacing w:before="117"/>
              <w:ind w:right="3"/>
              <w:jc w:val="right"/>
              <w:rPr>
                <w:sz w:val="18"/>
              </w:rPr>
            </w:pPr>
            <w:r>
              <w:rPr>
                <w:sz w:val="18"/>
              </w:rPr>
              <w:t> </w:t>
            </w:r>
          </w:p>
        </w:tc>
        <w:tc>
          <w:tcPr>
            <w:tcW w:w="533" w:type="dxa"/>
          </w:tcPr>
          <w:p>
            <w:pPr>
              <w:pStyle w:val="TableParagraph"/>
              <w:spacing w:before="117"/>
              <w:ind w:right="3"/>
              <w:jc w:val="right"/>
              <w:rPr>
                <w:sz w:val="18"/>
              </w:rPr>
            </w:pPr>
            <w:r>
              <w:rPr>
                <w:sz w:val="18"/>
              </w:rPr>
              <w:t> </w:t>
            </w:r>
          </w:p>
        </w:tc>
        <w:tc>
          <w:tcPr>
            <w:tcW w:w="532" w:type="dxa"/>
          </w:tcPr>
          <w:p>
            <w:pPr>
              <w:pStyle w:val="TableParagraph"/>
              <w:spacing w:before="117"/>
              <w:ind w:right="2"/>
              <w:jc w:val="right"/>
              <w:rPr>
                <w:sz w:val="18"/>
              </w:rPr>
            </w:pPr>
            <w:r>
              <w:rPr>
                <w:sz w:val="18"/>
              </w:rPr>
              <w:t> </w:t>
            </w:r>
          </w:p>
        </w:tc>
        <w:tc>
          <w:tcPr>
            <w:tcW w:w="465" w:type="dxa"/>
          </w:tcPr>
          <w:p>
            <w:pPr>
              <w:pStyle w:val="TableParagraph"/>
              <w:spacing w:before="117"/>
              <w:ind w:right="1"/>
              <w:jc w:val="right"/>
              <w:rPr>
                <w:sz w:val="18"/>
              </w:rPr>
            </w:pPr>
            <w:r>
              <w:rPr>
                <w:sz w:val="18"/>
              </w:rPr>
              <w:t> </w:t>
            </w:r>
          </w:p>
        </w:tc>
        <w:tc>
          <w:tcPr>
            <w:tcW w:w="1475" w:type="dxa"/>
          </w:tcPr>
          <w:p>
            <w:pPr>
              <w:pStyle w:val="TableParagraph"/>
              <w:spacing w:before="117"/>
              <w:jc w:val="right"/>
              <w:rPr>
                <w:sz w:val="18"/>
              </w:rPr>
            </w:pPr>
            <w:r>
              <w:rPr>
                <w:sz w:val="18"/>
              </w:rPr>
              <w:t> </w:t>
            </w:r>
          </w:p>
        </w:tc>
        <w:tc>
          <w:tcPr>
            <w:tcW w:w="782" w:type="dxa"/>
          </w:tcPr>
          <w:p>
            <w:pPr>
              <w:pStyle w:val="TableParagraph"/>
              <w:spacing w:before="117"/>
              <w:jc w:val="right"/>
              <w:rPr>
                <w:sz w:val="18"/>
              </w:rPr>
            </w:pPr>
            <w:r>
              <w:rPr>
                <w:sz w:val="18"/>
              </w:rPr>
              <w:t> </w:t>
            </w:r>
          </w:p>
        </w:tc>
        <w:tc>
          <w:tcPr>
            <w:tcW w:w="1295" w:type="dxa"/>
          </w:tcPr>
          <w:p>
            <w:pPr>
              <w:pStyle w:val="TableParagraph"/>
              <w:spacing w:before="117"/>
              <w:ind w:right="1"/>
              <w:jc w:val="right"/>
              <w:rPr>
                <w:sz w:val="18"/>
              </w:rPr>
            </w:pPr>
            <w:r>
              <w:rPr>
                <w:sz w:val="18"/>
              </w:rPr>
              <w:t> </w:t>
            </w:r>
          </w:p>
        </w:tc>
        <w:tc>
          <w:tcPr>
            <w:tcW w:w="601" w:type="dxa"/>
          </w:tcPr>
          <w:p>
            <w:pPr>
              <w:pStyle w:val="TableParagraph"/>
              <w:spacing w:before="117"/>
              <w:ind w:right="1"/>
              <w:jc w:val="right"/>
              <w:rPr>
                <w:sz w:val="18"/>
              </w:rPr>
            </w:pPr>
            <w:r>
              <w:rPr>
                <w:sz w:val="18"/>
              </w:rPr>
              <w:t> </w:t>
            </w:r>
          </w:p>
        </w:tc>
        <w:tc>
          <w:tcPr>
            <w:tcW w:w="1383" w:type="dxa"/>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1654" w:type="dxa"/>
          </w:tcPr>
          <w:p>
            <w:pPr>
              <w:pStyle w:val="TableParagraph"/>
              <w:spacing w:before="117"/>
              <w:ind w:right="-15"/>
              <w:jc w:val="right"/>
              <w:rPr>
                <w:sz w:val="18"/>
              </w:rPr>
            </w:pPr>
            <w:r>
              <w:rPr>
                <w:sz w:val="18"/>
              </w:rPr>
              <w:t> </w:t>
            </w:r>
          </w:p>
        </w:tc>
      </w:tr>
      <w:tr>
        <w:trPr>
          <w:trHeight w:val="465" w:hRule="atLeast"/>
        </w:trPr>
        <w:tc>
          <w:tcPr>
            <w:tcW w:w="2026" w:type="dxa"/>
          </w:tcPr>
          <w:p>
            <w:pPr>
              <w:pStyle w:val="TableParagraph"/>
              <w:spacing w:before="0"/>
              <w:ind w:left="107"/>
              <w:rPr>
                <w:sz w:val="18"/>
              </w:rPr>
            </w:pPr>
            <w:r>
              <w:rPr>
                <w:sz w:val="18"/>
              </w:rPr>
              <w:t>3．股份支付计入所有</w:t>
            </w:r>
          </w:p>
          <w:p>
            <w:pPr>
              <w:pStyle w:val="TableParagraph"/>
              <w:spacing w:line="213" w:lineRule="exact" w:before="2"/>
              <w:ind w:left="107"/>
              <w:rPr>
                <w:sz w:val="18"/>
              </w:rPr>
            </w:pPr>
            <w:r>
              <w:rPr>
                <w:sz w:val="18"/>
              </w:rPr>
              <w:t>者权益的金额 </w:t>
            </w:r>
          </w:p>
        </w:tc>
        <w:tc>
          <w:tcPr>
            <w:tcW w:w="1579" w:type="dxa"/>
          </w:tcPr>
          <w:p>
            <w:pPr>
              <w:pStyle w:val="TableParagraph"/>
              <w:spacing w:before="115"/>
              <w:ind w:right="3"/>
              <w:jc w:val="right"/>
              <w:rPr>
                <w:sz w:val="18"/>
              </w:rPr>
            </w:pPr>
            <w:r>
              <w:rPr>
                <w:sz w:val="18"/>
              </w:rPr>
              <w:t> </w:t>
            </w:r>
          </w:p>
        </w:tc>
        <w:tc>
          <w:tcPr>
            <w:tcW w:w="533" w:type="dxa"/>
          </w:tcPr>
          <w:p>
            <w:pPr>
              <w:pStyle w:val="TableParagraph"/>
              <w:spacing w:before="115"/>
              <w:ind w:right="3"/>
              <w:jc w:val="right"/>
              <w:rPr>
                <w:sz w:val="18"/>
              </w:rPr>
            </w:pPr>
            <w:r>
              <w:rPr>
                <w:sz w:val="18"/>
              </w:rPr>
              <w:t> </w:t>
            </w:r>
          </w:p>
        </w:tc>
        <w:tc>
          <w:tcPr>
            <w:tcW w:w="532" w:type="dxa"/>
          </w:tcPr>
          <w:p>
            <w:pPr>
              <w:pStyle w:val="TableParagraph"/>
              <w:spacing w:before="115"/>
              <w:ind w:right="2"/>
              <w:jc w:val="right"/>
              <w:rPr>
                <w:sz w:val="18"/>
              </w:rPr>
            </w:pPr>
            <w:r>
              <w:rPr>
                <w:sz w:val="18"/>
              </w:rPr>
              <w:t> </w:t>
            </w:r>
          </w:p>
        </w:tc>
        <w:tc>
          <w:tcPr>
            <w:tcW w:w="465" w:type="dxa"/>
          </w:tcPr>
          <w:p>
            <w:pPr>
              <w:pStyle w:val="TableParagraph"/>
              <w:spacing w:before="115"/>
              <w:ind w:right="1"/>
              <w:jc w:val="right"/>
              <w:rPr>
                <w:sz w:val="18"/>
              </w:rPr>
            </w:pPr>
            <w:r>
              <w:rPr>
                <w:sz w:val="18"/>
              </w:rPr>
              <w:t> </w:t>
            </w:r>
          </w:p>
        </w:tc>
        <w:tc>
          <w:tcPr>
            <w:tcW w:w="1475" w:type="dxa"/>
          </w:tcPr>
          <w:p>
            <w:pPr>
              <w:pStyle w:val="TableParagraph"/>
              <w:spacing w:before="115"/>
              <w:jc w:val="right"/>
              <w:rPr>
                <w:sz w:val="18"/>
              </w:rPr>
            </w:pPr>
            <w:r>
              <w:rPr>
                <w:sz w:val="18"/>
              </w:rPr>
              <w:t> </w:t>
            </w:r>
          </w:p>
        </w:tc>
        <w:tc>
          <w:tcPr>
            <w:tcW w:w="782" w:type="dxa"/>
          </w:tcPr>
          <w:p>
            <w:pPr>
              <w:pStyle w:val="TableParagraph"/>
              <w:spacing w:before="115"/>
              <w:jc w:val="right"/>
              <w:rPr>
                <w:sz w:val="18"/>
              </w:rPr>
            </w:pPr>
            <w:r>
              <w:rPr>
                <w:sz w:val="18"/>
              </w:rPr>
              <w:t> </w:t>
            </w:r>
          </w:p>
        </w:tc>
        <w:tc>
          <w:tcPr>
            <w:tcW w:w="1295" w:type="dxa"/>
          </w:tcPr>
          <w:p>
            <w:pPr>
              <w:pStyle w:val="TableParagraph"/>
              <w:spacing w:before="115"/>
              <w:ind w:right="1"/>
              <w:jc w:val="right"/>
              <w:rPr>
                <w:sz w:val="18"/>
              </w:rPr>
            </w:pPr>
            <w:r>
              <w:rPr>
                <w:sz w:val="18"/>
              </w:rPr>
              <w:t> </w:t>
            </w:r>
          </w:p>
        </w:tc>
        <w:tc>
          <w:tcPr>
            <w:tcW w:w="601" w:type="dxa"/>
          </w:tcPr>
          <w:p>
            <w:pPr>
              <w:pStyle w:val="TableParagraph"/>
              <w:spacing w:before="115"/>
              <w:ind w:right="1"/>
              <w:jc w:val="right"/>
              <w:rPr>
                <w:sz w:val="18"/>
              </w:rPr>
            </w:pPr>
            <w:r>
              <w:rPr>
                <w:sz w:val="18"/>
              </w:rPr>
              <w:t> </w:t>
            </w:r>
          </w:p>
        </w:tc>
        <w:tc>
          <w:tcPr>
            <w:tcW w:w="1383" w:type="dxa"/>
          </w:tcPr>
          <w:p>
            <w:pPr>
              <w:pStyle w:val="TableParagraph"/>
              <w:spacing w:before="115"/>
              <w:ind w:right="-15"/>
              <w:jc w:val="right"/>
              <w:rPr>
                <w:sz w:val="18"/>
              </w:rPr>
            </w:pPr>
            <w:r>
              <w:rPr>
                <w:sz w:val="18"/>
              </w:rPr>
              <w:t> </w:t>
            </w:r>
          </w:p>
        </w:tc>
        <w:tc>
          <w:tcPr>
            <w:tcW w:w="1475" w:type="dxa"/>
          </w:tcPr>
          <w:p>
            <w:pPr>
              <w:pStyle w:val="TableParagraph"/>
              <w:spacing w:before="115"/>
              <w:ind w:right="-15"/>
              <w:jc w:val="right"/>
              <w:rPr>
                <w:sz w:val="18"/>
              </w:rPr>
            </w:pPr>
            <w:r>
              <w:rPr>
                <w:sz w:val="18"/>
              </w:rPr>
              <w:t> </w:t>
            </w:r>
          </w:p>
        </w:tc>
        <w:tc>
          <w:tcPr>
            <w:tcW w:w="1654" w:type="dxa"/>
          </w:tcPr>
          <w:p>
            <w:pPr>
              <w:pStyle w:val="TableParagraph"/>
              <w:spacing w:before="115"/>
              <w:ind w:right="-15"/>
              <w:jc w:val="right"/>
              <w:rPr>
                <w:sz w:val="18"/>
              </w:rPr>
            </w:pPr>
            <w:r>
              <w:rPr>
                <w:sz w:val="18"/>
              </w:rPr>
              <w:t> </w:t>
            </w:r>
          </w:p>
        </w:tc>
      </w:tr>
      <w:tr>
        <w:trPr>
          <w:trHeight w:val="234" w:hRule="atLeast"/>
        </w:trPr>
        <w:tc>
          <w:tcPr>
            <w:tcW w:w="2026" w:type="dxa"/>
          </w:tcPr>
          <w:p>
            <w:pPr>
              <w:pStyle w:val="TableParagraph"/>
              <w:spacing w:line="215" w:lineRule="exact" w:before="0"/>
              <w:ind w:left="107"/>
              <w:rPr>
                <w:sz w:val="18"/>
              </w:rPr>
            </w:pPr>
            <w:r>
              <w:rPr>
                <w:sz w:val="18"/>
              </w:rPr>
              <w:t>4．其他 </w:t>
            </w:r>
          </w:p>
        </w:tc>
        <w:tc>
          <w:tcPr>
            <w:tcW w:w="1579" w:type="dxa"/>
          </w:tcPr>
          <w:p>
            <w:pPr>
              <w:pStyle w:val="TableParagraph"/>
              <w:spacing w:line="215" w:lineRule="exact" w:before="0"/>
              <w:ind w:right="3"/>
              <w:jc w:val="right"/>
              <w:rPr>
                <w:sz w:val="18"/>
              </w:rPr>
            </w:pPr>
            <w:r>
              <w:rPr>
                <w:sz w:val="18"/>
              </w:rPr>
              <w:t> </w:t>
            </w:r>
          </w:p>
        </w:tc>
        <w:tc>
          <w:tcPr>
            <w:tcW w:w="533" w:type="dxa"/>
          </w:tcPr>
          <w:p>
            <w:pPr>
              <w:pStyle w:val="TableParagraph"/>
              <w:spacing w:line="215" w:lineRule="exact" w:before="0"/>
              <w:ind w:right="3"/>
              <w:jc w:val="right"/>
              <w:rPr>
                <w:sz w:val="18"/>
              </w:rPr>
            </w:pPr>
            <w:r>
              <w:rPr>
                <w:sz w:val="18"/>
              </w:rPr>
              <w:t> </w:t>
            </w:r>
          </w:p>
        </w:tc>
        <w:tc>
          <w:tcPr>
            <w:tcW w:w="532" w:type="dxa"/>
          </w:tcPr>
          <w:p>
            <w:pPr>
              <w:pStyle w:val="TableParagraph"/>
              <w:spacing w:line="215" w:lineRule="exact" w:before="0"/>
              <w:ind w:right="2"/>
              <w:jc w:val="right"/>
              <w:rPr>
                <w:sz w:val="18"/>
              </w:rPr>
            </w:pPr>
            <w:r>
              <w:rPr>
                <w:sz w:val="18"/>
              </w:rPr>
              <w:t> </w:t>
            </w:r>
          </w:p>
        </w:tc>
        <w:tc>
          <w:tcPr>
            <w:tcW w:w="465" w:type="dxa"/>
          </w:tcPr>
          <w:p>
            <w:pPr>
              <w:pStyle w:val="TableParagraph"/>
              <w:spacing w:line="215" w:lineRule="exact" w:before="0"/>
              <w:ind w:right="1"/>
              <w:jc w:val="right"/>
              <w:rPr>
                <w:sz w:val="18"/>
              </w:rPr>
            </w:pPr>
            <w:r>
              <w:rPr>
                <w:sz w:val="18"/>
              </w:rPr>
              <w:t> </w:t>
            </w:r>
          </w:p>
        </w:tc>
        <w:tc>
          <w:tcPr>
            <w:tcW w:w="1475" w:type="dxa"/>
          </w:tcPr>
          <w:p>
            <w:pPr>
              <w:pStyle w:val="TableParagraph"/>
              <w:spacing w:line="215" w:lineRule="exact" w:before="0"/>
              <w:jc w:val="right"/>
              <w:rPr>
                <w:sz w:val="18"/>
              </w:rPr>
            </w:pPr>
            <w:r>
              <w:rPr>
                <w:sz w:val="18"/>
              </w:rPr>
              <w:t> </w:t>
            </w:r>
          </w:p>
        </w:tc>
        <w:tc>
          <w:tcPr>
            <w:tcW w:w="782" w:type="dxa"/>
          </w:tcPr>
          <w:p>
            <w:pPr>
              <w:pStyle w:val="TableParagraph"/>
              <w:spacing w:line="215" w:lineRule="exact" w:before="0"/>
              <w:jc w:val="right"/>
              <w:rPr>
                <w:sz w:val="18"/>
              </w:rPr>
            </w:pPr>
            <w:r>
              <w:rPr>
                <w:sz w:val="18"/>
              </w:rPr>
              <w:t> </w:t>
            </w:r>
          </w:p>
        </w:tc>
        <w:tc>
          <w:tcPr>
            <w:tcW w:w="1295" w:type="dxa"/>
          </w:tcPr>
          <w:p>
            <w:pPr>
              <w:pStyle w:val="TableParagraph"/>
              <w:spacing w:line="215" w:lineRule="exact" w:before="0"/>
              <w:ind w:right="1"/>
              <w:jc w:val="right"/>
              <w:rPr>
                <w:sz w:val="18"/>
              </w:rPr>
            </w:pPr>
            <w:r>
              <w:rPr>
                <w:sz w:val="18"/>
              </w:rPr>
              <w:t> </w:t>
            </w:r>
          </w:p>
        </w:tc>
        <w:tc>
          <w:tcPr>
            <w:tcW w:w="601" w:type="dxa"/>
          </w:tcPr>
          <w:p>
            <w:pPr>
              <w:pStyle w:val="TableParagraph"/>
              <w:spacing w:line="215" w:lineRule="exact" w:before="0"/>
              <w:ind w:right="1"/>
              <w:jc w:val="right"/>
              <w:rPr>
                <w:sz w:val="18"/>
              </w:rPr>
            </w:pPr>
            <w:r>
              <w:rPr>
                <w:sz w:val="18"/>
              </w:rPr>
              <w:t> </w:t>
            </w:r>
          </w:p>
        </w:tc>
        <w:tc>
          <w:tcPr>
            <w:tcW w:w="1383" w:type="dxa"/>
          </w:tcPr>
          <w:p>
            <w:pPr>
              <w:pStyle w:val="TableParagraph"/>
              <w:spacing w:line="215" w:lineRule="exact" w:before="0"/>
              <w:ind w:right="-15"/>
              <w:jc w:val="right"/>
              <w:rPr>
                <w:sz w:val="18"/>
              </w:rPr>
            </w:pPr>
            <w:r>
              <w:rPr>
                <w:sz w:val="18"/>
              </w:rPr>
              <w:t> </w:t>
            </w:r>
          </w:p>
        </w:tc>
        <w:tc>
          <w:tcPr>
            <w:tcW w:w="1475" w:type="dxa"/>
          </w:tcPr>
          <w:p>
            <w:pPr>
              <w:pStyle w:val="TableParagraph"/>
              <w:spacing w:line="215" w:lineRule="exact" w:before="0"/>
              <w:ind w:right="-15"/>
              <w:jc w:val="right"/>
              <w:rPr>
                <w:sz w:val="18"/>
              </w:rPr>
            </w:pPr>
            <w:r>
              <w:rPr>
                <w:sz w:val="18"/>
              </w:rPr>
              <w:t> </w:t>
            </w:r>
          </w:p>
        </w:tc>
        <w:tc>
          <w:tcPr>
            <w:tcW w:w="1654" w:type="dxa"/>
          </w:tcPr>
          <w:p>
            <w:pPr>
              <w:pStyle w:val="TableParagraph"/>
              <w:spacing w:line="215" w:lineRule="exact" w:before="0"/>
              <w:ind w:right="-15"/>
              <w:jc w:val="right"/>
              <w:rPr>
                <w:sz w:val="18"/>
              </w:rPr>
            </w:pPr>
            <w:r>
              <w:rPr>
                <w:sz w:val="18"/>
              </w:rPr>
              <w:t> </w:t>
            </w:r>
          </w:p>
        </w:tc>
      </w:tr>
      <w:tr>
        <w:trPr>
          <w:trHeight w:val="232" w:hRule="atLeast"/>
        </w:trPr>
        <w:tc>
          <w:tcPr>
            <w:tcW w:w="2026" w:type="dxa"/>
          </w:tcPr>
          <w:p>
            <w:pPr>
              <w:pStyle w:val="TableParagraph"/>
              <w:spacing w:line="212" w:lineRule="exact" w:before="0"/>
              <w:ind w:left="107"/>
              <w:rPr>
                <w:sz w:val="18"/>
              </w:rPr>
            </w:pPr>
            <w:r>
              <w:rPr>
                <w:sz w:val="18"/>
              </w:rPr>
              <w:t>（三）利润分配 </w:t>
            </w:r>
          </w:p>
        </w:tc>
        <w:tc>
          <w:tcPr>
            <w:tcW w:w="1579" w:type="dxa"/>
          </w:tcPr>
          <w:p>
            <w:pPr>
              <w:pStyle w:val="TableParagraph"/>
              <w:spacing w:line="212" w:lineRule="exact" w:before="0"/>
              <w:ind w:right="3"/>
              <w:jc w:val="right"/>
              <w:rPr>
                <w:sz w:val="18"/>
              </w:rPr>
            </w:pPr>
            <w:r>
              <w:rPr>
                <w:sz w:val="18"/>
              </w:rPr>
              <w:t> </w:t>
            </w:r>
          </w:p>
        </w:tc>
        <w:tc>
          <w:tcPr>
            <w:tcW w:w="533" w:type="dxa"/>
          </w:tcPr>
          <w:p>
            <w:pPr>
              <w:pStyle w:val="TableParagraph"/>
              <w:spacing w:line="212" w:lineRule="exact" w:before="0"/>
              <w:ind w:right="3"/>
              <w:jc w:val="right"/>
              <w:rPr>
                <w:sz w:val="18"/>
              </w:rPr>
            </w:pPr>
            <w:r>
              <w:rPr>
                <w:sz w:val="18"/>
              </w:rPr>
              <w:t> </w:t>
            </w:r>
          </w:p>
        </w:tc>
        <w:tc>
          <w:tcPr>
            <w:tcW w:w="532" w:type="dxa"/>
          </w:tcPr>
          <w:p>
            <w:pPr>
              <w:pStyle w:val="TableParagraph"/>
              <w:spacing w:line="212" w:lineRule="exact" w:before="0"/>
              <w:ind w:right="2"/>
              <w:jc w:val="right"/>
              <w:rPr>
                <w:sz w:val="18"/>
              </w:rPr>
            </w:pPr>
            <w:r>
              <w:rPr>
                <w:sz w:val="18"/>
              </w:rPr>
              <w:t> </w:t>
            </w:r>
          </w:p>
        </w:tc>
        <w:tc>
          <w:tcPr>
            <w:tcW w:w="465" w:type="dxa"/>
          </w:tcPr>
          <w:p>
            <w:pPr>
              <w:pStyle w:val="TableParagraph"/>
              <w:spacing w:line="212" w:lineRule="exact" w:before="0"/>
              <w:ind w:right="1"/>
              <w:jc w:val="right"/>
              <w:rPr>
                <w:sz w:val="18"/>
              </w:rPr>
            </w:pPr>
            <w:r>
              <w:rPr>
                <w:sz w:val="18"/>
              </w:rPr>
              <w:t> </w:t>
            </w:r>
          </w:p>
        </w:tc>
        <w:tc>
          <w:tcPr>
            <w:tcW w:w="1475" w:type="dxa"/>
          </w:tcPr>
          <w:p>
            <w:pPr>
              <w:pStyle w:val="TableParagraph"/>
              <w:spacing w:line="212" w:lineRule="exact" w:before="0"/>
              <w:jc w:val="right"/>
              <w:rPr>
                <w:sz w:val="18"/>
              </w:rPr>
            </w:pPr>
            <w:r>
              <w:rPr>
                <w:sz w:val="18"/>
              </w:rPr>
              <w:t> </w:t>
            </w:r>
          </w:p>
        </w:tc>
        <w:tc>
          <w:tcPr>
            <w:tcW w:w="782" w:type="dxa"/>
          </w:tcPr>
          <w:p>
            <w:pPr>
              <w:pStyle w:val="TableParagraph"/>
              <w:spacing w:line="212" w:lineRule="exact" w:before="0"/>
              <w:jc w:val="right"/>
              <w:rPr>
                <w:sz w:val="18"/>
              </w:rPr>
            </w:pPr>
            <w:r>
              <w:rPr>
                <w:sz w:val="18"/>
              </w:rPr>
              <w:t> </w:t>
            </w:r>
          </w:p>
        </w:tc>
        <w:tc>
          <w:tcPr>
            <w:tcW w:w="1295" w:type="dxa"/>
          </w:tcPr>
          <w:p>
            <w:pPr>
              <w:pStyle w:val="TableParagraph"/>
              <w:spacing w:line="212" w:lineRule="exact" w:before="0"/>
              <w:ind w:right="1"/>
              <w:jc w:val="right"/>
              <w:rPr>
                <w:sz w:val="18"/>
              </w:rPr>
            </w:pPr>
            <w:r>
              <w:rPr>
                <w:sz w:val="18"/>
              </w:rPr>
              <w:t> </w:t>
            </w:r>
          </w:p>
        </w:tc>
        <w:tc>
          <w:tcPr>
            <w:tcW w:w="601" w:type="dxa"/>
          </w:tcPr>
          <w:p>
            <w:pPr>
              <w:pStyle w:val="TableParagraph"/>
              <w:spacing w:line="212" w:lineRule="exact" w:before="0"/>
              <w:ind w:right="1"/>
              <w:jc w:val="right"/>
              <w:rPr>
                <w:sz w:val="18"/>
              </w:rPr>
            </w:pPr>
            <w:r>
              <w:rPr>
                <w:sz w:val="18"/>
              </w:rPr>
              <w:t> </w:t>
            </w:r>
          </w:p>
        </w:tc>
        <w:tc>
          <w:tcPr>
            <w:tcW w:w="1383" w:type="dxa"/>
          </w:tcPr>
          <w:p>
            <w:pPr>
              <w:pStyle w:val="TableParagraph"/>
              <w:spacing w:line="212" w:lineRule="exact" w:before="0"/>
              <w:ind w:right="-15"/>
              <w:jc w:val="right"/>
              <w:rPr>
                <w:sz w:val="18"/>
              </w:rPr>
            </w:pPr>
            <w:r>
              <w:rPr>
                <w:sz w:val="18"/>
              </w:rPr>
              <w:t>14,582,956.58 </w:t>
            </w:r>
          </w:p>
        </w:tc>
        <w:tc>
          <w:tcPr>
            <w:tcW w:w="1475" w:type="dxa"/>
          </w:tcPr>
          <w:p>
            <w:pPr>
              <w:pStyle w:val="TableParagraph"/>
              <w:spacing w:line="212" w:lineRule="exact" w:before="0"/>
              <w:ind w:right="-15"/>
              <w:jc w:val="right"/>
              <w:rPr>
                <w:sz w:val="18"/>
              </w:rPr>
            </w:pPr>
            <w:r>
              <w:rPr>
                <w:sz w:val="18"/>
              </w:rPr>
              <w:t>-35,918,956.58 </w:t>
            </w:r>
          </w:p>
        </w:tc>
        <w:tc>
          <w:tcPr>
            <w:tcW w:w="1654" w:type="dxa"/>
          </w:tcPr>
          <w:p>
            <w:pPr>
              <w:pStyle w:val="TableParagraph"/>
              <w:spacing w:line="212" w:lineRule="exact" w:before="0"/>
              <w:ind w:right="-15"/>
              <w:jc w:val="right"/>
              <w:rPr>
                <w:sz w:val="18"/>
              </w:rPr>
            </w:pPr>
            <w:r>
              <w:rPr>
                <w:sz w:val="18"/>
              </w:rPr>
              <w:t>-21,336,000.00 </w:t>
            </w:r>
          </w:p>
        </w:tc>
      </w:tr>
      <w:tr>
        <w:trPr>
          <w:trHeight w:val="234" w:hRule="atLeast"/>
        </w:trPr>
        <w:tc>
          <w:tcPr>
            <w:tcW w:w="2026" w:type="dxa"/>
          </w:tcPr>
          <w:p>
            <w:pPr>
              <w:pStyle w:val="TableParagraph"/>
              <w:spacing w:line="215" w:lineRule="exact" w:before="0"/>
              <w:ind w:left="107"/>
              <w:rPr>
                <w:sz w:val="18"/>
              </w:rPr>
            </w:pPr>
            <w:r>
              <w:rPr>
                <w:sz w:val="18"/>
              </w:rPr>
              <w:t>1．提取盈余公积 </w:t>
            </w:r>
          </w:p>
        </w:tc>
        <w:tc>
          <w:tcPr>
            <w:tcW w:w="1579" w:type="dxa"/>
          </w:tcPr>
          <w:p>
            <w:pPr>
              <w:pStyle w:val="TableParagraph"/>
              <w:spacing w:line="215" w:lineRule="exact" w:before="0"/>
              <w:ind w:right="3"/>
              <w:jc w:val="right"/>
              <w:rPr>
                <w:sz w:val="18"/>
              </w:rPr>
            </w:pPr>
            <w:r>
              <w:rPr>
                <w:sz w:val="18"/>
              </w:rPr>
              <w:t> </w:t>
            </w:r>
          </w:p>
        </w:tc>
        <w:tc>
          <w:tcPr>
            <w:tcW w:w="533" w:type="dxa"/>
          </w:tcPr>
          <w:p>
            <w:pPr>
              <w:pStyle w:val="TableParagraph"/>
              <w:spacing w:line="215" w:lineRule="exact" w:before="0"/>
              <w:ind w:right="3"/>
              <w:jc w:val="right"/>
              <w:rPr>
                <w:sz w:val="18"/>
              </w:rPr>
            </w:pPr>
            <w:r>
              <w:rPr>
                <w:sz w:val="18"/>
              </w:rPr>
              <w:t> </w:t>
            </w:r>
          </w:p>
        </w:tc>
        <w:tc>
          <w:tcPr>
            <w:tcW w:w="532" w:type="dxa"/>
          </w:tcPr>
          <w:p>
            <w:pPr>
              <w:pStyle w:val="TableParagraph"/>
              <w:spacing w:line="215" w:lineRule="exact" w:before="0"/>
              <w:ind w:right="2"/>
              <w:jc w:val="right"/>
              <w:rPr>
                <w:sz w:val="18"/>
              </w:rPr>
            </w:pPr>
            <w:r>
              <w:rPr>
                <w:sz w:val="18"/>
              </w:rPr>
              <w:t> </w:t>
            </w:r>
          </w:p>
        </w:tc>
        <w:tc>
          <w:tcPr>
            <w:tcW w:w="465" w:type="dxa"/>
          </w:tcPr>
          <w:p>
            <w:pPr>
              <w:pStyle w:val="TableParagraph"/>
              <w:spacing w:line="215" w:lineRule="exact" w:before="0"/>
              <w:ind w:right="1"/>
              <w:jc w:val="right"/>
              <w:rPr>
                <w:sz w:val="18"/>
              </w:rPr>
            </w:pPr>
            <w:r>
              <w:rPr>
                <w:sz w:val="18"/>
              </w:rPr>
              <w:t> </w:t>
            </w:r>
          </w:p>
        </w:tc>
        <w:tc>
          <w:tcPr>
            <w:tcW w:w="1475" w:type="dxa"/>
          </w:tcPr>
          <w:p>
            <w:pPr>
              <w:pStyle w:val="TableParagraph"/>
              <w:spacing w:line="215" w:lineRule="exact" w:before="0"/>
              <w:jc w:val="right"/>
              <w:rPr>
                <w:sz w:val="18"/>
              </w:rPr>
            </w:pPr>
            <w:r>
              <w:rPr>
                <w:sz w:val="18"/>
              </w:rPr>
              <w:t> </w:t>
            </w:r>
          </w:p>
        </w:tc>
        <w:tc>
          <w:tcPr>
            <w:tcW w:w="782" w:type="dxa"/>
          </w:tcPr>
          <w:p>
            <w:pPr>
              <w:pStyle w:val="TableParagraph"/>
              <w:spacing w:line="215" w:lineRule="exact" w:before="0"/>
              <w:jc w:val="right"/>
              <w:rPr>
                <w:sz w:val="18"/>
              </w:rPr>
            </w:pPr>
            <w:r>
              <w:rPr>
                <w:sz w:val="18"/>
              </w:rPr>
              <w:t> </w:t>
            </w:r>
          </w:p>
        </w:tc>
        <w:tc>
          <w:tcPr>
            <w:tcW w:w="1295" w:type="dxa"/>
          </w:tcPr>
          <w:p>
            <w:pPr>
              <w:pStyle w:val="TableParagraph"/>
              <w:spacing w:line="215" w:lineRule="exact" w:before="0"/>
              <w:ind w:right="1"/>
              <w:jc w:val="right"/>
              <w:rPr>
                <w:sz w:val="18"/>
              </w:rPr>
            </w:pPr>
            <w:r>
              <w:rPr>
                <w:sz w:val="18"/>
              </w:rPr>
              <w:t> </w:t>
            </w:r>
          </w:p>
        </w:tc>
        <w:tc>
          <w:tcPr>
            <w:tcW w:w="601" w:type="dxa"/>
          </w:tcPr>
          <w:p>
            <w:pPr>
              <w:pStyle w:val="TableParagraph"/>
              <w:spacing w:line="215" w:lineRule="exact" w:before="0"/>
              <w:ind w:right="1"/>
              <w:jc w:val="right"/>
              <w:rPr>
                <w:sz w:val="18"/>
              </w:rPr>
            </w:pPr>
            <w:r>
              <w:rPr>
                <w:sz w:val="18"/>
              </w:rPr>
              <w:t> </w:t>
            </w:r>
          </w:p>
        </w:tc>
        <w:tc>
          <w:tcPr>
            <w:tcW w:w="1383" w:type="dxa"/>
          </w:tcPr>
          <w:p>
            <w:pPr>
              <w:pStyle w:val="TableParagraph"/>
              <w:spacing w:line="215" w:lineRule="exact" w:before="0"/>
              <w:ind w:right="-15"/>
              <w:jc w:val="right"/>
              <w:rPr>
                <w:sz w:val="18"/>
              </w:rPr>
            </w:pPr>
            <w:r>
              <w:rPr>
                <w:sz w:val="18"/>
              </w:rPr>
              <w:t>14,582,956.58 </w:t>
            </w:r>
          </w:p>
        </w:tc>
        <w:tc>
          <w:tcPr>
            <w:tcW w:w="1475" w:type="dxa"/>
          </w:tcPr>
          <w:p>
            <w:pPr>
              <w:pStyle w:val="TableParagraph"/>
              <w:spacing w:line="215" w:lineRule="exact" w:before="0"/>
              <w:ind w:right="-15"/>
              <w:jc w:val="right"/>
              <w:rPr>
                <w:sz w:val="18"/>
              </w:rPr>
            </w:pPr>
            <w:r>
              <w:rPr>
                <w:sz w:val="18"/>
              </w:rPr>
              <w:t>-14,582,956.58 </w:t>
            </w:r>
          </w:p>
        </w:tc>
        <w:tc>
          <w:tcPr>
            <w:tcW w:w="1654" w:type="dxa"/>
          </w:tcPr>
          <w:p>
            <w:pPr>
              <w:pStyle w:val="TableParagraph"/>
              <w:spacing w:line="215" w:lineRule="exact" w:before="0"/>
              <w:ind w:right="-15"/>
              <w:jc w:val="right"/>
              <w:rPr>
                <w:sz w:val="18"/>
              </w:rPr>
            </w:pPr>
            <w:r>
              <w:rPr>
                <w:sz w:val="18"/>
              </w:rPr>
              <w:t> </w:t>
            </w:r>
          </w:p>
        </w:tc>
      </w:tr>
      <w:tr>
        <w:trPr>
          <w:trHeight w:val="465" w:hRule="atLeast"/>
        </w:trPr>
        <w:tc>
          <w:tcPr>
            <w:tcW w:w="2026" w:type="dxa"/>
          </w:tcPr>
          <w:p>
            <w:pPr>
              <w:pStyle w:val="TableParagraph"/>
              <w:spacing w:line="230" w:lineRule="exact" w:before="0"/>
              <w:ind w:left="107"/>
              <w:rPr>
                <w:sz w:val="18"/>
              </w:rPr>
            </w:pPr>
            <w:r>
              <w:rPr>
                <w:sz w:val="18"/>
              </w:rPr>
              <w:t>2．对所有者（或股</w:t>
            </w:r>
          </w:p>
          <w:p>
            <w:pPr>
              <w:pStyle w:val="TableParagraph"/>
              <w:spacing w:line="213" w:lineRule="exact" w:before="2"/>
              <w:ind w:left="107"/>
              <w:rPr>
                <w:sz w:val="18"/>
              </w:rPr>
            </w:pPr>
            <w:r>
              <w:rPr>
                <w:sz w:val="18"/>
              </w:rPr>
              <w:t>东）的分配 </w:t>
            </w:r>
          </w:p>
        </w:tc>
        <w:tc>
          <w:tcPr>
            <w:tcW w:w="1579" w:type="dxa"/>
          </w:tcPr>
          <w:p>
            <w:pPr>
              <w:pStyle w:val="TableParagraph"/>
              <w:spacing w:before="115"/>
              <w:ind w:right="3"/>
              <w:jc w:val="right"/>
              <w:rPr>
                <w:sz w:val="18"/>
              </w:rPr>
            </w:pPr>
            <w:r>
              <w:rPr>
                <w:sz w:val="18"/>
              </w:rPr>
              <w:t> </w:t>
            </w:r>
          </w:p>
        </w:tc>
        <w:tc>
          <w:tcPr>
            <w:tcW w:w="533" w:type="dxa"/>
          </w:tcPr>
          <w:p>
            <w:pPr>
              <w:pStyle w:val="TableParagraph"/>
              <w:spacing w:before="115"/>
              <w:ind w:right="3"/>
              <w:jc w:val="right"/>
              <w:rPr>
                <w:sz w:val="18"/>
              </w:rPr>
            </w:pPr>
            <w:r>
              <w:rPr>
                <w:sz w:val="18"/>
              </w:rPr>
              <w:t> </w:t>
            </w:r>
          </w:p>
        </w:tc>
        <w:tc>
          <w:tcPr>
            <w:tcW w:w="532" w:type="dxa"/>
          </w:tcPr>
          <w:p>
            <w:pPr>
              <w:pStyle w:val="TableParagraph"/>
              <w:spacing w:before="115"/>
              <w:ind w:right="2"/>
              <w:jc w:val="right"/>
              <w:rPr>
                <w:sz w:val="18"/>
              </w:rPr>
            </w:pPr>
            <w:r>
              <w:rPr>
                <w:sz w:val="18"/>
              </w:rPr>
              <w:t> </w:t>
            </w:r>
          </w:p>
        </w:tc>
        <w:tc>
          <w:tcPr>
            <w:tcW w:w="465" w:type="dxa"/>
          </w:tcPr>
          <w:p>
            <w:pPr>
              <w:pStyle w:val="TableParagraph"/>
              <w:spacing w:before="115"/>
              <w:ind w:right="1"/>
              <w:jc w:val="right"/>
              <w:rPr>
                <w:sz w:val="18"/>
              </w:rPr>
            </w:pPr>
            <w:r>
              <w:rPr>
                <w:sz w:val="18"/>
              </w:rPr>
              <w:t> </w:t>
            </w:r>
          </w:p>
        </w:tc>
        <w:tc>
          <w:tcPr>
            <w:tcW w:w="1475" w:type="dxa"/>
          </w:tcPr>
          <w:p>
            <w:pPr>
              <w:pStyle w:val="TableParagraph"/>
              <w:spacing w:before="115"/>
              <w:jc w:val="right"/>
              <w:rPr>
                <w:sz w:val="18"/>
              </w:rPr>
            </w:pPr>
            <w:r>
              <w:rPr>
                <w:sz w:val="18"/>
              </w:rPr>
              <w:t> </w:t>
            </w:r>
          </w:p>
        </w:tc>
        <w:tc>
          <w:tcPr>
            <w:tcW w:w="782" w:type="dxa"/>
          </w:tcPr>
          <w:p>
            <w:pPr>
              <w:pStyle w:val="TableParagraph"/>
              <w:spacing w:before="115"/>
              <w:jc w:val="right"/>
              <w:rPr>
                <w:sz w:val="18"/>
              </w:rPr>
            </w:pPr>
            <w:r>
              <w:rPr>
                <w:sz w:val="18"/>
              </w:rPr>
              <w:t> </w:t>
            </w:r>
          </w:p>
        </w:tc>
        <w:tc>
          <w:tcPr>
            <w:tcW w:w="1295" w:type="dxa"/>
          </w:tcPr>
          <w:p>
            <w:pPr>
              <w:pStyle w:val="TableParagraph"/>
              <w:spacing w:before="115"/>
              <w:ind w:right="1"/>
              <w:jc w:val="right"/>
              <w:rPr>
                <w:sz w:val="18"/>
              </w:rPr>
            </w:pPr>
            <w:r>
              <w:rPr>
                <w:sz w:val="18"/>
              </w:rPr>
              <w:t> </w:t>
            </w:r>
          </w:p>
        </w:tc>
        <w:tc>
          <w:tcPr>
            <w:tcW w:w="601" w:type="dxa"/>
          </w:tcPr>
          <w:p>
            <w:pPr>
              <w:pStyle w:val="TableParagraph"/>
              <w:spacing w:before="115"/>
              <w:ind w:right="1"/>
              <w:jc w:val="right"/>
              <w:rPr>
                <w:sz w:val="18"/>
              </w:rPr>
            </w:pPr>
            <w:r>
              <w:rPr>
                <w:sz w:val="18"/>
              </w:rPr>
              <w:t> </w:t>
            </w:r>
          </w:p>
        </w:tc>
        <w:tc>
          <w:tcPr>
            <w:tcW w:w="1383" w:type="dxa"/>
          </w:tcPr>
          <w:p>
            <w:pPr>
              <w:pStyle w:val="TableParagraph"/>
              <w:spacing w:before="115"/>
              <w:ind w:right="-15"/>
              <w:jc w:val="right"/>
              <w:rPr>
                <w:sz w:val="18"/>
              </w:rPr>
            </w:pPr>
            <w:r>
              <w:rPr>
                <w:sz w:val="18"/>
              </w:rPr>
              <w:t> </w:t>
            </w:r>
          </w:p>
        </w:tc>
        <w:tc>
          <w:tcPr>
            <w:tcW w:w="1475" w:type="dxa"/>
          </w:tcPr>
          <w:p>
            <w:pPr>
              <w:pStyle w:val="TableParagraph"/>
              <w:spacing w:before="115"/>
              <w:ind w:right="-15"/>
              <w:jc w:val="right"/>
              <w:rPr>
                <w:sz w:val="18"/>
              </w:rPr>
            </w:pPr>
            <w:r>
              <w:rPr>
                <w:sz w:val="18"/>
              </w:rPr>
              <w:t>-21,336,000.00 </w:t>
            </w:r>
          </w:p>
        </w:tc>
        <w:tc>
          <w:tcPr>
            <w:tcW w:w="1654" w:type="dxa"/>
          </w:tcPr>
          <w:p>
            <w:pPr>
              <w:pStyle w:val="TableParagraph"/>
              <w:spacing w:before="115"/>
              <w:ind w:right="-15"/>
              <w:jc w:val="right"/>
              <w:rPr>
                <w:sz w:val="18"/>
              </w:rPr>
            </w:pPr>
            <w:r>
              <w:rPr>
                <w:sz w:val="18"/>
              </w:rPr>
              <w:t>-21,336,000.00 </w:t>
            </w:r>
          </w:p>
        </w:tc>
      </w:tr>
      <w:tr>
        <w:trPr>
          <w:trHeight w:val="235" w:hRule="atLeast"/>
        </w:trPr>
        <w:tc>
          <w:tcPr>
            <w:tcW w:w="2026" w:type="dxa"/>
          </w:tcPr>
          <w:p>
            <w:pPr>
              <w:pStyle w:val="TableParagraph"/>
              <w:spacing w:line="215" w:lineRule="exact" w:before="0"/>
              <w:ind w:left="107"/>
              <w:rPr>
                <w:sz w:val="18"/>
              </w:rPr>
            </w:pPr>
            <w:r>
              <w:rPr>
                <w:sz w:val="18"/>
              </w:rPr>
              <w:t>3．其他 </w:t>
            </w:r>
          </w:p>
        </w:tc>
        <w:tc>
          <w:tcPr>
            <w:tcW w:w="1579" w:type="dxa"/>
          </w:tcPr>
          <w:p>
            <w:pPr>
              <w:pStyle w:val="TableParagraph"/>
              <w:spacing w:line="215" w:lineRule="exact" w:before="0"/>
              <w:ind w:right="3"/>
              <w:jc w:val="right"/>
              <w:rPr>
                <w:sz w:val="18"/>
              </w:rPr>
            </w:pPr>
            <w:r>
              <w:rPr>
                <w:sz w:val="18"/>
              </w:rPr>
              <w:t> </w:t>
            </w:r>
          </w:p>
        </w:tc>
        <w:tc>
          <w:tcPr>
            <w:tcW w:w="533" w:type="dxa"/>
          </w:tcPr>
          <w:p>
            <w:pPr>
              <w:pStyle w:val="TableParagraph"/>
              <w:spacing w:line="215" w:lineRule="exact" w:before="0"/>
              <w:ind w:right="3"/>
              <w:jc w:val="right"/>
              <w:rPr>
                <w:sz w:val="18"/>
              </w:rPr>
            </w:pPr>
            <w:r>
              <w:rPr>
                <w:sz w:val="18"/>
              </w:rPr>
              <w:t> </w:t>
            </w:r>
          </w:p>
        </w:tc>
        <w:tc>
          <w:tcPr>
            <w:tcW w:w="532" w:type="dxa"/>
          </w:tcPr>
          <w:p>
            <w:pPr>
              <w:pStyle w:val="TableParagraph"/>
              <w:spacing w:line="215" w:lineRule="exact" w:before="0"/>
              <w:ind w:right="2"/>
              <w:jc w:val="right"/>
              <w:rPr>
                <w:sz w:val="18"/>
              </w:rPr>
            </w:pPr>
            <w:r>
              <w:rPr>
                <w:sz w:val="18"/>
              </w:rPr>
              <w:t> </w:t>
            </w:r>
          </w:p>
        </w:tc>
        <w:tc>
          <w:tcPr>
            <w:tcW w:w="465" w:type="dxa"/>
          </w:tcPr>
          <w:p>
            <w:pPr>
              <w:pStyle w:val="TableParagraph"/>
              <w:spacing w:line="215" w:lineRule="exact" w:before="0"/>
              <w:ind w:right="1"/>
              <w:jc w:val="right"/>
              <w:rPr>
                <w:sz w:val="18"/>
              </w:rPr>
            </w:pPr>
            <w:r>
              <w:rPr>
                <w:sz w:val="18"/>
              </w:rPr>
              <w:t> </w:t>
            </w:r>
          </w:p>
        </w:tc>
        <w:tc>
          <w:tcPr>
            <w:tcW w:w="1475" w:type="dxa"/>
          </w:tcPr>
          <w:p>
            <w:pPr>
              <w:pStyle w:val="TableParagraph"/>
              <w:spacing w:line="215" w:lineRule="exact" w:before="0"/>
              <w:jc w:val="right"/>
              <w:rPr>
                <w:sz w:val="18"/>
              </w:rPr>
            </w:pPr>
            <w:r>
              <w:rPr>
                <w:sz w:val="18"/>
              </w:rPr>
              <w:t> </w:t>
            </w:r>
          </w:p>
        </w:tc>
        <w:tc>
          <w:tcPr>
            <w:tcW w:w="782" w:type="dxa"/>
          </w:tcPr>
          <w:p>
            <w:pPr>
              <w:pStyle w:val="TableParagraph"/>
              <w:spacing w:line="215" w:lineRule="exact" w:before="0"/>
              <w:jc w:val="right"/>
              <w:rPr>
                <w:sz w:val="18"/>
              </w:rPr>
            </w:pPr>
            <w:r>
              <w:rPr>
                <w:sz w:val="18"/>
              </w:rPr>
              <w:t> </w:t>
            </w:r>
          </w:p>
        </w:tc>
        <w:tc>
          <w:tcPr>
            <w:tcW w:w="1295" w:type="dxa"/>
          </w:tcPr>
          <w:p>
            <w:pPr>
              <w:pStyle w:val="TableParagraph"/>
              <w:spacing w:line="215" w:lineRule="exact" w:before="0"/>
              <w:ind w:right="1"/>
              <w:jc w:val="right"/>
              <w:rPr>
                <w:sz w:val="18"/>
              </w:rPr>
            </w:pPr>
            <w:r>
              <w:rPr>
                <w:sz w:val="18"/>
              </w:rPr>
              <w:t> </w:t>
            </w:r>
          </w:p>
        </w:tc>
        <w:tc>
          <w:tcPr>
            <w:tcW w:w="601" w:type="dxa"/>
          </w:tcPr>
          <w:p>
            <w:pPr>
              <w:pStyle w:val="TableParagraph"/>
              <w:spacing w:line="215" w:lineRule="exact" w:before="0"/>
              <w:ind w:right="1"/>
              <w:jc w:val="right"/>
              <w:rPr>
                <w:sz w:val="18"/>
              </w:rPr>
            </w:pPr>
            <w:r>
              <w:rPr>
                <w:sz w:val="18"/>
              </w:rPr>
              <w:t> </w:t>
            </w:r>
          </w:p>
        </w:tc>
        <w:tc>
          <w:tcPr>
            <w:tcW w:w="1383" w:type="dxa"/>
          </w:tcPr>
          <w:p>
            <w:pPr>
              <w:pStyle w:val="TableParagraph"/>
              <w:spacing w:line="215" w:lineRule="exact" w:before="0"/>
              <w:ind w:right="-15"/>
              <w:jc w:val="right"/>
              <w:rPr>
                <w:sz w:val="18"/>
              </w:rPr>
            </w:pPr>
            <w:r>
              <w:rPr>
                <w:sz w:val="18"/>
              </w:rPr>
              <w:t> </w:t>
            </w:r>
          </w:p>
        </w:tc>
        <w:tc>
          <w:tcPr>
            <w:tcW w:w="1475" w:type="dxa"/>
          </w:tcPr>
          <w:p>
            <w:pPr>
              <w:pStyle w:val="TableParagraph"/>
              <w:spacing w:line="215" w:lineRule="exact" w:before="0"/>
              <w:ind w:right="-15"/>
              <w:jc w:val="right"/>
              <w:rPr>
                <w:sz w:val="18"/>
              </w:rPr>
            </w:pPr>
            <w:r>
              <w:rPr>
                <w:sz w:val="18"/>
              </w:rPr>
              <w:t> </w:t>
            </w:r>
          </w:p>
        </w:tc>
        <w:tc>
          <w:tcPr>
            <w:tcW w:w="1654" w:type="dxa"/>
          </w:tcPr>
          <w:p>
            <w:pPr>
              <w:pStyle w:val="TableParagraph"/>
              <w:spacing w:line="215" w:lineRule="exact" w:before="0"/>
              <w:ind w:right="-15"/>
              <w:jc w:val="right"/>
              <w:rPr>
                <w:sz w:val="18"/>
              </w:rPr>
            </w:pPr>
            <w:r>
              <w:rPr>
                <w:sz w:val="18"/>
              </w:rPr>
              <w:t> </w:t>
            </w:r>
          </w:p>
        </w:tc>
      </w:tr>
      <w:tr>
        <w:trPr>
          <w:trHeight w:val="465" w:hRule="atLeast"/>
        </w:trPr>
        <w:tc>
          <w:tcPr>
            <w:tcW w:w="2026" w:type="dxa"/>
          </w:tcPr>
          <w:p>
            <w:pPr>
              <w:pStyle w:val="TableParagraph"/>
              <w:spacing w:before="0"/>
              <w:ind w:left="107"/>
              <w:rPr>
                <w:sz w:val="18"/>
              </w:rPr>
            </w:pPr>
            <w:r>
              <w:rPr>
                <w:sz w:val="18"/>
              </w:rPr>
              <w:t>（四）所有者权益内部</w:t>
            </w:r>
          </w:p>
          <w:p>
            <w:pPr>
              <w:pStyle w:val="TableParagraph"/>
              <w:spacing w:line="213" w:lineRule="exact" w:before="2"/>
              <w:ind w:left="107"/>
              <w:rPr>
                <w:sz w:val="18"/>
              </w:rPr>
            </w:pPr>
            <w:r>
              <w:rPr>
                <w:sz w:val="18"/>
              </w:rPr>
              <w:t>结转 </w:t>
            </w:r>
          </w:p>
        </w:tc>
        <w:tc>
          <w:tcPr>
            <w:tcW w:w="1579" w:type="dxa"/>
          </w:tcPr>
          <w:p>
            <w:pPr>
              <w:pStyle w:val="TableParagraph"/>
              <w:spacing w:before="115"/>
              <w:ind w:right="3"/>
              <w:jc w:val="right"/>
              <w:rPr>
                <w:sz w:val="18"/>
              </w:rPr>
            </w:pPr>
            <w:r>
              <w:rPr>
                <w:sz w:val="18"/>
              </w:rPr>
              <w:t> </w:t>
            </w:r>
          </w:p>
        </w:tc>
        <w:tc>
          <w:tcPr>
            <w:tcW w:w="533" w:type="dxa"/>
          </w:tcPr>
          <w:p>
            <w:pPr>
              <w:pStyle w:val="TableParagraph"/>
              <w:spacing w:before="115"/>
              <w:ind w:right="3"/>
              <w:jc w:val="right"/>
              <w:rPr>
                <w:sz w:val="18"/>
              </w:rPr>
            </w:pPr>
            <w:r>
              <w:rPr>
                <w:sz w:val="18"/>
              </w:rPr>
              <w:t> </w:t>
            </w:r>
          </w:p>
        </w:tc>
        <w:tc>
          <w:tcPr>
            <w:tcW w:w="532" w:type="dxa"/>
          </w:tcPr>
          <w:p>
            <w:pPr>
              <w:pStyle w:val="TableParagraph"/>
              <w:spacing w:before="115"/>
              <w:ind w:right="2"/>
              <w:jc w:val="right"/>
              <w:rPr>
                <w:sz w:val="18"/>
              </w:rPr>
            </w:pPr>
            <w:r>
              <w:rPr>
                <w:sz w:val="18"/>
              </w:rPr>
              <w:t> </w:t>
            </w:r>
          </w:p>
        </w:tc>
        <w:tc>
          <w:tcPr>
            <w:tcW w:w="465" w:type="dxa"/>
          </w:tcPr>
          <w:p>
            <w:pPr>
              <w:pStyle w:val="TableParagraph"/>
              <w:spacing w:before="115"/>
              <w:ind w:right="1"/>
              <w:jc w:val="right"/>
              <w:rPr>
                <w:sz w:val="18"/>
              </w:rPr>
            </w:pPr>
            <w:r>
              <w:rPr>
                <w:sz w:val="18"/>
              </w:rPr>
              <w:t> </w:t>
            </w:r>
          </w:p>
        </w:tc>
        <w:tc>
          <w:tcPr>
            <w:tcW w:w="1475" w:type="dxa"/>
          </w:tcPr>
          <w:p>
            <w:pPr>
              <w:pStyle w:val="TableParagraph"/>
              <w:spacing w:before="115"/>
              <w:jc w:val="right"/>
              <w:rPr>
                <w:sz w:val="18"/>
              </w:rPr>
            </w:pPr>
            <w:r>
              <w:rPr>
                <w:sz w:val="18"/>
              </w:rPr>
              <w:t> </w:t>
            </w:r>
          </w:p>
        </w:tc>
        <w:tc>
          <w:tcPr>
            <w:tcW w:w="782" w:type="dxa"/>
          </w:tcPr>
          <w:p>
            <w:pPr>
              <w:pStyle w:val="TableParagraph"/>
              <w:spacing w:before="115"/>
              <w:jc w:val="right"/>
              <w:rPr>
                <w:sz w:val="18"/>
              </w:rPr>
            </w:pPr>
            <w:r>
              <w:rPr>
                <w:sz w:val="18"/>
              </w:rPr>
              <w:t> </w:t>
            </w:r>
          </w:p>
        </w:tc>
        <w:tc>
          <w:tcPr>
            <w:tcW w:w="1295" w:type="dxa"/>
          </w:tcPr>
          <w:p>
            <w:pPr>
              <w:pStyle w:val="TableParagraph"/>
              <w:spacing w:before="115"/>
              <w:ind w:right="1"/>
              <w:jc w:val="right"/>
              <w:rPr>
                <w:sz w:val="18"/>
              </w:rPr>
            </w:pPr>
            <w:r>
              <w:rPr>
                <w:sz w:val="18"/>
              </w:rPr>
              <w:t> </w:t>
            </w:r>
          </w:p>
        </w:tc>
        <w:tc>
          <w:tcPr>
            <w:tcW w:w="601" w:type="dxa"/>
          </w:tcPr>
          <w:p>
            <w:pPr>
              <w:pStyle w:val="TableParagraph"/>
              <w:spacing w:before="115"/>
              <w:ind w:right="1"/>
              <w:jc w:val="right"/>
              <w:rPr>
                <w:sz w:val="18"/>
              </w:rPr>
            </w:pPr>
            <w:r>
              <w:rPr>
                <w:sz w:val="18"/>
              </w:rPr>
              <w:t> </w:t>
            </w:r>
          </w:p>
        </w:tc>
        <w:tc>
          <w:tcPr>
            <w:tcW w:w="1383" w:type="dxa"/>
          </w:tcPr>
          <w:p>
            <w:pPr>
              <w:pStyle w:val="TableParagraph"/>
              <w:spacing w:before="115"/>
              <w:ind w:right="-15"/>
              <w:jc w:val="right"/>
              <w:rPr>
                <w:sz w:val="18"/>
              </w:rPr>
            </w:pPr>
            <w:r>
              <w:rPr>
                <w:sz w:val="18"/>
              </w:rPr>
              <w:t> </w:t>
            </w:r>
          </w:p>
        </w:tc>
        <w:tc>
          <w:tcPr>
            <w:tcW w:w="1475" w:type="dxa"/>
          </w:tcPr>
          <w:p>
            <w:pPr>
              <w:pStyle w:val="TableParagraph"/>
              <w:spacing w:before="115"/>
              <w:ind w:right="-15"/>
              <w:jc w:val="right"/>
              <w:rPr>
                <w:sz w:val="18"/>
              </w:rPr>
            </w:pPr>
            <w:r>
              <w:rPr>
                <w:sz w:val="18"/>
              </w:rPr>
              <w:t> </w:t>
            </w:r>
          </w:p>
        </w:tc>
        <w:tc>
          <w:tcPr>
            <w:tcW w:w="1654" w:type="dxa"/>
          </w:tcPr>
          <w:p>
            <w:pPr>
              <w:pStyle w:val="TableParagraph"/>
              <w:spacing w:before="115"/>
              <w:ind w:right="-15"/>
              <w:jc w:val="right"/>
              <w:rPr>
                <w:sz w:val="18"/>
              </w:rPr>
            </w:pPr>
            <w:r>
              <w:rPr>
                <w:sz w:val="18"/>
              </w:rPr>
              <w:t> </w:t>
            </w:r>
          </w:p>
        </w:tc>
      </w:tr>
      <w:tr>
        <w:trPr>
          <w:trHeight w:val="467" w:hRule="atLeast"/>
        </w:trPr>
        <w:tc>
          <w:tcPr>
            <w:tcW w:w="2026" w:type="dxa"/>
          </w:tcPr>
          <w:p>
            <w:pPr>
              <w:pStyle w:val="TableParagraph"/>
              <w:spacing w:before="2"/>
              <w:ind w:left="107"/>
              <w:rPr>
                <w:sz w:val="18"/>
              </w:rPr>
            </w:pPr>
            <w:r>
              <w:rPr>
                <w:sz w:val="18"/>
              </w:rPr>
              <w:t>1．资本公积转增资本</w:t>
            </w:r>
          </w:p>
          <w:p>
            <w:pPr>
              <w:pStyle w:val="TableParagraph"/>
              <w:spacing w:line="213" w:lineRule="exact" w:before="2"/>
              <w:ind w:left="107"/>
              <w:rPr>
                <w:sz w:val="18"/>
              </w:rPr>
            </w:pPr>
            <w:r>
              <w:rPr>
                <w:sz w:val="18"/>
              </w:rPr>
              <w:t>（或股本） </w:t>
            </w:r>
          </w:p>
        </w:tc>
        <w:tc>
          <w:tcPr>
            <w:tcW w:w="1579" w:type="dxa"/>
          </w:tcPr>
          <w:p>
            <w:pPr>
              <w:pStyle w:val="TableParagraph"/>
              <w:spacing w:before="117"/>
              <w:ind w:right="3"/>
              <w:jc w:val="right"/>
              <w:rPr>
                <w:sz w:val="18"/>
              </w:rPr>
            </w:pPr>
            <w:r>
              <w:rPr>
                <w:sz w:val="18"/>
              </w:rPr>
              <w:t> </w:t>
            </w:r>
          </w:p>
        </w:tc>
        <w:tc>
          <w:tcPr>
            <w:tcW w:w="533" w:type="dxa"/>
          </w:tcPr>
          <w:p>
            <w:pPr>
              <w:pStyle w:val="TableParagraph"/>
              <w:spacing w:before="117"/>
              <w:ind w:right="3"/>
              <w:jc w:val="right"/>
              <w:rPr>
                <w:sz w:val="18"/>
              </w:rPr>
            </w:pPr>
            <w:r>
              <w:rPr>
                <w:sz w:val="18"/>
              </w:rPr>
              <w:t> </w:t>
            </w:r>
          </w:p>
        </w:tc>
        <w:tc>
          <w:tcPr>
            <w:tcW w:w="532" w:type="dxa"/>
          </w:tcPr>
          <w:p>
            <w:pPr>
              <w:pStyle w:val="TableParagraph"/>
              <w:spacing w:before="117"/>
              <w:ind w:right="2"/>
              <w:jc w:val="right"/>
              <w:rPr>
                <w:sz w:val="18"/>
              </w:rPr>
            </w:pPr>
            <w:r>
              <w:rPr>
                <w:sz w:val="18"/>
              </w:rPr>
              <w:t> </w:t>
            </w:r>
          </w:p>
        </w:tc>
        <w:tc>
          <w:tcPr>
            <w:tcW w:w="465" w:type="dxa"/>
          </w:tcPr>
          <w:p>
            <w:pPr>
              <w:pStyle w:val="TableParagraph"/>
              <w:spacing w:before="117"/>
              <w:ind w:right="1"/>
              <w:jc w:val="right"/>
              <w:rPr>
                <w:sz w:val="18"/>
              </w:rPr>
            </w:pPr>
            <w:r>
              <w:rPr>
                <w:sz w:val="18"/>
              </w:rPr>
              <w:t> </w:t>
            </w:r>
          </w:p>
        </w:tc>
        <w:tc>
          <w:tcPr>
            <w:tcW w:w="1475" w:type="dxa"/>
          </w:tcPr>
          <w:p>
            <w:pPr>
              <w:pStyle w:val="TableParagraph"/>
              <w:spacing w:before="117"/>
              <w:jc w:val="right"/>
              <w:rPr>
                <w:sz w:val="18"/>
              </w:rPr>
            </w:pPr>
            <w:r>
              <w:rPr>
                <w:sz w:val="18"/>
              </w:rPr>
              <w:t> </w:t>
            </w:r>
          </w:p>
        </w:tc>
        <w:tc>
          <w:tcPr>
            <w:tcW w:w="782" w:type="dxa"/>
          </w:tcPr>
          <w:p>
            <w:pPr>
              <w:pStyle w:val="TableParagraph"/>
              <w:spacing w:before="117"/>
              <w:jc w:val="right"/>
              <w:rPr>
                <w:sz w:val="18"/>
              </w:rPr>
            </w:pPr>
            <w:r>
              <w:rPr>
                <w:sz w:val="18"/>
              </w:rPr>
              <w:t> </w:t>
            </w:r>
          </w:p>
        </w:tc>
        <w:tc>
          <w:tcPr>
            <w:tcW w:w="1295" w:type="dxa"/>
          </w:tcPr>
          <w:p>
            <w:pPr>
              <w:pStyle w:val="TableParagraph"/>
              <w:spacing w:before="117"/>
              <w:ind w:right="1"/>
              <w:jc w:val="right"/>
              <w:rPr>
                <w:sz w:val="18"/>
              </w:rPr>
            </w:pPr>
            <w:r>
              <w:rPr>
                <w:sz w:val="18"/>
              </w:rPr>
              <w:t> </w:t>
            </w:r>
          </w:p>
        </w:tc>
        <w:tc>
          <w:tcPr>
            <w:tcW w:w="601" w:type="dxa"/>
          </w:tcPr>
          <w:p>
            <w:pPr>
              <w:pStyle w:val="TableParagraph"/>
              <w:spacing w:before="117"/>
              <w:ind w:right="1"/>
              <w:jc w:val="right"/>
              <w:rPr>
                <w:sz w:val="18"/>
              </w:rPr>
            </w:pPr>
            <w:r>
              <w:rPr>
                <w:sz w:val="18"/>
              </w:rPr>
              <w:t> </w:t>
            </w:r>
          </w:p>
        </w:tc>
        <w:tc>
          <w:tcPr>
            <w:tcW w:w="1383" w:type="dxa"/>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1654" w:type="dxa"/>
          </w:tcPr>
          <w:p>
            <w:pPr>
              <w:pStyle w:val="TableParagraph"/>
              <w:spacing w:before="117"/>
              <w:ind w:right="-15"/>
              <w:jc w:val="right"/>
              <w:rPr>
                <w:sz w:val="18"/>
              </w:rPr>
            </w:pPr>
            <w:r>
              <w:rPr>
                <w:sz w:val="18"/>
              </w:rPr>
              <w:t> </w:t>
            </w:r>
          </w:p>
        </w:tc>
      </w:tr>
    </w:tbl>
    <w:p>
      <w:pPr>
        <w:spacing w:after="0"/>
        <w:jc w:val="right"/>
        <w:rPr>
          <w:sz w:val="18"/>
        </w:rPr>
        <w:sectPr>
          <w:pgSz w:w="16840" w:h="11910" w:orient="landscape"/>
          <w:pgMar w:header="882" w:footer="1195" w:top="1180" w:bottom="1380" w:left="1420" w:right="1220"/>
        </w:sectPr>
      </w:pPr>
    </w:p>
    <w:p>
      <w:pPr>
        <w:pStyle w:val="BodyText"/>
        <w:spacing w:before="6"/>
        <w:ind w:left="0"/>
        <w:rPr>
          <w:sz w:val="7"/>
        </w:r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6"/>
        <w:gridCol w:w="1579"/>
        <w:gridCol w:w="533"/>
        <w:gridCol w:w="532"/>
        <w:gridCol w:w="465"/>
        <w:gridCol w:w="1475"/>
        <w:gridCol w:w="782"/>
        <w:gridCol w:w="1295"/>
        <w:gridCol w:w="601"/>
        <w:gridCol w:w="1383"/>
        <w:gridCol w:w="1475"/>
        <w:gridCol w:w="1654"/>
      </w:tblGrid>
      <w:tr>
        <w:trPr>
          <w:trHeight w:val="465" w:hRule="atLeast"/>
        </w:trPr>
        <w:tc>
          <w:tcPr>
            <w:tcW w:w="2026" w:type="dxa"/>
          </w:tcPr>
          <w:p>
            <w:pPr>
              <w:pStyle w:val="TableParagraph"/>
              <w:spacing w:before="0"/>
              <w:ind w:left="107"/>
              <w:rPr>
                <w:sz w:val="18"/>
              </w:rPr>
            </w:pPr>
            <w:r>
              <w:rPr>
                <w:sz w:val="18"/>
              </w:rPr>
              <w:t>2．盈余公积转增资本</w:t>
            </w:r>
          </w:p>
          <w:p>
            <w:pPr>
              <w:pStyle w:val="TableParagraph"/>
              <w:spacing w:line="213" w:lineRule="exact" w:before="2"/>
              <w:ind w:left="107"/>
              <w:rPr>
                <w:sz w:val="18"/>
              </w:rPr>
            </w:pPr>
            <w:r>
              <w:rPr>
                <w:sz w:val="18"/>
              </w:rPr>
              <w:t>（或股本） </w:t>
            </w:r>
          </w:p>
        </w:tc>
        <w:tc>
          <w:tcPr>
            <w:tcW w:w="1579" w:type="dxa"/>
          </w:tcPr>
          <w:p>
            <w:pPr>
              <w:pStyle w:val="TableParagraph"/>
              <w:spacing w:before="115"/>
              <w:ind w:right="3"/>
              <w:jc w:val="right"/>
              <w:rPr>
                <w:sz w:val="18"/>
              </w:rPr>
            </w:pPr>
            <w:r>
              <w:rPr>
                <w:sz w:val="18"/>
              </w:rPr>
              <w:t> </w:t>
            </w:r>
          </w:p>
        </w:tc>
        <w:tc>
          <w:tcPr>
            <w:tcW w:w="533" w:type="dxa"/>
          </w:tcPr>
          <w:p>
            <w:pPr>
              <w:pStyle w:val="TableParagraph"/>
              <w:spacing w:before="115"/>
              <w:ind w:right="3"/>
              <w:jc w:val="right"/>
              <w:rPr>
                <w:sz w:val="18"/>
              </w:rPr>
            </w:pPr>
            <w:r>
              <w:rPr>
                <w:sz w:val="18"/>
              </w:rPr>
              <w:t> </w:t>
            </w:r>
          </w:p>
        </w:tc>
        <w:tc>
          <w:tcPr>
            <w:tcW w:w="532" w:type="dxa"/>
          </w:tcPr>
          <w:p>
            <w:pPr>
              <w:pStyle w:val="TableParagraph"/>
              <w:spacing w:before="115"/>
              <w:ind w:right="2"/>
              <w:jc w:val="right"/>
              <w:rPr>
                <w:sz w:val="18"/>
              </w:rPr>
            </w:pPr>
            <w:r>
              <w:rPr>
                <w:sz w:val="18"/>
              </w:rPr>
              <w:t> </w:t>
            </w:r>
          </w:p>
        </w:tc>
        <w:tc>
          <w:tcPr>
            <w:tcW w:w="465" w:type="dxa"/>
          </w:tcPr>
          <w:p>
            <w:pPr>
              <w:pStyle w:val="TableParagraph"/>
              <w:spacing w:before="115"/>
              <w:ind w:right="1"/>
              <w:jc w:val="right"/>
              <w:rPr>
                <w:sz w:val="18"/>
              </w:rPr>
            </w:pPr>
            <w:r>
              <w:rPr>
                <w:sz w:val="18"/>
              </w:rPr>
              <w:t> </w:t>
            </w:r>
          </w:p>
        </w:tc>
        <w:tc>
          <w:tcPr>
            <w:tcW w:w="1475" w:type="dxa"/>
          </w:tcPr>
          <w:p>
            <w:pPr>
              <w:pStyle w:val="TableParagraph"/>
              <w:spacing w:before="115"/>
              <w:jc w:val="right"/>
              <w:rPr>
                <w:sz w:val="18"/>
              </w:rPr>
            </w:pPr>
            <w:r>
              <w:rPr>
                <w:sz w:val="18"/>
              </w:rPr>
              <w:t> </w:t>
            </w:r>
          </w:p>
        </w:tc>
        <w:tc>
          <w:tcPr>
            <w:tcW w:w="782" w:type="dxa"/>
          </w:tcPr>
          <w:p>
            <w:pPr>
              <w:pStyle w:val="TableParagraph"/>
              <w:spacing w:before="115"/>
              <w:jc w:val="right"/>
              <w:rPr>
                <w:sz w:val="18"/>
              </w:rPr>
            </w:pPr>
            <w:r>
              <w:rPr>
                <w:sz w:val="18"/>
              </w:rPr>
              <w:t> </w:t>
            </w:r>
          </w:p>
        </w:tc>
        <w:tc>
          <w:tcPr>
            <w:tcW w:w="1295" w:type="dxa"/>
          </w:tcPr>
          <w:p>
            <w:pPr>
              <w:pStyle w:val="TableParagraph"/>
              <w:spacing w:before="115"/>
              <w:ind w:right="1"/>
              <w:jc w:val="right"/>
              <w:rPr>
                <w:sz w:val="18"/>
              </w:rPr>
            </w:pPr>
            <w:r>
              <w:rPr>
                <w:sz w:val="18"/>
              </w:rPr>
              <w:t> </w:t>
            </w:r>
          </w:p>
        </w:tc>
        <w:tc>
          <w:tcPr>
            <w:tcW w:w="601" w:type="dxa"/>
          </w:tcPr>
          <w:p>
            <w:pPr>
              <w:pStyle w:val="TableParagraph"/>
              <w:spacing w:before="115"/>
              <w:ind w:right="1"/>
              <w:jc w:val="right"/>
              <w:rPr>
                <w:sz w:val="18"/>
              </w:rPr>
            </w:pPr>
            <w:r>
              <w:rPr>
                <w:sz w:val="18"/>
              </w:rPr>
              <w:t> </w:t>
            </w:r>
          </w:p>
        </w:tc>
        <w:tc>
          <w:tcPr>
            <w:tcW w:w="1383" w:type="dxa"/>
          </w:tcPr>
          <w:p>
            <w:pPr>
              <w:pStyle w:val="TableParagraph"/>
              <w:spacing w:before="115"/>
              <w:ind w:right="-15"/>
              <w:jc w:val="right"/>
              <w:rPr>
                <w:sz w:val="18"/>
              </w:rPr>
            </w:pPr>
            <w:r>
              <w:rPr>
                <w:sz w:val="18"/>
              </w:rPr>
              <w:t> </w:t>
            </w:r>
          </w:p>
        </w:tc>
        <w:tc>
          <w:tcPr>
            <w:tcW w:w="1475" w:type="dxa"/>
          </w:tcPr>
          <w:p>
            <w:pPr>
              <w:pStyle w:val="TableParagraph"/>
              <w:spacing w:before="115"/>
              <w:ind w:right="-15"/>
              <w:jc w:val="right"/>
              <w:rPr>
                <w:sz w:val="18"/>
              </w:rPr>
            </w:pPr>
            <w:r>
              <w:rPr>
                <w:sz w:val="18"/>
              </w:rPr>
              <w:t> </w:t>
            </w:r>
          </w:p>
        </w:tc>
        <w:tc>
          <w:tcPr>
            <w:tcW w:w="1654" w:type="dxa"/>
          </w:tcPr>
          <w:p>
            <w:pPr>
              <w:pStyle w:val="TableParagraph"/>
              <w:spacing w:before="115"/>
              <w:ind w:right="-15"/>
              <w:jc w:val="right"/>
              <w:rPr>
                <w:sz w:val="18"/>
              </w:rPr>
            </w:pPr>
            <w:r>
              <w:rPr>
                <w:sz w:val="18"/>
              </w:rPr>
              <w:t> </w:t>
            </w:r>
          </w:p>
        </w:tc>
      </w:tr>
      <w:tr>
        <w:trPr>
          <w:trHeight w:val="234" w:hRule="atLeast"/>
        </w:trPr>
        <w:tc>
          <w:tcPr>
            <w:tcW w:w="2026" w:type="dxa"/>
          </w:tcPr>
          <w:p>
            <w:pPr>
              <w:pStyle w:val="TableParagraph"/>
              <w:spacing w:line="213" w:lineRule="exact" w:before="2"/>
              <w:ind w:left="107"/>
              <w:rPr>
                <w:sz w:val="18"/>
              </w:rPr>
            </w:pPr>
            <w:r>
              <w:rPr>
                <w:sz w:val="18"/>
              </w:rPr>
              <w:t>3．盈余公积弥补亏损 </w:t>
            </w:r>
          </w:p>
        </w:tc>
        <w:tc>
          <w:tcPr>
            <w:tcW w:w="1579" w:type="dxa"/>
          </w:tcPr>
          <w:p>
            <w:pPr>
              <w:pStyle w:val="TableParagraph"/>
              <w:spacing w:line="213" w:lineRule="exact" w:before="2"/>
              <w:ind w:right="3"/>
              <w:jc w:val="right"/>
              <w:rPr>
                <w:sz w:val="18"/>
              </w:rPr>
            </w:pPr>
            <w:r>
              <w:rPr>
                <w:sz w:val="18"/>
              </w:rPr>
              <w:t> </w:t>
            </w:r>
          </w:p>
        </w:tc>
        <w:tc>
          <w:tcPr>
            <w:tcW w:w="533" w:type="dxa"/>
          </w:tcPr>
          <w:p>
            <w:pPr>
              <w:pStyle w:val="TableParagraph"/>
              <w:spacing w:line="213" w:lineRule="exact" w:before="2"/>
              <w:ind w:right="3"/>
              <w:jc w:val="right"/>
              <w:rPr>
                <w:sz w:val="18"/>
              </w:rPr>
            </w:pPr>
            <w:r>
              <w:rPr>
                <w:sz w:val="18"/>
              </w:rPr>
              <w:t> </w:t>
            </w:r>
          </w:p>
        </w:tc>
        <w:tc>
          <w:tcPr>
            <w:tcW w:w="532" w:type="dxa"/>
          </w:tcPr>
          <w:p>
            <w:pPr>
              <w:pStyle w:val="TableParagraph"/>
              <w:spacing w:line="213" w:lineRule="exact" w:before="2"/>
              <w:ind w:right="2"/>
              <w:jc w:val="right"/>
              <w:rPr>
                <w:sz w:val="18"/>
              </w:rPr>
            </w:pPr>
            <w:r>
              <w:rPr>
                <w:sz w:val="18"/>
              </w:rPr>
              <w:t> </w:t>
            </w:r>
          </w:p>
        </w:tc>
        <w:tc>
          <w:tcPr>
            <w:tcW w:w="465" w:type="dxa"/>
          </w:tcPr>
          <w:p>
            <w:pPr>
              <w:pStyle w:val="TableParagraph"/>
              <w:spacing w:line="213" w:lineRule="exact" w:before="2"/>
              <w:ind w:right="1"/>
              <w:jc w:val="right"/>
              <w:rPr>
                <w:sz w:val="18"/>
              </w:rPr>
            </w:pPr>
            <w:r>
              <w:rPr>
                <w:sz w:val="18"/>
              </w:rPr>
              <w:t> </w:t>
            </w:r>
          </w:p>
        </w:tc>
        <w:tc>
          <w:tcPr>
            <w:tcW w:w="1475" w:type="dxa"/>
          </w:tcPr>
          <w:p>
            <w:pPr>
              <w:pStyle w:val="TableParagraph"/>
              <w:spacing w:line="213" w:lineRule="exact" w:before="2"/>
              <w:jc w:val="right"/>
              <w:rPr>
                <w:sz w:val="18"/>
              </w:rPr>
            </w:pPr>
            <w:r>
              <w:rPr>
                <w:sz w:val="18"/>
              </w:rPr>
              <w:t> </w:t>
            </w:r>
          </w:p>
        </w:tc>
        <w:tc>
          <w:tcPr>
            <w:tcW w:w="782" w:type="dxa"/>
          </w:tcPr>
          <w:p>
            <w:pPr>
              <w:pStyle w:val="TableParagraph"/>
              <w:spacing w:line="213" w:lineRule="exact" w:before="2"/>
              <w:jc w:val="right"/>
              <w:rPr>
                <w:sz w:val="18"/>
              </w:rPr>
            </w:pPr>
            <w:r>
              <w:rPr>
                <w:sz w:val="18"/>
              </w:rPr>
              <w:t> </w:t>
            </w:r>
          </w:p>
        </w:tc>
        <w:tc>
          <w:tcPr>
            <w:tcW w:w="1295" w:type="dxa"/>
          </w:tcPr>
          <w:p>
            <w:pPr>
              <w:pStyle w:val="TableParagraph"/>
              <w:spacing w:line="213" w:lineRule="exact" w:before="2"/>
              <w:ind w:right="1"/>
              <w:jc w:val="right"/>
              <w:rPr>
                <w:sz w:val="18"/>
              </w:rPr>
            </w:pPr>
            <w:r>
              <w:rPr>
                <w:sz w:val="18"/>
              </w:rPr>
              <w:t> </w:t>
            </w:r>
          </w:p>
        </w:tc>
        <w:tc>
          <w:tcPr>
            <w:tcW w:w="601" w:type="dxa"/>
          </w:tcPr>
          <w:p>
            <w:pPr>
              <w:pStyle w:val="TableParagraph"/>
              <w:spacing w:line="213" w:lineRule="exact" w:before="2"/>
              <w:ind w:right="1"/>
              <w:jc w:val="right"/>
              <w:rPr>
                <w:sz w:val="18"/>
              </w:rPr>
            </w:pPr>
            <w:r>
              <w:rPr>
                <w:sz w:val="18"/>
              </w:rPr>
              <w:t> </w:t>
            </w:r>
          </w:p>
        </w:tc>
        <w:tc>
          <w:tcPr>
            <w:tcW w:w="1383" w:type="dxa"/>
          </w:tcPr>
          <w:p>
            <w:pPr>
              <w:pStyle w:val="TableParagraph"/>
              <w:spacing w:line="213" w:lineRule="exact" w:before="2"/>
              <w:ind w:right="-15"/>
              <w:jc w:val="right"/>
              <w:rPr>
                <w:sz w:val="18"/>
              </w:rPr>
            </w:pPr>
            <w:r>
              <w:rPr>
                <w:sz w:val="18"/>
              </w:rPr>
              <w:t> </w:t>
            </w:r>
          </w:p>
        </w:tc>
        <w:tc>
          <w:tcPr>
            <w:tcW w:w="1475" w:type="dxa"/>
          </w:tcPr>
          <w:p>
            <w:pPr>
              <w:pStyle w:val="TableParagraph"/>
              <w:spacing w:line="213" w:lineRule="exact" w:before="2"/>
              <w:ind w:right="-15"/>
              <w:jc w:val="right"/>
              <w:rPr>
                <w:sz w:val="18"/>
              </w:rPr>
            </w:pPr>
            <w:r>
              <w:rPr>
                <w:sz w:val="18"/>
              </w:rPr>
              <w:t> </w:t>
            </w:r>
          </w:p>
        </w:tc>
        <w:tc>
          <w:tcPr>
            <w:tcW w:w="1654" w:type="dxa"/>
          </w:tcPr>
          <w:p>
            <w:pPr>
              <w:pStyle w:val="TableParagraph"/>
              <w:spacing w:line="213" w:lineRule="exact" w:before="2"/>
              <w:ind w:right="-15"/>
              <w:jc w:val="right"/>
              <w:rPr>
                <w:sz w:val="18"/>
              </w:rPr>
            </w:pPr>
            <w:r>
              <w:rPr>
                <w:sz w:val="18"/>
              </w:rPr>
              <w:t> </w:t>
            </w:r>
          </w:p>
        </w:tc>
      </w:tr>
      <w:tr>
        <w:trPr>
          <w:trHeight w:val="465" w:hRule="atLeast"/>
        </w:trPr>
        <w:tc>
          <w:tcPr>
            <w:tcW w:w="2026" w:type="dxa"/>
          </w:tcPr>
          <w:p>
            <w:pPr>
              <w:pStyle w:val="TableParagraph"/>
              <w:spacing w:line="230" w:lineRule="exact" w:before="0"/>
              <w:ind w:left="107"/>
              <w:rPr>
                <w:sz w:val="18"/>
              </w:rPr>
            </w:pPr>
            <w:r>
              <w:rPr>
                <w:sz w:val="18"/>
              </w:rPr>
              <w:t>4．设定受益计划变动</w:t>
            </w:r>
          </w:p>
          <w:p>
            <w:pPr>
              <w:pStyle w:val="TableParagraph"/>
              <w:spacing w:line="213" w:lineRule="exact" w:before="2"/>
              <w:ind w:left="107"/>
              <w:rPr>
                <w:sz w:val="21"/>
              </w:rPr>
            </w:pPr>
            <w:r>
              <w:rPr>
                <w:sz w:val="18"/>
              </w:rPr>
              <w:t>额结转留存收益</w:t>
            </w:r>
            <w:r>
              <w:rPr>
                <w:w w:val="100"/>
                <w:sz w:val="21"/>
              </w:rPr>
              <w:t> </w:t>
            </w:r>
          </w:p>
        </w:tc>
        <w:tc>
          <w:tcPr>
            <w:tcW w:w="1579" w:type="dxa"/>
          </w:tcPr>
          <w:p>
            <w:pPr>
              <w:pStyle w:val="TableParagraph"/>
              <w:spacing w:before="117"/>
              <w:ind w:right="3"/>
              <w:jc w:val="right"/>
              <w:rPr>
                <w:sz w:val="18"/>
              </w:rPr>
            </w:pPr>
            <w:r>
              <w:rPr>
                <w:sz w:val="18"/>
              </w:rPr>
              <w:t> </w:t>
            </w:r>
          </w:p>
        </w:tc>
        <w:tc>
          <w:tcPr>
            <w:tcW w:w="533" w:type="dxa"/>
          </w:tcPr>
          <w:p>
            <w:pPr>
              <w:pStyle w:val="TableParagraph"/>
              <w:spacing w:before="117"/>
              <w:ind w:right="3"/>
              <w:jc w:val="right"/>
              <w:rPr>
                <w:sz w:val="18"/>
              </w:rPr>
            </w:pPr>
            <w:r>
              <w:rPr>
                <w:sz w:val="18"/>
              </w:rPr>
              <w:t> </w:t>
            </w:r>
          </w:p>
        </w:tc>
        <w:tc>
          <w:tcPr>
            <w:tcW w:w="532" w:type="dxa"/>
          </w:tcPr>
          <w:p>
            <w:pPr>
              <w:pStyle w:val="TableParagraph"/>
              <w:spacing w:before="117"/>
              <w:ind w:right="2"/>
              <w:jc w:val="right"/>
              <w:rPr>
                <w:sz w:val="18"/>
              </w:rPr>
            </w:pPr>
            <w:r>
              <w:rPr>
                <w:sz w:val="18"/>
              </w:rPr>
              <w:t> </w:t>
            </w:r>
          </w:p>
        </w:tc>
        <w:tc>
          <w:tcPr>
            <w:tcW w:w="465" w:type="dxa"/>
          </w:tcPr>
          <w:p>
            <w:pPr>
              <w:pStyle w:val="TableParagraph"/>
              <w:spacing w:before="117"/>
              <w:ind w:right="1"/>
              <w:jc w:val="right"/>
              <w:rPr>
                <w:sz w:val="18"/>
              </w:rPr>
            </w:pPr>
            <w:r>
              <w:rPr>
                <w:sz w:val="18"/>
              </w:rPr>
              <w:t> </w:t>
            </w:r>
          </w:p>
        </w:tc>
        <w:tc>
          <w:tcPr>
            <w:tcW w:w="1475" w:type="dxa"/>
          </w:tcPr>
          <w:p>
            <w:pPr>
              <w:pStyle w:val="TableParagraph"/>
              <w:spacing w:before="117"/>
              <w:jc w:val="right"/>
              <w:rPr>
                <w:sz w:val="18"/>
              </w:rPr>
            </w:pPr>
            <w:r>
              <w:rPr>
                <w:sz w:val="18"/>
              </w:rPr>
              <w:t> </w:t>
            </w:r>
          </w:p>
        </w:tc>
        <w:tc>
          <w:tcPr>
            <w:tcW w:w="782" w:type="dxa"/>
          </w:tcPr>
          <w:p>
            <w:pPr>
              <w:pStyle w:val="TableParagraph"/>
              <w:spacing w:before="117"/>
              <w:jc w:val="right"/>
              <w:rPr>
                <w:sz w:val="18"/>
              </w:rPr>
            </w:pPr>
            <w:r>
              <w:rPr>
                <w:sz w:val="18"/>
              </w:rPr>
              <w:t> </w:t>
            </w:r>
          </w:p>
        </w:tc>
        <w:tc>
          <w:tcPr>
            <w:tcW w:w="1295" w:type="dxa"/>
          </w:tcPr>
          <w:p>
            <w:pPr>
              <w:pStyle w:val="TableParagraph"/>
              <w:spacing w:before="117"/>
              <w:ind w:right="1"/>
              <w:jc w:val="right"/>
              <w:rPr>
                <w:sz w:val="18"/>
              </w:rPr>
            </w:pPr>
            <w:r>
              <w:rPr>
                <w:sz w:val="18"/>
              </w:rPr>
              <w:t> </w:t>
            </w:r>
          </w:p>
        </w:tc>
        <w:tc>
          <w:tcPr>
            <w:tcW w:w="601" w:type="dxa"/>
          </w:tcPr>
          <w:p>
            <w:pPr>
              <w:pStyle w:val="TableParagraph"/>
              <w:spacing w:before="117"/>
              <w:ind w:right="1"/>
              <w:jc w:val="right"/>
              <w:rPr>
                <w:sz w:val="18"/>
              </w:rPr>
            </w:pPr>
            <w:r>
              <w:rPr>
                <w:sz w:val="18"/>
              </w:rPr>
              <w:t> </w:t>
            </w:r>
          </w:p>
        </w:tc>
        <w:tc>
          <w:tcPr>
            <w:tcW w:w="1383" w:type="dxa"/>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1654" w:type="dxa"/>
          </w:tcPr>
          <w:p>
            <w:pPr>
              <w:pStyle w:val="TableParagraph"/>
              <w:spacing w:before="117"/>
              <w:ind w:right="-15"/>
              <w:jc w:val="right"/>
              <w:rPr>
                <w:sz w:val="18"/>
              </w:rPr>
            </w:pPr>
            <w:r>
              <w:rPr>
                <w:sz w:val="18"/>
              </w:rPr>
              <w:t> </w:t>
            </w:r>
          </w:p>
        </w:tc>
      </w:tr>
      <w:tr>
        <w:trPr>
          <w:trHeight w:val="467" w:hRule="atLeast"/>
        </w:trPr>
        <w:tc>
          <w:tcPr>
            <w:tcW w:w="2026" w:type="dxa"/>
          </w:tcPr>
          <w:p>
            <w:pPr>
              <w:pStyle w:val="TableParagraph"/>
              <w:spacing w:line="230" w:lineRule="atLeast" w:before="0"/>
              <w:ind w:left="107" w:right="196"/>
              <w:rPr>
                <w:sz w:val="18"/>
              </w:rPr>
            </w:pPr>
            <w:r>
              <w:rPr>
                <w:spacing w:val="-1"/>
                <w:sz w:val="18"/>
              </w:rPr>
              <w:t>5．其他综合收益结转</w:t>
            </w:r>
            <w:r>
              <w:rPr>
                <w:sz w:val="18"/>
              </w:rPr>
              <w:t>留存收益 </w:t>
            </w:r>
          </w:p>
        </w:tc>
        <w:tc>
          <w:tcPr>
            <w:tcW w:w="1579" w:type="dxa"/>
          </w:tcPr>
          <w:p>
            <w:pPr>
              <w:pStyle w:val="TableParagraph"/>
              <w:spacing w:before="117"/>
              <w:ind w:right="3"/>
              <w:jc w:val="right"/>
              <w:rPr>
                <w:sz w:val="18"/>
              </w:rPr>
            </w:pPr>
            <w:r>
              <w:rPr>
                <w:sz w:val="18"/>
              </w:rPr>
              <w:t> </w:t>
            </w:r>
          </w:p>
        </w:tc>
        <w:tc>
          <w:tcPr>
            <w:tcW w:w="533" w:type="dxa"/>
          </w:tcPr>
          <w:p>
            <w:pPr>
              <w:pStyle w:val="TableParagraph"/>
              <w:spacing w:before="117"/>
              <w:ind w:right="3"/>
              <w:jc w:val="right"/>
              <w:rPr>
                <w:sz w:val="18"/>
              </w:rPr>
            </w:pPr>
            <w:r>
              <w:rPr>
                <w:sz w:val="18"/>
              </w:rPr>
              <w:t> </w:t>
            </w:r>
          </w:p>
        </w:tc>
        <w:tc>
          <w:tcPr>
            <w:tcW w:w="532" w:type="dxa"/>
          </w:tcPr>
          <w:p>
            <w:pPr>
              <w:pStyle w:val="TableParagraph"/>
              <w:spacing w:before="117"/>
              <w:ind w:right="2"/>
              <w:jc w:val="right"/>
              <w:rPr>
                <w:sz w:val="18"/>
              </w:rPr>
            </w:pPr>
            <w:r>
              <w:rPr>
                <w:sz w:val="18"/>
              </w:rPr>
              <w:t> </w:t>
            </w:r>
          </w:p>
        </w:tc>
        <w:tc>
          <w:tcPr>
            <w:tcW w:w="465" w:type="dxa"/>
          </w:tcPr>
          <w:p>
            <w:pPr>
              <w:pStyle w:val="TableParagraph"/>
              <w:spacing w:before="117"/>
              <w:ind w:right="1"/>
              <w:jc w:val="right"/>
              <w:rPr>
                <w:sz w:val="18"/>
              </w:rPr>
            </w:pPr>
            <w:r>
              <w:rPr>
                <w:sz w:val="18"/>
              </w:rPr>
              <w:t> </w:t>
            </w:r>
          </w:p>
        </w:tc>
        <w:tc>
          <w:tcPr>
            <w:tcW w:w="1475" w:type="dxa"/>
          </w:tcPr>
          <w:p>
            <w:pPr>
              <w:pStyle w:val="TableParagraph"/>
              <w:spacing w:before="117"/>
              <w:jc w:val="right"/>
              <w:rPr>
                <w:sz w:val="18"/>
              </w:rPr>
            </w:pPr>
            <w:r>
              <w:rPr>
                <w:sz w:val="18"/>
              </w:rPr>
              <w:t> </w:t>
            </w:r>
          </w:p>
        </w:tc>
        <w:tc>
          <w:tcPr>
            <w:tcW w:w="782" w:type="dxa"/>
          </w:tcPr>
          <w:p>
            <w:pPr>
              <w:pStyle w:val="TableParagraph"/>
              <w:spacing w:before="117"/>
              <w:jc w:val="right"/>
              <w:rPr>
                <w:sz w:val="18"/>
              </w:rPr>
            </w:pPr>
            <w:r>
              <w:rPr>
                <w:sz w:val="18"/>
              </w:rPr>
              <w:t> </w:t>
            </w:r>
          </w:p>
        </w:tc>
        <w:tc>
          <w:tcPr>
            <w:tcW w:w="1295" w:type="dxa"/>
          </w:tcPr>
          <w:p>
            <w:pPr>
              <w:pStyle w:val="TableParagraph"/>
              <w:spacing w:before="117"/>
              <w:ind w:right="1"/>
              <w:jc w:val="right"/>
              <w:rPr>
                <w:sz w:val="18"/>
              </w:rPr>
            </w:pPr>
            <w:r>
              <w:rPr>
                <w:sz w:val="18"/>
              </w:rPr>
              <w:t> </w:t>
            </w:r>
          </w:p>
        </w:tc>
        <w:tc>
          <w:tcPr>
            <w:tcW w:w="601" w:type="dxa"/>
          </w:tcPr>
          <w:p>
            <w:pPr>
              <w:pStyle w:val="TableParagraph"/>
              <w:spacing w:before="117"/>
              <w:ind w:right="1"/>
              <w:jc w:val="right"/>
              <w:rPr>
                <w:sz w:val="18"/>
              </w:rPr>
            </w:pPr>
            <w:r>
              <w:rPr>
                <w:sz w:val="18"/>
              </w:rPr>
              <w:t> </w:t>
            </w:r>
          </w:p>
        </w:tc>
        <w:tc>
          <w:tcPr>
            <w:tcW w:w="1383" w:type="dxa"/>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1654" w:type="dxa"/>
          </w:tcPr>
          <w:p>
            <w:pPr>
              <w:pStyle w:val="TableParagraph"/>
              <w:spacing w:before="117"/>
              <w:ind w:right="-15"/>
              <w:jc w:val="right"/>
              <w:rPr>
                <w:sz w:val="18"/>
              </w:rPr>
            </w:pPr>
            <w:r>
              <w:rPr>
                <w:sz w:val="18"/>
              </w:rPr>
              <w:t> </w:t>
            </w:r>
          </w:p>
        </w:tc>
      </w:tr>
      <w:tr>
        <w:trPr>
          <w:trHeight w:val="234" w:hRule="atLeast"/>
        </w:trPr>
        <w:tc>
          <w:tcPr>
            <w:tcW w:w="2026" w:type="dxa"/>
          </w:tcPr>
          <w:p>
            <w:pPr>
              <w:pStyle w:val="TableParagraph"/>
              <w:spacing w:line="215" w:lineRule="exact" w:before="0"/>
              <w:ind w:left="107"/>
              <w:rPr>
                <w:sz w:val="21"/>
              </w:rPr>
            </w:pPr>
            <w:r>
              <w:rPr>
                <w:sz w:val="18"/>
              </w:rPr>
              <w:t>6．其他</w:t>
            </w:r>
            <w:r>
              <w:rPr>
                <w:w w:val="100"/>
                <w:sz w:val="21"/>
              </w:rPr>
              <w:t> </w:t>
            </w:r>
          </w:p>
        </w:tc>
        <w:tc>
          <w:tcPr>
            <w:tcW w:w="1579" w:type="dxa"/>
          </w:tcPr>
          <w:p>
            <w:pPr>
              <w:pStyle w:val="TableParagraph"/>
              <w:spacing w:line="215" w:lineRule="exact" w:before="0"/>
              <w:ind w:right="3"/>
              <w:jc w:val="right"/>
              <w:rPr>
                <w:sz w:val="18"/>
              </w:rPr>
            </w:pPr>
            <w:r>
              <w:rPr>
                <w:sz w:val="18"/>
              </w:rPr>
              <w:t> </w:t>
            </w:r>
          </w:p>
        </w:tc>
        <w:tc>
          <w:tcPr>
            <w:tcW w:w="533" w:type="dxa"/>
          </w:tcPr>
          <w:p>
            <w:pPr>
              <w:pStyle w:val="TableParagraph"/>
              <w:spacing w:line="215" w:lineRule="exact" w:before="0"/>
              <w:ind w:right="3"/>
              <w:jc w:val="right"/>
              <w:rPr>
                <w:sz w:val="18"/>
              </w:rPr>
            </w:pPr>
            <w:r>
              <w:rPr>
                <w:sz w:val="18"/>
              </w:rPr>
              <w:t> </w:t>
            </w:r>
          </w:p>
        </w:tc>
        <w:tc>
          <w:tcPr>
            <w:tcW w:w="532" w:type="dxa"/>
          </w:tcPr>
          <w:p>
            <w:pPr>
              <w:pStyle w:val="TableParagraph"/>
              <w:spacing w:line="215" w:lineRule="exact" w:before="0"/>
              <w:ind w:right="2"/>
              <w:jc w:val="right"/>
              <w:rPr>
                <w:sz w:val="18"/>
              </w:rPr>
            </w:pPr>
            <w:r>
              <w:rPr>
                <w:sz w:val="18"/>
              </w:rPr>
              <w:t> </w:t>
            </w:r>
          </w:p>
        </w:tc>
        <w:tc>
          <w:tcPr>
            <w:tcW w:w="465" w:type="dxa"/>
          </w:tcPr>
          <w:p>
            <w:pPr>
              <w:pStyle w:val="TableParagraph"/>
              <w:spacing w:line="215" w:lineRule="exact" w:before="0"/>
              <w:ind w:right="1"/>
              <w:jc w:val="right"/>
              <w:rPr>
                <w:sz w:val="18"/>
              </w:rPr>
            </w:pPr>
            <w:r>
              <w:rPr>
                <w:sz w:val="18"/>
              </w:rPr>
              <w:t> </w:t>
            </w:r>
          </w:p>
        </w:tc>
        <w:tc>
          <w:tcPr>
            <w:tcW w:w="1475" w:type="dxa"/>
          </w:tcPr>
          <w:p>
            <w:pPr>
              <w:pStyle w:val="TableParagraph"/>
              <w:spacing w:line="215" w:lineRule="exact" w:before="0"/>
              <w:jc w:val="right"/>
              <w:rPr>
                <w:sz w:val="18"/>
              </w:rPr>
            </w:pPr>
            <w:r>
              <w:rPr>
                <w:sz w:val="18"/>
              </w:rPr>
              <w:t> </w:t>
            </w:r>
          </w:p>
        </w:tc>
        <w:tc>
          <w:tcPr>
            <w:tcW w:w="782" w:type="dxa"/>
          </w:tcPr>
          <w:p>
            <w:pPr>
              <w:pStyle w:val="TableParagraph"/>
              <w:spacing w:line="215" w:lineRule="exact" w:before="0"/>
              <w:jc w:val="right"/>
              <w:rPr>
                <w:sz w:val="18"/>
              </w:rPr>
            </w:pPr>
            <w:r>
              <w:rPr>
                <w:sz w:val="18"/>
              </w:rPr>
              <w:t> </w:t>
            </w:r>
          </w:p>
        </w:tc>
        <w:tc>
          <w:tcPr>
            <w:tcW w:w="1295" w:type="dxa"/>
          </w:tcPr>
          <w:p>
            <w:pPr>
              <w:pStyle w:val="TableParagraph"/>
              <w:spacing w:line="215" w:lineRule="exact" w:before="0"/>
              <w:ind w:right="1"/>
              <w:jc w:val="right"/>
              <w:rPr>
                <w:sz w:val="18"/>
              </w:rPr>
            </w:pPr>
            <w:r>
              <w:rPr>
                <w:sz w:val="18"/>
              </w:rPr>
              <w:t> </w:t>
            </w:r>
          </w:p>
        </w:tc>
        <w:tc>
          <w:tcPr>
            <w:tcW w:w="601" w:type="dxa"/>
          </w:tcPr>
          <w:p>
            <w:pPr>
              <w:pStyle w:val="TableParagraph"/>
              <w:spacing w:line="215" w:lineRule="exact" w:before="0"/>
              <w:ind w:right="1"/>
              <w:jc w:val="right"/>
              <w:rPr>
                <w:sz w:val="18"/>
              </w:rPr>
            </w:pPr>
            <w:r>
              <w:rPr>
                <w:sz w:val="18"/>
              </w:rPr>
              <w:t> </w:t>
            </w:r>
          </w:p>
        </w:tc>
        <w:tc>
          <w:tcPr>
            <w:tcW w:w="1383" w:type="dxa"/>
          </w:tcPr>
          <w:p>
            <w:pPr>
              <w:pStyle w:val="TableParagraph"/>
              <w:spacing w:line="215" w:lineRule="exact" w:before="0"/>
              <w:ind w:right="-15"/>
              <w:jc w:val="right"/>
              <w:rPr>
                <w:sz w:val="18"/>
              </w:rPr>
            </w:pPr>
            <w:r>
              <w:rPr>
                <w:sz w:val="18"/>
              </w:rPr>
              <w:t> </w:t>
            </w:r>
          </w:p>
        </w:tc>
        <w:tc>
          <w:tcPr>
            <w:tcW w:w="1475" w:type="dxa"/>
          </w:tcPr>
          <w:p>
            <w:pPr>
              <w:pStyle w:val="TableParagraph"/>
              <w:spacing w:line="215" w:lineRule="exact" w:before="0"/>
              <w:ind w:right="-15"/>
              <w:jc w:val="right"/>
              <w:rPr>
                <w:sz w:val="18"/>
              </w:rPr>
            </w:pPr>
            <w:r>
              <w:rPr>
                <w:sz w:val="18"/>
              </w:rPr>
              <w:t> </w:t>
            </w:r>
          </w:p>
        </w:tc>
        <w:tc>
          <w:tcPr>
            <w:tcW w:w="1654" w:type="dxa"/>
          </w:tcPr>
          <w:p>
            <w:pPr>
              <w:pStyle w:val="TableParagraph"/>
              <w:spacing w:line="215" w:lineRule="exact" w:before="0"/>
              <w:ind w:right="-15"/>
              <w:jc w:val="right"/>
              <w:rPr>
                <w:sz w:val="18"/>
              </w:rPr>
            </w:pPr>
            <w:r>
              <w:rPr>
                <w:sz w:val="18"/>
              </w:rPr>
              <w:t> </w:t>
            </w:r>
          </w:p>
        </w:tc>
      </w:tr>
      <w:tr>
        <w:trPr>
          <w:trHeight w:val="232" w:hRule="atLeast"/>
        </w:trPr>
        <w:tc>
          <w:tcPr>
            <w:tcW w:w="2026" w:type="dxa"/>
          </w:tcPr>
          <w:p>
            <w:pPr>
              <w:pStyle w:val="TableParagraph"/>
              <w:spacing w:line="212" w:lineRule="exact" w:before="0"/>
              <w:ind w:left="107"/>
              <w:rPr>
                <w:sz w:val="18"/>
              </w:rPr>
            </w:pPr>
            <w:r>
              <w:rPr>
                <w:sz w:val="18"/>
              </w:rPr>
              <w:t>（五）专项储备 </w:t>
            </w:r>
          </w:p>
        </w:tc>
        <w:tc>
          <w:tcPr>
            <w:tcW w:w="1579" w:type="dxa"/>
          </w:tcPr>
          <w:p>
            <w:pPr>
              <w:pStyle w:val="TableParagraph"/>
              <w:spacing w:line="212" w:lineRule="exact" w:before="0"/>
              <w:ind w:right="3"/>
              <w:jc w:val="right"/>
              <w:rPr>
                <w:sz w:val="18"/>
              </w:rPr>
            </w:pPr>
            <w:r>
              <w:rPr>
                <w:sz w:val="18"/>
              </w:rPr>
              <w:t> </w:t>
            </w:r>
          </w:p>
        </w:tc>
        <w:tc>
          <w:tcPr>
            <w:tcW w:w="533" w:type="dxa"/>
          </w:tcPr>
          <w:p>
            <w:pPr>
              <w:pStyle w:val="TableParagraph"/>
              <w:spacing w:line="212" w:lineRule="exact" w:before="0"/>
              <w:ind w:right="3"/>
              <w:jc w:val="right"/>
              <w:rPr>
                <w:sz w:val="18"/>
              </w:rPr>
            </w:pPr>
            <w:r>
              <w:rPr>
                <w:sz w:val="18"/>
              </w:rPr>
              <w:t> </w:t>
            </w:r>
          </w:p>
        </w:tc>
        <w:tc>
          <w:tcPr>
            <w:tcW w:w="532" w:type="dxa"/>
          </w:tcPr>
          <w:p>
            <w:pPr>
              <w:pStyle w:val="TableParagraph"/>
              <w:spacing w:line="212" w:lineRule="exact" w:before="0"/>
              <w:ind w:right="2"/>
              <w:jc w:val="right"/>
              <w:rPr>
                <w:sz w:val="18"/>
              </w:rPr>
            </w:pPr>
            <w:r>
              <w:rPr>
                <w:sz w:val="18"/>
              </w:rPr>
              <w:t> </w:t>
            </w:r>
          </w:p>
        </w:tc>
        <w:tc>
          <w:tcPr>
            <w:tcW w:w="465" w:type="dxa"/>
          </w:tcPr>
          <w:p>
            <w:pPr>
              <w:pStyle w:val="TableParagraph"/>
              <w:spacing w:line="212" w:lineRule="exact" w:before="0"/>
              <w:ind w:right="1"/>
              <w:jc w:val="right"/>
              <w:rPr>
                <w:sz w:val="18"/>
              </w:rPr>
            </w:pPr>
            <w:r>
              <w:rPr>
                <w:sz w:val="18"/>
              </w:rPr>
              <w:t> </w:t>
            </w:r>
          </w:p>
        </w:tc>
        <w:tc>
          <w:tcPr>
            <w:tcW w:w="1475" w:type="dxa"/>
          </w:tcPr>
          <w:p>
            <w:pPr>
              <w:pStyle w:val="TableParagraph"/>
              <w:spacing w:line="212" w:lineRule="exact" w:before="0"/>
              <w:jc w:val="right"/>
              <w:rPr>
                <w:sz w:val="18"/>
              </w:rPr>
            </w:pPr>
            <w:r>
              <w:rPr>
                <w:sz w:val="18"/>
              </w:rPr>
              <w:t> </w:t>
            </w:r>
          </w:p>
        </w:tc>
        <w:tc>
          <w:tcPr>
            <w:tcW w:w="782" w:type="dxa"/>
          </w:tcPr>
          <w:p>
            <w:pPr>
              <w:pStyle w:val="TableParagraph"/>
              <w:spacing w:line="212" w:lineRule="exact" w:before="0"/>
              <w:jc w:val="right"/>
              <w:rPr>
                <w:sz w:val="18"/>
              </w:rPr>
            </w:pPr>
            <w:r>
              <w:rPr>
                <w:sz w:val="18"/>
              </w:rPr>
              <w:t> </w:t>
            </w:r>
          </w:p>
        </w:tc>
        <w:tc>
          <w:tcPr>
            <w:tcW w:w="1295" w:type="dxa"/>
          </w:tcPr>
          <w:p>
            <w:pPr>
              <w:pStyle w:val="TableParagraph"/>
              <w:spacing w:line="212" w:lineRule="exact" w:before="0"/>
              <w:ind w:right="1"/>
              <w:jc w:val="right"/>
              <w:rPr>
                <w:sz w:val="18"/>
              </w:rPr>
            </w:pPr>
            <w:r>
              <w:rPr>
                <w:sz w:val="18"/>
              </w:rPr>
              <w:t> </w:t>
            </w:r>
          </w:p>
        </w:tc>
        <w:tc>
          <w:tcPr>
            <w:tcW w:w="601" w:type="dxa"/>
          </w:tcPr>
          <w:p>
            <w:pPr>
              <w:pStyle w:val="TableParagraph"/>
              <w:spacing w:line="212" w:lineRule="exact" w:before="0"/>
              <w:ind w:right="1"/>
              <w:jc w:val="right"/>
              <w:rPr>
                <w:sz w:val="18"/>
              </w:rPr>
            </w:pPr>
            <w:r>
              <w:rPr>
                <w:sz w:val="18"/>
              </w:rPr>
              <w:t> </w:t>
            </w:r>
          </w:p>
        </w:tc>
        <w:tc>
          <w:tcPr>
            <w:tcW w:w="1383" w:type="dxa"/>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 </w:t>
            </w:r>
          </w:p>
        </w:tc>
        <w:tc>
          <w:tcPr>
            <w:tcW w:w="1654" w:type="dxa"/>
          </w:tcPr>
          <w:p>
            <w:pPr>
              <w:pStyle w:val="TableParagraph"/>
              <w:spacing w:line="212" w:lineRule="exact" w:before="0"/>
              <w:ind w:right="-15"/>
              <w:jc w:val="right"/>
              <w:rPr>
                <w:sz w:val="18"/>
              </w:rPr>
            </w:pPr>
            <w:r>
              <w:rPr>
                <w:sz w:val="18"/>
              </w:rPr>
              <w:t> </w:t>
            </w:r>
          </w:p>
        </w:tc>
      </w:tr>
      <w:tr>
        <w:trPr>
          <w:trHeight w:val="232" w:hRule="atLeast"/>
        </w:trPr>
        <w:tc>
          <w:tcPr>
            <w:tcW w:w="2026" w:type="dxa"/>
          </w:tcPr>
          <w:p>
            <w:pPr>
              <w:pStyle w:val="TableParagraph"/>
              <w:spacing w:line="212" w:lineRule="exact" w:before="0"/>
              <w:ind w:left="107"/>
              <w:rPr>
                <w:sz w:val="18"/>
              </w:rPr>
            </w:pPr>
            <w:r>
              <w:rPr>
                <w:sz w:val="18"/>
              </w:rPr>
              <w:t>1．本期提取 </w:t>
            </w:r>
          </w:p>
        </w:tc>
        <w:tc>
          <w:tcPr>
            <w:tcW w:w="1579" w:type="dxa"/>
          </w:tcPr>
          <w:p>
            <w:pPr>
              <w:pStyle w:val="TableParagraph"/>
              <w:spacing w:line="212" w:lineRule="exact" w:before="0"/>
              <w:ind w:right="3"/>
              <w:jc w:val="right"/>
              <w:rPr>
                <w:sz w:val="18"/>
              </w:rPr>
            </w:pPr>
            <w:r>
              <w:rPr>
                <w:sz w:val="18"/>
              </w:rPr>
              <w:t> </w:t>
            </w:r>
          </w:p>
        </w:tc>
        <w:tc>
          <w:tcPr>
            <w:tcW w:w="533" w:type="dxa"/>
          </w:tcPr>
          <w:p>
            <w:pPr>
              <w:pStyle w:val="TableParagraph"/>
              <w:spacing w:line="212" w:lineRule="exact" w:before="0"/>
              <w:ind w:right="3"/>
              <w:jc w:val="right"/>
              <w:rPr>
                <w:sz w:val="18"/>
              </w:rPr>
            </w:pPr>
            <w:r>
              <w:rPr>
                <w:sz w:val="18"/>
              </w:rPr>
              <w:t> </w:t>
            </w:r>
          </w:p>
        </w:tc>
        <w:tc>
          <w:tcPr>
            <w:tcW w:w="532" w:type="dxa"/>
          </w:tcPr>
          <w:p>
            <w:pPr>
              <w:pStyle w:val="TableParagraph"/>
              <w:spacing w:line="212" w:lineRule="exact" w:before="0"/>
              <w:ind w:right="2"/>
              <w:jc w:val="right"/>
              <w:rPr>
                <w:sz w:val="18"/>
              </w:rPr>
            </w:pPr>
            <w:r>
              <w:rPr>
                <w:sz w:val="18"/>
              </w:rPr>
              <w:t> </w:t>
            </w:r>
          </w:p>
        </w:tc>
        <w:tc>
          <w:tcPr>
            <w:tcW w:w="465" w:type="dxa"/>
          </w:tcPr>
          <w:p>
            <w:pPr>
              <w:pStyle w:val="TableParagraph"/>
              <w:spacing w:line="212" w:lineRule="exact" w:before="0"/>
              <w:ind w:right="1"/>
              <w:jc w:val="right"/>
              <w:rPr>
                <w:sz w:val="18"/>
              </w:rPr>
            </w:pPr>
            <w:r>
              <w:rPr>
                <w:sz w:val="18"/>
              </w:rPr>
              <w:t> </w:t>
            </w:r>
          </w:p>
        </w:tc>
        <w:tc>
          <w:tcPr>
            <w:tcW w:w="1475" w:type="dxa"/>
          </w:tcPr>
          <w:p>
            <w:pPr>
              <w:pStyle w:val="TableParagraph"/>
              <w:spacing w:line="212" w:lineRule="exact" w:before="0"/>
              <w:jc w:val="right"/>
              <w:rPr>
                <w:sz w:val="18"/>
              </w:rPr>
            </w:pPr>
            <w:r>
              <w:rPr>
                <w:sz w:val="18"/>
              </w:rPr>
              <w:t> </w:t>
            </w:r>
          </w:p>
        </w:tc>
        <w:tc>
          <w:tcPr>
            <w:tcW w:w="782" w:type="dxa"/>
          </w:tcPr>
          <w:p>
            <w:pPr>
              <w:pStyle w:val="TableParagraph"/>
              <w:spacing w:line="212" w:lineRule="exact" w:before="0"/>
              <w:jc w:val="right"/>
              <w:rPr>
                <w:sz w:val="18"/>
              </w:rPr>
            </w:pPr>
            <w:r>
              <w:rPr>
                <w:sz w:val="18"/>
              </w:rPr>
              <w:t> </w:t>
            </w:r>
          </w:p>
        </w:tc>
        <w:tc>
          <w:tcPr>
            <w:tcW w:w="1295" w:type="dxa"/>
          </w:tcPr>
          <w:p>
            <w:pPr>
              <w:pStyle w:val="TableParagraph"/>
              <w:spacing w:line="212" w:lineRule="exact" w:before="0"/>
              <w:ind w:right="1"/>
              <w:jc w:val="right"/>
              <w:rPr>
                <w:sz w:val="18"/>
              </w:rPr>
            </w:pPr>
            <w:r>
              <w:rPr>
                <w:sz w:val="18"/>
              </w:rPr>
              <w:t> </w:t>
            </w:r>
          </w:p>
        </w:tc>
        <w:tc>
          <w:tcPr>
            <w:tcW w:w="601" w:type="dxa"/>
          </w:tcPr>
          <w:p>
            <w:pPr>
              <w:pStyle w:val="TableParagraph"/>
              <w:spacing w:line="212" w:lineRule="exact" w:before="0"/>
              <w:ind w:right="1"/>
              <w:jc w:val="right"/>
              <w:rPr>
                <w:sz w:val="18"/>
              </w:rPr>
            </w:pPr>
            <w:r>
              <w:rPr>
                <w:sz w:val="18"/>
              </w:rPr>
              <w:t> </w:t>
            </w:r>
          </w:p>
        </w:tc>
        <w:tc>
          <w:tcPr>
            <w:tcW w:w="1383" w:type="dxa"/>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 </w:t>
            </w:r>
          </w:p>
        </w:tc>
        <w:tc>
          <w:tcPr>
            <w:tcW w:w="1654" w:type="dxa"/>
          </w:tcPr>
          <w:p>
            <w:pPr>
              <w:pStyle w:val="TableParagraph"/>
              <w:spacing w:line="212" w:lineRule="exact" w:before="0"/>
              <w:ind w:right="-15"/>
              <w:jc w:val="right"/>
              <w:rPr>
                <w:sz w:val="18"/>
              </w:rPr>
            </w:pPr>
            <w:r>
              <w:rPr>
                <w:sz w:val="18"/>
              </w:rPr>
              <w:t> </w:t>
            </w:r>
          </w:p>
        </w:tc>
      </w:tr>
      <w:tr>
        <w:trPr>
          <w:trHeight w:val="235" w:hRule="atLeast"/>
        </w:trPr>
        <w:tc>
          <w:tcPr>
            <w:tcW w:w="2026" w:type="dxa"/>
          </w:tcPr>
          <w:p>
            <w:pPr>
              <w:pStyle w:val="TableParagraph"/>
              <w:spacing w:line="213" w:lineRule="exact" w:before="3"/>
              <w:ind w:left="107"/>
              <w:rPr>
                <w:sz w:val="18"/>
              </w:rPr>
            </w:pPr>
            <w:r>
              <w:rPr>
                <w:sz w:val="18"/>
              </w:rPr>
              <w:t>2．本期使用 </w:t>
            </w:r>
          </w:p>
        </w:tc>
        <w:tc>
          <w:tcPr>
            <w:tcW w:w="1579" w:type="dxa"/>
          </w:tcPr>
          <w:p>
            <w:pPr>
              <w:pStyle w:val="TableParagraph"/>
              <w:spacing w:line="213" w:lineRule="exact" w:before="3"/>
              <w:ind w:right="3"/>
              <w:jc w:val="right"/>
              <w:rPr>
                <w:sz w:val="18"/>
              </w:rPr>
            </w:pPr>
            <w:r>
              <w:rPr>
                <w:sz w:val="18"/>
              </w:rPr>
              <w:t> </w:t>
            </w:r>
          </w:p>
        </w:tc>
        <w:tc>
          <w:tcPr>
            <w:tcW w:w="533" w:type="dxa"/>
          </w:tcPr>
          <w:p>
            <w:pPr>
              <w:pStyle w:val="TableParagraph"/>
              <w:spacing w:line="213" w:lineRule="exact" w:before="3"/>
              <w:ind w:right="3"/>
              <w:jc w:val="right"/>
              <w:rPr>
                <w:sz w:val="18"/>
              </w:rPr>
            </w:pPr>
            <w:r>
              <w:rPr>
                <w:sz w:val="18"/>
              </w:rPr>
              <w:t> </w:t>
            </w:r>
          </w:p>
        </w:tc>
        <w:tc>
          <w:tcPr>
            <w:tcW w:w="532" w:type="dxa"/>
          </w:tcPr>
          <w:p>
            <w:pPr>
              <w:pStyle w:val="TableParagraph"/>
              <w:spacing w:line="213" w:lineRule="exact" w:before="3"/>
              <w:ind w:right="2"/>
              <w:jc w:val="right"/>
              <w:rPr>
                <w:sz w:val="18"/>
              </w:rPr>
            </w:pPr>
            <w:r>
              <w:rPr>
                <w:sz w:val="18"/>
              </w:rPr>
              <w:t> </w:t>
            </w:r>
          </w:p>
        </w:tc>
        <w:tc>
          <w:tcPr>
            <w:tcW w:w="465" w:type="dxa"/>
          </w:tcPr>
          <w:p>
            <w:pPr>
              <w:pStyle w:val="TableParagraph"/>
              <w:spacing w:line="213" w:lineRule="exact" w:before="3"/>
              <w:ind w:right="1"/>
              <w:jc w:val="right"/>
              <w:rPr>
                <w:sz w:val="18"/>
              </w:rPr>
            </w:pPr>
            <w:r>
              <w:rPr>
                <w:sz w:val="18"/>
              </w:rPr>
              <w:t> </w:t>
            </w:r>
          </w:p>
        </w:tc>
        <w:tc>
          <w:tcPr>
            <w:tcW w:w="1475" w:type="dxa"/>
          </w:tcPr>
          <w:p>
            <w:pPr>
              <w:pStyle w:val="TableParagraph"/>
              <w:spacing w:line="213" w:lineRule="exact" w:before="3"/>
              <w:jc w:val="right"/>
              <w:rPr>
                <w:sz w:val="18"/>
              </w:rPr>
            </w:pPr>
            <w:r>
              <w:rPr>
                <w:sz w:val="18"/>
              </w:rPr>
              <w:t> </w:t>
            </w:r>
          </w:p>
        </w:tc>
        <w:tc>
          <w:tcPr>
            <w:tcW w:w="782" w:type="dxa"/>
          </w:tcPr>
          <w:p>
            <w:pPr>
              <w:pStyle w:val="TableParagraph"/>
              <w:spacing w:line="213" w:lineRule="exact" w:before="3"/>
              <w:jc w:val="right"/>
              <w:rPr>
                <w:sz w:val="18"/>
              </w:rPr>
            </w:pPr>
            <w:r>
              <w:rPr>
                <w:sz w:val="18"/>
              </w:rPr>
              <w:t> </w:t>
            </w:r>
          </w:p>
        </w:tc>
        <w:tc>
          <w:tcPr>
            <w:tcW w:w="1295" w:type="dxa"/>
          </w:tcPr>
          <w:p>
            <w:pPr>
              <w:pStyle w:val="TableParagraph"/>
              <w:spacing w:line="213" w:lineRule="exact" w:before="3"/>
              <w:ind w:right="1"/>
              <w:jc w:val="right"/>
              <w:rPr>
                <w:sz w:val="18"/>
              </w:rPr>
            </w:pPr>
            <w:r>
              <w:rPr>
                <w:sz w:val="18"/>
              </w:rPr>
              <w:t> </w:t>
            </w:r>
          </w:p>
        </w:tc>
        <w:tc>
          <w:tcPr>
            <w:tcW w:w="601" w:type="dxa"/>
          </w:tcPr>
          <w:p>
            <w:pPr>
              <w:pStyle w:val="TableParagraph"/>
              <w:spacing w:line="213" w:lineRule="exact" w:before="3"/>
              <w:ind w:right="1"/>
              <w:jc w:val="right"/>
              <w:rPr>
                <w:sz w:val="18"/>
              </w:rPr>
            </w:pPr>
            <w:r>
              <w:rPr>
                <w:sz w:val="18"/>
              </w:rPr>
              <w:t> </w:t>
            </w:r>
          </w:p>
        </w:tc>
        <w:tc>
          <w:tcPr>
            <w:tcW w:w="1383" w:type="dxa"/>
          </w:tcPr>
          <w:p>
            <w:pPr>
              <w:pStyle w:val="TableParagraph"/>
              <w:spacing w:line="213" w:lineRule="exact" w:before="3"/>
              <w:ind w:right="-15"/>
              <w:jc w:val="right"/>
              <w:rPr>
                <w:sz w:val="18"/>
              </w:rPr>
            </w:pPr>
            <w:r>
              <w:rPr>
                <w:sz w:val="18"/>
              </w:rPr>
              <w:t> </w:t>
            </w:r>
          </w:p>
        </w:tc>
        <w:tc>
          <w:tcPr>
            <w:tcW w:w="1475" w:type="dxa"/>
          </w:tcPr>
          <w:p>
            <w:pPr>
              <w:pStyle w:val="TableParagraph"/>
              <w:spacing w:line="213" w:lineRule="exact" w:before="3"/>
              <w:ind w:right="-15"/>
              <w:jc w:val="right"/>
              <w:rPr>
                <w:sz w:val="18"/>
              </w:rPr>
            </w:pPr>
            <w:r>
              <w:rPr>
                <w:sz w:val="18"/>
              </w:rPr>
              <w:t> </w:t>
            </w:r>
          </w:p>
        </w:tc>
        <w:tc>
          <w:tcPr>
            <w:tcW w:w="1654" w:type="dxa"/>
          </w:tcPr>
          <w:p>
            <w:pPr>
              <w:pStyle w:val="TableParagraph"/>
              <w:spacing w:line="213" w:lineRule="exact" w:before="3"/>
              <w:ind w:right="-15"/>
              <w:jc w:val="right"/>
              <w:rPr>
                <w:sz w:val="18"/>
              </w:rPr>
            </w:pPr>
            <w:r>
              <w:rPr>
                <w:sz w:val="18"/>
              </w:rPr>
              <w:t> </w:t>
            </w:r>
          </w:p>
        </w:tc>
      </w:tr>
      <w:tr>
        <w:trPr>
          <w:trHeight w:val="232" w:hRule="atLeast"/>
        </w:trPr>
        <w:tc>
          <w:tcPr>
            <w:tcW w:w="2026" w:type="dxa"/>
          </w:tcPr>
          <w:p>
            <w:pPr>
              <w:pStyle w:val="TableParagraph"/>
              <w:spacing w:line="212" w:lineRule="exact" w:before="0"/>
              <w:ind w:left="107"/>
              <w:rPr>
                <w:sz w:val="18"/>
              </w:rPr>
            </w:pPr>
            <w:r>
              <w:rPr>
                <w:sz w:val="18"/>
              </w:rPr>
              <w:t>（六）其他 </w:t>
            </w:r>
          </w:p>
        </w:tc>
        <w:tc>
          <w:tcPr>
            <w:tcW w:w="1579" w:type="dxa"/>
          </w:tcPr>
          <w:p>
            <w:pPr>
              <w:pStyle w:val="TableParagraph"/>
              <w:spacing w:line="212" w:lineRule="exact" w:before="0"/>
              <w:ind w:right="3"/>
              <w:jc w:val="right"/>
              <w:rPr>
                <w:sz w:val="18"/>
              </w:rPr>
            </w:pPr>
            <w:r>
              <w:rPr>
                <w:sz w:val="18"/>
              </w:rPr>
              <w:t> </w:t>
            </w:r>
          </w:p>
        </w:tc>
        <w:tc>
          <w:tcPr>
            <w:tcW w:w="533" w:type="dxa"/>
          </w:tcPr>
          <w:p>
            <w:pPr>
              <w:pStyle w:val="TableParagraph"/>
              <w:spacing w:line="212" w:lineRule="exact" w:before="0"/>
              <w:ind w:right="3"/>
              <w:jc w:val="right"/>
              <w:rPr>
                <w:sz w:val="18"/>
              </w:rPr>
            </w:pPr>
            <w:r>
              <w:rPr>
                <w:sz w:val="18"/>
              </w:rPr>
              <w:t> </w:t>
            </w:r>
          </w:p>
        </w:tc>
        <w:tc>
          <w:tcPr>
            <w:tcW w:w="532" w:type="dxa"/>
          </w:tcPr>
          <w:p>
            <w:pPr>
              <w:pStyle w:val="TableParagraph"/>
              <w:spacing w:line="212" w:lineRule="exact" w:before="0"/>
              <w:ind w:right="2"/>
              <w:jc w:val="right"/>
              <w:rPr>
                <w:sz w:val="18"/>
              </w:rPr>
            </w:pPr>
            <w:r>
              <w:rPr>
                <w:sz w:val="18"/>
              </w:rPr>
              <w:t> </w:t>
            </w:r>
          </w:p>
        </w:tc>
        <w:tc>
          <w:tcPr>
            <w:tcW w:w="465" w:type="dxa"/>
          </w:tcPr>
          <w:p>
            <w:pPr>
              <w:pStyle w:val="TableParagraph"/>
              <w:spacing w:line="212" w:lineRule="exact" w:before="0"/>
              <w:ind w:right="1"/>
              <w:jc w:val="right"/>
              <w:rPr>
                <w:sz w:val="18"/>
              </w:rPr>
            </w:pPr>
            <w:r>
              <w:rPr>
                <w:sz w:val="18"/>
              </w:rPr>
              <w:t> </w:t>
            </w:r>
          </w:p>
        </w:tc>
        <w:tc>
          <w:tcPr>
            <w:tcW w:w="1475" w:type="dxa"/>
          </w:tcPr>
          <w:p>
            <w:pPr>
              <w:pStyle w:val="TableParagraph"/>
              <w:spacing w:line="212" w:lineRule="exact" w:before="0"/>
              <w:jc w:val="right"/>
              <w:rPr>
                <w:sz w:val="18"/>
              </w:rPr>
            </w:pPr>
            <w:r>
              <w:rPr>
                <w:sz w:val="18"/>
              </w:rPr>
              <w:t> </w:t>
            </w:r>
          </w:p>
        </w:tc>
        <w:tc>
          <w:tcPr>
            <w:tcW w:w="782" w:type="dxa"/>
          </w:tcPr>
          <w:p>
            <w:pPr>
              <w:pStyle w:val="TableParagraph"/>
              <w:spacing w:line="212" w:lineRule="exact" w:before="0"/>
              <w:jc w:val="right"/>
              <w:rPr>
                <w:sz w:val="18"/>
              </w:rPr>
            </w:pPr>
            <w:r>
              <w:rPr>
                <w:sz w:val="18"/>
              </w:rPr>
              <w:t> </w:t>
            </w:r>
          </w:p>
        </w:tc>
        <w:tc>
          <w:tcPr>
            <w:tcW w:w="1295" w:type="dxa"/>
          </w:tcPr>
          <w:p>
            <w:pPr>
              <w:pStyle w:val="TableParagraph"/>
              <w:spacing w:line="212" w:lineRule="exact" w:before="0"/>
              <w:ind w:right="1"/>
              <w:jc w:val="right"/>
              <w:rPr>
                <w:sz w:val="18"/>
              </w:rPr>
            </w:pPr>
            <w:r>
              <w:rPr>
                <w:sz w:val="18"/>
              </w:rPr>
              <w:t> </w:t>
            </w:r>
          </w:p>
        </w:tc>
        <w:tc>
          <w:tcPr>
            <w:tcW w:w="601" w:type="dxa"/>
          </w:tcPr>
          <w:p>
            <w:pPr>
              <w:pStyle w:val="TableParagraph"/>
              <w:spacing w:line="212" w:lineRule="exact" w:before="0"/>
              <w:ind w:right="1"/>
              <w:jc w:val="right"/>
              <w:rPr>
                <w:sz w:val="18"/>
              </w:rPr>
            </w:pPr>
            <w:r>
              <w:rPr>
                <w:sz w:val="18"/>
              </w:rPr>
              <w:t> </w:t>
            </w:r>
          </w:p>
        </w:tc>
        <w:tc>
          <w:tcPr>
            <w:tcW w:w="1383" w:type="dxa"/>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 </w:t>
            </w:r>
          </w:p>
        </w:tc>
        <w:tc>
          <w:tcPr>
            <w:tcW w:w="1654" w:type="dxa"/>
          </w:tcPr>
          <w:p>
            <w:pPr>
              <w:pStyle w:val="TableParagraph"/>
              <w:spacing w:line="212" w:lineRule="exact" w:before="0"/>
              <w:ind w:right="-15"/>
              <w:jc w:val="right"/>
              <w:rPr>
                <w:sz w:val="18"/>
              </w:rPr>
            </w:pPr>
            <w:r>
              <w:rPr>
                <w:sz w:val="18"/>
              </w:rPr>
              <w:t> </w:t>
            </w:r>
          </w:p>
        </w:tc>
      </w:tr>
      <w:tr>
        <w:trPr>
          <w:trHeight w:val="234" w:hRule="atLeast"/>
        </w:trPr>
        <w:tc>
          <w:tcPr>
            <w:tcW w:w="2026" w:type="dxa"/>
          </w:tcPr>
          <w:p>
            <w:pPr>
              <w:pStyle w:val="TableParagraph"/>
              <w:spacing w:line="213" w:lineRule="exact" w:before="2"/>
              <w:ind w:left="107"/>
              <w:rPr>
                <w:sz w:val="18"/>
              </w:rPr>
            </w:pPr>
            <w:r>
              <w:rPr>
                <w:sz w:val="18"/>
              </w:rPr>
              <w:t>四、本期期末余额 </w:t>
            </w:r>
          </w:p>
        </w:tc>
        <w:tc>
          <w:tcPr>
            <w:tcW w:w="1579" w:type="dxa"/>
          </w:tcPr>
          <w:p>
            <w:pPr>
              <w:pStyle w:val="TableParagraph"/>
              <w:spacing w:line="213" w:lineRule="exact" w:before="2"/>
              <w:ind w:right="3"/>
              <w:jc w:val="right"/>
              <w:rPr>
                <w:sz w:val="18"/>
              </w:rPr>
            </w:pPr>
            <w:r>
              <w:rPr>
                <w:sz w:val="18"/>
              </w:rPr>
              <w:t>213,360,000.00 </w:t>
            </w:r>
          </w:p>
        </w:tc>
        <w:tc>
          <w:tcPr>
            <w:tcW w:w="533" w:type="dxa"/>
          </w:tcPr>
          <w:p>
            <w:pPr>
              <w:pStyle w:val="TableParagraph"/>
              <w:spacing w:line="213" w:lineRule="exact" w:before="2"/>
              <w:ind w:right="3"/>
              <w:jc w:val="right"/>
              <w:rPr>
                <w:sz w:val="18"/>
              </w:rPr>
            </w:pPr>
            <w:r>
              <w:rPr>
                <w:sz w:val="18"/>
              </w:rPr>
              <w:t> </w:t>
            </w:r>
          </w:p>
        </w:tc>
        <w:tc>
          <w:tcPr>
            <w:tcW w:w="532" w:type="dxa"/>
          </w:tcPr>
          <w:p>
            <w:pPr>
              <w:pStyle w:val="TableParagraph"/>
              <w:spacing w:line="213" w:lineRule="exact" w:before="2"/>
              <w:ind w:right="2"/>
              <w:jc w:val="right"/>
              <w:rPr>
                <w:sz w:val="18"/>
              </w:rPr>
            </w:pPr>
            <w:r>
              <w:rPr>
                <w:sz w:val="18"/>
              </w:rPr>
              <w:t> </w:t>
            </w:r>
          </w:p>
        </w:tc>
        <w:tc>
          <w:tcPr>
            <w:tcW w:w="465" w:type="dxa"/>
          </w:tcPr>
          <w:p>
            <w:pPr>
              <w:pStyle w:val="TableParagraph"/>
              <w:spacing w:line="213" w:lineRule="exact" w:before="2"/>
              <w:ind w:right="1"/>
              <w:jc w:val="right"/>
              <w:rPr>
                <w:sz w:val="18"/>
              </w:rPr>
            </w:pPr>
            <w:r>
              <w:rPr>
                <w:sz w:val="18"/>
              </w:rPr>
              <w:t> </w:t>
            </w:r>
          </w:p>
        </w:tc>
        <w:tc>
          <w:tcPr>
            <w:tcW w:w="1475" w:type="dxa"/>
          </w:tcPr>
          <w:p>
            <w:pPr>
              <w:pStyle w:val="TableParagraph"/>
              <w:spacing w:line="213" w:lineRule="exact" w:before="2"/>
              <w:jc w:val="right"/>
              <w:rPr>
                <w:sz w:val="18"/>
              </w:rPr>
            </w:pPr>
            <w:r>
              <w:rPr>
                <w:sz w:val="18"/>
              </w:rPr>
              <w:t>256,761,993.92 </w:t>
            </w:r>
          </w:p>
        </w:tc>
        <w:tc>
          <w:tcPr>
            <w:tcW w:w="782" w:type="dxa"/>
          </w:tcPr>
          <w:p>
            <w:pPr>
              <w:pStyle w:val="TableParagraph"/>
              <w:spacing w:line="213" w:lineRule="exact" w:before="2"/>
              <w:jc w:val="right"/>
              <w:rPr>
                <w:sz w:val="18"/>
              </w:rPr>
            </w:pPr>
            <w:r>
              <w:rPr>
                <w:sz w:val="18"/>
              </w:rPr>
              <w:t> </w:t>
            </w:r>
          </w:p>
        </w:tc>
        <w:tc>
          <w:tcPr>
            <w:tcW w:w="1295" w:type="dxa"/>
          </w:tcPr>
          <w:p>
            <w:pPr>
              <w:pStyle w:val="TableParagraph"/>
              <w:spacing w:line="213" w:lineRule="exact" w:before="2"/>
              <w:ind w:right="1"/>
              <w:jc w:val="right"/>
              <w:rPr>
                <w:sz w:val="18"/>
              </w:rPr>
            </w:pPr>
            <w:r>
              <w:rPr>
                <w:sz w:val="18"/>
              </w:rPr>
              <w:t>855,762.78 </w:t>
            </w:r>
          </w:p>
        </w:tc>
        <w:tc>
          <w:tcPr>
            <w:tcW w:w="601" w:type="dxa"/>
          </w:tcPr>
          <w:p>
            <w:pPr>
              <w:pStyle w:val="TableParagraph"/>
              <w:spacing w:line="213" w:lineRule="exact" w:before="2"/>
              <w:ind w:right="1"/>
              <w:jc w:val="right"/>
              <w:rPr>
                <w:sz w:val="18"/>
              </w:rPr>
            </w:pPr>
            <w:r>
              <w:rPr>
                <w:sz w:val="18"/>
              </w:rPr>
              <w:t> </w:t>
            </w:r>
          </w:p>
        </w:tc>
        <w:tc>
          <w:tcPr>
            <w:tcW w:w="1383" w:type="dxa"/>
          </w:tcPr>
          <w:p>
            <w:pPr>
              <w:pStyle w:val="TableParagraph"/>
              <w:spacing w:line="213" w:lineRule="exact" w:before="2"/>
              <w:ind w:right="-15"/>
              <w:jc w:val="right"/>
              <w:rPr>
                <w:sz w:val="18"/>
              </w:rPr>
            </w:pPr>
            <w:r>
              <w:rPr>
                <w:sz w:val="18"/>
              </w:rPr>
              <w:t>99,828,006.22 </w:t>
            </w:r>
          </w:p>
        </w:tc>
        <w:tc>
          <w:tcPr>
            <w:tcW w:w="1475" w:type="dxa"/>
          </w:tcPr>
          <w:p>
            <w:pPr>
              <w:pStyle w:val="TableParagraph"/>
              <w:spacing w:line="213" w:lineRule="exact" w:before="2"/>
              <w:ind w:right="-15"/>
              <w:jc w:val="right"/>
              <w:rPr>
                <w:sz w:val="18"/>
              </w:rPr>
            </w:pPr>
            <w:r>
              <w:rPr>
                <w:sz w:val="18"/>
              </w:rPr>
              <w:t>565,401,817.65 </w:t>
            </w:r>
          </w:p>
        </w:tc>
        <w:tc>
          <w:tcPr>
            <w:tcW w:w="1654" w:type="dxa"/>
          </w:tcPr>
          <w:p>
            <w:pPr>
              <w:pStyle w:val="TableParagraph"/>
              <w:spacing w:line="213" w:lineRule="exact" w:before="2"/>
              <w:ind w:right="-15"/>
              <w:jc w:val="right"/>
              <w:rPr>
                <w:sz w:val="18"/>
              </w:rPr>
            </w:pPr>
            <w:r>
              <w:rPr>
                <w:sz w:val="18"/>
              </w:rPr>
              <w:t>1,136,207,580.57 </w:t>
            </w:r>
          </w:p>
        </w:tc>
      </w:tr>
    </w:tbl>
    <w:p>
      <w:pPr>
        <w:pStyle w:val="BodyText"/>
        <w:spacing w:before="2"/>
        <w:ind w:left="104"/>
      </w:pPr>
      <w:r>
        <w:rPr>
          <w:w w:val="100"/>
        </w:rPr>
        <w:t> </w:t>
      </w:r>
    </w:p>
    <w:p>
      <w:pPr>
        <w:pStyle w:val="BodyText"/>
        <w:spacing w:before="2" w:after="4"/>
        <w:ind w:left="104"/>
      </w:pPr>
      <w:r>
        <w:rPr>
          <w:w w:val="100"/>
        </w:rPr>
        <w:t> </w:t>
      </w: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57"/>
        <w:gridCol w:w="1581"/>
        <w:gridCol w:w="535"/>
        <w:gridCol w:w="534"/>
        <w:gridCol w:w="467"/>
        <w:gridCol w:w="1475"/>
        <w:gridCol w:w="787"/>
        <w:gridCol w:w="1185"/>
        <w:gridCol w:w="607"/>
        <w:gridCol w:w="1385"/>
        <w:gridCol w:w="1477"/>
        <w:gridCol w:w="1656"/>
      </w:tblGrid>
      <w:tr>
        <w:trPr>
          <w:trHeight w:val="232" w:hRule="atLeast"/>
        </w:trPr>
        <w:tc>
          <w:tcPr>
            <w:tcW w:w="2057" w:type="dxa"/>
            <w:vMerge w:val="restart"/>
          </w:tcPr>
          <w:p>
            <w:pPr>
              <w:pStyle w:val="TableParagraph"/>
              <w:spacing w:before="0"/>
              <w:rPr>
                <w:sz w:val="18"/>
              </w:rPr>
            </w:pPr>
          </w:p>
          <w:p>
            <w:pPr>
              <w:pStyle w:val="TableParagraph"/>
              <w:spacing w:before="10"/>
              <w:rPr>
                <w:sz w:val="22"/>
              </w:rPr>
            </w:pPr>
          </w:p>
          <w:p>
            <w:pPr>
              <w:pStyle w:val="TableParagraph"/>
              <w:spacing w:before="0"/>
              <w:ind w:left="874" w:right="767"/>
              <w:jc w:val="center"/>
              <w:rPr>
                <w:sz w:val="18"/>
              </w:rPr>
            </w:pPr>
            <w:r>
              <w:rPr>
                <w:sz w:val="18"/>
              </w:rPr>
              <w:t>项目 </w:t>
            </w:r>
          </w:p>
        </w:tc>
        <w:tc>
          <w:tcPr>
            <w:tcW w:w="11689" w:type="dxa"/>
            <w:gridSpan w:val="11"/>
          </w:tcPr>
          <w:p>
            <w:pPr>
              <w:pStyle w:val="TableParagraph"/>
              <w:spacing w:line="212" w:lineRule="exact" w:before="0"/>
              <w:ind w:left="110"/>
              <w:jc w:val="center"/>
              <w:rPr>
                <w:sz w:val="18"/>
              </w:rPr>
            </w:pPr>
            <w:r>
              <w:rPr>
                <w:spacing w:val="1"/>
                <w:sz w:val="18"/>
              </w:rPr>
              <w:t> </w:t>
            </w:r>
            <w:r>
              <w:rPr>
                <w:spacing w:val="-1"/>
                <w:sz w:val="18"/>
              </w:rPr>
              <w:t>2021</w:t>
            </w:r>
            <w:r>
              <w:rPr>
                <w:spacing w:val="-15"/>
                <w:sz w:val="18"/>
              </w:rPr>
              <w:t> 年度</w:t>
            </w:r>
            <w:r>
              <w:rPr>
                <w:sz w:val="18"/>
              </w:rPr>
              <w:t> </w:t>
            </w:r>
          </w:p>
        </w:tc>
      </w:tr>
      <w:tr>
        <w:trPr>
          <w:trHeight w:val="313" w:hRule="atLeast"/>
        </w:trPr>
        <w:tc>
          <w:tcPr>
            <w:tcW w:w="2057" w:type="dxa"/>
            <w:vMerge/>
            <w:tcBorders>
              <w:top w:val="nil"/>
            </w:tcBorders>
          </w:tcPr>
          <w:p>
            <w:pPr>
              <w:rPr>
                <w:sz w:val="2"/>
                <w:szCs w:val="2"/>
              </w:rPr>
            </w:pPr>
          </w:p>
        </w:tc>
        <w:tc>
          <w:tcPr>
            <w:tcW w:w="1581" w:type="dxa"/>
            <w:vMerge w:val="restart"/>
            <w:tcBorders>
              <w:right w:val="single" w:sz="4" w:space="0" w:color="000000"/>
            </w:tcBorders>
          </w:tcPr>
          <w:p>
            <w:pPr>
              <w:pStyle w:val="TableParagraph"/>
              <w:rPr>
                <w:sz w:val="22"/>
              </w:rPr>
            </w:pPr>
          </w:p>
          <w:p>
            <w:pPr>
              <w:pStyle w:val="TableParagraph"/>
              <w:spacing w:line="242" w:lineRule="auto" w:before="0"/>
              <w:ind w:left="655" w:right="143" w:hanging="495"/>
              <w:rPr>
                <w:sz w:val="18"/>
              </w:rPr>
            </w:pPr>
            <w:r>
              <w:rPr>
                <w:spacing w:val="-3"/>
                <w:sz w:val="18"/>
              </w:rPr>
              <w:t>实收资本 (或股</w:t>
            </w:r>
            <w:r>
              <w:rPr>
                <w:sz w:val="18"/>
              </w:rPr>
              <w:t>本) </w:t>
            </w:r>
          </w:p>
        </w:tc>
        <w:tc>
          <w:tcPr>
            <w:tcW w:w="1536" w:type="dxa"/>
            <w:gridSpan w:val="3"/>
            <w:tcBorders>
              <w:left w:val="single" w:sz="4" w:space="0" w:color="000000"/>
              <w:bottom w:val="single" w:sz="4" w:space="0" w:color="000000"/>
            </w:tcBorders>
          </w:tcPr>
          <w:p>
            <w:pPr>
              <w:pStyle w:val="TableParagraph"/>
              <w:spacing w:before="43"/>
              <w:ind w:left="231"/>
              <w:rPr>
                <w:sz w:val="18"/>
              </w:rPr>
            </w:pPr>
            <w:r>
              <w:rPr>
                <w:sz w:val="18"/>
              </w:rPr>
              <w:t>其他权益工具 </w:t>
            </w:r>
          </w:p>
        </w:tc>
        <w:tc>
          <w:tcPr>
            <w:tcW w:w="1475" w:type="dxa"/>
            <w:vMerge w:val="restart"/>
          </w:tcPr>
          <w:p>
            <w:pPr>
              <w:pStyle w:val="TableParagraph"/>
              <w:spacing w:before="0"/>
              <w:rPr>
                <w:sz w:val="18"/>
              </w:rPr>
            </w:pPr>
          </w:p>
          <w:p>
            <w:pPr>
              <w:pStyle w:val="TableParagraph"/>
              <w:spacing w:before="3"/>
              <w:rPr>
                <w:sz w:val="13"/>
              </w:rPr>
            </w:pPr>
          </w:p>
          <w:p>
            <w:pPr>
              <w:pStyle w:val="TableParagraph"/>
              <w:spacing w:before="0"/>
              <w:ind w:left="380"/>
              <w:rPr>
                <w:sz w:val="18"/>
              </w:rPr>
            </w:pPr>
            <w:r>
              <w:rPr>
                <w:sz w:val="18"/>
              </w:rPr>
              <w:t>资本公积 </w:t>
            </w:r>
          </w:p>
        </w:tc>
        <w:tc>
          <w:tcPr>
            <w:tcW w:w="787" w:type="dxa"/>
            <w:vMerge w:val="restart"/>
          </w:tcPr>
          <w:p>
            <w:pPr>
              <w:pStyle w:val="TableParagraph"/>
              <w:rPr>
                <w:sz w:val="22"/>
              </w:rPr>
            </w:pPr>
          </w:p>
          <w:p>
            <w:pPr>
              <w:pStyle w:val="TableParagraph"/>
              <w:spacing w:line="242" w:lineRule="auto" w:before="0"/>
              <w:ind w:left="218" w:right="101" w:hanging="92"/>
              <w:rPr>
                <w:sz w:val="18"/>
              </w:rPr>
            </w:pPr>
            <w:r>
              <w:rPr>
                <w:spacing w:val="-1"/>
                <w:sz w:val="18"/>
              </w:rPr>
              <w:t>减：库</w:t>
            </w:r>
            <w:r>
              <w:rPr>
                <w:sz w:val="18"/>
              </w:rPr>
              <w:t>存股 </w:t>
            </w:r>
          </w:p>
        </w:tc>
        <w:tc>
          <w:tcPr>
            <w:tcW w:w="1185" w:type="dxa"/>
            <w:vMerge w:val="restart"/>
          </w:tcPr>
          <w:p>
            <w:pPr>
              <w:pStyle w:val="TableParagraph"/>
              <w:rPr>
                <w:sz w:val="22"/>
              </w:rPr>
            </w:pPr>
          </w:p>
          <w:p>
            <w:pPr>
              <w:pStyle w:val="TableParagraph"/>
              <w:spacing w:line="242" w:lineRule="auto" w:before="0"/>
              <w:ind w:left="506" w:right="121" w:hanging="360"/>
              <w:rPr>
                <w:sz w:val="18"/>
              </w:rPr>
            </w:pPr>
            <w:r>
              <w:rPr>
                <w:spacing w:val="-1"/>
                <w:sz w:val="18"/>
              </w:rPr>
              <w:t>其他综合收</w:t>
            </w:r>
            <w:r>
              <w:rPr>
                <w:sz w:val="18"/>
              </w:rPr>
              <w:t>益 </w:t>
            </w:r>
          </w:p>
        </w:tc>
        <w:tc>
          <w:tcPr>
            <w:tcW w:w="607" w:type="dxa"/>
            <w:vMerge w:val="restart"/>
          </w:tcPr>
          <w:p>
            <w:pPr>
              <w:pStyle w:val="TableParagraph"/>
              <w:rPr>
                <w:sz w:val="22"/>
              </w:rPr>
            </w:pPr>
          </w:p>
          <w:p>
            <w:pPr>
              <w:pStyle w:val="TableParagraph"/>
              <w:spacing w:line="242" w:lineRule="auto" w:before="0"/>
              <w:ind w:left="128" w:right="11"/>
              <w:rPr>
                <w:sz w:val="18"/>
              </w:rPr>
            </w:pPr>
            <w:r>
              <w:rPr>
                <w:sz w:val="18"/>
              </w:rPr>
              <w:t>专项储备 </w:t>
            </w:r>
          </w:p>
        </w:tc>
        <w:tc>
          <w:tcPr>
            <w:tcW w:w="1385" w:type="dxa"/>
            <w:vMerge w:val="restart"/>
          </w:tcPr>
          <w:p>
            <w:pPr>
              <w:pStyle w:val="TableParagraph"/>
              <w:spacing w:before="0"/>
              <w:rPr>
                <w:sz w:val="18"/>
              </w:rPr>
            </w:pPr>
          </w:p>
          <w:p>
            <w:pPr>
              <w:pStyle w:val="TableParagraph"/>
              <w:spacing w:before="3"/>
              <w:rPr>
                <w:sz w:val="13"/>
              </w:rPr>
            </w:pPr>
          </w:p>
          <w:p>
            <w:pPr>
              <w:pStyle w:val="TableParagraph"/>
              <w:spacing w:before="0"/>
              <w:ind w:left="339"/>
              <w:rPr>
                <w:sz w:val="18"/>
              </w:rPr>
            </w:pPr>
            <w:r>
              <w:rPr>
                <w:sz w:val="18"/>
              </w:rPr>
              <w:t>盈余公积 </w:t>
            </w:r>
          </w:p>
        </w:tc>
        <w:tc>
          <w:tcPr>
            <w:tcW w:w="1477" w:type="dxa"/>
            <w:vMerge w:val="restart"/>
          </w:tcPr>
          <w:p>
            <w:pPr>
              <w:pStyle w:val="TableParagraph"/>
              <w:spacing w:before="0"/>
              <w:rPr>
                <w:sz w:val="18"/>
              </w:rPr>
            </w:pPr>
          </w:p>
          <w:p>
            <w:pPr>
              <w:pStyle w:val="TableParagraph"/>
              <w:spacing w:before="3"/>
              <w:rPr>
                <w:sz w:val="13"/>
              </w:rPr>
            </w:pPr>
          </w:p>
          <w:p>
            <w:pPr>
              <w:pStyle w:val="TableParagraph"/>
              <w:spacing w:before="0"/>
              <w:ind w:left="296"/>
              <w:rPr>
                <w:sz w:val="18"/>
              </w:rPr>
            </w:pPr>
            <w:r>
              <w:rPr>
                <w:sz w:val="18"/>
              </w:rPr>
              <w:t>未分配利润 </w:t>
            </w:r>
          </w:p>
        </w:tc>
        <w:tc>
          <w:tcPr>
            <w:tcW w:w="1656" w:type="dxa"/>
            <w:vMerge w:val="restart"/>
          </w:tcPr>
          <w:p>
            <w:pPr>
              <w:pStyle w:val="TableParagraph"/>
              <w:spacing w:before="0"/>
              <w:rPr>
                <w:sz w:val="18"/>
              </w:rPr>
            </w:pPr>
          </w:p>
          <w:p>
            <w:pPr>
              <w:pStyle w:val="TableParagraph"/>
              <w:spacing w:before="3"/>
              <w:rPr>
                <w:sz w:val="13"/>
              </w:rPr>
            </w:pPr>
          </w:p>
          <w:p>
            <w:pPr>
              <w:pStyle w:val="TableParagraph"/>
              <w:spacing w:before="0"/>
              <w:ind w:left="204"/>
              <w:rPr>
                <w:sz w:val="18"/>
              </w:rPr>
            </w:pPr>
            <w:r>
              <w:rPr>
                <w:sz w:val="18"/>
              </w:rPr>
              <w:t>所有者权益合计 </w:t>
            </w:r>
          </w:p>
        </w:tc>
      </w:tr>
      <w:tr>
        <w:trPr>
          <w:trHeight w:val="702" w:hRule="atLeast"/>
        </w:trPr>
        <w:tc>
          <w:tcPr>
            <w:tcW w:w="2057" w:type="dxa"/>
            <w:vMerge/>
            <w:tcBorders>
              <w:top w:val="nil"/>
            </w:tcBorders>
          </w:tcPr>
          <w:p>
            <w:pPr>
              <w:rPr>
                <w:sz w:val="2"/>
                <w:szCs w:val="2"/>
              </w:rPr>
            </w:pPr>
          </w:p>
        </w:tc>
        <w:tc>
          <w:tcPr>
            <w:tcW w:w="1581" w:type="dxa"/>
            <w:vMerge/>
            <w:tcBorders>
              <w:top w:val="nil"/>
              <w:right w:val="single" w:sz="4" w:space="0" w:color="000000"/>
            </w:tcBorders>
          </w:tcPr>
          <w:p>
            <w:pPr>
              <w:rPr>
                <w:sz w:val="2"/>
                <w:szCs w:val="2"/>
              </w:rPr>
            </w:pPr>
          </w:p>
        </w:tc>
        <w:tc>
          <w:tcPr>
            <w:tcW w:w="535" w:type="dxa"/>
            <w:tcBorders>
              <w:top w:val="single" w:sz="4" w:space="0" w:color="000000"/>
              <w:left w:val="single" w:sz="4" w:space="0" w:color="000000"/>
              <w:right w:val="single" w:sz="4" w:space="0" w:color="000000"/>
            </w:tcBorders>
          </w:tcPr>
          <w:p>
            <w:pPr>
              <w:pStyle w:val="TableParagraph"/>
              <w:spacing w:line="242" w:lineRule="auto" w:before="2"/>
              <w:ind w:left="181" w:right="161"/>
              <w:rPr>
                <w:sz w:val="18"/>
              </w:rPr>
            </w:pPr>
            <w:r>
              <w:rPr>
                <w:sz w:val="18"/>
              </w:rPr>
              <w:t>优先</w:t>
            </w:r>
          </w:p>
          <w:p>
            <w:pPr>
              <w:pStyle w:val="TableParagraph"/>
              <w:spacing w:line="213" w:lineRule="exact" w:before="2"/>
              <w:ind w:left="181"/>
              <w:rPr>
                <w:sz w:val="18"/>
              </w:rPr>
            </w:pPr>
            <w:r>
              <w:rPr>
                <w:sz w:val="18"/>
              </w:rPr>
              <w:t>股 </w:t>
            </w:r>
          </w:p>
        </w:tc>
        <w:tc>
          <w:tcPr>
            <w:tcW w:w="534" w:type="dxa"/>
            <w:tcBorders>
              <w:top w:val="single" w:sz="4" w:space="0" w:color="000000"/>
              <w:left w:val="single" w:sz="4" w:space="0" w:color="000000"/>
              <w:right w:val="single" w:sz="4" w:space="0" w:color="000000"/>
            </w:tcBorders>
          </w:tcPr>
          <w:p>
            <w:pPr>
              <w:pStyle w:val="TableParagraph"/>
              <w:spacing w:line="242" w:lineRule="auto" w:before="2"/>
              <w:ind w:left="181" w:right="160"/>
              <w:rPr>
                <w:sz w:val="18"/>
              </w:rPr>
            </w:pPr>
            <w:r>
              <w:rPr>
                <w:sz w:val="18"/>
              </w:rPr>
              <w:t>永续</w:t>
            </w:r>
          </w:p>
          <w:p>
            <w:pPr>
              <w:pStyle w:val="TableParagraph"/>
              <w:spacing w:line="213" w:lineRule="exact" w:before="2"/>
              <w:ind w:left="181"/>
              <w:rPr>
                <w:sz w:val="18"/>
              </w:rPr>
            </w:pPr>
            <w:r>
              <w:rPr>
                <w:sz w:val="18"/>
              </w:rPr>
              <w:t>债 </w:t>
            </w:r>
          </w:p>
        </w:tc>
        <w:tc>
          <w:tcPr>
            <w:tcW w:w="467" w:type="dxa"/>
            <w:tcBorders>
              <w:top w:val="single" w:sz="4" w:space="0" w:color="000000"/>
              <w:left w:val="single" w:sz="4" w:space="0" w:color="000000"/>
            </w:tcBorders>
          </w:tcPr>
          <w:p>
            <w:pPr>
              <w:pStyle w:val="TableParagraph"/>
              <w:spacing w:line="242" w:lineRule="auto" w:before="119"/>
              <w:ind w:left="148" w:right="33"/>
              <w:rPr>
                <w:sz w:val="18"/>
              </w:rPr>
            </w:pPr>
            <w:r>
              <w:rPr>
                <w:sz w:val="18"/>
              </w:rPr>
              <w:t>其他 </w:t>
            </w:r>
          </w:p>
        </w:tc>
        <w:tc>
          <w:tcPr>
            <w:tcW w:w="1475" w:type="dxa"/>
            <w:vMerge/>
            <w:tcBorders>
              <w:top w:val="nil"/>
            </w:tcBorders>
          </w:tcPr>
          <w:p>
            <w:pPr>
              <w:rPr>
                <w:sz w:val="2"/>
                <w:szCs w:val="2"/>
              </w:rPr>
            </w:pPr>
          </w:p>
        </w:tc>
        <w:tc>
          <w:tcPr>
            <w:tcW w:w="787" w:type="dxa"/>
            <w:vMerge/>
            <w:tcBorders>
              <w:top w:val="nil"/>
            </w:tcBorders>
          </w:tcPr>
          <w:p>
            <w:pPr>
              <w:rPr>
                <w:sz w:val="2"/>
                <w:szCs w:val="2"/>
              </w:rPr>
            </w:pPr>
          </w:p>
        </w:tc>
        <w:tc>
          <w:tcPr>
            <w:tcW w:w="1185" w:type="dxa"/>
            <w:vMerge/>
            <w:tcBorders>
              <w:top w:val="nil"/>
            </w:tcBorders>
          </w:tcPr>
          <w:p>
            <w:pPr>
              <w:rPr>
                <w:sz w:val="2"/>
                <w:szCs w:val="2"/>
              </w:rPr>
            </w:pPr>
          </w:p>
        </w:tc>
        <w:tc>
          <w:tcPr>
            <w:tcW w:w="607" w:type="dxa"/>
            <w:vMerge/>
            <w:tcBorders>
              <w:top w:val="nil"/>
            </w:tcBorders>
          </w:tcPr>
          <w:p>
            <w:pPr>
              <w:rPr>
                <w:sz w:val="2"/>
                <w:szCs w:val="2"/>
              </w:rPr>
            </w:pPr>
          </w:p>
        </w:tc>
        <w:tc>
          <w:tcPr>
            <w:tcW w:w="1385" w:type="dxa"/>
            <w:vMerge/>
            <w:tcBorders>
              <w:top w:val="nil"/>
            </w:tcBorders>
          </w:tcPr>
          <w:p>
            <w:pPr>
              <w:rPr>
                <w:sz w:val="2"/>
                <w:szCs w:val="2"/>
              </w:rPr>
            </w:pPr>
          </w:p>
        </w:tc>
        <w:tc>
          <w:tcPr>
            <w:tcW w:w="1477" w:type="dxa"/>
            <w:vMerge/>
            <w:tcBorders>
              <w:top w:val="nil"/>
            </w:tcBorders>
          </w:tcPr>
          <w:p>
            <w:pPr>
              <w:rPr>
                <w:sz w:val="2"/>
                <w:szCs w:val="2"/>
              </w:rPr>
            </w:pPr>
          </w:p>
        </w:tc>
        <w:tc>
          <w:tcPr>
            <w:tcW w:w="1656" w:type="dxa"/>
            <w:vMerge/>
            <w:tcBorders>
              <w:top w:val="nil"/>
            </w:tcBorders>
          </w:tcPr>
          <w:p>
            <w:pPr>
              <w:rPr>
                <w:sz w:val="2"/>
                <w:szCs w:val="2"/>
              </w:rPr>
            </w:pPr>
          </w:p>
        </w:tc>
      </w:tr>
      <w:tr>
        <w:trPr>
          <w:trHeight w:val="232" w:hRule="atLeast"/>
        </w:trPr>
        <w:tc>
          <w:tcPr>
            <w:tcW w:w="2057" w:type="dxa"/>
          </w:tcPr>
          <w:p>
            <w:pPr>
              <w:pStyle w:val="TableParagraph"/>
              <w:spacing w:line="213" w:lineRule="exact" w:before="0"/>
              <w:ind w:left="110"/>
              <w:rPr>
                <w:sz w:val="18"/>
              </w:rPr>
            </w:pPr>
            <w:r>
              <w:rPr>
                <w:sz w:val="18"/>
              </w:rPr>
              <w:t>一、上年年末余额 </w:t>
            </w:r>
          </w:p>
        </w:tc>
        <w:tc>
          <w:tcPr>
            <w:tcW w:w="1581" w:type="dxa"/>
            <w:tcBorders>
              <w:right w:val="single" w:sz="4" w:space="0" w:color="000000"/>
            </w:tcBorders>
          </w:tcPr>
          <w:p>
            <w:pPr>
              <w:pStyle w:val="TableParagraph"/>
              <w:spacing w:line="213" w:lineRule="exact" w:before="0"/>
              <w:ind w:right="4"/>
              <w:jc w:val="right"/>
              <w:rPr>
                <w:sz w:val="18"/>
              </w:rPr>
            </w:pPr>
            <w:r>
              <w:rPr>
                <w:sz w:val="18"/>
              </w:rPr>
              <w:t>213,360,000.00 </w:t>
            </w:r>
          </w:p>
        </w:tc>
        <w:tc>
          <w:tcPr>
            <w:tcW w:w="535" w:type="dxa"/>
            <w:tcBorders>
              <w:left w:val="single" w:sz="4" w:space="0" w:color="000000"/>
              <w:right w:val="single" w:sz="4" w:space="0" w:color="000000"/>
            </w:tcBorders>
          </w:tcPr>
          <w:p>
            <w:pPr>
              <w:pStyle w:val="TableParagraph"/>
              <w:spacing w:line="213"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3" w:lineRule="exact" w:before="0"/>
              <w:ind w:right="2"/>
              <w:jc w:val="right"/>
              <w:rPr>
                <w:sz w:val="18"/>
              </w:rPr>
            </w:pPr>
            <w:r>
              <w:rPr>
                <w:sz w:val="18"/>
              </w:rPr>
              <w:t> </w:t>
            </w:r>
          </w:p>
        </w:tc>
        <w:tc>
          <w:tcPr>
            <w:tcW w:w="467" w:type="dxa"/>
            <w:tcBorders>
              <w:left w:val="single" w:sz="4" w:space="0" w:color="000000"/>
              <w:right w:val="single" w:sz="4" w:space="0" w:color="000000"/>
            </w:tcBorders>
          </w:tcPr>
          <w:p>
            <w:pPr>
              <w:pStyle w:val="TableParagraph"/>
              <w:spacing w:line="213" w:lineRule="exact" w:before="0"/>
              <w:ind w:right="1"/>
              <w:jc w:val="right"/>
              <w:rPr>
                <w:sz w:val="18"/>
              </w:rPr>
            </w:pPr>
            <w:r>
              <w:rPr>
                <w:sz w:val="18"/>
              </w:rPr>
              <w:t> </w:t>
            </w:r>
          </w:p>
        </w:tc>
        <w:tc>
          <w:tcPr>
            <w:tcW w:w="1475" w:type="dxa"/>
            <w:tcBorders>
              <w:left w:val="single" w:sz="4" w:space="0" w:color="000000"/>
            </w:tcBorders>
          </w:tcPr>
          <w:p>
            <w:pPr>
              <w:pStyle w:val="TableParagraph"/>
              <w:spacing w:line="213" w:lineRule="exact" w:before="0"/>
              <w:ind w:right="-15"/>
              <w:jc w:val="right"/>
              <w:rPr>
                <w:sz w:val="18"/>
              </w:rPr>
            </w:pPr>
            <w:r>
              <w:rPr>
                <w:sz w:val="18"/>
              </w:rPr>
              <w:t>256,761,993.92 </w:t>
            </w:r>
          </w:p>
        </w:tc>
        <w:tc>
          <w:tcPr>
            <w:tcW w:w="787" w:type="dxa"/>
          </w:tcPr>
          <w:p>
            <w:pPr>
              <w:pStyle w:val="TableParagraph"/>
              <w:spacing w:line="213" w:lineRule="exact" w:before="0"/>
              <w:ind w:right="-15"/>
              <w:jc w:val="right"/>
              <w:rPr>
                <w:sz w:val="18"/>
              </w:rPr>
            </w:pPr>
            <w:r>
              <w:rPr>
                <w:sz w:val="18"/>
              </w:rPr>
              <w:t> </w:t>
            </w:r>
          </w:p>
        </w:tc>
        <w:tc>
          <w:tcPr>
            <w:tcW w:w="1185" w:type="dxa"/>
          </w:tcPr>
          <w:p>
            <w:pPr>
              <w:pStyle w:val="TableParagraph"/>
              <w:spacing w:line="213" w:lineRule="exact" w:before="0"/>
              <w:ind w:right="-15"/>
              <w:jc w:val="right"/>
              <w:rPr>
                <w:sz w:val="18"/>
              </w:rPr>
            </w:pPr>
            <w:r>
              <w:rPr>
                <w:sz w:val="18"/>
              </w:rPr>
              <w:t>-88,061.33 </w:t>
            </w:r>
          </w:p>
        </w:tc>
        <w:tc>
          <w:tcPr>
            <w:tcW w:w="607" w:type="dxa"/>
          </w:tcPr>
          <w:p>
            <w:pPr>
              <w:pStyle w:val="TableParagraph"/>
              <w:spacing w:line="213" w:lineRule="exact" w:before="0"/>
              <w:ind w:right="-15"/>
              <w:jc w:val="right"/>
              <w:rPr>
                <w:sz w:val="18"/>
              </w:rPr>
            </w:pPr>
            <w:r>
              <w:rPr>
                <w:sz w:val="18"/>
              </w:rPr>
              <w:t> </w:t>
            </w:r>
          </w:p>
        </w:tc>
        <w:tc>
          <w:tcPr>
            <w:tcW w:w="1385" w:type="dxa"/>
          </w:tcPr>
          <w:p>
            <w:pPr>
              <w:pStyle w:val="TableParagraph"/>
              <w:spacing w:line="213" w:lineRule="exact" w:before="0"/>
              <w:ind w:right="-15"/>
              <w:jc w:val="right"/>
              <w:rPr>
                <w:sz w:val="18"/>
              </w:rPr>
            </w:pPr>
            <w:r>
              <w:rPr>
                <w:sz w:val="18"/>
              </w:rPr>
              <w:t>83,195,481.67 </w:t>
            </w:r>
          </w:p>
        </w:tc>
        <w:tc>
          <w:tcPr>
            <w:tcW w:w="1477" w:type="dxa"/>
          </w:tcPr>
          <w:p>
            <w:pPr>
              <w:pStyle w:val="TableParagraph"/>
              <w:spacing w:line="213" w:lineRule="exact" w:before="0"/>
              <w:ind w:right="-15"/>
              <w:jc w:val="right"/>
              <w:rPr>
                <w:sz w:val="18"/>
              </w:rPr>
            </w:pPr>
            <w:r>
              <w:rPr>
                <w:sz w:val="18"/>
              </w:rPr>
              <w:t>458,381,096.69 </w:t>
            </w:r>
          </w:p>
        </w:tc>
        <w:tc>
          <w:tcPr>
            <w:tcW w:w="1656" w:type="dxa"/>
          </w:tcPr>
          <w:p>
            <w:pPr>
              <w:pStyle w:val="TableParagraph"/>
              <w:spacing w:line="213" w:lineRule="exact" w:before="0"/>
              <w:ind w:right="-15"/>
              <w:jc w:val="right"/>
              <w:rPr>
                <w:sz w:val="18"/>
              </w:rPr>
            </w:pPr>
            <w:r>
              <w:rPr>
                <w:sz w:val="18"/>
              </w:rPr>
              <w:t>1,011,610,510.95 </w:t>
            </w:r>
          </w:p>
        </w:tc>
      </w:tr>
      <w:tr>
        <w:trPr>
          <w:trHeight w:val="234" w:hRule="atLeast"/>
        </w:trPr>
        <w:tc>
          <w:tcPr>
            <w:tcW w:w="2057" w:type="dxa"/>
          </w:tcPr>
          <w:p>
            <w:pPr>
              <w:pStyle w:val="TableParagraph"/>
              <w:spacing w:line="212" w:lineRule="exact" w:before="2"/>
              <w:ind w:left="110"/>
              <w:rPr>
                <w:sz w:val="18"/>
              </w:rPr>
            </w:pPr>
            <w:r>
              <w:rPr>
                <w:sz w:val="18"/>
              </w:rPr>
              <w:t>加：会计政策变更 </w:t>
            </w:r>
          </w:p>
        </w:tc>
        <w:tc>
          <w:tcPr>
            <w:tcW w:w="1581" w:type="dxa"/>
            <w:tcBorders>
              <w:right w:val="single" w:sz="4" w:space="0" w:color="000000"/>
            </w:tcBorders>
          </w:tcPr>
          <w:p>
            <w:pPr>
              <w:pStyle w:val="TableParagraph"/>
              <w:spacing w:line="212" w:lineRule="exact" w:before="2"/>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2" w:lineRule="exact" w:before="2"/>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2" w:lineRule="exact" w:before="2"/>
              <w:ind w:right="2"/>
              <w:jc w:val="right"/>
              <w:rPr>
                <w:sz w:val="18"/>
              </w:rPr>
            </w:pPr>
            <w:r>
              <w:rPr>
                <w:sz w:val="18"/>
              </w:rPr>
              <w:t> </w:t>
            </w:r>
          </w:p>
        </w:tc>
        <w:tc>
          <w:tcPr>
            <w:tcW w:w="467" w:type="dxa"/>
            <w:tcBorders>
              <w:left w:val="single" w:sz="4" w:space="0" w:color="000000"/>
              <w:right w:val="single" w:sz="4" w:space="0" w:color="000000"/>
            </w:tcBorders>
          </w:tcPr>
          <w:p>
            <w:pPr>
              <w:pStyle w:val="TableParagraph"/>
              <w:spacing w:line="212" w:lineRule="exact" w:before="2"/>
              <w:ind w:right="1"/>
              <w:jc w:val="right"/>
              <w:rPr>
                <w:sz w:val="18"/>
              </w:rPr>
            </w:pPr>
            <w:r>
              <w:rPr>
                <w:sz w:val="18"/>
              </w:rPr>
              <w:t> </w:t>
            </w:r>
          </w:p>
        </w:tc>
        <w:tc>
          <w:tcPr>
            <w:tcW w:w="1475" w:type="dxa"/>
            <w:tcBorders>
              <w:left w:val="single" w:sz="4" w:space="0" w:color="000000"/>
            </w:tcBorders>
          </w:tcPr>
          <w:p>
            <w:pPr>
              <w:pStyle w:val="TableParagraph"/>
              <w:spacing w:line="212" w:lineRule="exact" w:before="2"/>
              <w:ind w:right="-15"/>
              <w:jc w:val="right"/>
              <w:rPr>
                <w:sz w:val="18"/>
              </w:rPr>
            </w:pPr>
            <w:r>
              <w:rPr>
                <w:sz w:val="18"/>
              </w:rPr>
              <w:t> </w:t>
            </w:r>
          </w:p>
        </w:tc>
        <w:tc>
          <w:tcPr>
            <w:tcW w:w="787" w:type="dxa"/>
          </w:tcPr>
          <w:p>
            <w:pPr>
              <w:pStyle w:val="TableParagraph"/>
              <w:spacing w:line="212" w:lineRule="exact" w:before="2"/>
              <w:ind w:right="-15"/>
              <w:jc w:val="right"/>
              <w:rPr>
                <w:sz w:val="18"/>
              </w:rPr>
            </w:pPr>
            <w:r>
              <w:rPr>
                <w:sz w:val="18"/>
              </w:rPr>
              <w:t> </w:t>
            </w:r>
          </w:p>
        </w:tc>
        <w:tc>
          <w:tcPr>
            <w:tcW w:w="1185" w:type="dxa"/>
          </w:tcPr>
          <w:p>
            <w:pPr>
              <w:pStyle w:val="TableParagraph"/>
              <w:spacing w:line="212" w:lineRule="exact" w:before="2"/>
              <w:ind w:right="-15"/>
              <w:jc w:val="right"/>
              <w:rPr>
                <w:sz w:val="18"/>
              </w:rPr>
            </w:pPr>
            <w:r>
              <w:rPr>
                <w:sz w:val="18"/>
              </w:rPr>
              <w:t> </w:t>
            </w:r>
          </w:p>
        </w:tc>
        <w:tc>
          <w:tcPr>
            <w:tcW w:w="607" w:type="dxa"/>
          </w:tcPr>
          <w:p>
            <w:pPr>
              <w:pStyle w:val="TableParagraph"/>
              <w:spacing w:line="212" w:lineRule="exact" w:before="2"/>
              <w:ind w:right="-15"/>
              <w:jc w:val="right"/>
              <w:rPr>
                <w:sz w:val="18"/>
              </w:rPr>
            </w:pPr>
            <w:r>
              <w:rPr>
                <w:sz w:val="18"/>
              </w:rPr>
              <w:t> </w:t>
            </w:r>
          </w:p>
        </w:tc>
        <w:tc>
          <w:tcPr>
            <w:tcW w:w="1385" w:type="dxa"/>
          </w:tcPr>
          <w:p>
            <w:pPr>
              <w:pStyle w:val="TableParagraph"/>
              <w:spacing w:line="212" w:lineRule="exact" w:before="2"/>
              <w:ind w:right="-15"/>
              <w:jc w:val="right"/>
              <w:rPr>
                <w:sz w:val="18"/>
              </w:rPr>
            </w:pPr>
            <w:r>
              <w:rPr>
                <w:sz w:val="18"/>
              </w:rPr>
              <w:t> </w:t>
            </w:r>
          </w:p>
        </w:tc>
        <w:tc>
          <w:tcPr>
            <w:tcW w:w="1477" w:type="dxa"/>
          </w:tcPr>
          <w:p>
            <w:pPr>
              <w:pStyle w:val="TableParagraph"/>
              <w:spacing w:line="212" w:lineRule="exact" w:before="2"/>
              <w:ind w:right="-15"/>
              <w:jc w:val="right"/>
              <w:rPr>
                <w:sz w:val="18"/>
              </w:rPr>
            </w:pPr>
            <w:r>
              <w:rPr>
                <w:sz w:val="18"/>
              </w:rPr>
              <w:t> </w:t>
            </w:r>
          </w:p>
        </w:tc>
        <w:tc>
          <w:tcPr>
            <w:tcW w:w="1656" w:type="dxa"/>
          </w:tcPr>
          <w:p>
            <w:pPr>
              <w:pStyle w:val="TableParagraph"/>
              <w:spacing w:line="212" w:lineRule="exact" w:before="2"/>
              <w:ind w:right="-15"/>
              <w:jc w:val="right"/>
              <w:rPr>
                <w:sz w:val="18"/>
              </w:rPr>
            </w:pPr>
            <w:r>
              <w:rPr>
                <w:sz w:val="18"/>
              </w:rPr>
              <w:t> </w:t>
            </w:r>
          </w:p>
        </w:tc>
      </w:tr>
      <w:tr>
        <w:trPr>
          <w:trHeight w:val="234" w:hRule="atLeast"/>
        </w:trPr>
        <w:tc>
          <w:tcPr>
            <w:tcW w:w="2057" w:type="dxa"/>
          </w:tcPr>
          <w:p>
            <w:pPr>
              <w:pStyle w:val="TableParagraph"/>
              <w:spacing w:line="215" w:lineRule="exact" w:before="0"/>
              <w:ind w:left="530"/>
              <w:rPr>
                <w:sz w:val="18"/>
              </w:rPr>
            </w:pPr>
            <w:r>
              <w:rPr>
                <w:sz w:val="18"/>
              </w:rPr>
              <w:t>前期差错更正 </w:t>
            </w:r>
          </w:p>
        </w:tc>
        <w:tc>
          <w:tcPr>
            <w:tcW w:w="1581" w:type="dxa"/>
            <w:tcBorders>
              <w:right w:val="single" w:sz="4" w:space="0" w:color="000000"/>
            </w:tcBorders>
          </w:tcPr>
          <w:p>
            <w:pPr>
              <w:pStyle w:val="TableParagraph"/>
              <w:spacing w:line="215"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467" w:type="dxa"/>
            <w:tcBorders>
              <w:left w:val="single" w:sz="4" w:space="0" w:color="000000"/>
              <w:right w:val="single" w:sz="4" w:space="0" w:color="000000"/>
            </w:tcBorders>
          </w:tcPr>
          <w:p>
            <w:pPr>
              <w:pStyle w:val="TableParagraph"/>
              <w:spacing w:line="215" w:lineRule="exact" w:before="0"/>
              <w:ind w:right="1"/>
              <w:jc w:val="right"/>
              <w:rPr>
                <w:sz w:val="18"/>
              </w:rPr>
            </w:pPr>
            <w:r>
              <w:rPr>
                <w:sz w:val="18"/>
              </w:rPr>
              <w:t> </w:t>
            </w:r>
          </w:p>
        </w:tc>
        <w:tc>
          <w:tcPr>
            <w:tcW w:w="1475" w:type="dxa"/>
            <w:tcBorders>
              <w:left w:val="single" w:sz="4" w:space="0" w:color="000000"/>
            </w:tcBorders>
          </w:tcPr>
          <w:p>
            <w:pPr>
              <w:pStyle w:val="TableParagraph"/>
              <w:spacing w:line="215" w:lineRule="exact" w:before="0"/>
              <w:ind w:right="-15"/>
              <w:jc w:val="right"/>
              <w:rPr>
                <w:sz w:val="18"/>
              </w:rPr>
            </w:pPr>
            <w:r>
              <w:rPr>
                <w:sz w:val="18"/>
              </w:rPr>
              <w:t> </w:t>
            </w:r>
          </w:p>
        </w:tc>
        <w:tc>
          <w:tcPr>
            <w:tcW w:w="787" w:type="dxa"/>
          </w:tcPr>
          <w:p>
            <w:pPr>
              <w:pStyle w:val="TableParagraph"/>
              <w:spacing w:line="215" w:lineRule="exact" w:before="0"/>
              <w:ind w:right="-15"/>
              <w:jc w:val="right"/>
              <w:rPr>
                <w:sz w:val="18"/>
              </w:rPr>
            </w:pPr>
            <w:r>
              <w:rPr>
                <w:sz w:val="18"/>
              </w:rPr>
              <w:t> </w:t>
            </w:r>
          </w:p>
        </w:tc>
        <w:tc>
          <w:tcPr>
            <w:tcW w:w="1185" w:type="dxa"/>
          </w:tcPr>
          <w:p>
            <w:pPr>
              <w:pStyle w:val="TableParagraph"/>
              <w:spacing w:line="215" w:lineRule="exact" w:before="0"/>
              <w:ind w:right="-15"/>
              <w:jc w:val="right"/>
              <w:rPr>
                <w:sz w:val="18"/>
              </w:rPr>
            </w:pPr>
            <w:r>
              <w:rPr>
                <w:sz w:val="18"/>
              </w:rPr>
              <w:t> </w:t>
            </w:r>
          </w:p>
        </w:tc>
        <w:tc>
          <w:tcPr>
            <w:tcW w:w="607" w:type="dxa"/>
          </w:tcPr>
          <w:p>
            <w:pPr>
              <w:pStyle w:val="TableParagraph"/>
              <w:spacing w:line="215" w:lineRule="exact" w:before="0"/>
              <w:ind w:right="-15"/>
              <w:jc w:val="right"/>
              <w:rPr>
                <w:sz w:val="18"/>
              </w:rPr>
            </w:pPr>
            <w:r>
              <w:rPr>
                <w:sz w:val="18"/>
              </w:rPr>
              <w:t> </w:t>
            </w:r>
          </w:p>
        </w:tc>
        <w:tc>
          <w:tcPr>
            <w:tcW w:w="1385" w:type="dxa"/>
          </w:tcPr>
          <w:p>
            <w:pPr>
              <w:pStyle w:val="TableParagraph"/>
              <w:spacing w:line="215" w:lineRule="exact" w:before="0"/>
              <w:ind w:right="-15"/>
              <w:jc w:val="right"/>
              <w:rPr>
                <w:sz w:val="18"/>
              </w:rPr>
            </w:pPr>
            <w:r>
              <w:rPr>
                <w:sz w:val="18"/>
              </w:rPr>
              <w:t> </w:t>
            </w:r>
          </w:p>
        </w:tc>
        <w:tc>
          <w:tcPr>
            <w:tcW w:w="1477" w:type="dxa"/>
          </w:tcPr>
          <w:p>
            <w:pPr>
              <w:pStyle w:val="TableParagraph"/>
              <w:spacing w:line="215" w:lineRule="exact" w:before="0"/>
              <w:ind w:right="-15"/>
              <w:jc w:val="right"/>
              <w:rPr>
                <w:sz w:val="18"/>
              </w:rPr>
            </w:pPr>
            <w:r>
              <w:rPr>
                <w:sz w:val="18"/>
              </w:rPr>
              <w:t> </w:t>
            </w:r>
          </w:p>
        </w:tc>
        <w:tc>
          <w:tcPr>
            <w:tcW w:w="1656" w:type="dxa"/>
          </w:tcPr>
          <w:p>
            <w:pPr>
              <w:pStyle w:val="TableParagraph"/>
              <w:spacing w:line="215" w:lineRule="exact" w:before="0"/>
              <w:ind w:right="-15"/>
              <w:jc w:val="right"/>
              <w:rPr>
                <w:sz w:val="18"/>
              </w:rPr>
            </w:pPr>
            <w:r>
              <w:rPr>
                <w:sz w:val="18"/>
              </w:rPr>
              <w:t> </w:t>
            </w:r>
          </w:p>
        </w:tc>
      </w:tr>
      <w:tr>
        <w:trPr>
          <w:trHeight w:val="232" w:hRule="atLeast"/>
        </w:trPr>
        <w:tc>
          <w:tcPr>
            <w:tcW w:w="2057" w:type="dxa"/>
          </w:tcPr>
          <w:p>
            <w:pPr>
              <w:pStyle w:val="TableParagraph"/>
              <w:spacing w:line="212" w:lineRule="exact" w:before="0"/>
              <w:ind w:left="530"/>
              <w:rPr>
                <w:sz w:val="18"/>
              </w:rPr>
            </w:pPr>
            <w:r>
              <w:rPr>
                <w:sz w:val="18"/>
              </w:rPr>
              <w:t>其他 </w:t>
            </w:r>
          </w:p>
        </w:tc>
        <w:tc>
          <w:tcPr>
            <w:tcW w:w="1581" w:type="dxa"/>
            <w:tcBorders>
              <w:right w:val="single" w:sz="4" w:space="0" w:color="000000"/>
            </w:tcBorders>
          </w:tcPr>
          <w:p>
            <w:pPr>
              <w:pStyle w:val="TableParagraph"/>
              <w:spacing w:line="212"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467" w:type="dxa"/>
            <w:tcBorders>
              <w:left w:val="single" w:sz="4" w:space="0" w:color="000000"/>
              <w:right w:val="single" w:sz="4" w:space="0" w:color="000000"/>
            </w:tcBorders>
          </w:tcPr>
          <w:p>
            <w:pPr>
              <w:pStyle w:val="TableParagraph"/>
              <w:spacing w:line="212" w:lineRule="exact" w:before="0"/>
              <w:ind w:right="1"/>
              <w:jc w:val="right"/>
              <w:rPr>
                <w:sz w:val="18"/>
              </w:rPr>
            </w:pPr>
            <w:r>
              <w:rPr>
                <w:sz w:val="18"/>
              </w:rPr>
              <w:t> </w:t>
            </w:r>
          </w:p>
        </w:tc>
        <w:tc>
          <w:tcPr>
            <w:tcW w:w="1475" w:type="dxa"/>
            <w:tcBorders>
              <w:left w:val="single" w:sz="4" w:space="0" w:color="000000"/>
            </w:tcBorders>
          </w:tcPr>
          <w:p>
            <w:pPr>
              <w:pStyle w:val="TableParagraph"/>
              <w:spacing w:line="212" w:lineRule="exact" w:before="0"/>
              <w:ind w:right="-15"/>
              <w:jc w:val="right"/>
              <w:rPr>
                <w:sz w:val="18"/>
              </w:rPr>
            </w:pPr>
            <w:r>
              <w:rPr>
                <w:sz w:val="18"/>
              </w:rPr>
              <w:t> </w:t>
            </w:r>
          </w:p>
        </w:tc>
        <w:tc>
          <w:tcPr>
            <w:tcW w:w="787" w:type="dxa"/>
          </w:tcPr>
          <w:p>
            <w:pPr>
              <w:pStyle w:val="TableParagraph"/>
              <w:spacing w:line="212" w:lineRule="exact" w:before="0"/>
              <w:ind w:right="-15"/>
              <w:jc w:val="right"/>
              <w:rPr>
                <w:sz w:val="18"/>
              </w:rPr>
            </w:pPr>
            <w:r>
              <w:rPr>
                <w:sz w:val="18"/>
              </w:rPr>
              <w:t> </w:t>
            </w:r>
          </w:p>
        </w:tc>
        <w:tc>
          <w:tcPr>
            <w:tcW w:w="1185" w:type="dxa"/>
          </w:tcPr>
          <w:p>
            <w:pPr>
              <w:pStyle w:val="TableParagraph"/>
              <w:spacing w:line="212" w:lineRule="exact" w:before="0"/>
              <w:ind w:right="-15"/>
              <w:jc w:val="right"/>
              <w:rPr>
                <w:sz w:val="18"/>
              </w:rPr>
            </w:pPr>
            <w:r>
              <w:rPr>
                <w:sz w:val="18"/>
              </w:rPr>
              <w:t> </w:t>
            </w:r>
          </w:p>
        </w:tc>
        <w:tc>
          <w:tcPr>
            <w:tcW w:w="607" w:type="dxa"/>
          </w:tcPr>
          <w:p>
            <w:pPr>
              <w:pStyle w:val="TableParagraph"/>
              <w:spacing w:line="212" w:lineRule="exact" w:before="0"/>
              <w:ind w:right="-15"/>
              <w:jc w:val="right"/>
              <w:rPr>
                <w:sz w:val="18"/>
              </w:rPr>
            </w:pPr>
            <w:r>
              <w:rPr>
                <w:sz w:val="18"/>
              </w:rPr>
              <w:t> </w:t>
            </w:r>
          </w:p>
        </w:tc>
        <w:tc>
          <w:tcPr>
            <w:tcW w:w="1385" w:type="dxa"/>
          </w:tcPr>
          <w:p>
            <w:pPr>
              <w:pStyle w:val="TableParagraph"/>
              <w:spacing w:line="212" w:lineRule="exact" w:before="0"/>
              <w:ind w:right="-15"/>
              <w:jc w:val="right"/>
              <w:rPr>
                <w:sz w:val="18"/>
              </w:rPr>
            </w:pPr>
            <w:r>
              <w:rPr>
                <w:sz w:val="18"/>
              </w:rPr>
              <w:t> </w:t>
            </w:r>
          </w:p>
        </w:tc>
        <w:tc>
          <w:tcPr>
            <w:tcW w:w="1477" w:type="dxa"/>
          </w:tcPr>
          <w:p>
            <w:pPr>
              <w:pStyle w:val="TableParagraph"/>
              <w:spacing w:line="212" w:lineRule="exact" w:before="0"/>
              <w:ind w:right="-15"/>
              <w:jc w:val="right"/>
              <w:rPr>
                <w:sz w:val="18"/>
              </w:rPr>
            </w:pPr>
            <w:r>
              <w:rPr>
                <w:sz w:val="18"/>
              </w:rPr>
              <w:t> </w:t>
            </w:r>
          </w:p>
        </w:tc>
        <w:tc>
          <w:tcPr>
            <w:tcW w:w="1656" w:type="dxa"/>
          </w:tcPr>
          <w:p>
            <w:pPr>
              <w:pStyle w:val="TableParagraph"/>
              <w:spacing w:line="212" w:lineRule="exact" w:before="0"/>
              <w:ind w:right="-15"/>
              <w:jc w:val="right"/>
              <w:rPr>
                <w:sz w:val="18"/>
              </w:rPr>
            </w:pPr>
            <w:r>
              <w:rPr>
                <w:sz w:val="18"/>
              </w:rPr>
              <w:t> </w:t>
            </w:r>
          </w:p>
        </w:tc>
      </w:tr>
      <w:tr>
        <w:trPr>
          <w:trHeight w:val="234" w:hRule="atLeast"/>
        </w:trPr>
        <w:tc>
          <w:tcPr>
            <w:tcW w:w="2057" w:type="dxa"/>
          </w:tcPr>
          <w:p>
            <w:pPr>
              <w:pStyle w:val="TableParagraph"/>
              <w:spacing w:line="215" w:lineRule="exact" w:before="0"/>
              <w:ind w:left="110"/>
              <w:rPr>
                <w:sz w:val="18"/>
              </w:rPr>
            </w:pPr>
            <w:r>
              <w:rPr>
                <w:sz w:val="18"/>
              </w:rPr>
              <w:t>二、本年期初余额 </w:t>
            </w:r>
          </w:p>
        </w:tc>
        <w:tc>
          <w:tcPr>
            <w:tcW w:w="1581" w:type="dxa"/>
            <w:tcBorders>
              <w:right w:val="single" w:sz="4" w:space="0" w:color="000000"/>
            </w:tcBorders>
          </w:tcPr>
          <w:p>
            <w:pPr>
              <w:pStyle w:val="TableParagraph"/>
              <w:spacing w:line="215" w:lineRule="exact" w:before="0"/>
              <w:ind w:right="4"/>
              <w:jc w:val="right"/>
              <w:rPr>
                <w:sz w:val="18"/>
              </w:rPr>
            </w:pPr>
            <w:r>
              <w:rPr>
                <w:sz w:val="18"/>
              </w:rPr>
              <w:t>213,360,000.00 </w:t>
            </w:r>
          </w:p>
        </w:tc>
        <w:tc>
          <w:tcPr>
            <w:tcW w:w="535"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467" w:type="dxa"/>
            <w:tcBorders>
              <w:left w:val="single" w:sz="4" w:space="0" w:color="000000"/>
              <w:right w:val="single" w:sz="4" w:space="0" w:color="000000"/>
            </w:tcBorders>
          </w:tcPr>
          <w:p>
            <w:pPr>
              <w:pStyle w:val="TableParagraph"/>
              <w:spacing w:line="215" w:lineRule="exact" w:before="0"/>
              <w:ind w:right="1"/>
              <w:jc w:val="right"/>
              <w:rPr>
                <w:sz w:val="18"/>
              </w:rPr>
            </w:pPr>
            <w:r>
              <w:rPr>
                <w:sz w:val="18"/>
              </w:rPr>
              <w:t> </w:t>
            </w:r>
          </w:p>
        </w:tc>
        <w:tc>
          <w:tcPr>
            <w:tcW w:w="1475" w:type="dxa"/>
            <w:tcBorders>
              <w:left w:val="single" w:sz="4" w:space="0" w:color="000000"/>
            </w:tcBorders>
          </w:tcPr>
          <w:p>
            <w:pPr>
              <w:pStyle w:val="TableParagraph"/>
              <w:spacing w:line="215" w:lineRule="exact" w:before="0"/>
              <w:ind w:right="-15"/>
              <w:jc w:val="right"/>
              <w:rPr>
                <w:sz w:val="18"/>
              </w:rPr>
            </w:pPr>
            <w:r>
              <w:rPr>
                <w:sz w:val="18"/>
              </w:rPr>
              <w:t>256,761,993.92 </w:t>
            </w:r>
          </w:p>
        </w:tc>
        <w:tc>
          <w:tcPr>
            <w:tcW w:w="787" w:type="dxa"/>
          </w:tcPr>
          <w:p>
            <w:pPr>
              <w:pStyle w:val="TableParagraph"/>
              <w:spacing w:line="215" w:lineRule="exact" w:before="0"/>
              <w:ind w:right="-15"/>
              <w:jc w:val="right"/>
              <w:rPr>
                <w:sz w:val="18"/>
              </w:rPr>
            </w:pPr>
            <w:r>
              <w:rPr>
                <w:sz w:val="18"/>
              </w:rPr>
              <w:t> </w:t>
            </w:r>
          </w:p>
        </w:tc>
        <w:tc>
          <w:tcPr>
            <w:tcW w:w="1185" w:type="dxa"/>
          </w:tcPr>
          <w:p>
            <w:pPr>
              <w:pStyle w:val="TableParagraph"/>
              <w:spacing w:line="215" w:lineRule="exact" w:before="0"/>
              <w:ind w:right="-15"/>
              <w:jc w:val="right"/>
              <w:rPr>
                <w:sz w:val="18"/>
              </w:rPr>
            </w:pPr>
            <w:r>
              <w:rPr>
                <w:sz w:val="18"/>
              </w:rPr>
              <w:t>-88,061.33 </w:t>
            </w:r>
          </w:p>
        </w:tc>
        <w:tc>
          <w:tcPr>
            <w:tcW w:w="607" w:type="dxa"/>
          </w:tcPr>
          <w:p>
            <w:pPr>
              <w:pStyle w:val="TableParagraph"/>
              <w:spacing w:line="215" w:lineRule="exact" w:before="0"/>
              <w:ind w:right="-15"/>
              <w:jc w:val="right"/>
              <w:rPr>
                <w:sz w:val="18"/>
              </w:rPr>
            </w:pPr>
            <w:r>
              <w:rPr>
                <w:sz w:val="18"/>
              </w:rPr>
              <w:t> </w:t>
            </w:r>
          </w:p>
        </w:tc>
        <w:tc>
          <w:tcPr>
            <w:tcW w:w="1385" w:type="dxa"/>
          </w:tcPr>
          <w:p>
            <w:pPr>
              <w:pStyle w:val="TableParagraph"/>
              <w:spacing w:line="215" w:lineRule="exact" w:before="0"/>
              <w:ind w:right="-15"/>
              <w:jc w:val="right"/>
              <w:rPr>
                <w:sz w:val="18"/>
              </w:rPr>
            </w:pPr>
            <w:r>
              <w:rPr>
                <w:sz w:val="18"/>
              </w:rPr>
              <w:t>83,195,481.67 </w:t>
            </w:r>
          </w:p>
        </w:tc>
        <w:tc>
          <w:tcPr>
            <w:tcW w:w="1477" w:type="dxa"/>
          </w:tcPr>
          <w:p>
            <w:pPr>
              <w:pStyle w:val="TableParagraph"/>
              <w:spacing w:line="215" w:lineRule="exact" w:before="0"/>
              <w:ind w:right="-15"/>
              <w:jc w:val="right"/>
              <w:rPr>
                <w:sz w:val="18"/>
              </w:rPr>
            </w:pPr>
            <w:r>
              <w:rPr>
                <w:sz w:val="18"/>
              </w:rPr>
              <w:t>458,381,096.69 </w:t>
            </w:r>
          </w:p>
        </w:tc>
        <w:tc>
          <w:tcPr>
            <w:tcW w:w="1656" w:type="dxa"/>
          </w:tcPr>
          <w:p>
            <w:pPr>
              <w:pStyle w:val="TableParagraph"/>
              <w:spacing w:line="215" w:lineRule="exact" w:before="0"/>
              <w:ind w:right="-15"/>
              <w:jc w:val="right"/>
              <w:rPr>
                <w:sz w:val="18"/>
              </w:rPr>
            </w:pPr>
            <w:r>
              <w:rPr>
                <w:sz w:val="18"/>
              </w:rPr>
              <w:t>1,011,610,510.95 </w:t>
            </w:r>
          </w:p>
        </w:tc>
      </w:tr>
      <w:tr>
        <w:trPr>
          <w:trHeight w:val="700" w:hRule="atLeast"/>
        </w:trPr>
        <w:tc>
          <w:tcPr>
            <w:tcW w:w="2057" w:type="dxa"/>
          </w:tcPr>
          <w:p>
            <w:pPr>
              <w:pStyle w:val="TableParagraph"/>
              <w:spacing w:line="230" w:lineRule="exact" w:before="0"/>
              <w:ind w:left="110"/>
              <w:rPr>
                <w:sz w:val="18"/>
              </w:rPr>
            </w:pPr>
            <w:r>
              <w:rPr>
                <w:sz w:val="18"/>
              </w:rPr>
              <w:t>三、本期增减变动金额</w:t>
            </w:r>
          </w:p>
          <w:p>
            <w:pPr>
              <w:pStyle w:val="TableParagraph"/>
              <w:spacing w:line="230" w:lineRule="atLeast" w:before="0"/>
              <w:ind w:left="110" w:right="309"/>
              <w:rPr>
                <w:sz w:val="18"/>
              </w:rPr>
            </w:pPr>
            <w:r>
              <w:rPr>
                <w:spacing w:val="-1"/>
                <w:sz w:val="18"/>
              </w:rPr>
              <w:t>（减少以“－”号填</w:t>
            </w:r>
            <w:r>
              <w:rPr>
                <w:sz w:val="18"/>
              </w:rPr>
              <w:t>列） </w:t>
            </w:r>
          </w:p>
        </w:tc>
        <w:tc>
          <w:tcPr>
            <w:tcW w:w="1581" w:type="dxa"/>
            <w:tcBorders>
              <w:right w:val="single" w:sz="4" w:space="0" w:color="000000"/>
            </w:tcBorders>
          </w:tcPr>
          <w:p>
            <w:pPr>
              <w:pStyle w:val="TableParagraph"/>
              <w:rPr>
                <w:sz w:val="18"/>
              </w:rPr>
            </w:pPr>
          </w:p>
          <w:p>
            <w:pPr>
              <w:pStyle w:val="TableParagraph"/>
              <w:ind w:right="4"/>
              <w:jc w:val="right"/>
              <w:rPr>
                <w:sz w:val="18"/>
              </w:rPr>
            </w:pPr>
            <w:r>
              <w:rPr>
                <w:sz w:val="18"/>
              </w:rPr>
              <w:t> </w:t>
            </w:r>
          </w:p>
        </w:tc>
        <w:tc>
          <w:tcPr>
            <w:tcW w:w="535" w:type="dxa"/>
            <w:tcBorders>
              <w:left w:val="single" w:sz="4" w:space="0" w:color="000000"/>
              <w:right w:val="single" w:sz="4" w:space="0" w:color="000000"/>
            </w:tcBorders>
          </w:tcPr>
          <w:p>
            <w:pPr>
              <w:pStyle w:val="TableParagraph"/>
              <w:rPr>
                <w:sz w:val="18"/>
              </w:rPr>
            </w:pPr>
          </w:p>
          <w:p>
            <w:pPr>
              <w:pStyle w:val="TableParagraph"/>
              <w:ind w:right="2"/>
              <w:jc w:val="right"/>
              <w:rPr>
                <w:sz w:val="18"/>
              </w:rPr>
            </w:pPr>
            <w:r>
              <w:rPr>
                <w:sz w:val="18"/>
              </w:rPr>
              <w:t> </w:t>
            </w:r>
          </w:p>
        </w:tc>
        <w:tc>
          <w:tcPr>
            <w:tcW w:w="534" w:type="dxa"/>
            <w:tcBorders>
              <w:left w:val="single" w:sz="4" w:space="0" w:color="000000"/>
              <w:right w:val="single" w:sz="4" w:space="0" w:color="000000"/>
            </w:tcBorders>
          </w:tcPr>
          <w:p>
            <w:pPr>
              <w:pStyle w:val="TableParagraph"/>
              <w:rPr>
                <w:sz w:val="18"/>
              </w:rPr>
            </w:pPr>
          </w:p>
          <w:p>
            <w:pPr>
              <w:pStyle w:val="TableParagraph"/>
              <w:ind w:right="2"/>
              <w:jc w:val="right"/>
              <w:rPr>
                <w:sz w:val="18"/>
              </w:rPr>
            </w:pPr>
            <w:r>
              <w:rPr>
                <w:sz w:val="18"/>
              </w:rPr>
              <w:t> </w:t>
            </w:r>
          </w:p>
        </w:tc>
        <w:tc>
          <w:tcPr>
            <w:tcW w:w="467" w:type="dxa"/>
            <w:tcBorders>
              <w:left w:val="single" w:sz="4" w:space="0" w:color="000000"/>
            </w:tcBorders>
          </w:tcPr>
          <w:p>
            <w:pPr>
              <w:pStyle w:val="TableParagraph"/>
              <w:rPr>
                <w:sz w:val="18"/>
              </w:rPr>
            </w:pPr>
          </w:p>
          <w:p>
            <w:pPr>
              <w:pStyle w:val="TableParagraph"/>
              <w:ind w:right="-15"/>
              <w:jc w:val="right"/>
              <w:rPr>
                <w:sz w:val="18"/>
              </w:rPr>
            </w:pPr>
            <w:r>
              <w:rPr>
                <w:sz w:val="18"/>
              </w:rPr>
              <w:t> </w:t>
            </w:r>
          </w:p>
        </w:tc>
        <w:tc>
          <w:tcPr>
            <w:tcW w:w="1475" w:type="dxa"/>
          </w:tcPr>
          <w:p>
            <w:pPr>
              <w:pStyle w:val="TableParagraph"/>
              <w:rPr>
                <w:sz w:val="18"/>
              </w:rPr>
            </w:pPr>
          </w:p>
          <w:p>
            <w:pPr>
              <w:pStyle w:val="TableParagraph"/>
              <w:ind w:right="-15"/>
              <w:jc w:val="right"/>
              <w:rPr>
                <w:sz w:val="18"/>
              </w:rPr>
            </w:pPr>
            <w:r>
              <w:rPr>
                <w:sz w:val="18"/>
              </w:rPr>
              <w:t> </w:t>
            </w:r>
          </w:p>
        </w:tc>
        <w:tc>
          <w:tcPr>
            <w:tcW w:w="787" w:type="dxa"/>
          </w:tcPr>
          <w:p>
            <w:pPr>
              <w:pStyle w:val="TableParagraph"/>
              <w:rPr>
                <w:sz w:val="18"/>
              </w:rPr>
            </w:pPr>
          </w:p>
          <w:p>
            <w:pPr>
              <w:pStyle w:val="TableParagraph"/>
              <w:ind w:right="-15"/>
              <w:jc w:val="right"/>
              <w:rPr>
                <w:sz w:val="18"/>
              </w:rPr>
            </w:pPr>
            <w:r>
              <w:rPr>
                <w:sz w:val="18"/>
              </w:rPr>
              <w:t> </w:t>
            </w:r>
          </w:p>
        </w:tc>
        <w:tc>
          <w:tcPr>
            <w:tcW w:w="1185" w:type="dxa"/>
          </w:tcPr>
          <w:p>
            <w:pPr>
              <w:pStyle w:val="TableParagraph"/>
              <w:spacing w:line="244" w:lineRule="auto" w:before="115"/>
              <w:ind w:left="182" w:firstLine="808"/>
              <w:rPr>
                <w:sz w:val="18"/>
              </w:rPr>
            </w:pPr>
            <w:r>
              <w:rPr>
                <w:sz w:val="18"/>
              </w:rPr>
              <w:t>-</w:t>
            </w:r>
            <w:r>
              <w:rPr>
                <w:spacing w:val="1"/>
                <w:sz w:val="18"/>
              </w:rPr>
              <w:t> </w:t>
            </w:r>
            <w:r>
              <w:rPr>
                <w:sz w:val="18"/>
              </w:rPr>
              <w:t>279,570.26 </w:t>
            </w:r>
          </w:p>
        </w:tc>
        <w:tc>
          <w:tcPr>
            <w:tcW w:w="607" w:type="dxa"/>
          </w:tcPr>
          <w:p>
            <w:pPr>
              <w:pStyle w:val="TableParagraph"/>
              <w:rPr>
                <w:sz w:val="18"/>
              </w:rPr>
            </w:pPr>
          </w:p>
          <w:p>
            <w:pPr>
              <w:pStyle w:val="TableParagraph"/>
              <w:ind w:right="-15"/>
              <w:jc w:val="right"/>
              <w:rPr>
                <w:sz w:val="18"/>
              </w:rPr>
            </w:pPr>
            <w:r>
              <w:rPr>
                <w:sz w:val="18"/>
              </w:rPr>
              <w:t> </w:t>
            </w:r>
          </w:p>
        </w:tc>
        <w:tc>
          <w:tcPr>
            <w:tcW w:w="1385" w:type="dxa"/>
          </w:tcPr>
          <w:p>
            <w:pPr>
              <w:pStyle w:val="TableParagraph"/>
              <w:rPr>
                <w:sz w:val="18"/>
              </w:rPr>
            </w:pPr>
          </w:p>
          <w:p>
            <w:pPr>
              <w:pStyle w:val="TableParagraph"/>
              <w:ind w:right="-15"/>
              <w:jc w:val="right"/>
              <w:rPr>
                <w:sz w:val="18"/>
              </w:rPr>
            </w:pPr>
            <w:r>
              <w:rPr>
                <w:sz w:val="18"/>
              </w:rPr>
              <w:t>2,049,567.97 </w:t>
            </w:r>
          </w:p>
        </w:tc>
        <w:tc>
          <w:tcPr>
            <w:tcW w:w="1477" w:type="dxa"/>
          </w:tcPr>
          <w:p>
            <w:pPr>
              <w:pStyle w:val="TableParagraph"/>
              <w:rPr>
                <w:sz w:val="18"/>
              </w:rPr>
            </w:pPr>
          </w:p>
          <w:p>
            <w:pPr>
              <w:pStyle w:val="TableParagraph"/>
              <w:ind w:right="-15"/>
              <w:jc w:val="right"/>
              <w:rPr>
                <w:sz w:val="18"/>
              </w:rPr>
            </w:pPr>
            <w:r>
              <w:rPr>
                <w:sz w:val="18"/>
              </w:rPr>
              <w:t>-2,889,888.26 </w:t>
            </w:r>
          </w:p>
        </w:tc>
        <w:tc>
          <w:tcPr>
            <w:tcW w:w="1656" w:type="dxa"/>
          </w:tcPr>
          <w:p>
            <w:pPr>
              <w:pStyle w:val="TableParagraph"/>
              <w:rPr>
                <w:sz w:val="18"/>
              </w:rPr>
            </w:pPr>
          </w:p>
          <w:p>
            <w:pPr>
              <w:pStyle w:val="TableParagraph"/>
              <w:ind w:right="-15"/>
              <w:jc w:val="right"/>
              <w:rPr>
                <w:sz w:val="18"/>
              </w:rPr>
            </w:pPr>
            <w:r>
              <w:rPr>
                <w:sz w:val="18"/>
              </w:rPr>
              <w:t>-1,119,890.55 </w:t>
            </w:r>
          </w:p>
        </w:tc>
      </w:tr>
      <w:tr>
        <w:trPr>
          <w:trHeight w:val="465" w:hRule="atLeast"/>
        </w:trPr>
        <w:tc>
          <w:tcPr>
            <w:tcW w:w="2057" w:type="dxa"/>
          </w:tcPr>
          <w:p>
            <w:pPr>
              <w:pStyle w:val="TableParagraph"/>
              <w:spacing w:line="230" w:lineRule="exact" w:before="0"/>
              <w:ind w:left="110"/>
              <w:rPr>
                <w:sz w:val="18"/>
              </w:rPr>
            </w:pPr>
            <w:r>
              <w:rPr>
                <w:sz w:val="18"/>
              </w:rPr>
              <w:t>（一）综合收益总额 </w:t>
            </w:r>
          </w:p>
        </w:tc>
        <w:tc>
          <w:tcPr>
            <w:tcW w:w="1581" w:type="dxa"/>
            <w:tcBorders>
              <w:right w:val="single" w:sz="4" w:space="0" w:color="000000"/>
            </w:tcBorders>
          </w:tcPr>
          <w:p>
            <w:pPr>
              <w:pStyle w:val="TableParagraph"/>
              <w:spacing w:before="115"/>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5"/>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5"/>
              <w:ind w:right="2"/>
              <w:jc w:val="right"/>
              <w:rPr>
                <w:sz w:val="18"/>
              </w:rPr>
            </w:pPr>
            <w:r>
              <w:rPr>
                <w:sz w:val="18"/>
              </w:rPr>
              <w:t> </w:t>
            </w:r>
          </w:p>
        </w:tc>
        <w:tc>
          <w:tcPr>
            <w:tcW w:w="467" w:type="dxa"/>
            <w:tcBorders>
              <w:left w:val="single" w:sz="4" w:space="0" w:color="000000"/>
            </w:tcBorders>
          </w:tcPr>
          <w:p>
            <w:pPr>
              <w:pStyle w:val="TableParagraph"/>
              <w:spacing w:before="115"/>
              <w:ind w:right="-15"/>
              <w:jc w:val="right"/>
              <w:rPr>
                <w:sz w:val="18"/>
              </w:rPr>
            </w:pPr>
            <w:r>
              <w:rPr>
                <w:sz w:val="18"/>
              </w:rPr>
              <w:t> </w:t>
            </w:r>
          </w:p>
        </w:tc>
        <w:tc>
          <w:tcPr>
            <w:tcW w:w="1475" w:type="dxa"/>
          </w:tcPr>
          <w:p>
            <w:pPr>
              <w:pStyle w:val="TableParagraph"/>
              <w:spacing w:before="115"/>
              <w:ind w:right="-15"/>
              <w:jc w:val="right"/>
              <w:rPr>
                <w:sz w:val="18"/>
              </w:rPr>
            </w:pPr>
            <w:r>
              <w:rPr>
                <w:sz w:val="18"/>
              </w:rPr>
              <w:t> </w:t>
            </w:r>
          </w:p>
        </w:tc>
        <w:tc>
          <w:tcPr>
            <w:tcW w:w="787" w:type="dxa"/>
          </w:tcPr>
          <w:p>
            <w:pPr>
              <w:pStyle w:val="TableParagraph"/>
              <w:spacing w:before="115"/>
              <w:ind w:right="-15"/>
              <w:jc w:val="right"/>
              <w:rPr>
                <w:sz w:val="18"/>
              </w:rPr>
            </w:pPr>
            <w:r>
              <w:rPr>
                <w:sz w:val="18"/>
              </w:rPr>
              <w:t> </w:t>
            </w:r>
          </w:p>
        </w:tc>
        <w:tc>
          <w:tcPr>
            <w:tcW w:w="1185" w:type="dxa"/>
          </w:tcPr>
          <w:p>
            <w:pPr>
              <w:pStyle w:val="TableParagraph"/>
              <w:spacing w:line="230" w:lineRule="exact" w:before="0"/>
              <w:ind w:right="86"/>
              <w:jc w:val="right"/>
              <w:rPr>
                <w:sz w:val="18"/>
              </w:rPr>
            </w:pPr>
            <w:r>
              <w:rPr>
                <w:sz w:val="18"/>
              </w:rPr>
              <w:t>-</w:t>
            </w:r>
          </w:p>
          <w:p>
            <w:pPr>
              <w:pStyle w:val="TableParagraph"/>
              <w:spacing w:line="212" w:lineRule="exact" w:before="2"/>
              <w:ind w:right="-15"/>
              <w:jc w:val="right"/>
              <w:rPr>
                <w:sz w:val="18"/>
              </w:rPr>
            </w:pPr>
            <w:r>
              <w:rPr>
                <w:sz w:val="18"/>
              </w:rPr>
              <w:t>279,570.26 </w:t>
            </w:r>
          </w:p>
        </w:tc>
        <w:tc>
          <w:tcPr>
            <w:tcW w:w="607" w:type="dxa"/>
          </w:tcPr>
          <w:p>
            <w:pPr>
              <w:pStyle w:val="TableParagraph"/>
              <w:spacing w:before="115"/>
              <w:ind w:right="-15"/>
              <w:jc w:val="right"/>
              <w:rPr>
                <w:sz w:val="18"/>
              </w:rPr>
            </w:pPr>
            <w:r>
              <w:rPr>
                <w:sz w:val="18"/>
              </w:rPr>
              <w:t> </w:t>
            </w:r>
          </w:p>
        </w:tc>
        <w:tc>
          <w:tcPr>
            <w:tcW w:w="1385" w:type="dxa"/>
          </w:tcPr>
          <w:p>
            <w:pPr>
              <w:pStyle w:val="TableParagraph"/>
              <w:spacing w:before="115"/>
              <w:ind w:right="-15"/>
              <w:jc w:val="right"/>
              <w:rPr>
                <w:sz w:val="18"/>
              </w:rPr>
            </w:pPr>
            <w:r>
              <w:rPr>
                <w:sz w:val="18"/>
              </w:rPr>
              <w:t> </w:t>
            </w:r>
          </w:p>
        </w:tc>
        <w:tc>
          <w:tcPr>
            <w:tcW w:w="1477" w:type="dxa"/>
          </w:tcPr>
          <w:p>
            <w:pPr>
              <w:pStyle w:val="TableParagraph"/>
              <w:spacing w:before="115"/>
              <w:ind w:right="-15"/>
              <w:jc w:val="right"/>
              <w:rPr>
                <w:sz w:val="18"/>
              </w:rPr>
            </w:pPr>
            <w:r>
              <w:rPr>
                <w:sz w:val="18"/>
              </w:rPr>
              <w:t>20,495,679.71 </w:t>
            </w:r>
          </w:p>
        </w:tc>
        <w:tc>
          <w:tcPr>
            <w:tcW w:w="1656" w:type="dxa"/>
          </w:tcPr>
          <w:p>
            <w:pPr>
              <w:pStyle w:val="TableParagraph"/>
              <w:spacing w:before="115"/>
              <w:ind w:right="-15"/>
              <w:jc w:val="right"/>
              <w:rPr>
                <w:sz w:val="18"/>
              </w:rPr>
            </w:pPr>
            <w:r>
              <w:rPr>
                <w:sz w:val="18"/>
              </w:rPr>
              <w:t>20,216,109.45 </w:t>
            </w:r>
          </w:p>
        </w:tc>
      </w:tr>
      <w:tr>
        <w:trPr>
          <w:trHeight w:val="467" w:hRule="atLeast"/>
        </w:trPr>
        <w:tc>
          <w:tcPr>
            <w:tcW w:w="2057" w:type="dxa"/>
          </w:tcPr>
          <w:p>
            <w:pPr>
              <w:pStyle w:val="TableParagraph"/>
              <w:spacing w:line="230" w:lineRule="atLeast" w:before="0"/>
              <w:ind w:left="110" w:right="129"/>
              <w:rPr>
                <w:sz w:val="18"/>
              </w:rPr>
            </w:pPr>
            <w:r>
              <w:rPr>
                <w:spacing w:val="-1"/>
                <w:sz w:val="18"/>
              </w:rPr>
              <w:t>（二）所有者投入和减</w:t>
            </w:r>
            <w:r>
              <w:rPr>
                <w:sz w:val="18"/>
              </w:rPr>
              <w:t>少资本 </w:t>
            </w:r>
          </w:p>
        </w:tc>
        <w:tc>
          <w:tcPr>
            <w:tcW w:w="1581" w:type="dxa"/>
            <w:tcBorders>
              <w:right w:val="single" w:sz="4" w:space="0" w:color="000000"/>
            </w:tcBorders>
          </w:tcPr>
          <w:p>
            <w:pPr>
              <w:pStyle w:val="TableParagraph"/>
              <w:spacing w:before="118"/>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8"/>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8"/>
              <w:ind w:right="2"/>
              <w:jc w:val="right"/>
              <w:rPr>
                <w:sz w:val="18"/>
              </w:rPr>
            </w:pPr>
            <w:r>
              <w:rPr>
                <w:sz w:val="18"/>
              </w:rPr>
              <w:t> </w:t>
            </w:r>
          </w:p>
        </w:tc>
        <w:tc>
          <w:tcPr>
            <w:tcW w:w="467" w:type="dxa"/>
            <w:tcBorders>
              <w:left w:val="single" w:sz="4" w:space="0" w:color="000000"/>
            </w:tcBorders>
          </w:tcPr>
          <w:p>
            <w:pPr>
              <w:pStyle w:val="TableParagraph"/>
              <w:spacing w:before="118"/>
              <w:ind w:right="-15"/>
              <w:jc w:val="right"/>
              <w:rPr>
                <w:sz w:val="18"/>
              </w:rPr>
            </w:pPr>
            <w:r>
              <w:rPr>
                <w:sz w:val="18"/>
              </w:rPr>
              <w:t> </w:t>
            </w:r>
          </w:p>
        </w:tc>
        <w:tc>
          <w:tcPr>
            <w:tcW w:w="1475" w:type="dxa"/>
          </w:tcPr>
          <w:p>
            <w:pPr>
              <w:pStyle w:val="TableParagraph"/>
              <w:spacing w:before="118"/>
              <w:ind w:right="-15"/>
              <w:jc w:val="right"/>
              <w:rPr>
                <w:sz w:val="18"/>
              </w:rPr>
            </w:pPr>
            <w:r>
              <w:rPr>
                <w:sz w:val="18"/>
              </w:rPr>
              <w:t> </w:t>
            </w:r>
          </w:p>
        </w:tc>
        <w:tc>
          <w:tcPr>
            <w:tcW w:w="787" w:type="dxa"/>
          </w:tcPr>
          <w:p>
            <w:pPr>
              <w:pStyle w:val="TableParagraph"/>
              <w:spacing w:before="118"/>
              <w:ind w:right="-15"/>
              <w:jc w:val="right"/>
              <w:rPr>
                <w:sz w:val="18"/>
              </w:rPr>
            </w:pPr>
            <w:r>
              <w:rPr>
                <w:sz w:val="18"/>
              </w:rPr>
              <w:t> </w:t>
            </w:r>
          </w:p>
        </w:tc>
        <w:tc>
          <w:tcPr>
            <w:tcW w:w="1185" w:type="dxa"/>
          </w:tcPr>
          <w:p>
            <w:pPr>
              <w:pStyle w:val="TableParagraph"/>
              <w:spacing w:before="118"/>
              <w:ind w:right="-15"/>
              <w:jc w:val="right"/>
              <w:rPr>
                <w:sz w:val="18"/>
              </w:rPr>
            </w:pPr>
            <w:r>
              <w:rPr>
                <w:sz w:val="18"/>
              </w:rPr>
              <w:t> </w:t>
            </w:r>
          </w:p>
        </w:tc>
        <w:tc>
          <w:tcPr>
            <w:tcW w:w="607" w:type="dxa"/>
          </w:tcPr>
          <w:p>
            <w:pPr>
              <w:pStyle w:val="TableParagraph"/>
              <w:spacing w:before="118"/>
              <w:ind w:right="-15"/>
              <w:jc w:val="right"/>
              <w:rPr>
                <w:sz w:val="18"/>
              </w:rPr>
            </w:pPr>
            <w:r>
              <w:rPr>
                <w:sz w:val="18"/>
              </w:rPr>
              <w:t> </w:t>
            </w:r>
          </w:p>
        </w:tc>
        <w:tc>
          <w:tcPr>
            <w:tcW w:w="1385" w:type="dxa"/>
          </w:tcPr>
          <w:p>
            <w:pPr>
              <w:pStyle w:val="TableParagraph"/>
              <w:spacing w:before="118"/>
              <w:ind w:right="-15"/>
              <w:jc w:val="right"/>
              <w:rPr>
                <w:sz w:val="18"/>
              </w:rPr>
            </w:pPr>
            <w:r>
              <w:rPr>
                <w:sz w:val="18"/>
              </w:rPr>
              <w:t> </w:t>
            </w:r>
          </w:p>
        </w:tc>
        <w:tc>
          <w:tcPr>
            <w:tcW w:w="1477" w:type="dxa"/>
          </w:tcPr>
          <w:p>
            <w:pPr>
              <w:pStyle w:val="TableParagraph"/>
              <w:spacing w:before="118"/>
              <w:ind w:right="-15"/>
              <w:jc w:val="right"/>
              <w:rPr>
                <w:sz w:val="18"/>
              </w:rPr>
            </w:pPr>
            <w:r>
              <w:rPr>
                <w:sz w:val="18"/>
              </w:rPr>
              <w:t> </w:t>
            </w:r>
          </w:p>
        </w:tc>
        <w:tc>
          <w:tcPr>
            <w:tcW w:w="1656" w:type="dxa"/>
          </w:tcPr>
          <w:p>
            <w:pPr>
              <w:pStyle w:val="TableParagraph"/>
              <w:spacing w:before="118"/>
              <w:ind w:right="-15"/>
              <w:jc w:val="right"/>
              <w:rPr>
                <w:sz w:val="18"/>
              </w:rPr>
            </w:pPr>
            <w:r>
              <w:rPr>
                <w:sz w:val="18"/>
              </w:rPr>
              <w:t> </w:t>
            </w:r>
          </w:p>
        </w:tc>
      </w:tr>
      <w:tr>
        <w:trPr>
          <w:trHeight w:val="467" w:hRule="atLeast"/>
        </w:trPr>
        <w:tc>
          <w:tcPr>
            <w:tcW w:w="2057" w:type="dxa"/>
          </w:tcPr>
          <w:p>
            <w:pPr>
              <w:pStyle w:val="TableParagraph"/>
              <w:spacing w:line="230" w:lineRule="exact" w:before="0"/>
              <w:ind w:left="110"/>
              <w:rPr>
                <w:sz w:val="18"/>
              </w:rPr>
            </w:pPr>
            <w:r>
              <w:rPr>
                <w:sz w:val="18"/>
              </w:rPr>
              <w:t>1．所有者投入的普通</w:t>
            </w:r>
          </w:p>
          <w:p>
            <w:pPr>
              <w:pStyle w:val="TableParagraph"/>
              <w:spacing w:line="212" w:lineRule="exact" w:before="4"/>
              <w:ind w:left="110"/>
              <w:rPr>
                <w:sz w:val="18"/>
              </w:rPr>
            </w:pPr>
            <w:r>
              <w:rPr>
                <w:sz w:val="18"/>
              </w:rPr>
              <w:t>股 </w:t>
            </w:r>
          </w:p>
        </w:tc>
        <w:tc>
          <w:tcPr>
            <w:tcW w:w="1581" w:type="dxa"/>
            <w:tcBorders>
              <w:right w:val="single" w:sz="4" w:space="0" w:color="000000"/>
            </w:tcBorders>
          </w:tcPr>
          <w:p>
            <w:pPr>
              <w:pStyle w:val="TableParagraph"/>
              <w:spacing w:before="117"/>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before="117"/>
              <w:ind w:right="-15"/>
              <w:jc w:val="right"/>
              <w:rPr>
                <w:sz w:val="18"/>
              </w:rPr>
            </w:pPr>
            <w:r>
              <w:rPr>
                <w:sz w:val="18"/>
              </w:rPr>
              <w:t>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 </w:t>
            </w:r>
          </w:p>
        </w:tc>
        <w:tc>
          <w:tcPr>
            <w:tcW w:w="1477" w:type="dxa"/>
          </w:tcPr>
          <w:p>
            <w:pPr>
              <w:pStyle w:val="TableParagraph"/>
              <w:spacing w:before="117"/>
              <w:ind w:right="-15"/>
              <w:jc w:val="right"/>
              <w:rPr>
                <w:sz w:val="18"/>
              </w:rPr>
            </w:pPr>
            <w:r>
              <w:rPr>
                <w:sz w:val="18"/>
              </w:rPr>
              <w:t> </w:t>
            </w:r>
          </w:p>
        </w:tc>
        <w:tc>
          <w:tcPr>
            <w:tcW w:w="1656" w:type="dxa"/>
          </w:tcPr>
          <w:p>
            <w:pPr>
              <w:pStyle w:val="TableParagraph"/>
              <w:spacing w:before="117"/>
              <w:ind w:right="-15"/>
              <w:jc w:val="right"/>
              <w:rPr>
                <w:sz w:val="18"/>
              </w:rPr>
            </w:pPr>
            <w:r>
              <w:rPr>
                <w:sz w:val="18"/>
              </w:rPr>
              <w:t> </w:t>
            </w:r>
          </w:p>
        </w:tc>
      </w:tr>
    </w:tbl>
    <w:p>
      <w:pPr>
        <w:spacing w:after="0"/>
        <w:jc w:val="right"/>
        <w:rPr>
          <w:sz w:val="18"/>
        </w:rPr>
        <w:sectPr>
          <w:pgSz w:w="16840" w:h="11910" w:orient="landscape"/>
          <w:pgMar w:header="882" w:footer="1195" w:top="1180" w:bottom="1380" w:left="1420" w:right="1220"/>
        </w:sectPr>
      </w:pPr>
    </w:p>
    <w:p>
      <w:pPr>
        <w:pStyle w:val="BodyText"/>
        <w:spacing w:before="6"/>
        <w:ind w:left="0"/>
        <w:rPr>
          <w:sz w:val="7"/>
        </w:rPr>
      </w:pP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57"/>
        <w:gridCol w:w="1581"/>
        <w:gridCol w:w="535"/>
        <w:gridCol w:w="534"/>
        <w:gridCol w:w="467"/>
        <w:gridCol w:w="1475"/>
        <w:gridCol w:w="787"/>
        <w:gridCol w:w="1185"/>
        <w:gridCol w:w="607"/>
        <w:gridCol w:w="1385"/>
        <w:gridCol w:w="1477"/>
        <w:gridCol w:w="1656"/>
      </w:tblGrid>
      <w:tr>
        <w:trPr>
          <w:trHeight w:val="465" w:hRule="atLeast"/>
        </w:trPr>
        <w:tc>
          <w:tcPr>
            <w:tcW w:w="2057" w:type="dxa"/>
          </w:tcPr>
          <w:p>
            <w:pPr>
              <w:pStyle w:val="TableParagraph"/>
              <w:spacing w:line="230" w:lineRule="exact" w:before="0"/>
              <w:ind w:left="110"/>
              <w:rPr>
                <w:sz w:val="18"/>
              </w:rPr>
            </w:pPr>
            <w:r>
              <w:rPr>
                <w:sz w:val="18"/>
              </w:rPr>
              <w:t>2．其他权益工具持有</w:t>
            </w:r>
          </w:p>
          <w:p>
            <w:pPr>
              <w:pStyle w:val="TableParagraph"/>
              <w:spacing w:line="213" w:lineRule="exact" w:before="2"/>
              <w:ind w:left="110"/>
              <w:rPr>
                <w:sz w:val="18"/>
              </w:rPr>
            </w:pPr>
            <w:r>
              <w:rPr>
                <w:sz w:val="18"/>
              </w:rPr>
              <w:t>者投入资本 </w:t>
            </w:r>
          </w:p>
        </w:tc>
        <w:tc>
          <w:tcPr>
            <w:tcW w:w="1581" w:type="dxa"/>
            <w:tcBorders>
              <w:right w:val="single" w:sz="4" w:space="0" w:color="000000"/>
            </w:tcBorders>
          </w:tcPr>
          <w:p>
            <w:pPr>
              <w:pStyle w:val="TableParagraph"/>
              <w:spacing w:before="117"/>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before="117"/>
              <w:ind w:right="-15"/>
              <w:jc w:val="right"/>
              <w:rPr>
                <w:sz w:val="18"/>
              </w:rPr>
            </w:pPr>
            <w:r>
              <w:rPr>
                <w:sz w:val="18"/>
              </w:rPr>
              <w:t>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 </w:t>
            </w:r>
          </w:p>
        </w:tc>
        <w:tc>
          <w:tcPr>
            <w:tcW w:w="1477" w:type="dxa"/>
          </w:tcPr>
          <w:p>
            <w:pPr>
              <w:pStyle w:val="TableParagraph"/>
              <w:spacing w:before="117"/>
              <w:ind w:right="-15"/>
              <w:jc w:val="right"/>
              <w:rPr>
                <w:sz w:val="18"/>
              </w:rPr>
            </w:pPr>
            <w:r>
              <w:rPr>
                <w:sz w:val="18"/>
              </w:rPr>
              <w:t> </w:t>
            </w:r>
          </w:p>
        </w:tc>
        <w:tc>
          <w:tcPr>
            <w:tcW w:w="1656" w:type="dxa"/>
          </w:tcPr>
          <w:p>
            <w:pPr>
              <w:pStyle w:val="TableParagraph"/>
              <w:spacing w:before="117"/>
              <w:ind w:right="-15"/>
              <w:jc w:val="right"/>
              <w:rPr>
                <w:sz w:val="18"/>
              </w:rPr>
            </w:pPr>
            <w:r>
              <w:rPr>
                <w:sz w:val="18"/>
              </w:rPr>
              <w:t> </w:t>
            </w:r>
          </w:p>
        </w:tc>
      </w:tr>
      <w:tr>
        <w:trPr>
          <w:trHeight w:val="467" w:hRule="atLeast"/>
        </w:trPr>
        <w:tc>
          <w:tcPr>
            <w:tcW w:w="2057" w:type="dxa"/>
          </w:tcPr>
          <w:p>
            <w:pPr>
              <w:pStyle w:val="TableParagraph"/>
              <w:spacing w:line="230" w:lineRule="atLeast" w:before="0"/>
              <w:ind w:left="110" w:right="218"/>
              <w:rPr>
                <w:sz w:val="18"/>
              </w:rPr>
            </w:pPr>
            <w:r>
              <w:rPr>
                <w:spacing w:val="-1"/>
                <w:sz w:val="18"/>
              </w:rPr>
              <w:t>3．股份支付计入所有</w:t>
            </w:r>
            <w:r>
              <w:rPr>
                <w:sz w:val="18"/>
              </w:rPr>
              <w:t>者权益的金额 </w:t>
            </w:r>
          </w:p>
        </w:tc>
        <w:tc>
          <w:tcPr>
            <w:tcW w:w="1581" w:type="dxa"/>
            <w:tcBorders>
              <w:right w:val="single" w:sz="4" w:space="0" w:color="000000"/>
            </w:tcBorders>
          </w:tcPr>
          <w:p>
            <w:pPr>
              <w:pStyle w:val="TableParagraph"/>
              <w:spacing w:before="117"/>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before="117"/>
              <w:ind w:right="-15"/>
              <w:jc w:val="right"/>
              <w:rPr>
                <w:sz w:val="18"/>
              </w:rPr>
            </w:pPr>
            <w:r>
              <w:rPr>
                <w:sz w:val="18"/>
              </w:rPr>
              <w:t>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 </w:t>
            </w:r>
          </w:p>
        </w:tc>
        <w:tc>
          <w:tcPr>
            <w:tcW w:w="1477" w:type="dxa"/>
          </w:tcPr>
          <w:p>
            <w:pPr>
              <w:pStyle w:val="TableParagraph"/>
              <w:spacing w:before="117"/>
              <w:ind w:right="-15"/>
              <w:jc w:val="right"/>
              <w:rPr>
                <w:sz w:val="18"/>
              </w:rPr>
            </w:pPr>
            <w:r>
              <w:rPr>
                <w:sz w:val="18"/>
              </w:rPr>
              <w:t> </w:t>
            </w:r>
          </w:p>
        </w:tc>
        <w:tc>
          <w:tcPr>
            <w:tcW w:w="1656" w:type="dxa"/>
          </w:tcPr>
          <w:p>
            <w:pPr>
              <w:pStyle w:val="TableParagraph"/>
              <w:spacing w:before="117"/>
              <w:ind w:right="-15"/>
              <w:jc w:val="right"/>
              <w:rPr>
                <w:sz w:val="18"/>
              </w:rPr>
            </w:pPr>
            <w:r>
              <w:rPr>
                <w:sz w:val="18"/>
              </w:rPr>
              <w:t> </w:t>
            </w:r>
          </w:p>
        </w:tc>
      </w:tr>
      <w:tr>
        <w:trPr>
          <w:trHeight w:val="234" w:hRule="atLeast"/>
        </w:trPr>
        <w:tc>
          <w:tcPr>
            <w:tcW w:w="2057" w:type="dxa"/>
          </w:tcPr>
          <w:p>
            <w:pPr>
              <w:pStyle w:val="TableParagraph"/>
              <w:spacing w:line="215" w:lineRule="exact" w:before="0"/>
              <w:ind w:left="110"/>
              <w:rPr>
                <w:sz w:val="18"/>
              </w:rPr>
            </w:pPr>
            <w:r>
              <w:rPr>
                <w:sz w:val="18"/>
              </w:rPr>
              <w:t>4．其他 </w:t>
            </w:r>
          </w:p>
        </w:tc>
        <w:tc>
          <w:tcPr>
            <w:tcW w:w="1581" w:type="dxa"/>
            <w:tcBorders>
              <w:right w:val="single" w:sz="4" w:space="0" w:color="000000"/>
            </w:tcBorders>
          </w:tcPr>
          <w:p>
            <w:pPr>
              <w:pStyle w:val="TableParagraph"/>
              <w:spacing w:line="215"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467" w:type="dxa"/>
            <w:tcBorders>
              <w:left w:val="single" w:sz="4" w:space="0" w:color="000000"/>
            </w:tcBorders>
          </w:tcPr>
          <w:p>
            <w:pPr>
              <w:pStyle w:val="TableParagraph"/>
              <w:spacing w:line="215" w:lineRule="exact" w:before="0"/>
              <w:ind w:right="-15"/>
              <w:jc w:val="right"/>
              <w:rPr>
                <w:sz w:val="18"/>
              </w:rPr>
            </w:pPr>
            <w:r>
              <w:rPr>
                <w:sz w:val="18"/>
              </w:rPr>
              <w:t> </w:t>
            </w:r>
          </w:p>
        </w:tc>
        <w:tc>
          <w:tcPr>
            <w:tcW w:w="1475" w:type="dxa"/>
          </w:tcPr>
          <w:p>
            <w:pPr>
              <w:pStyle w:val="TableParagraph"/>
              <w:spacing w:line="215" w:lineRule="exact" w:before="0"/>
              <w:ind w:right="-15"/>
              <w:jc w:val="right"/>
              <w:rPr>
                <w:sz w:val="18"/>
              </w:rPr>
            </w:pPr>
            <w:r>
              <w:rPr>
                <w:sz w:val="18"/>
              </w:rPr>
              <w:t> </w:t>
            </w:r>
          </w:p>
        </w:tc>
        <w:tc>
          <w:tcPr>
            <w:tcW w:w="787" w:type="dxa"/>
          </w:tcPr>
          <w:p>
            <w:pPr>
              <w:pStyle w:val="TableParagraph"/>
              <w:spacing w:line="215" w:lineRule="exact" w:before="0"/>
              <w:ind w:right="-15"/>
              <w:jc w:val="right"/>
              <w:rPr>
                <w:sz w:val="18"/>
              </w:rPr>
            </w:pPr>
            <w:r>
              <w:rPr>
                <w:sz w:val="18"/>
              </w:rPr>
              <w:t> </w:t>
            </w:r>
          </w:p>
        </w:tc>
        <w:tc>
          <w:tcPr>
            <w:tcW w:w="1185" w:type="dxa"/>
          </w:tcPr>
          <w:p>
            <w:pPr>
              <w:pStyle w:val="TableParagraph"/>
              <w:spacing w:line="215" w:lineRule="exact" w:before="0"/>
              <w:ind w:right="-15"/>
              <w:jc w:val="right"/>
              <w:rPr>
                <w:sz w:val="18"/>
              </w:rPr>
            </w:pPr>
            <w:r>
              <w:rPr>
                <w:sz w:val="18"/>
              </w:rPr>
              <w:t> </w:t>
            </w:r>
          </w:p>
        </w:tc>
        <w:tc>
          <w:tcPr>
            <w:tcW w:w="607" w:type="dxa"/>
          </w:tcPr>
          <w:p>
            <w:pPr>
              <w:pStyle w:val="TableParagraph"/>
              <w:spacing w:line="215" w:lineRule="exact" w:before="0"/>
              <w:ind w:right="-15"/>
              <w:jc w:val="right"/>
              <w:rPr>
                <w:sz w:val="18"/>
              </w:rPr>
            </w:pPr>
            <w:r>
              <w:rPr>
                <w:sz w:val="18"/>
              </w:rPr>
              <w:t> </w:t>
            </w:r>
          </w:p>
        </w:tc>
        <w:tc>
          <w:tcPr>
            <w:tcW w:w="1385" w:type="dxa"/>
          </w:tcPr>
          <w:p>
            <w:pPr>
              <w:pStyle w:val="TableParagraph"/>
              <w:spacing w:line="215" w:lineRule="exact" w:before="0"/>
              <w:ind w:right="-15"/>
              <w:jc w:val="right"/>
              <w:rPr>
                <w:sz w:val="18"/>
              </w:rPr>
            </w:pPr>
            <w:r>
              <w:rPr>
                <w:sz w:val="18"/>
              </w:rPr>
              <w:t> </w:t>
            </w:r>
          </w:p>
        </w:tc>
        <w:tc>
          <w:tcPr>
            <w:tcW w:w="1477" w:type="dxa"/>
          </w:tcPr>
          <w:p>
            <w:pPr>
              <w:pStyle w:val="TableParagraph"/>
              <w:spacing w:line="215" w:lineRule="exact" w:before="0"/>
              <w:ind w:right="-15"/>
              <w:jc w:val="right"/>
              <w:rPr>
                <w:sz w:val="18"/>
              </w:rPr>
            </w:pPr>
            <w:r>
              <w:rPr>
                <w:sz w:val="18"/>
              </w:rPr>
              <w:t> </w:t>
            </w:r>
          </w:p>
        </w:tc>
        <w:tc>
          <w:tcPr>
            <w:tcW w:w="1656" w:type="dxa"/>
          </w:tcPr>
          <w:p>
            <w:pPr>
              <w:pStyle w:val="TableParagraph"/>
              <w:spacing w:line="215" w:lineRule="exact" w:before="0"/>
              <w:ind w:right="-15"/>
              <w:jc w:val="right"/>
              <w:rPr>
                <w:sz w:val="18"/>
              </w:rPr>
            </w:pPr>
            <w:r>
              <w:rPr>
                <w:sz w:val="18"/>
              </w:rPr>
              <w:t> </w:t>
            </w:r>
          </w:p>
        </w:tc>
      </w:tr>
      <w:tr>
        <w:trPr>
          <w:trHeight w:val="232" w:hRule="atLeast"/>
        </w:trPr>
        <w:tc>
          <w:tcPr>
            <w:tcW w:w="2057" w:type="dxa"/>
          </w:tcPr>
          <w:p>
            <w:pPr>
              <w:pStyle w:val="TableParagraph"/>
              <w:spacing w:line="212" w:lineRule="exact" w:before="0"/>
              <w:ind w:left="110"/>
              <w:rPr>
                <w:sz w:val="18"/>
              </w:rPr>
            </w:pPr>
            <w:r>
              <w:rPr>
                <w:sz w:val="18"/>
              </w:rPr>
              <w:t>（三）利润分配 </w:t>
            </w:r>
          </w:p>
        </w:tc>
        <w:tc>
          <w:tcPr>
            <w:tcW w:w="1581" w:type="dxa"/>
            <w:tcBorders>
              <w:right w:val="single" w:sz="4" w:space="0" w:color="000000"/>
            </w:tcBorders>
          </w:tcPr>
          <w:p>
            <w:pPr>
              <w:pStyle w:val="TableParagraph"/>
              <w:spacing w:line="212"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467" w:type="dxa"/>
            <w:tcBorders>
              <w:left w:val="single" w:sz="4" w:space="0" w:color="000000"/>
            </w:tcBorders>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 </w:t>
            </w:r>
          </w:p>
        </w:tc>
        <w:tc>
          <w:tcPr>
            <w:tcW w:w="787" w:type="dxa"/>
          </w:tcPr>
          <w:p>
            <w:pPr>
              <w:pStyle w:val="TableParagraph"/>
              <w:spacing w:line="212" w:lineRule="exact" w:before="0"/>
              <w:ind w:right="-15"/>
              <w:jc w:val="right"/>
              <w:rPr>
                <w:sz w:val="18"/>
              </w:rPr>
            </w:pPr>
            <w:r>
              <w:rPr>
                <w:sz w:val="18"/>
              </w:rPr>
              <w:t> </w:t>
            </w:r>
          </w:p>
        </w:tc>
        <w:tc>
          <w:tcPr>
            <w:tcW w:w="1185" w:type="dxa"/>
          </w:tcPr>
          <w:p>
            <w:pPr>
              <w:pStyle w:val="TableParagraph"/>
              <w:spacing w:line="212" w:lineRule="exact" w:before="0"/>
              <w:ind w:right="-15"/>
              <w:jc w:val="right"/>
              <w:rPr>
                <w:sz w:val="18"/>
              </w:rPr>
            </w:pPr>
            <w:r>
              <w:rPr>
                <w:sz w:val="18"/>
              </w:rPr>
              <w:t> </w:t>
            </w:r>
          </w:p>
        </w:tc>
        <w:tc>
          <w:tcPr>
            <w:tcW w:w="607" w:type="dxa"/>
          </w:tcPr>
          <w:p>
            <w:pPr>
              <w:pStyle w:val="TableParagraph"/>
              <w:spacing w:line="212" w:lineRule="exact" w:before="0"/>
              <w:ind w:right="-15"/>
              <w:jc w:val="right"/>
              <w:rPr>
                <w:sz w:val="18"/>
              </w:rPr>
            </w:pPr>
            <w:r>
              <w:rPr>
                <w:sz w:val="18"/>
              </w:rPr>
              <w:t> </w:t>
            </w:r>
          </w:p>
        </w:tc>
        <w:tc>
          <w:tcPr>
            <w:tcW w:w="1385" w:type="dxa"/>
          </w:tcPr>
          <w:p>
            <w:pPr>
              <w:pStyle w:val="TableParagraph"/>
              <w:spacing w:line="212" w:lineRule="exact" w:before="0"/>
              <w:ind w:right="-15"/>
              <w:jc w:val="right"/>
              <w:rPr>
                <w:sz w:val="18"/>
              </w:rPr>
            </w:pPr>
            <w:r>
              <w:rPr>
                <w:sz w:val="18"/>
              </w:rPr>
              <w:t>2,049,567.97 </w:t>
            </w:r>
          </w:p>
        </w:tc>
        <w:tc>
          <w:tcPr>
            <w:tcW w:w="1477" w:type="dxa"/>
          </w:tcPr>
          <w:p>
            <w:pPr>
              <w:pStyle w:val="TableParagraph"/>
              <w:spacing w:line="212" w:lineRule="exact" w:before="0"/>
              <w:ind w:right="-15"/>
              <w:jc w:val="right"/>
              <w:rPr>
                <w:sz w:val="18"/>
              </w:rPr>
            </w:pPr>
            <w:r>
              <w:rPr>
                <w:sz w:val="18"/>
              </w:rPr>
              <w:t>-23,385,567.97 </w:t>
            </w:r>
          </w:p>
        </w:tc>
        <w:tc>
          <w:tcPr>
            <w:tcW w:w="1656" w:type="dxa"/>
          </w:tcPr>
          <w:p>
            <w:pPr>
              <w:pStyle w:val="TableParagraph"/>
              <w:spacing w:line="212" w:lineRule="exact" w:before="0"/>
              <w:ind w:right="-15"/>
              <w:jc w:val="right"/>
              <w:rPr>
                <w:sz w:val="18"/>
              </w:rPr>
            </w:pPr>
            <w:r>
              <w:rPr>
                <w:sz w:val="18"/>
              </w:rPr>
              <w:t>-21,336,000.00 </w:t>
            </w:r>
          </w:p>
        </w:tc>
      </w:tr>
      <w:tr>
        <w:trPr>
          <w:trHeight w:val="234" w:hRule="atLeast"/>
        </w:trPr>
        <w:tc>
          <w:tcPr>
            <w:tcW w:w="2057" w:type="dxa"/>
          </w:tcPr>
          <w:p>
            <w:pPr>
              <w:pStyle w:val="TableParagraph"/>
              <w:spacing w:line="213" w:lineRule="exact" w:before="2"/>
              <w:ind w:left="110"/>
              <w:rPr>
                <w:sz w:val="18"/>
              </w:rPr>
            </w:pPr>
            <w:r>
              <w:rPr>
                <w:sz w:val="18"/>
              </w:rPr>
              <w:t>1．提取盈余公积 </w:t>
            </w:r>
          </w:p>
        </w:tc>
        <w:tc>
          <w:tcPr>
            <w:tcW w:w="1581" w:type="dxa"/>
            <w:tcBorders>
              <w:right w:val="single" w:sz="4" w:space="0" w:color="000000"/>
            </w:tcBorders>
          </w:tcPr>
          <w:p>
            <w:pPr>
              <w:pStyle w:val="TableParagraph"/>
              <w:spacing w:line="213" w:lineRule="exact" w:before="2"/>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3" w:lineRule="exact" w:before="2"/>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3" w:lineRule="exact" w:before="2"/>
              <w:ind w:right="2"/>
              <w:jc w:val="right"/>
              <w:rPr>
                <w:sz w:val="18"/>
              </w:rPr>
            </w:pPr>
            <w:r>
              <w:rPr>
                <w:sz w:val="18"/>
              </w:rPr>
              <w:t> </w:t>
            </w:r>
          </w:p>
        </w:tc>
        <w:tc>
          <w:tcPr>
            <w:tcW w:w="467" w:type="dxa"/>
            <w:tcBorders>
              <w:left w:val="single" w:sz="4" w:space="0" w:color="000000"/>
            </w:tcBorders>
          </w:tcPr>
          <w:p>
            <w:pPr>
              <w:pStyle w:val="TableParagraph"/>
              <w:spacing w:line="213" w:lineRule="exact" w:before="2"/>
              <w:ind w:right="-15"/>
              <w:jc w:val="right"/>
              <w:rPr>
                <w:sz w:val="18"/>
              </w:rPr>
            </w:pPr>
            <w:r>
              <w:rPr>
                <w:sz w:val="18"/>
              </w:rPr>
              <w:t> </w:t>
            </w:r>
          </w:p>
        </w:tc>
        <w:tc>
          <w:tcPr>
            <w:tcW w:w="1475" w:type="dxa"/>
          </w:tcPr>
          <w:p>
            <w:pPr>
              <w:pStyle w:val="TableParagraph"/>
              <w:spacing w:line="213" w:lineRule="exact" w:before="2"/>
              <w:ind w:right="-15"/>
              <w:jc w:val="right"/>
              <w:rPr>
                <w:sz w:val="18"/>
              </w:rPr>
            </w:pPr>
            <w:r>
              <w:rPr>
                <w:sz w:val="18"/>
              </w:rPr>
              <w:t> </w:t>
            </w:r>
          </w:p>
        </w:tc>
        <w:tc>
          <w:tcPr>
            <w:tcW w:w="787" w:type="dxa"/>
          </w:tcPr>
          <w:p>
            <w:pPr>
              <w:pStyle w:val="TableParagraph"/>
              <w:spacing w:line="213" w:lineRule="exact" w:before="2"/>
              <w:ind w:right="-15"/>
              <w:jc w:val="right"/>
              <w:rPr>
                <w:sz w:val="18"/>
              </w:rPr>
            </w:pPr>
            <w:r>
              <w:rPr>
                <w:sz w:val="18"/>
              </w:rPr>
              <w:t> </w:t>
            </w:r>
          </w:p>
        </w:tc>
        <w:tc>
          <w:tcPr>
            <w:tcW w:w="1185" w:type="dxa"/>
          </w:tcPr>
          <w:p>
            <w:pPr>
              <w:pStyle w:val="TableParagraph"/>
              <w:spacing w:line="213" w:lineRule="exact" w:before="2"/>
              <w:ind w:right="-15"/>
              <w:jc w:val="right"/>
              <w:rPr>
                <w:sz w:val="18"/>
              </w:rPr>
            </w:pPr>
            <w:r>
              <w:rPr>
                <w:sz w:val="18"/>
              </w:rPr>
              <w:t> </w:t>
            </w:r>
          </w:p>
        </w:tc>
        <w:tc>
          <w:tcPr>
            <w:tcW w:w="607" w:type="dxa"/>
          </w:tcPr>
          <w:p>
            <w:pPr>
              <w:pStyle w:val="TableParagraph"/>
              <w:spacing w:line="213" w:lineRule="exact" w:before="2"/>
              <w:ind w:right="-15"/>
              <w:jc w:val="right"/>
              <w:rPr>
                <w:sz w:val="18"/>
              </w:rPr>
            </w:pPr>
            <w:r>
              <w:rPr>
                <w:sz w:val="18"/>
              </w:rPr>
              <w:t> </w:t>
            </w:r>
          </w:p>
        </w:tc>
        <w:tc>
          <w:tcPr>
            <w:tcW w:w="1385" w:type="dxa"/>
          </w:tcPr>
          <w:p>
            <w:pPr>
              <w:pStyle w:val="TableParagraph"/>
              <w:spacing w:line="213" w:lineRule="exact" w:before="2"/>
              <w:ind w:right="-15"/>
              <w:jc w:val="right"/>
              <w:rPr>
                <w:sz w:val="18"/>
              </w:rPr>
            </w:pPr>
            <w:r>
              <w:rPr>
                <w:sz w:val="18"/>
              </w:rPr>
              <w:t>2,049,567.97 </w:t>
            </w:r>
          </w:p>
        </w:tc>
        <w:tc>
          <w:tcPr>
            <w:tcW w:w="1477" w:type="dxa"/>
          </w:tcPr>
          <w:p>
            <w:pPr>
              <w:pStyle w:val="TableParagraph"/>
              <w:spacing w:line="213" w:lineRule="exact" w:before="2"/>
              <w:ind w:right="-15"/>
              <w:jc w:val="right"/>
              <w:rPr>
                <w:sz w:val="18"/>
              </w:rPr>
            </w:pPr>
            <w:r>
              <w:rPr>
                <w:sz w:val="18"/>
              </w:rPr>
              <w:t>-2,049,567.97 </w:t>
            </w:r>
          </w:p>
        </w:tc>
        <w:tc>
          <w:tcPr>
            <w:tcW w:w="1656" w:type="dxa"/>
          </w:tcPr>
          <w:p>
            <w:pPr>
              <w:pStyle w:val="TableParagraph"/>
              <w:spacing w:line="213" w:lineRule="exact" w:before="2"/>
              <w:ind w:right="-15"/>
              <w:jc w:val="right"/>
              <w:rPr>
                <w:sz w:val="18"/>
              </w:rPr>
            </w:pPr>
            <w:r>
              <w:rPr>
                <w:sz w:val="18"/>
              </w:rPr>
              <w:t> </w:t>
            </w:r>
          </w:p>
        </w:tc>
      </w:tr>
      <w:tr>
        <w:trPr>
          <w:trHeight w:val="467" w:hRule="atLeast"/>
        </w:trPr>
        <w:tc>
          <w:tcPr>
            <w:tcW w:w="2057" w:type="dxa"/>
          </w:tcPr>
          <w:p>
            <w:pPr>
              <w:pStyle w:val="TableParagraph"/>
              <w:spacing w:line="230" w:lineRule="exact" w:before="0"/>
              <w:ind w:left="110"/>
              <w:rPr>
                <w:sz w:val="18"/>
              </w:rPr>
            </w:pPr>
            <w:r>
              <w:rPr>
                <w:sz w:val="18"/>
              </w:rPr>
              <w:t>2．对所有者（或股</w:t>
            </w:r>
          </w:p>
          <w:p>
            <w:pPr>
              <w:pStyle w:val="TableParagraph"/>
              <w:spacing w:line="215" w:lineRule="exact" w:before="2"/>
              <w:ind w:left="110"/>
              <w:rPr>
                <w:sz w:val="18"/>
              </w:rPr>
            </w:pPr>
            <w:r>
              <w:rPr>
                <w:sz w:val="18"/>
              </w:rPr>
              <w:t>东）的分配 </w:t>
            </w:r>
          </w:p>
        </w:tc>
        <w:tc>
          <w:tcPr>
            <w:tcW w:w="1581" w:type="dxa"/>
            <w:tcBorders>
              <w:right w:val="single" w:sz="4" w:space="0" w:color="000000"/>
            </w:tcBorders>
          </w:tcPr>
          <w:p>
            <w:pPr>
              <w:pStyle w:val="TableParagraph"/>
              <w:spacing w:before="117"/>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before="117"/>
              <w:ind w:right="-15"/>
              <w:jc w:val="right"/>
              <w:rPr>
                <w:sz w:val="18"/>
              </w:rPr>
            </w:pPr>
            <w:r>
              <w:rPr>
                <w:sz w:val="18"/>
              </w:rPr>
              <w:t>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 </w:t>
            </w:r>
          </w:p>
        </w:tc>
        <w:tc>
          <w:tcPr>
            <w:tcW w:w="1477" w:type="dxa"/>
          </w:tcPr>
          <w:p>
            <w:pPr>
              <w:pStyle w:val="TableParagraph"/>
              <w:spacing w:before="117"/>
              <w:ind w:right="-15"/>
              <w:jc w:val="right"/>
              <w:rPr>
                <w:sz w:val="18"/>
              </w:rPr>
            </w:pPr>
            <w:r>
              <w:rPr>
                <w:sz w:val="18"/>
              </w:rPr>
              <w:t>-21,336,000.00 </w:t>
            </w:r>
          </w:p>
        </w:tc>
        <w:tc>
          <w:tcPr>
            <w:tcW w:w="1656" w:type="dxa"/>
          </w:tcPr>
          <w:p>
            <w:pPr>
              <w:pStyle w:val="TableParagraph"/>
              <w:spacing w:before="117"/>
              <w:ind w:right="-15"/>
              <w:jc w:val="right"/>
              <w:rPr>
                <w:sz w:val="18"/>
              </w:rPr>
            </w:pPr>
            <w:r>
              <w:rPr>
                <w:sz w:val="18"/>
              </w:rPr>
              <w:t>-21,336,000.00 </w:t>
            </w:r>
          </w:p>
        </w:tc>
      </w:tr>
      <w:tr>
        <w:trPr>
          <w:trHeight w:val="232" w:hRule="atLeast"/>
        </w:trPr>
        <w:tc>
          <w:tcPr>
            <w:tcW w:w="2057" w:type="dxa"/>
          </w:tcPr>
          <w:p>
            <w:pPr>
              <w:pStyle w:val="TableParagraph"/>
              <w:spacing w:line="212" w:lineRule="exact" w:before="0"/>
              <w:ind w:left="110"/>
              <w:rPr>
                <w:sz w:val="18"/>
              </w:rPr>
            </w:pPr>
            <w:r>
              <w:rPr>
                <w:sz w:val="18"/>
              </w:rPr>
              <w:t>3．其他 </w:t>
            </w:r>
          </w:p>
        </w:tc>
        <w:tc>
          <w:tcPr>
            <w:tcW w:w="1581" w:type="dxa"/>
            <w:tcBorders>
              <w:right w:val="single" w:sz="4" w:space="0" w:color="000000"/>
            </w:tcBorders>
          </w:tcPr>
          <w:p>
            <w:pPr>
              <w:pStyle w:val="TableParagraph"/>
              <w:spacing w:line="212"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467" w:type="dxa"/>
            <w:tcBorders>
              <w:left w:val="single" w:sz="4" w:space="0" w:color="000000"/>
            </w:tcBorders>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 </w:t>
            </w:r>
          </w:p>
        </w:tc>
        <w:tc>
          <w:tcPr>
            <w:tcW w:w="787" w:type="dxa"/>
          </w:tcPr>
          <w:p>
            <w:pPr>
              <w:pStyle w:val="TableParagraph"/>
              <w:spacing w:line="212" w:lineRule="exact" w:before="0"/>
              <w:ind w:right="-15"/>
              <w:jc w:val="right"/>
              <w:rPr>
                <w:sz w:val="18"/>
              </w:rPr>
            </w:pPr>
            <w:r>
              <w:rPr>
                <w:sz w:val="18"/>
              </w:rPr>
              <w:t> </w:t>
            </w:r>
          </w:p>
        </w:tc>
        <w:tc>
          <w:tcPr>
            <w:tcW w:w="1185" w:type="dxa"/>
          </w:tcPr>
          <w:p>
            <w:pPr>
              <w:pStyle w:val="TableParagraph"/>
              <w:spacing w:line="212" w:lineRule="exact" w:before="0"/>
              <w:ind w:right="-15"/>
              <w:jc w:val="right"/>
              <w:rPr>
                <w:sz w:val="18"/>
              </w:rPr>
            </w:pPr>
            <w:r>
              <w:rPr>
                <w:sz w:val="18"/>
              </w:rPr>
              <w:t> </w:t>
            </w:r>
          </w:p>
        </w:tc>
        <w:tc>
          <w:tcPr>
            <w:tcW w:w="607" w:type="dxa"/>
          </w:tcPr>
          <w:p>
            <w:pPr>
              <w:pStyle w:val="TableParagraph"/>
              <w:spacing w:line="212" w:lineRule="exact" w:before="0"/>
              <w:ind w:right="-15"/>
              <w:jc w:val="right"/>
              <w:rPr>
                <w:sz w:val="18"/>
              </w:rPr>
            </w:pPr>
            <w:r>
              <w:rPr>
                <w:sz w:val="18"/>
              </w:rPr>
              <w:t> </w:t>
            </w:r>
          </w:p>
        </w:tc>
        <w:tc>
          <w:tcPr>
            <w:tcW w:w="1385" w:type="dxa"/>
          </w:tcPr>
          <w:p>
            <w:pPr>
              <w:pStyle w:val="TableParagraph"/>
              <w:spacing w:line="212" w:lineRule="exact" w:before="0"/>
              <w:ind w:right="-15"/>
              <w:jc w:val="right"/>
              <w:rPr>
                <w:sz w:val="18"/>
              </w:rPr>
            </w:pPr>
            <w:r>
              <w:rPr>
                <w:sz w:val="18"/>
              </w:rPr>
              <w:t> </w:t>
            </w:r>
          </w:p>
        </w:tc>
        <w:tc>
          <w:tcPr>
            <w:tcW w:w="1477" w:type="dxa"/>
          </w:tcPr>
          <w:p>
            <w:pPr>
              <w:pStyle w:val="TableParagraph"/>
              <w:spacing w:line="212" w:lineRule="exact" w:before="0"/>
              <w:ind w:right="-15"/>
              <w:jc w:val="right"/>
              <w:rPr>
                <w:sz w:val="18"/>
              </w:rPr>
            </w:pPr>
            <w:r>
              <w:rPr>
                <w:sz w:val="18"/>
              </w:rPr>
              <w:t> </w:t>
            </w:r>
          </w:p>
        </w:tc>
        <w:tc>
          <w:tcPr>
            <w:tcW w:w="1656" w:type="dxa"/>
          </w:tcPr>
          <w:p>
            <w:pPr>
              <w:pStyle w:val="TableParagraph"/>
              <w:spacing w:line="212" w:lineRule="exact" w:before="0"/>
              <w:ind w:right="-15"/>
              <w:jc w:val="right"/>
              <w:rPr>
                <w:sz w:val="18"/>
              </w:rPr>
            </w:pPr>
            <w:r>
              <w:rPr>
                <w:sz w:val="18"/>
              </w:rPr>
              <w:t> </w:t>
            </w:r>
          </w:p>
        </w:tc>
      </w:tr>
      <w:tr>
        <w:trPr>
          <w:trHeight w:val="468" w:hRule="atLeast"/>
        </w:trPr>
        <w:tc>
          <w:tcPr>
            <w:tcW w:w="2057" w:type="dxa"/>
          </w:tcPr>
          <w:p>
            <w:pPr>
              <w:pStyle w:val="TableParagraph"/>
              <w:spacing w:before="0"/>
              <w:ind w:left="110"/>
              <w:rPr>
                <w:sz w:val="18"/>
              </w:rPr>
            </w:pPr>
            <w:r>
              <w:rPr>
                <w:sz w:val="18"/>
              </w:rPr>
              <w:t>（四）所有者权益内部</w:t>
            </w:r>
          </w:p>
          <w:p>
            <w:pPr>
              <w:pStyle w:val="TableParagraph"/>
              <w:spacing w:line="213" w:lineRule="exact" w:before="5"/>
              <w:ind w:left="110"/>
              <w:rPr>
                <w:sz w:val="18"/>
              </w:rPr>
            </w:pPr>
            <w:r>
              <w:rPr>
                <w:sz w:val="18"/>
              </w:rPr>
              <w:t>结转 </w:t>
            </w:r>
          </w:p>
        </w:tc>
        <w:tc>
          <w:tcPr>
            <w:tcW w:w="1581" w:type="dxa"/>
            <w:tcBorders>
              <w:right w:val="single" w:sz="4" w:space="0" w:color="000000"/>
            </w:tcBorders>
          </w:tcPr>
          <w:p>
            <w:pPr>
              <w:pStyle w:val="TableParagraph"/>
              <w:spacing w:before="118"/>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8"/>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8"/>
              <w:ind w:right="2"/>
              <w:jc w:val="right"/>
              <w:rPr>
                <w:sz w:val="18"/>
              </w:rPr>
            </w:pPr>
            <w:r>
              <w:rPr>
                <w:sz w:val="18"/>
              </w:rPr>
              <w:t> </w:t>
            </w:r>
          </w:p>
        </w:tc>
        <w:tc>
          <w:tcPr>
            <w:tcW w:w="467" w:type="dxa"/>
            <w:tcBorders>
              <w:left w:val="single" w:sz="4" w:space="0" w:color="000000"/>
            </w:tcBorders>
          </w:tcPr>
          <w:p>
            <w:pPr>
              <w:pStyle w:val="TableParagraph"/>
              <w:spacing w:before="118"/>
              <w:ind w:right="-15"/>
              <w:jc w:val="right"/>
              <w:rPr>
                <w:sz w:val="18"/>
              </w:rPr>
            </w:pPr>
            <w:r>
              <w:rPr>
                <w:sz w:val="18"/>
              </w:rPr>
              <w:t> </w:t>
            </w:r>
          </w:p>
        </w:tc>
        <w:tc>
          <w:tcPr>
            <w:tcW w:w="1475" w:type="dxa"/>
          </w:tcPr>
          <w:p>
            <w:pPr>
              <w:pStyle w:val="TableParagraph"/>
              <w:spacing w:before="118"/>
              <w:ind w:right="-15"/>
              <w:jc w:val="right"/>
              <w:rPr>
                <w:sz w:val="18"/>
              </w:rPr>
            </w:pPr>
            <w:r>
              <w:rPr>
                <w:sz w:val="18"/>
              </w:rPr>
              <w:t> </w:t>
            </w:r>
          </w:p>
        </w:tc>
        <w:tc>
          <w:tcPr>
            <w:tcW w:w="787" w:type="dxa"/>
          </w:tcPr>
          <w:p>
            <w:pPr>
              <w:pStyle w:val="TableParagraph"/>
              <w:spacing w:before="118"/>
              <w:ind w:right="-15"/>
              <w:jc w:val="right"/>
              <w:rPr>
                <w:sz w:val="18"/>
              </w:rPr>
            </w:pPr>
            <w:r>
              <w:rPr>
                <w:sz w:val="18"/>
              </w:rPr>
              <w:t> </w:t>
            </w:r>
          </w:p>
        </w:tc>
        <w:tc>
          <w:tcPr>
            <w:tcW w:w="1185" w:type="dxa"/>
          </w:tcPr>
          <w:p>
            <w:pPr>
              <w:pStyle w:val="TableParagraph"/>
              <w:spacing w:before="118"/>
              <w:ind w:right="-15"/>
              <w:jc w:val="right"/>
              <w:rPr>
                <w:sz w:val="18"/>
              </w:rPr>
            </w:pPr>
            <w:r>
              <w:rPr>
                <w:sz w:val="18"/>
              </w:rPr>
              <w:t> </w:t>
            </w:r>
          </w:p>
        </w:tc>
        <w:tc>
          <w:tcPr>
            <w:tcW w:w="607" w:type="dxa"/>
          </w:tcPr>
          <w:p>
            <w:pPr>
              <w:pStyle w:val="TableParagraph"/>
              <w:spacing w:before="118"/>
              <w:ind w:right="-15"/>
              <w:jc w:val="right"/>
              <w:rPr>
                <w:sz w:val="18"/>
              </w:rPr>
            </w:pPr>
            <w:r>
              <w:rPr>
                <w:sz w:val="18"/>
              </w:rPr>
              <w:t> </w:t>
            </w:r>
          </w:p>
        </w:tc>
        <w:tc>
          <w:tcPr>
            <w:tcW w:w="1385" w:type="dxa"/>
          </w:tcPr>
          <w:p>
            <w:pPr>
              <w:pStyle w:val="TableParagraph"/>
              <w:spacing w:before="118"/>
              <w:ind w:right="-15"/>
              <w:jc w:val="right"/>
              <w:rPr>
                <w:sz w:val="18"/>
              </w:rPr>
            </w:pPr>
            <w:r>
              <w:rPr>
                <w:sz w:val="18"/>
              </w:rPr>
              <w:t> </w:t>
            </w:r>
          </w:p>
        </w:tc>
        <w:tc>
          <w:tcPr>
            <w:tcW w:w="1477" w:type="dxa"/>
          </w:tcPr>
          <w:p>
            <w:pPr>
              <w:pStyle w:val="TableParagraph"/>
              <w:spacing w:before="118"/>
              <w:ind w:right="-15"/>
              <w:jc w:val="right"/>
              <w:rPr>
                <w:sz w:val="18"/>
              </w:rPr>
            </w:pPr>
            <w:r>
              <w:rPr>
                <w:sz w:val="18"/>
              </w:rPr>
              <w:t> </w:t>
            </w:r>
          </w:p>
        </w:tc>
        <w:tc>
          <w:tcPr>
            <w:tcW w:w="1656" w:type="dxa"/>
          </w:tcPr>
          <w:p>
            <w:pPr>
              <w:pStyle w:val="TableParagraph"/>
              <w:spacing w:before="118"/>
              <w:ind w:right="-15"/>
              <w:jc w:val="right"/>
              <w:rPr>
                <w:sz w:val="18"/>
              </w:rPr>
            </w:pPr>
            <w:r>
              <w:rPr>
                <w:sz w:val="18"/>
              </w:rPr>
              <w:t> </w:t>
            </w:r>
          </w:p>
        </w:tc>
      </w:tr>
      <w:tr>
        <w:trPr>
          <w:trHeight w:val="467" w:hRule="atLeast"/>
        </w:trPr>
        <w:tc>
          <w:tcPr>
            <w:tcW w:w="2057" w:type="dxa"/>
          </w:tcPr>
          <w:p>
            <w:pPr>
              <w:pStyle w:val="TableParagraph"/>
              <w:spacing w:line="230" w:lineRule="exact" w:before="0"/>
              <w:ind w:left="110"/>
              <w:rPr>
                <w:sz w:val="18"/>
              </w:rPr>
            </w:pPr>
            <w:r>
              <w:rPr>
                <w:sz w:val="18"/>
              </w:rPr>
              <w:t>1．资本公积转增资本</w:t>
            </w:r>
          </w:p>
          <w:p>
            <w:pPr>
              <w:pStyle w:val="TableParagraph"/>
              <w:spacing w:line="215" w:lineRule="exact" w:before="2"/>
              <w:ind w:left="110"/>
              <w:rPr>
                <w:sz w:val="18"/>
              </w:rPr>
            </w:pPr>
            <w:r>
              <w:rPr>
                <w:sz w:val="18"/>
              </w:rPr>
              <w:t>（或股本） </w:t>
            </w:r>
          </w:p>
        </w:tc>
        <w:tc>
          <w:tcPr>
            <w:tcW w:w="1581" w:type="dxa"/>
            <w:tcBorders>
              <w:right w:val="single" w:sz="4" w:space="0" w:color="000000"/>
            </w:tcBorders>
          </w:tcPr>
          <w:p>
            <w:pPr>
              <w:pStyle w:val="TableParagraph"/>
              <w:spacing w:before="117"/>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before="117"/>
              <w:ind w:right="-15"/>
              <w:jc w:val="right"/>
              <w:rPr>
                <w:sz w:val="18"/>
              </w:rPr>
            </w:pPr>
            <w:r>
              <w:rPr>
                <w:sz w:val="18"/>
              </w:rPr>
              <w:t>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 </w:t>
            </w:r>
          </w:p>
        </w:tc>
        <w:tc>
          <w:tcPr>
            <w:tcW w:w="1477" w:type="dxa"/>
          </w:tcPr>
          <w:p>
            <w:pPr>
              <w:pStyle w:val="TableParagraph"/>
              <w:spacing w:before="117"/>
              <w:ind w:right="-15"/>
              <w:jc w:val="right"/>
              <w:rPr>
                <w:sz w:val="18"/>
              </w:rPr>
            </w:pPr>
            <w:r>
              <w:rPr>
                <w:sz w:val="18"/>
              </w:rPr>
              <w:t> </w:t>
            </w:r>
          </w:p>
        </w:tc>
        <w:tc>
          <w:tcPr>
            <w:tcW w:w="1656" w:type="dxa"/>
          </w:tcPr>
          <w:p>
            <w:pPr>
              <w:pStyle w:val="TableParagraph"/>
              <w:spacing w:before="117"/>
              <w:ind w:right="-15"/>
              <w:jc w:val="right"/>
              <w:rPr>
                <w:sz w:val="18"/>
              </w:rPr>
            </w:pPr>
            <w:r>
              <w:rPr>
                <w:sz w:val="18"/>
              </w:rPr>
              <w:t> </w:t>
            </w:r>
          </w:p>
        </w:tc>
      </w:tr>
      <w:tr>
        <w:trPr>
          <w:trHeight w:val="465" w:hRule="atLeast"/>
        </w:trPr>
        <w:tc>
          <w:tcPr>
            <w:tcW w:w="2057" w:type="dxa"/>
          </w:tcPr>
          <w:p>
            <w:pPr>
              <w:pStyle w:val="TableParagraph"/>
              <w:spacing w:line="230" w:lineRule="exact" w:before="0"/>
              <w:ind w:left="110"/>
              <w:rPr>
                <w:sz w:val="18"/>
              </w:rPr>
            </w:pPr>
            <w:r>
              <w:rPr>
                <w:sz w:val="18"/>
              </w:rPr>
              <w:t>2．盈余公积转增资本</w:t>
            </w:r>
          </w:p>
          <w:p>
            <w:pPr>
              <w:pStyle w:val="TableParagraph"/>
              <w:spacing w:line="213" w:lineRule="exact" w:before="2"/>
              <w:ind w:left="110"/>
              <w:rPr>
                <w:sz w:val="18"/>
              </w:rPr>
            </w:pPr>
            <w:r>
              <w:rPr>
                <w:sz w:val="18"/>
              </w:rPr>
              <w:t>（或股本） </w:t>
            </w:r>
          </w:p>
        </w:tc>
        <w:tc>
          <w:tcPr>
            <w:tcW w:w="1581" w:type="dxa"/>
            <w:tcBorders>
              <w:right w:val="single" w:sz="4" w:space="0" w:color="000000"/>
            </w:tcBorders>
          </w:tcPr>
          <w:p>
            <w:pPr>
              <w:pStyle w:val="TableParagraph"/>
              <w:spacing w:before="117"/>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before="117"/>
              <w:ind w:right="-15"/>
              <w:jc w:val="right"/>
              <w:rPr>
                <w:sz w:val="18"/>
              </w:rPr>
            </w:pPr>
            <w:r>
              <w:rPr>
                <w:sz w:val="18"/>
              </w:rPr>
              <w:t>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 </w:t>
            </w:r>
          </w:p>
        </w:tc>
        <w:tc>
          <w:tcPr>
            <w:tcW w:w="1477" w:type="dxa"/>
          </w:tcPr>
          <w:p>
            <w:pPr>
              <w:pStyle w:val="TableParagraph"/>
              <w:spacing w:before="117"/>
              <w:ind w:right="-15"/>
              <w:jc w:val="right"/>
              <w:rPr>
                <w:sz w:val="18"/>
              </w:rPr>
            </w:pPr>
            <w:r>
              <w:rPr>
                <w:sz w:val="18"/>
              </w:rPr>
              <w:t> </w:t>
            </w:r>
          </w:p>
        </w:tc>
        <w:tc>
          <w:tcPr>
            <w:tcW w:w="1656" w:type="dxa"/>
          </w:tcPr>
          <w:p>
            <w:pPr>
              <w:pStyle w:val="TableParagraph"/>
              <w:spacing w:before="117"/>
              <w:ind w:right="-15"/>
              <w:jc w:val="right"/>
              <w:rPr>
                <w:sz w:val="18"/>
              </w:rPr>
            </w:pPr>
            <w:r>
              <w:rPr>
                <w:sz w:val="18"/>
              </w:rPr>
              <w:t> </w:t>
            </w:r>
          </w:p>
        </w:tc>
      </w:tr>
      <w:tr>
        <w:trPr>
          <w:trHeight w:val="234" w:hRule="atLeast"/>
        </w:trPr>
        <w:tc>
          <w:tcPr>
            <w:tcW w:w="2057" w:type="dxa"/>
          </w:tcPr>
          <w:p>
            <w:pPr>
              <w:pStyle w:val="TableParagraph"/>
              <w:spacing w:line="212" w:lineRule="exact" w:before="2"/>
              <w:ind w:left="110"/>
              <w:rPr>
                <w:sz w:val="18"/>
              </w:rPr>
            </w:pPr>
            <w:r>
              <w:rPr>
                <w:sz w:val="18"/>
              </w:rPr>
              <w:t>3．盈余公积弥补亏损 </w:t>
            </w:r>
          </w:p>
        </w:tc>
        <w:tc>
          <w:tcPr>
            <w:tcW w:w="1581" w:type="dxa"/>
            <w:tcBorders>
              <w:right w:val="single" w:sz="4" w:space="0" w:color="000000"/>
            </w:tcBorders>
          </w:tcPr>
          <w:p>
            <w:pPr>
              <w:pStyle w:val="TableParagraph"/>
              <w:spacing w:line="212" w:lineRule="exact" w:before="2"/>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2" w:lineRule="exact" w:before="2"/>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2" w:lineRule="exact" w:before="2"/>
              <w:ind w:right="2"/>
              <w:jc w:val="right"/>
              <w:rPr>
                <w:sz w:val="18"/>
              </w:rPr>
            </w:pPr>
            <w:r>
              <w:rPr>
                <w:sz w:val="18"/>
              </w:rPr>
              <w:t> </w:t>
            </w:r>
          </w:p>
        </w:tc>
        <w:tc>
          <w:tcPr>
            <w:tcW w:w="467" w:type="dxa"/>
            <w:tcBorders>
              <w:left w:val="single" w:sz="4" w:space="0" w:color="000000"/>
            </w:tcBorders>
          </w:tcPr>
          <w:p>
            <w:pPr>
              <w:pStyle w:val="TableParagraph"/>
              <w:spacing w:line="212" w:lineRule="exact" w:before="2"/>
              <w:ind w:right="-15"/>
              <w:jc w:val="right"/>
              <w:rPr>
                <w:sz w:val="18"/>
              </w:rPr>
            </w:pPr>
            <w:r>
              <w:rPr>
                <w:sz w:val="18"/>
              </w:rPr>
              <w:t> </w:t>
            </w:r>
          </w:p>
        </w:tc>
        <w:tc>
          <w:tcPr>
            <w:tcW w:w="1475" w:type="dxa"/>
          </w:tcPr>
          <w:p>
            <w:pPr>
              <w:pStyle w:val="TableParagraph"/>
              <w:spacing w:line="212" w:lineRule="exact" w:before="2"/>
              <w:ind w:right="-15"/>
              <w:jc w:val="right"/>
              <w:rPr>
                <w:sz w:val="18"/>
              </w:rPr>
            </w:pPr>
            <w:r>
              <w:rPr>
                <w:sz w:val="18"/>
              </w:rPr>
              <w:t> </w:t>
            </w:r>
          </w:p>
        </w:tc>
        <w:tc>
          <w:tcPr>
            <w:tcW w:w="787" w:type="dxa"/>
          </w:tcPr>
          <w:p>
            <w:pPr>
              <w:pStyle w:val="TableParagraph"/>
              <w:spacing w:line="212" w:lineRule="exact" w:before="2"/>
              <w:ind w:right="-15"/>
              <w:jc w:val="right"/>
              <w:rPr>
                <w:sz w:val="18"/>
              </w:rPr>
            </w:pPr>
            <w:r>
              <w:rPr>
                <w:sz w:val="18"/>
              </w:rPr>
              <w:t> </w:t>
            </w:r>
          </w:p>
        </w:tc>
        <w:tc>
          <w:tcPr>
            <w:tcW w:w="1185" w:type="dxa"/>
          </w:tcPr>
          <w:p>
            <w:pPr>
              <w:pStyle w:val="TableParagraph"/>
              <w:spacing w:line="212" w:lineRule="exact" w:before="2"/>
              <w:ind w:right="-15"/>
              <w:jc w:val="right"/>
              <w:rPr>
                <w:sz w:val="18"/>
              </w:rPr>
            </w:pPr>
            <w:r>
              <w:rPr>
                <w:sz w:val="18"/>
              </w:rPr>
              <w:t> </w:t>
            </w:r>
          </w:p>
        </w:tc>
        <w:tc>
          <w:tcPr>
            <w:tcW w:w="607" w:type="dxa"/>
          </w:tcPr>
          <w:p>
            <w:pPr>
              <w:pStyle w:val="TableParagraph"/>
              <w:spacing w:line="212" w:lineRule="exact" w:before="2"/>
              <w:ind w:right="-15"/>
              <w:jc w:val="right"/>
              <w:rPr>
                <w:sz w:val="18"/>
              </w:rPr>
            </w:pPr>
            <w:r>
              <w:rPr>
                <w:sz w:val="18"/>
              </w:rPr>
              <w:t> </w:t>
            </w:r>
          </w:p>
        </w:tc>
        <w:tc>
          <w:tcPr>
            <w:tcW w:w="1385" w:type="dxa"/>
          </w:tcPr>
          <w:p>
            <w:pPr>
              <w:pStyle w:val="TableParagraph"/>
              <w:spacing w:line="212" w:lineRule="exact" w:before="2"/>
              <w:ind w:right="-15"/>
              <w:jc w:val="right"/>
              <w:rPr>
                <w:sz w:val="18"/>
              </w:rPr>
            </w:pPr>
            <w:r>
              <w:rPr>
                <w:sz w:val="18"/>
              </w:rPr>
              <w:t> </w:t>
            </w:r>
          </w:p>
        </w:tc>
        <w:tc>
          <w:tcPr>
            <w:tcW w:w="1477" w:type="dxa"/>
          </w:tcPr>
          <w:p>
            <w:pPr>
              <w:pStyle w:val="TableParagraph"/>
              <w:spacing w:line="212" w:lineRule="exact" w:before="2"/>
              <w:ind w:right="-15"/>
              <w:jc w:val="right"/>
              <w:rPr>
                <w:sz w:val="18"/>
              </w:rPr>
            </w:pPr>
            <w:r>
              <w:rPr>
                <w:sz w:val="18"/>
              </w:rPr>
              <w:t> </w:t>
            </w:r>
          </w:p>
        </w:tc>
        <w:tc>
          <w:tcPr>
            <w:tcW w:w="1656" w:type="dxa"/>
          </w:tcPr>
          <w:p>
            <w:pPr>
              <w:pStyle w:val="TableParagraph"/>
              <w:spacing w:line="212" w:lineRule="exact" w:before="2"/>
              <w:ind w:right="-15"/>
              <w:jc w:val="right"/>
              <w:rPr>
                <w:sz w:val="18"/>
              </w:rPr>
            </w:pPr>
            <w:r>
              <w:rPr>
                <w:sz w:val="18"/>
              </w:rPr>
              <w:t> </w:t>
            </w:r>
          </w:p>
        </w:tc>
      </w:tr>
      <w:tr>
        <w:trPr>
          <w:trHeight w:val="467" w:hRule="atLeast"/>
        </w:trPr>
        <w:tc>
          <w:tcPr>
            <w:tcW w:w="2057" w:type="dxa"/>
          </w:tcPr>
          <w:p>
            <w:pPr>
              <w:pStyle w:val="TableParagraph"/>
              <w:spacing w:line="230" w:lineRule="exact" w:before="0"/>
              <w:ind w:left="110"/>
              <w:rPr>
                <w:sz w:val="18"/>
              </w:rPr>
            </w:pPr>
            <w:r>
              <w:rPr>
                <w:sz w:val="18"/>
              </w:rPr>
              <w:t>4．设定受益计划变动</w:t>
            </w:r>
          </w:p>
          <w:p>
            <w:pPr>
              <w:pStyle w:val="TableParagraph"/>
              <w:spacing w:line="215" w:lineRule="exact" w:before="2"/>
              <w:ind w:left="110"/>
              <w:rPr>
                <w:sz w:val="21"/>
              </w:rPr>
            </w:pPr>
            <w:r>
              <w:rPr>
                <w:sz w:val="18"/>
              </w:rPr>
              <w:t>额结转留存收益</w:t>
            </w:r>
            <w:r>
              <w:rPr>
                <w:w w:val="100"/>
                <w:sz w:val="21"/>
              </w:rPr>
              <w:t> </w:t>
            </w:r>
          </w:p>
        </w:tc>
        <w:tc>
          <w:tcPr>
            <w:tcW w:w="1581" w:type="dxa"/>
            <w:tcBorders>
              <w:right w:val="single" w:sz="4" w:space="0" w:color="000000"/>
            </w:tcBorders>
          </w:tcPr>
          <w:p>
            <w:pPr>
              <w:pStyle w:val="TableParagraph"/>
              <w:spacing w:before="117"/>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before="117"/>
              <w:ind w:right="-15"/>
              <w:jc w:val="right"/>
              <w:rPr>
                <w:sz w:val="18"/>
              </w:rPr>
            </w:pPr>
            <w:r>
              <w:rPr>
                <w:sz w:val="18"/>
              </w:rPr>
              <w:t>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 </w:t>
            </w:r>
          </w:p>
        </w:tc>
        <w:tc>
          <w:tcPr>
            <w:tcW w:w="1477" w:type="dxa"/>
          </w:tcPr>
          <w:p>
            <w:pPr>
              <w:pStyle w:val="TableParagraph"/>
              <w:spacing w:before="117"/>
              <w:ind w:right="-15"/>
              <w:jc w:val="right"/>
              <w:rPr>
                <w:sz w:val="18"/>
              </w:rPr>
            </w:pPr>
            <w:r>
              <w:rPr>
                <w:sz w:val="18"/>
              </w:rPr>
              <w:t> </w:t>
            </w:r>
          </w:p>
        </w:tc>
        <w:tc>
          <w:tcPr>
            <w:tcW w:w="1656" w:type="dxa"/>
          </w:tcPr>
          <w:p>
            <w:pPr>
              <w:pStyle w:val="TableParagraph"/>
              <w:spacing w:before="117"/>
              <w:ind w:right="-15"/>
              <w:jc w:val="right"/>
              <w:rPr>
                <w:sz w:val="18"/>
              </w:rPr>
            </w:pPr>
            <w:r>
              <w:rPr>
                <w:sz w:val="18"/>
              </w:rPr>
              <w:t> </w:t>
            </w:r>
          </w:p>
        </w:tc>
      </w:tr>
      <w:tr>
        <w:trPr>
          <w:trHeight w:val="465" w:hRule="atLeast"/>
        </w:trPr>
        <w:tc>
          <w:tcPr>
            <w:tcW w:w="2057" w:type="dxa"/>
          </w:tcPr>
          <w:p>
            <w:pPr>
              <w:pStyle w:val="TableParagraph"/>
              <w:spacing w:line="230" w:lineRule="exact" w:before="0"/>
              <w:ind w:left="110"/>
              <w:rPr>
                <w:sz w:val="18"/>
              </w:rPr>
            </w:pPr>
            <w:r>
              <w:rPr>
                <w:sz w:val="18"/>
              </w:rPr>
              <w:t>5．其他综合收益结转</w:t>
            </w:r>
          </w:p>
          <w:p>
            <w:pPr>
              <w:pStyle w:val="TableParagraph"/>
              <w:spacing w:line="213" w:lineRule="exact" w:before="2"/>
              <w:ind w:left="110"/>
              <w:rPr>
                <w:sz w:val="18"/>
              </w:rPr>
            </w:pPr>
            <w:r>
              <w:rPr>
                <w:sz w:val="18"/>
              </w:rPr>
              <w:t>留存收益 </w:t>
            </w:r>
          </w:p>
        </w:tc>
        <w:tc>
          <w:tcPr>
            <w:tcW w:w="1581" w:type="dxa"/>
            <w:tcBorders>
              <w:right w:val="single" w:sz="4" w:space="0" w:color="000000"/>
            </w:tcBorders>
          </w:tcPr>
          <w:p>
            <w:pPr>
              <w:pStyle w:val="TableParagraph"/>
              <w:spacing w:before="117"/>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before="117"/>
              <w:ind w:right="-15"/>
              <w:jc w:val="right"/>
              <w:rPr>
                <w:sz w:val="18"/>
              </w:rPr>
            </w:pPr>
            <w:r>
              <w:rPr>
                <w:sz w:val="18"/>
              </w:rPr>
              <w:t>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 </w:t>
            </w:r>
          </w:p>
        </w:tc>
        <w:tc>
          <w:tcPr>
            <w:tcW w:w="1477" w:type="dxa"/>
          </w:tcPr>
          <w:p>
            <w:pPr>
              <w:pStyle w:val="TableParagraph"/>
              <w:spacing w:before="117"/>
              <w:ind w:right="-15"/>
              <w:jc w:val="right"/>
              <w:rPr>
                <w:sz w:val="18"/>
              </w:rPr>
            </w:pPr>
            <w:r>
              <w:rPr>
                <w:sz w:val="18"/>
              </w:rPr>
              <w:t> </w:t>
            </w:r>
          </w:p>
        </w:tc>
        <w:tc>
          <w:tcPr>
            <w:tcW w:w="1656" w:type="dxa"/>
          </w:tcPr>
          <w:p>
            <w:pPr>
              <w:pStyle w:val="TableParagraph"/>
              <w:spacing w:before="117"/>
              <w:ind w:right="-15"/>
              <w:jc w:val="right"/>
              <w:rPr>
                <w:sz w:val="18"/>
              </w:rPr>
            </w:pPr>
            <w:r>
              <w:rPr>
                <w:sz w:val="18"/>
              </w:rPr>
              <w:t> </w:t>
            </w:r>
          </w:p>
        </w:tc>
      </w:tr>
      <w:tr>
        <w:trPr>
          <w:trHeight w:val="234" w:hRule="atLeast"/>
        </w:trPr>
        <w:tc>
          <w:tcPr>
            <w:tcW w:w="2057" w:type="dxa"/>
          </w:tcPr>
          <w:p>
            <w:pPr>
              <w:pStyle w:val="TableParagraph"/>
              <w:spacing w:line="212" w:lineRule="exact" w:before="2"/>
              <w:ind w:left="110"/>
              <w:rPr>
                <w:sz w:val="21"/>
              </w:rPr>
            </w:pPr>
            <w:r>
              <w:rPr>
                <w:sz w:val="18"/>
              </w:rPr>
              <w:t>6．其他</w:t>
            </w:r>
            <w:r>
              <w:rPr>
                <w:w w:val="100"/>
                <w:sz w:val="21"/>
              </w:rPr>
              <w:t> </w:t>
            </w:r>
          </w:p>
        </w:tc>
        <w:tc>
          <w:tcPr>
            <w:tcW w:w="1581" w:type="dxa"/>
            <w:tcBorders>
              <w:right w:val="single" w:sz="4" w:space="0" w:color="000000"/>
            </w:tcBorders>
          </w:tcPr>
          <w:p>
            <w:pPr>
              <w:pStyle w:val="TableParagraph"/>
              <w:spacing w:line="212" w:lineRule="exact" w:before="2"/>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2" w:lineRule="exact" w:before="2"/>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2" w:lineRule="exact" w:before="2"/>
              <w:ind w:right="2"/>
              <w:jc w:val="right"/>
              <w:rPr>
                <w:sz w:val="18"/>
              </w:rPr>
            </w:pPr>
            <w:r>
              <w:rPr>
                <w:sz w:val="18"/>
              </w:rPr>
              <w:t> </w:t>
            </w:r>
          </w:p>
        </w:tc>
        <w:tc>
          <w:tcPr>
            <w:tcW w:w="467" w:type="dxa"/>
            <w:tcBorders>
              <w:left w:val="single" w:sz="4" w:space="0" w:color="000000"/>
            </w:tcBorders>
          </w:tcPr>
          <w:p>
            <w:pPr>
              <w:pStyle w:val="TableParagraph"/>
              <w:spacing w:line="212" w:lineRule="exact" w:before="2"/>
              <w:ind w:right="-15"/>
              <w:jc w:val="right"/>
              <w:rPr>
                <w:sz w:val="18"/>
              </w:rPr>
            </w:pPr>
            <w:r>
              <w:rPr>
                <w:sz w:val="18"/>
              </w:rPr>
              <w:t> </w:t>
            </w:r>
          </w:p>
        </w:tc>
        <w:tc>
          <w:tcPr>
            <w:tcW w:w="1475" w:type="dxa"/>
          </w:tcPr>
          <w:p>
            <w:pPr>
              <w:pStyle w:val="TableParagraph"/>
              <w:spacing w:line="212" w:lineRule="exact" w:before="2"/>
              <w:ind w:right="-15"/>
              <w:jc w:val="right"/>
              <w:rPr>
                <w:sz w:val="18"/>
              </w:rPr>
            </w:pPr>
            <w:r>
              <w:rPr>
                <w:sz w:val="18"/>
              </w:rPr>
              <w:t> </w:t>
            </w:r>
          </w:p>
        </w:tc>
        <w:tc>
          <w:tcPr>
            <w:tcW w:w="787" w:type="dxa"/>
          </w:tcPr>
          <w:p>
            <w:pPr>
              <w:pStyle w:val="TableParagraph"/>
              <w:spacing w:line="212" w:lineRule="exact" w:before="2"/>
              <w:ind w:right="-15"/>
              <w:jc w:val="right"/>
              <w:rPr>
                <w:sz w:val="18"/>
              </w:rPr>
            </w:pPr>
            <w:r>
              <w:rPr>
                <w:sz w:val="18"/>
              </w:rPr>
              <w:t> </w:t>
            </w:r>
          </w:p>
        </w:tc>
        <w:tc>
          <w:tcPr>
            <w:tcW w:w="1185" w:type="dxa"/>
          </w:tcPr>
          <w:p>
            <w:pPr>
              <w:pStyle w:val="TableParagraph"/>
              <w:spacing w:line="212" w:lineRule="exact" w:before="2"/>
              <w:ind w:right="-15"/>
              <w:jc w:val="right"/>
              <w:rPr>
                <w:sz w:val="18"/>
              </w:rPr>
            </w:pPr>
            <w:r>
              <w:rPr>
                <w:sz w:val="18"/>
              </w:rPr>
              <w:t> </w:t>
            </w:r>
          </w:p>
        </w:tc>
        <w:tc>
          <w:tcPr>
            <w:tcW w:w="607" w:type="dxa"/>
          </w:tcPr>
          <w:p>
            <w:pPr>
              <w:pStyle w:val="TableParagraph"/>
              <w:spacing w:line="212" w:lineRule="exact" w:before="2"/>
              <w:ind w:right="-15"/>
              <w:jc w:val="right"/>
              <w:rPr>
                <w:sz w:val="18"/>
              </w:rPr>
            </w:pPr>
            <w:r>
              <w:rPr>
                <w:sz w:val="18"/>
              </w:rPr>
              <w:t> </w:t>
            </w:r>
          </w:p>
        </w:tc>
        <w:tc>
          <w:tcPr>
            <w:tcW w:w="1385" w:type="dxa"/>
          </w:tcPr>
          <w:p>
            <w:pPr>
              <w:pStyle w:val="TableParagraph"/>
              <w:spacing w:line="212" w:lineRule="exact" w:before="2"/>
              <w:ind w:right="-15"/>
              <w:jc w:val="right"/>
              <w:rPr>
                <w:sz w:val="18"/>
              </w:rPr>
            </w:pPr>
            <w:r>
              <w:rPr>
                <w:sz w:val="18"/>
              </w:rPr>
              <w:t> </w:t>
            </w:r>
          </w:p>
        </w:tc>
        <w:tc>
          <w:tcPr>
            <w:tcW w:w="1477" w:type="dxa"/>
          </w:tcPr>
          <w:p>
            <w:pPr>
              <w:pStyle w:val="TableParagraph"/>
              <w:spacing w:line="212" w:lineRule="exact" w:before="2"/>
              <w:ind w:right="-15"/>
              <w:jc w:val="right"/>
              <w:rPr>
                <w:sz w:val="18"/>
              </w:rPr>
            </w:pPr>
            <w:r>
              <w:rPr>
                <w:sz w:val="18"/>
              </w:rPr>
              <w:t> </w:t>
            </w:r>
          </w:p>
        </w:tc>
        <w:tc>
          <w:tcPr>
            <w:tcW w:w="1656" w:type="dxa"/>
          </w:tcPr>
          <w:p>
            <w:pPr>
              <w:pStyle w:val="TableParagraph"/>
              <w:spacing w:line="212" w:lineRule="exact" w:before="2"/>
              <w:ind w:right="-15"/>
              <w:jc w:val="right"/>
              <w:rPr>
                <w:sz w:val="18"/>
              </w:rPr>
            </w:pPr>
            <w:r>
              <w:rPr>
                <w:sz w:val="18"/>
              </w:rPr>
              <w:t> </w:t>
            </w:r>
          </w:p>
        </w:tc>
      </w:tr>
      <w:tr>
        <w:trPr>
          <w:trHeight w:val="234" w:hRule="atLeast"/>
        </w:trPr>
        <w:tc>
          <w:tcPr>
            <w:tcW w:w="2057" w:type="dxa"/>
          </w:tcPr>
          <w:p>
            <w:pPr>
              <w:pStyle w:val="TableParagraph"/>
              <w:spacing w:line="215" w:lineRule="exact" w:before="0"/>
              <w:ind w:left="110"/>
              <w:rPr>
                <w:sz w:val="18"/>
              </w:rPr>
            </w:pPr>
            <w:r>
              <w:rPr>
                <w:sz w:val="18"/>
              </w:rPr>
              <w:t>（五）专项储备 </w:t>
            </w:r>
          </w:p>
        </w:tc>
        <w:tc>
          <w:tcPr>
            <w:tcW w:w="1581" w:type="dxa"/>
            <w:tcBorders>
              <w:right w:val="single" w:sz="4" w:space="0" w:color="000000"/>
            </w:tcBorders>
          </w:tcPr>
          <w:p>
            <w:pPr>
              <w:pStyle w:val="TableParagraph"/>
              <w:spacing w:line="215"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467" w:type="dxa"/>
            <w:tcBorders>
              <w:left w:val="single" w:sz="4" w:space="0" w:color="000000"/>
            </w:tcBorders>
          </w:tcPr>
          <w:p>
            <w:pPr>
              <w:pStyle w:val="TableParagraph"/>
              <w:spacing w:line="215" w:lineRule="exact" w:before="0"/>
              <w:ind w:right="-15"/>
              <w:jc w:val="right"/>
              <w:rPr>
                <w:sz w:val="18"/>
              </w:rPr>
            </w:pPr>
            <w:r>
              <w:rPr>
                <w:sz w:val="18"/>
              </w:rPr>
              <w:t> </w:t>
            </w:r>
          </w:p>
        </w:tc>
        <w:tc>
          <w:tcPr>
            <w:tcW w:w="1475" w:type="dxa"/>
          </w:tcPr>
          <w:p>
            <w:pPr>
              <w:pStyle w:val="TableParagraph"/>
              <w:spacing w:line="215" w:lineRule="exact" w:before="0"/>
              <w:ind w:right="-15"/>
              <w:jc w:val="right"/>
              <w:rPr>
                <w:sz w:val="18"/>
              </w:rPr>
            </w:pPr>
            <w:r>
              <w:rPr>
                <w:sz w:val="18"/>
              </w:rPr>
              <w:t> </w:t>
            </w:r>
          </w:p>
        </w:tc>
        <w:tc>
          <w:tcPr>
            <w:tcW w:w="787" w:type="dxa"/>
          </w:tcPr>
          <w:p>
            <w:pPr>
              <w:pStyle w:val="TableParagraph"/>
              <w:spacing w:line="215" w:lineRule="exact" w:before="0"/>
              <w:ind w:right="-15"/>
              <w:jc w:val="right"/>
              <w:rPr>
                <w:sz w:val="18"/>
              </w:rPr>
            </w:pPr>
            <w:r>
              <w:rPr>
                <w:sz w:val="18"/>
              </w:rPr>
              <w:t> </w:t>
            </w:r>
          </w:p>
        </w:tc>
        <w:tc>
          <w:tcPr>
            <w:tcW w:w="1185" w:type="dxa"/>
          </w:tcPr>
          <w:p>
            <w:pPr>
              <w:pStyle w:val="TableParagraph"/>
              <w:spacing w:line="215" w:lineRule="exact" w:before="0"/>
              <w:ind w:right="-15"/>
              <w:jc w:val="right"/>
              <w:rPr>
                <w:sz w:val="18"/>
              </w:rPr>
            </w:pPr>
            <w:r>
              <w:rPr>
                <w:sz w:val="18"/>
              </w:rPr>
              <w:t> </w:t>
            </w:r>
          </w:p>
        </w:tc>
        <w:tc>
          <w:tcPr>
            <w:tcW w:w="607" w:type="dxa"/>
          </w:tcPr>
          <w:p>
            <w:pPr>
              <w:pStyle w:val="TableParagraph"/>
              <w:spacing w:line="215" w:lineRule="exact" w:before="0"/>
              <w:ind w:right="-15"/>
              <w:jc w:val="right"/>
              <w:rPr>
                <w:sz w:val="18"/>
              </w:rPr>
            </w:pPr>
            <w:r>
              <w:rPr>
                <w:sz w:val="18"/>
              </w:rPr>
              <w:t> </w:t>
            </w:r>
          </w:p>
        </w:tc>
        <w:tc>
          <w:tcPr>
            <w:tcW w:w="1385" w:type="dxa"/>
          </w:tcPr>
          <w:p>
            <w:pPr>
              <w:pStyle w:val="TableParagraph"/>
              <w:spacing w:line="215" w:lineRule="exact" w:before="0"/>
              <w:ind w:right="-15"/>
              <w:jc w:val="right"/>
              <w:rPr>
                <w:sz w:val="18"/>
              </w:rPr>
            </w:pPr>
            <w:r>
              <w:rPr>
                <w:sz w:val="18"/>
              </w:rPr>
              <w:t> </w:t>
            </w:r>
          </w:p>
        </w:tc>
        <w:tc>
          <w:tcPr>
            <w:tcW w:w="1477" w:type="dxa"/>
          </w:tcPr>
          <w:p>
            <w:pPr>
              <w:pStyle w:val="TableParagraph"/>
              <w:spacing w:line="215" w:lineRule="exact" w:before="0"/>
              <w:ind w:right="-15"/>
              <w:jc w:val="right"/>
              <w:rPr>
                <w:sz w:val="18"/>
              </w:rPr>
            </w:pPr>
            <w:r>
              <w:rPr>
                <w:sz w:val="18"/>
              </w:rPr>
              <w:t> </w:t>
            </w:r>
          </w:p>
        </w:tc>
        <w:tc>
          <w:tcPr>
            <w:tcW w:w="1656" w:type="dxa"/>
          </w:tcPr>
          <w:p>
            <w:pPr>
              <w:pStyle w:val="TableParagraph"/>
              <w:spacing w:line="215" w:lineRule="exact" w:before="0"/>
              <w:ind w:right="-15"/>
              <w:jc w:val="right"/>
              <w:rPr>
                <w:sz w:val="18"/>
              </w:rPr>
            </w:pPr>
            <w:r>
              <w:rPr>
                <w:sz w:val="18"/>
              </w:rPr>
              <w:t> </w:t>
            </w:r>
          </w:p>
        </w:tc>
      </w:tr>
      <w:tr>
        <w:trPr>
          <w:trHeight w:val="232" w:hRule="atLeast"/>
        </w:trPr>
        <w:tc>
          <w:tcPr>
            <w:tcW w:w="2057" w:type="dxa"/>
          </w:tcPr>
          <w:p>
            <w:pPr>
              <w:pStyle w:val="TableParagraph"/>
              <w:spacing w:line="212" w:lineRule="exact" w:before="0"/>
              <w:ind w:left="110"/>
              <w:rPr>
                <w:sz w:val="18"/>
              </w:rPr>
            </w:pPr>
            <w:r>
              <w:rPr>
                <w:sz w:val="18"/>
              </w:rPr>
              <w:t>1．本期提取 </w:t>
            </w:r>
          </w:p>
        </w:tc>
        <w:tc>
          <w:tcPr>
            <w:tcW w:w="1581" w:type="dxa"/>
            <w:tcBorders>
              <w:right w:val="single" w:sz="4" w:space="0" w:color="000000"/>
            </w:tcBorders>
          </w:tcPr>
          <w:p>
            <w:pPr>
              <w:pStyle w:val="TableParagraph"/>
              <w:spacing w:line="212"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467" w:type="dxa"/>
            <w:tcBorders>
              <w:left w:val="single" w:sz="4" w:space="0" w:color="000000"/>
            </w:tcBorders>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 </w:t>
            </w:r>
          </w:p>
        </w:tc>
        <w:tc>
          <w:tcPr>
            <w:tcW w:w="787" w:type="dxa"/>
          </w:tcPr>
          <w:p>
            <w:pPr>
              <w:pStyle w:val="TableParagraph"/>
              <w:spacing w:line="212" w:lineRule="exact" w:before="0"/>
              <w:ind w:right="-15"/>
              <w:jc w:val="right"/>
              <w:rPr>
                <w:sz w:val="18"/>
              </w:rPr>
            </w:pPr>
            <w:r>
              <w:rPr>
                <w:sz w:val="18"/>
              </w:rPr>
              <w:t> </w:t>
            </w:r>
          </w:p>
        </w:tc>
        <w:tc>
          <w:tcPr>
            <w:tcW w:w="1185" w:type="dxa"/>
          </w:tcPr>
          <w:p>
            <w:pPr>
              <w:pStyle w:val="TableParagraph"/>
              <w:spacing w:line="212" w:lineRule="exact" w:before="0"/>
              <w:ind w:right="-15"/>
              <w:jc w:val="right"/>
              <w:rPr>
                <w:sz w:val="18"/>
              </w:rPr>
            </w:pPr>
            <w:r>
              <w:rPr>
                <w:sz w:val="18"/>
              </w:rPr>
              <w:t> </w:t>
            </w:r>
          </w:p>
        </w:tc>
        <w:tc>
          <w:tcPr>
            <w:tcW w:w="607" w:type="dxa"/>
          </w:tcPr>
          <w:p>
            <w:pPr>
              <w:pStyle w:val="TableParagraph"/>
              <w:spacing w:line="212" w:lineRule="exact" w:before="0"/>
              <w:ind w:right="-15"/>
              <w:jc w:val="right"/>
              <w:rPr>
                <w:sz w:val="18"/>
              </w:rPr>
            </w:pPr>
            <w:r>
              <w:rPr>
                <w:sz w:val="18"/>
              </w:rPr>
              <w:t> </w:t>
            </w:r>
          </w:p>
        </w:tc>
        <w:tc>
          <w:tcPr>
            <w:tcW w:w="1385" w:type="dxa"/>
          </w:tcPr>
          <w:p>
            <w:pPr>
              <w:pStyle w:val="TableParagraph"/>
              <w:spacing w:line="212" w:lineRule="exact" w:before="0"/>
              <w:ind w:right="-15"/>
              <w:jc w:val="right"/>
              <w:rPr>
                <w:sz w:val="18"/>
              </w:rPr>
            </w:pPr>
            <w:r>
              <w:rPr>
                <w:sz w:val="18"/>
              </w:rPr>
              <w:t> </w:t>
            </w:r>
          </w:p>
        </w:tc>
        <w:tc>
          <w:tcPr>
            <w:tcW w:w="1477" w:type="dxa"/>
          </w:tcPr>
          <w:p>
            <w:pPr>
              <w:pStyle w:val="TableParagraph"/>
              <w:spacing w:line="212" w:lineRule="exact" w:before="0"/>
              <w:ind w:right="-15"/>
              <w:jc w:val="right"/>
              <w:rPr>
                <w:sz w:val="18"/>
              </w:rPr>
            </w:pPr>
            <w:r>
              <w:rPr>
                <w:sz w:val="18"/>
              </w:rPr>
              <w:t> </w:t>
            </w:r>
          </w:p>
        </w:tc>
        <w:tc>
          <w:tcPr>
            <w:tcW w:w="1656" w:type="dxa"/>
          </w:tcPr>
          <w:p>
            <w:pPr>
              <w:pStyle w:val="TableParagraph"/>
              <w:spacing w:line="212" w:lineRule="exact" w:before="0"/>
              <w:ind w:right="-15"/>
              <w:jc w:val="right"/>
              <w:rPr>
                <w:sz w:val="18"/>
              </w:rPr>
            </w:pPr>
            <w:r>
              <w:rPr>
                <w:sz w:val="18"/>
              </w:rPr>
              <w:t> </w:t>
            </w:r>
          </w:p>
        </w:tc>
      </w:tr>
      <w:tr>
        <w:trPr>
          <w:trHeight w:val="234" w:hRule="atLeast"/>
        </w:trPr>
        <w:tc>
          <w:tcPr>
            <w:tcW w:w="2057" w:type="dxa"/>
          </w:tcPr>
          <w:p>
            <w:pPr>
              <w:pStyle w:val="TableParagraph"/>
              <w:spacing w:line="215" w:lineRule="exact" w:before="0"/>
              <w:ind w:left="110"/>
              <w:rPr>
                <w:sz w:val="18"/>
              </w:rPr>
            </w:pPr>
            <w:r>
              <w:rPr>
                <w:sz w:val="18"/>
              </w:rPr>
              <w:t>2．本期使用 </w:t>
            </w:r>
          </w:p>
        </w:tc>
        <w:tc>
          <w:tcPr>
            <w:tcW w:w="1581" w:type="dxa"/>
            <w:tcBorders>
              <w:right w:val="single" w:sz="4" w:space="0" w:color="000000"/>
            </w:tcBorders>
          </w:tcPr>
          <w:p>
            <w:pPr>
              <w:pStyle w:val="TableParagraph"/>
              <w:spacing w:line="215"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467" w:type="dxa"/>
            <w:tcBorders>
              <w:left w:val="single" w:sz="4" w:space="0" w:color="000000"/>
            </w:tcBorders>
          </w:tcPr>
          <w:p>
            <w:pPr>
              <w:pStyle w:val="TableParagraph"/>
              <w:spacing w:line="215" w:lineRule="exact" w:before="0"/>
              <w:ind w:right="-15"/>
              <w:jc w:val="right"/>
              <w:rPr>
                <w:sz w:val="18"/>
              </w:rPr>
            </w:pPr>
            <w:r>
              <w:rPr>
                <w:sz w:val="18"/>
              </w:rPr>
              <w:t> </w:t>
            </w:r>
          </w:p>
        </w:tc>
        <w:tc>
          <w:tcPr>
            <w:tcW w:w="1475" w:type="dxa"/>
          </w:tcPr>
          <w:p>
            <w:pPr>
              <w:pStyle w:val="TableParagraph"/>
              <w:spacing w:line="215" w:lineRule="exact" w:before="0"/>
              <w:ind w:right="-15"/>
              <w:jc w:val="right"/>
              <w:rPr>
                <w:sz w:val="18"/>
              </w:rPr>
            </w:pPr>
            <w:r>
              <w:rPr>
                <w:sz w:val="18"/>
              </w:rPr>
              <w:t> </w:t>
            </w:r>
          </w:p>
        </w:tc>
        <w:tc>
          <w:tcPr>
            <w:tcW w:w="787" w:type="dxa"/>
          </w:tcPr>
          <w:p>
            <w:pPr>
              <w:pStyle w:val="TableParagraph"/>
              <w:spacing w:line="215" w:lineRule="exact" w:before="0"/>
              <w:ind w:right="-15"/>
              <w:jc w:val="right"/>
              <w:rPr>
                <w:sz w:val="18"/>
              </w:rPr>
            </w:pPr>
            <w:r>
              <w:rPr>
                <w:sz w:val="18"/>
              </w:rPr>
              <w:t> </w:t>
            </w:r>
          </w:p>
        </w:tc>
        <w:tc>
          <w:tcPr>
            <w:tcW w:w="1185" w:type="dxa"/>
          </w:tcPr>
          <w:p>
            <w:pPr>
              <w:pStyle w:val="TableParagraph"/>
              <w:spacing w:line="215" w:lineRule="exact" w:before="0"/>
              <w:ind w:right="-15"/>
              <w:jc w:val="right"/>
              <w:rPr>
                <w:sz w:val="18"/>
              </w:rPr>
            </w:pPr>
            <w:r>
              <w:rPr>
                <w:sz w:val="18"/>
              </w:rPr>
              <w:t> </w:t>
            </w:r>
          </w:p>
        </w:tc>
        <w:tc>
          <w:tcPr>
            <w:tcW w:w="607" w:type="dxa"/>
          </w:tcPr>
          <w:p>
            <w:pPr>
              <w:pStyle w:val="TableParagraph"/>
              <w:spacing w:line="215" w:lineRule="exact" w:before="0"/>
              <w:ind w:right="-15"/>
              <w:jc w:val="right"/>
              <w:rPr>
                <w:sz w:val="18"/>
              </w:rPr>
            </w:pPr>
            <w:r>
              <w:rPr>
                <w:sz w:val="18"/>
              </w:rPr>
              <w:t> </w:t>
            </w:r>
          </w:p>
        </w:tc>
        <w:tc>
          <w:tcPr>
            <w:tcW w:w="1385" w:type="dxa"/>
          </w:tcPr>
          <w:p>
            <w:pPr>
              <w:pStyle w:val="TableParagraph"/>
              <w:spacing w:line="215" w:lineRule="exact" w:before="0"/>
              <w:ind w:right="-15"/>
              <w:jc w:val="right"/>
              <w:rPr>
                <w:sz w:val="18"/>
              </w:rPr>
            </w:pPr>
            <w:r>
              <w:rPr>
                <w:sz w:val="18"/>
              </w:rPr>
              <w:t> </w:t>
            </w:r>
          </w:p>
        </w:tc>
        <w:tc>
          <w:tcPr>
            <w:tcW w:w="1477" w:type="dxa"/>
          </w:tcPr>
          <w:p>
            <w:pPr>
              <w:pStyle w:val="TableParagraph"/>
              <w:spacing w:line="215" w:lineRule="exact" w:before="0"/>
              <w:ind w:right="-15"/>
              <w:jc w:val="right"/>
              <w:rPr>
                <w:sz w:val="18"/>
              </w:rPr>
            </w:pPr>
            <w:r>
              <w:rPr>
                <w:sz w:val="18"/>
              </w:rPr>
              <w:t> </w:t>
            </w:r>
          </w:p>
        </w:tc>
        <w:tc>
          <w:tcPr>
            <w:tcW w:w="1656" w:type="dxa"/>
          </w:tcPr>
          <w:p>
            <w:pPr>
              <w:pStyle w:val="TableParagraph"/>
              <w:spacing w:line="215" w:lineRule="exact" w:before="0"/>
              <w:ind w:right="-15"/>
              <w:jc w:val="right"/>
              <w:rPr>
                <w:sz w:val="18"/>
              </w:rPr>
            </w:pPr>
            <w:r>
              <w:rPr>
                <w:sz w:val="18"/>
              </w:rPr>
              <w:t> </w:t>
            </w:r>
          </w:p>
        </w:tc>
      </w:tr>
      <w:tr>
        <w:trPr>
          <w:trHeight w:val="232" w:hRule="atLeast"/>
        </w:trPr>
        <w:tc>
          <w:tcPr>
            <w:tcW w:w="2057" w:type="dxa"/>
          </w:tcPr>
          <w:p>
            <w:pPr>
              <w:pStyle w:val="TableParagraph"/>
              <w:spacing w:line="212" w:lineRule="exact" w:before="0"/>
              <w:ind w:left="110"/>
              <w:rPr>
                <w:sz w:val="18"/>
              </w:rPr>
            </w:pPr>
            <w:r>
              <w:rPr>
                <w:sz w:val="18"/>
              </w:rPr>
              <w:t>（六）其他 </w:t>
            </w:r>
          </w:p>
        </w:tc>
        <w:tc>
          <w:tcPr>
            <w:tcW w:w="1581" w:type="dxa"/>
            <w:tcBorders>
              <w:right w:val="single" w:sz="4" w:space="0" w:color="000000"/>
            </w:tcBorders>
          </w:tcPr>
          <w:p>
            <w:pPr>
              <w:pStyle w:val="TableParagraph"/>
              <w:spacing w:line="212" w:lineRule="exact" w:before="0"/>
              <w:ind w:right="4"/>
              <w:jc w:val="right"/>
              <w:rPr>
                <w:sz w:val="18"/>
              </w:rPr>
            </w:pPr>
            <w:r>
              <w:rPr>
                <w:sz w:val="18"/>
              </w:rPr>
              <w:t> </w:t>
            </w:r>
          </w:p>
        </w:tc>
        <w:tc>
          <w:tcPr>
            <w:tcW w:w="535"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467" w:type="dxa"/>
            <w:tcBorders>
              <w:left w:val="single" w:sz="4" w:space="0" w:color="000000"/>
            </w:tcBorders>
          </w:tcPr>
          <w:p>
            <w:pPr>
              <w:pStyle w:val="TableParagraph"/>
              <w:spacing w:line="212" w:lineRule="exact" w:before="0"/>
              <w:ind w:right="-15"/>
              <w:jc w:val="right"/>
              <w:rPr>
                <w:sz w:val="18"/>
              </w:rPr>
            </w:pPr>
            <w:r>
              <w:rPr>
                <w:sz w:val="18"/>
              </w:rPr>
              <w:t> </w:t>
            </w:r>
          </w:p>
        </w:tc>
        <w:tc>
          <w:tcPr>
            <w:tcW w:w="1475" w:type="dxa"/>
          </w:tcPr>
          <w:p>
            <w:pPr>
              <w:pStyle w:val="TableParagraph"/>
              <w:spacing w:line="212" w:lineRule="exact" w:before="0"/>
              <w:ind w:right="-15"/>
              <w:jc w:val="right"/>
              <w:rPr>
                <w:sz w:val="18"/>
              </w:rPr>
            </w:pPr>
            <w:r>
              <w:rPr>
                <w:sz w:val="18"/>
              </w:rPr>
              <w:t> </w:t>
            </w:r>
          </w:p>
        </w:tc>
        <w:tc>
          <w:tcPr>
            <w:tcW w:w="787" w:type="dxa"/>
          </w:tcPr>
          <w:p>
            <w:pPr>
              <w:pStyle w:val="TableParagraph"/>
              <w:spacing w:line="212" w:lineRule="exact" w:before="0"/>
              <w:ind w:right="-15"/>
              <w:jc w:val="right"/>
              <w:rPr>
                <w:sz w:val="18"/>
              </w:rPr>
            </w:pPr>
            <w:r>
              <w:rPr>
                <w:sz w:val="18"/>
              </w:rPr>
              <w:t> </w:t>
            </w:r>
          </w:p>
        </w:tc>
        <w:tc>
          <w:tcPr>
            <w:tcW w:w="1185" w:type="dxa"/>
          </w:tcPr>
          <w:p>
            <w:pPr>
              <w:pStyle w:val="TableParagraph"/>
              <w:spacing w:line="212" w:lineRule="exact" w:before="0"/>
              <w:ind w:right="-15"/>
              <w:jc w:val="right"/>
              <w:rPr>
                <w:sz w:val="18"/>
              </w:rPr>
            </w:pPr>
            <w:r>
              <w:rPr>
                <w:sz w:val="18"/>
              </w:rPr>
              <w:t> </w:t>
            </w:r>
          </w:p>
        </w:tc>
        <w:tc>
          <w:tcPr>
            <w:tcW w:w="607" w:type="dxa"/>
          </w:tcPr>
          <w:p>
            <w:pPr>
              <w:pStyle w:val="TableParagraph"/>
              <w:spacing w:line="212" w:lineRule="exact" w:before="0"/>
              <w:ind w:right="-15"/>
              <w:jc w:val="right"/>
              <w:rPr>
                <w:sz w:val="18"/>
              </w:rPr>
            </w:pPr>
            <w:r>
              <w:rPr>
                <w:sz w:val="18"/>
              </w:rPr>
              <w:t> </w:t>
            </w:r>
          </w:p>
        </w:tc>
        <w:tc>
          <w:tcPr>
            <w:tcW w:w="1385" w:type="dxa"/>
          </w:tcPr>
          <w:p>
            <w:pPr>
              <w:pStyle w:val="TableParagraph"/>
              <w:spacing w:line="212" w:lineRule="exact" w:before="0"/>
              <w:ind w:right="-15"/>
              <w:jc w:val="right"/>
              <w:rPr>
                <w:sz w:val="18"/>
              </w:rPr>
            </w:pPr>
            <w:r>
              <w:rPr>
                <w:sz w:val="18"/>
              </w:rPr>
              <w:t> </w:t>
            </w:r>
          </w:p>
        </w:tc>
        <w:tc>
          <w:tcPr>
            <w:tcW w:w="1477" w:type="dxa"/>
          </w:tcPr>
          <w:p>
            <w:pPr>
              <w:pStyle w:val="TableParagraph"/>
              <w:spacing w:line="212" w:lineRule="exact" w:before="0"/>
              <w:ind w:right="-15"/>
              <w:jc w:val="right"/>
              <w:rPr>
                <w:sz w:val="18"/>
              </w:rPr>
            </w:pPr>
            <w:r>
              <w:rPr>
                <w:sz w:val="18"/>
              </w:rPr>
              <w:t> </w:t>
            </w:r>
          </w:p>
        </w:tc>
        <w:tc>
          <w:tcPr>
            <w:tcW w:w="1656" w:type="dxa"/>
          </w:tcPr>
          <w:p>
            <w:pPr>
              <w:pStyle w:val="TableParagraph"/>
              <w:spacing w:line="212" w:lineRule="exact" w:before="0"/>
              <w:ind w:right="-15"/>
              <w:jc w:val="right"/>
              <w:rPr>
                <w:sz w:val="18"/>
              </w:rPr>
            </w:pPr>
            <w:r>
              <w:rPr>
                <w:sz w:val="18"/>
              </w:rPr>
              <w:t> </w:t>
            </w:r>
          </w:p>
        </w:tc>
      </w:tr>
      <w:tr>
        <w:trPr>
          <w:trHeight w:val="467" w:hRule="atLeast"/>
        </w:trPr>
        <w:tc>
          <w:tcPr>
            <w:tcW w:w="2057" w:type="dxa"/>
          </w:tcPr>
          <w:p>
            <w:pPr>
              <w:pStyle w:val="TableParagraph"/>
              <w:spacing w:line="230" w:lineRule="exact" w:before="0"/>
              <w:ind w:left="110"/>
              <w:rPr>
                <w:sz w:val="18"/>
              </w:rPr>
            </w:pPr>
            <w:r>
              <w:rPr>
                <w:sz w:val="18"/>
              </w:rPr>
              <w:t>四、本期期末余额 </w:t>
            </w:r>
          </w:p>
        </w:tc>
        <w:tc>
          <w:tcPr>
            <w:tcW w:w="1581" w:type="dxa"/>
            <w:tcBorders>
              <w:right w:val="single" w:sz="4" w:space="0" w:color="000000"/>
            </w:tcBorders>
          </w:tcPr>
          <w:p>
            <w:pPr>
              <w:pStyle w:val="TableParagraph"/>
              <w:spacing w:before="117"/>
              <w:ind w:right="4"/>
              <w:jc w:val="right"/>
              <w:rPr>
                <w:sz w:val="18"/>
              </w:rPr>
            </w:pPr>
            <w:r>
              <w:rPr>
                <w:sz w:val="18"/>
              </w:rPr>
              <w:t>213,360,000.00 </w:t>
            </w:r>
          </w:p>
        </w:tc>
        <w:tc>
          <w:tcPr>
            <w:tcW w:w="535"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34"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467" w:type="dxa"/>
            <w:tcBorders>
              <w:left w:val="single" w:sz="4" w:space="0" w:color="000000"/>
            </w:tcBorders>
          </w:tcPr>
          <w:p>
            <w:pPr>
              <w:pStyle w:val="TableParagraph"/>
              <w:spacing w:before="117"/>
              <w:ind w:right="-15"/>
              <w:jc w:val="right"/>
              <w:rPr>
                <w:sz w:val="18"/>
              </w:rPr>
            </w:pPr>
            <w:r>
              <w:rPr>
                <w:sz w:val="18"/>
              </w:rPr>
              <w:t> </w:t>
            </w:r>
          </w:p>
        </w:tc>
        <w:tc>
          <w:tcPr>
            <w:tcW w:w="1475" w:type="dxa"/>
          </w:tcPr>
          <w:p>
            <w:pPr>
              <w:pStyle w:val="TableParagraph"/>
              <w:spacing w:before="117"/>
              <w:ind w:right="-15"/>
              <w:jc w:val="right"/>
              <w:rPr>
                <w:sz w:val="18"/>
              </w:rPr>
            </w:pPr>
            <w:r>
              <w:rPr>
                <w:sz w:val="18"/>
              </w:rPr>
              <w:t>256,761,993.92 </w:t>
            </w:r>
          </w:p>
        </w:tc>
        <w:tc>
          <w:tcPr>
            <w:tcW w:w="787" w:type="dxa"/>
          </w:tcPr>
          <w:p>
            <w:pPr>
              <w:pStyle w:val="TableParagraph"/>
              <w:spacing w:before="117"/>
              <w:ind w:right="-15"/>
              <w:jc w:val="right"/>
              <w:rPr>
                <w:sz w:val="18"/>
              </w:rPr>
            </w:pPr>
            <w:r>
              <w:rPr>
                <w:sz w:val="18"/>
              </w:rPr>
              <w:t> </w:t>
            </w:r>
          </w:p>
        </w:tc>
        <w:tc>
          <w:tcPr>
            <w:tcW w:w="1185" w:type="dxa"/>
          </w:tcPr>
          <w:p>
            <w:pPr>
              <w:pStyle w:val="TableParagraph"/>
              <w:spacing w:line="230" w:lineRule="exact" w:before="0"/>
              <w:ind w:right="86"/>
              <w:jc w:val="right"/>
              <w:rPr>
                <w:sz w:val="18"/>
              </w:rPr>
            </w:pPr>
            <w:r>
              <w:rPr>
                <w:sz w:val="18"/>
              </w:rPr>
              <w:t>-</w:t>
            </w:r>
          </w:p>
          <w:p>
            <w:pPr>
              <w:pStyle w:val="TableParagraph"/>
              <w:spacing w:line="212" w:lineRule="exact" w:before="4"/>
              <w:ind w:right="-15"/>
              <w:jc w:val="right"/>
              <w:rPr>
                <w:sz w:val="18"/>
              </w:rPr>
            </w:pPr>
            <w:r>
              <w:rPr>
                <w:sz w:val="18"/>
              </w:rPr>
              <w:t>367,631.59 </w:t>
            </w:r>
          </w:p>
        </w:tc>
        <w:tc>
          <w:tcPr>
            <w:tcW w:w="607" w:type="dxa"/>
          </w:tcPr>
          <w:p>
            <w:pPr>
              <w:pStyle w:val="TableParagraph"/>
              <w:spacing w:before="117"/>
              <w:ind w:right="-15"/>
              <w:jc w:val="right"/>
              <w:rPr>
                <w:sz w:val="18"/>
              </w:rPr>
            </w:pPr>
            <w:r>
              <w:rPr>
                <w:sz w:val="18"/>
              </w:rPr>
              <w:t> </w:t>
            </w:r>
          </w:p>
        </w:tc>
        <w:tc>
          <w:tcPr>
            <w:tcW w:w="1385" w:type="dxa"/>
          </w:tcPr>
          <w:p>
            <w:pPr>
              <w:pStyle w:val="TableParagraph"/>
              <w:spacing w:before="117"/>
              <w:ind w:right="-15"/>
              <w:jc w:val="right"/>
              <w:rPr>
                <w:sz w:val="18"/>
              </w:rPr>
            </w:pPr>
            <w:r>
              <w:rPr>
                <w:sz w:val="18"/>
              </w:rPr>
              <w:t>85,245,049.64 </w:t>
            </w:r>
          </w:p>
        </w:tc>
        <w:tc>
          <w:tcPr>
            <w:tcW w:w="1477" w:type="dxa"/>
          </w:tcPr>
          <w:p>
            <w:pPr>
              <w:pStyle w:val="TableParagraph"/>
              <w:spacing w:before="117"/>
              <w:ind w:right="-15"/>
              <w:jc w:val="right"/>
              <w:rPr>
                <w:sz w:val="18"/>
              </w:rPr>
            </w:pPr>
            <w:r>
              <w:rPr>
                <w:sz w:val="18"/>
              </w:rPr>
              <w:t>455,491,208.43 </w:t>
            </w:r>
          </w:p>
        </w:tc>
        <w:tc>
          <w:tcPr>
            <w:tcW w:w="1656" w:type="dxa"/>
          </w:tcPr>
          <w:p>
            <w:pPr>
              <w:pStyle w:val="TableParagraph"/>
              <w:spacing w:before="117"/>
              <w:ind w:right="-15"/>
              <w:jc w:val="right"/>
              <w:rPr>
                <w:sz w:val="18"/>
              </w:rPr>
            </w:pPr>
            <w:r>
              <w:rPr>
                <w:sz w:val="18"/>
              </w:rPr>
              <w:t>1,010,490,620.40 </w:t>
            </w:r>
          </w:p>
        </w:tc>
      </w:tr>
    </w:tbl>
    <w:p>
      <w:pPr>
        <w:pStyle w:val="BodyText"/>
        <w:spacing w:before="2"/>
        <w:ind w:left="104"/>
      </w:pPr>
      <w:r>
        <w:rPr>
          <w:spacing w:val="-2"/>
        </w:rPr>
        <w:t>公司负责人：姚祖骧 主管会计工作负责人：王明君 会计机构负责人：刘澍</w:t>
      </w:r>
      <w:r>
        <w:rPr>
          <w:color w:val="FF0000"/>
        </w:rPr>
        <w:t> </w:t>
      </w:r>
    </w:p>
    <w:p>
      <w:pPr>
        <w:pStyle w:val="BodyText"/>
        <w:spacing w:before="4"/>
        <w:ind w:left="104"/>
      </w:pPr>
      <w:r>
        <w:rPr>
          <w:color w:val="FF0000"/>
          <w:w w:val="100"/>
        </w:rPr>
        <w:t> </w:t>
      </w:r>
    </w:p>
    <w:p>
      <w:pPr>
        <w:pStyle w:val="BodyText"/>
        <w:spacing w:before="3"/>
        <w:ind w:left="104"/>
      </w:pPr>
      <w:r>
        <w:rPr>
          <w:color w:val="FF0000"/>
          <w:w w:val="100"/>
        </w:rPr>
        <w:t> </w:t>
      </w:r>
    </w:p>
    <w:p>
      <w:pPr>
        <w:pStyle w:val="BodyText"/>
        <w:spacing w:before="5"/>
        <w:ind w:left="104"/>
      </w:pPr>
      <w:r>
        <w:rPr>
          <w:color w:val="FF0000"/>
          <w:w w:val="100"/>
        </w:rPr>
        <w:t> </w:t>
      </w:r>
    </w:p>
    <w:p>
      <w:pPr>
        <w:spacing w:after="0"/>
        <w:sectPr>
          <w:pgSz w:w="16840" w:h="11910" w:orient="landscape"/>
          <w:pgMar w:header="882" w:footer="1195" w:top="1180" w:bottom="1380" w:left="1420" w:right="1220"/>
        </w:sectPr>
      </w:pPr>
    </w:p>
    <w:p>
      <w:pPr>
        <w:pStyle w:val="BodyText"/>
        <w:spacing w:before="128"/>
      </w:pPr>
      <w:r>
        <w:rPr>
          <w:spacing w:val="-14"/>
        </w:rPr>
        <w:t>三、 公司基本情况</w:t>
      </w:r>
      <w:r>
        <w:rPr/>
        <w:t> </w:t>
      </w:r>
    </w:p>
    <w:p>
      <w:pPr>
        <w:pStyle w:val="ListParagraph"/>
        <w:numPr>
          <w:ilvl w:val="0"/>
          <w:numId w:val="31"/>
        </w:numPr>
        <w:tabs>
          <w:tab w:pos="578" w:val="left" w:leader="none"/>
        </w:tabs>
        <w:spacing w:line="240" w:lineRule="auto" w:before="65" w:after="0"/>
        <w:ind w:left="578" w:right="0" w:hanging="420"/>
        <w:jc w:val="left"/>
        <w:rPr>
          <w:sz w:val="21"/>
        </w:rPr>
      </w:pPr>
      <w:r>
        <w:rPr>
          <w:sz w:val="21"/>
        </w:rPr>
        <w:t>公司概况</w:t>
      </w:r>
    </w:p>
    <w:p>
      <w:pPr>
        <w:pStyle w:val="BodyText"/>
        <w:spacing w:before="62"/>
      </w:pPr>
      <w:r>
        <w:rPr>
          <w:spacing w:val="11"/>
        </w:rPr>
        <w:t>√适用 □不适用</w:t>
      </w:r>
      <w:r>
        <w:rPr>
          <w:spacing w:val="-3"/>
        </w:rPr>
        <w:t> </w:t>
      </w:r>
      <w:r>
        <w:rPr/>
        <w:t> </w:t>
      </w:r>
    </w:p>
    <w:p>
      <w:pPr>
        <w:pStyle w:val="ListParagraph"/>
        <w:numPr>
          <w:ilvl w:val="1"/>
          <w:numId w:val="31"/>
        </w:numPr>
        <w:tabs>
          <w:tab w:pos="1107" w:val="left" w:leader="none"/>
        </w:tabs>
        <w:spacing w:line="240" w:lineRule="auto" w:before="65" w:after="0"/>
        <w:ind w:left="1107" w:right="0" w:hanging="529"/>
        <w:jc w:val="left"/>
        <w:rPr>
          <w:sz w:val="21"/>
        </w:rPr>
      </w:pPr>
      <w:r>
        <w:rPr>
          <w:sz w:val="21"/>
        </w:rPr>
        <w:t>公司注册地、组织形式和总部地址</w:t>
      </w:r>
    </w:p>
    <w:p>
      <w:pPr>
        <w:pStyle w:val="BodyText"/>
        <w:spacing w:before="6"/>
        <w:ind w:left="0"/>
        <w:rPr>
          <w:sz w:val="15"/>
        </w:rPr>
      </w:pPr>
    </w:p>
    <w:p>
      <w:pPr>
        <w:pStyle w:val="BodyText"/>
        <w:spacing w:line="364" w:lineRule="auto"/>
        <w:ind w:right="204" w:firstLine="419"/>
      </w:pPr>
      <w:r>
        <w:rPr>
          <w:spacing w:val="-11"/>
        </w:rPr>
        <w:t>错误!未找到引用源。</w:t>
      </w:r>
      <w:r>
        <w:rPr/>
        <w:t>（以下简称“公司”或“本公司”） 前身为亚翔系统集成科技（苏州）</w:t>
      </w:r>
      <w:r>
        <w:rPr>
          <w:spacing w:val="-102"/>
        </w:rPr>
        <w:t> </w:t>
      </w:r>
      <w:r>
        <w:rPr>
          <w:spacing w:val="-2"/>
        </w:rPr>
        <w:t>有限公司（以下简称“亚翔有限</w:t>
      </w:r>
      <w:r>
        <w:rPr>
          <w:spacing w:val="-80"/>
        </w:rPr>
        <w:t>”）</w:t>
      </w:r>
      <w:r>
        <w:rPr>
          <w:spacing w:val="-29"/>
        </w:rPr>
        <w:t>，成立于 </w:t>
      </w:r>
      <w:r>
        <w:rPr>
          <w:spacing w:val="-2"/>
        </w:rPr>
        <w:t>2002</w:t>
      </w:r>
      <w:r>
        <w:rPr>
          <w:spacing w:val="-37"/>
        </w:rPr>
        <w:t> 年 </w:t>
      </w:r>
      <w:r>
        <w:rPr>
          <w:spacing w:val="-2"/>
        </w:rPr>
        <w:t>2</w:t>
      </w:r>
      <w:r>
        <w:rPr>
          <w:spacing w:val="-37"/>
        </w:rPr>
        <w:t> 月 </w:t>
      </w:r>
      <w:r>
        <w:rPr>
          <w:spacing w:val="-2"/>
        </w:rPr>
        <w:t>28</w:t>
      </w:r>
      <w:r>
        <w:rPr>
          <w:spacing w:val="-13"/>
        </w:rPr>
        <w:t> 日。根据亚翔有限董事会 </w:t>
      </w:r>
      <w:r>
        <w:rPr>
          <w:spacing w:val="-1"/>
        </w:rPr>
        <w:t>2008</w:t>
      </w:r>
      <w:r>
        <w:rPr>
          <w:spacing w:val="-37"/>
        </w:rPr>
        <w:t> 年 </w:t>
      </w:r>
      <w:r>
        <w:rPr>
          <w:spacing w:val="-1"/>
        </w:rPr>
        <w:t>7</w:t>
      </w:r>
      <w:r>
        <w:rPr>
          <w:spacing w:val="-27"/>
        </w:rPr>
        <w:t> 月</w:t>
      </w:r>
    </w:p>
    <w:p>
      <w:pPr>
        <w:pStyle w:val="BodyText"/>
        <w:spacing w:line="267" w:lineRule="exact"/>
      </w:pPr>
      <w:r>
        <w:rPr>
          <w:spacing w:val="-1"/>
        </w:rPr>
        <w:t>8</w:t>
      </w:r>
      <w:r>
        <w:rPr>
          <w:spacing w:val="-18"/>
        </w:rPr>
        <w:t> 日、</w:t>
      </w:r>
      <w:r>
        <w:rPr/>
        <w:t>9</w:t>
      </w:r>
      <w:r>
        <w:rPr>
          <w:spacing w:val="-35"/>
        </w:rPr>
        <w:t> 月 </w:t>
      </w:r>
      <w:r>
        <w:rPr/>
        <w:t>16</w:t>
      </w:r>
      <w:r>
        <w:rPr>
          <w:spacing w:val="-8"/>
        </w:rPr>
        <w:t> 日通过的决议，以亚翔有限公司为基础，由原股东作为共同发起人，采取发起方式</w:t>
      </w:r>
    </w:p>
    <w:p>
      <w:pPr>
        <w:pStyle w:val="BodyText"/>
        <w:spacing w:before="142"/>
        <w:jc w:val="both"/>
      </w:pPr>
      <w:r>
        <w:rPr>
          <w:spacing w:val="-11"/>
        </w:rPr>
        <w:t>整体变更设立为股份有限公司。亚翔有限以 </w:t>
      </w:r>
      <w:r>
        <w:rPr/>
        <w:t>2008</w:t>
      </w:r>
      <w:r>
        <w:rPr>
          <w:spacing w:val="-37"/>
        </w:rPr>
        <w:t> 年 </w:t>
      </w:r>
      <w:r>
        <w:rPr/>
        <w:t>3</w:t>
      </w:r>
      <w:r>
        <w:rPr>
          <w:spacing w:val="-36"/>
        </w:rPr>
        <w:t> 月 </w:t>
      </w:r>
      <w:r>
        <w:rPr/>
        <w:t>31</w:t>
      </w:r>
      <w:r>
        <w:rPr>
          <w:spacing w:val="-12"/>
        </w:rPr>
        <w:t> 日净资产折合股份公司股本 </w:t>
      </w:r>
      <w:r>
        <w:rPr/>
        <w:t>16,000</w:t>
      </w:r>
      <w:r>
        <w:rPr>
          <w:spacing w:val="-27"/>
        </w:rPr>
        <w:t> 万</w:t>
      </w:r>
    </w:p>
    <w:p>
      <w:pPr>
        <w:pStyle w:val="BodyText"/>
        <w:spacing w:line="364" w:lineRule="auto" w:before="139"/>
        <w:ind w:right="207"/>
        <w:jc w:val="both"/>
      </w:pPr>
      <w:r>
        <w:rPr>
          <w:spacing w:val="-9"/>
        </w:rPr>
        <w:t>股，每股面值 </w:t>
      </w:r>
      <w:r>
        <w:rPr>
          <w:spacing w:val="-1"/>
        </w:rPr>
        <w:t>1</w:t>
      </w:r>
      <w:r>
        <w:rPr>
          <w:spacing w:val="-13"/>
        </w:rPr>
        <w:t> 元，股本共计人民币 </w:t>
      </w:r>
      <w:r>
        <w:rPr>
          <w:spacing w:val="-1"/>
        </w:rPr>
        <w:t>16,000</w:t>
      </w:r>
      <w:r>
        <w:rPr>
          <w:spacing w:val="-9"/>
        </w:rPr>
        <w:t> 万元。其中：亚翔工程股份有限公司出资 </w:t>
      </w:r>
      <w:r>
        <w:rPr>
          <w:spacing w:val="-1"/>
        </w:rPr>
        <w:t>11,520.00</w:t>
      </w:r>
      <w:r>
        <w:rPr>
          <w:spacing w:val="-102"/>
        </w:rPr>
        <w:t> </w:t>
      </w:r>
      <w:r>
        <w:rPr>
          <w:spacing w:val="-6"/>
        </w:rPr>
        <w:t>万元，占注册资本的 </w:t>
      </w:r>
      <w:r>
        <w:rPr>
          <w:spacing w:val="-1"/>
        </w:rPr>
        <w:t>72.00%；WELLMAX</w:t>
      </w:r>
      <w:r>
        <w:rPr>
          <w:spacing w:val="56"/>
        </w:rPr>
        <w:t> </w:t>
      </w:r>
      <w:r>
        <w:rPr/>
        <w:t>HOLDINGS</w:t>
      </w:r>
      <w:r>
        <w:rPr>
          <w:spacing w:val="53"/>
        </w:rPr>
        <w:t> </w:t>
      </w:r>
      <w:r>
        <w:rPr/>
        <w:t>LIMITED</w:t>
      </w:r>
      <w:r>
        <w:rPr>
          <w:spacing w:val="1"/>
        </w:rPr>
        <w:t> 出资 </w:t>
      </w:r>
      <w:r>
        <w:rPr/>
        <w:t>1,440.00</w:t>
      </w:r>
      <w:r>
        <w:rPr>
          <w:spacing w:val="-8"/>
        </w:rPr>
        <w:t> 万元，占注册资本的</w:t>
      </w:r>
      <w:r>
        <w:rPr/>
        <w:t>9.00%；EVER</w:t>
      </w:r>
      <w:r>
        <w:rPr>
          <w:spacing w:val="29"/>
        </w:rPr>
        <w:t> </w:t>
      </w:r>
      <w:r>
        <w:rPr/>
        <w:t>CREATIVE</w:t>
      </w:r>
      <w:r>
        <w:rPr>
          <w:spacing w:val="30"/>
        </w:rPr>
        <w:t> </w:t>
      </w:r>
      <w:r>
        <w:rPr/>
        <w:t>INVENTMENTS</w:t>
      </w:r>
      <w:r>
        <w:rPr>
          <w:spacing w:val="27"/>
        </w:rPr>
        <w:t> </w:t>
      </w:r>
      <w:r>
        <w:rPr/>
        <w:t>LTD</w:t>
      </w:r>
      <w:r>
        <w:rPr>
          <w:spacing w:val="-27"/>
        </w:rPr>
        <w:t> 出资 </w:t>
      </w:r>
      <w:r>
        <w:rPr/>
        <w:t>1,280.00</w:t>
      </w:r>
      <w:r>
        <w:rPr>
          <w:spacing w:val="-13"/>
        </w:rPr>
        <w:t> 万元，占注册资本的 </w:t>
      </w:r>
      <w:r>
        <w:rPr/>
        <w:t>8.00%；MAX</w:t>
      </w:r>
      <w:r>
        <w:rPr>
          <w:spacing w:val="27"/>
        </w:rPr>
        <w:t> </w:t>
      </w:r>
      <w:r>
        <w:rPr/>
        <w:t>TEAM </w:t>
      </w:r>
    </w:p>
    <w:p>
      <w:pPr>
        <w:pStyle w:val="BodyText"/>
        <w:spacing w:line="364" w:lineRule="auto"/>
        <w:ind w:right="308"/>
        <w:jc w:val="both"/>
      </w:pPr>
      <w:r>
        <w:rPr>
          <w:spacing w:val="-1"/>
        </w:rPr>
        <w:t>INVESTMENT</w:t>
      </w:r>
      <w:r>
        <w:rPr>
          <w:spacing w:val="11"/>
        </w:rPr>
        <w:t> </w:t>
      </w:r>
      <w:r>
        <w:rPr/>
        <w:t>LIMITED</w:t>
      </w:r>
      <w:r>
        <w:rPr>
          <w:spacing w:val="-27"/>
        </w:rPr>
        <w:t> 出资 </w:t>
      </w:r>
      <w:r>
        <w:rPr/>
        <w:t>592.00</w:t>
      </w:r>
      <w:r>
        <w:rPr>
          <w:spacing w:val="-12"/>
        </w:rPr>
        <w:t> 万元，占注册资本的 </w:t>
      </w:r>
      <w:r>
        <w:rPr/>
        <w:t>3.70</w:t>
      </w:r>
      <w:r>
        <w:rPr>
          <w:spacing w:val="-4"/>
        </w:rPr>
        <w:t>%；远富国际有限公司出资 </w:t>
      </w:r>
      <w:r>
        <w:rPr/>
        <w:t>480.00</w:t>
      </w:r>
      <w:r>
        <w:rPr>
          <w:spacing w:val="-26"/>
        </w:rPr>
        <w:t> 万</w:t>
      </w:r>
      <w:r>
        <w:rPr>
          <w:spacing w:val="-7"/>
        </w:rPr>
        <w:t>元，占注册资本的 </w:t>
      </w:r>
      <w:r>
        <w:rPr/>
        <w:t>3.00</w:t>
      </w:r>
      <w:r>
        <w:rPr>
          <w:spacing w:val="-3"/>
        </w:rPr>
        <w:t>%；苏州华群管理咨询有限公司出资 </w:t>
      </w:r>
      <w:r>
        <w:rPr/>
        <w:t>198.40</w:t>
      </w:r>
      <w:r>
        <w:rPr>
          <w:spacing w:val="-12"/>
        </w:rPr>
        <w:t> 万元，占注册资本的 </w:t>
      </w:r>
      <w:r>
        <w:rPr/>
        <w:t>1.24%；</w:t>
      </w:r>
      <w:r>
        <w:rPr>
          <w:spacing w:val="-103"/>
        </w:rPr>
        <w:t> </w:t>
      </w:r>
      <w:r>
        <w:rPr>
          <w:spacing w:val="-5"/>
        </w:rPr>
        <w:t>苏州亚力管理咨询有限公司出资 </w:t>
      </w:r>
      <w:r>
        <w:rPr>
          <w:spacing w:val="-1"/>
        </w:rPr>
        <w:t>160.00</w:t>
      </w:r>
      <w:r>
        <w:rPr>
          <w:spacing w:val="-13"/>
        </w:rPr>
        <w:t> 万元，占注册资本的 </w:t>
      </w:r>
      <w:r>
        <w:rPr>
          <w:spacing w:val="-1"/>
        </w:rPr>
        <w:t>1.00%；苏州协益管理咨询有限公司</w:t>
      </w:r>
      <w:r>
        <w:rPr>
          <w:spacing w:val="-15"/>
        </w:rPr>
        <w:t>出资 </w:t>
      </w:r>
      <w:r>
        <w:rPr>
          <w:spacing w:val="-1"/>
        </w:rPr>
        <w:t>131.20</w:t>
      </w:r>
      <w:r>
        <w:rPr>
          <w:spacing w:val="-10"/>
        </w:rPr>
        <w:t> 万元，占注册资本的 </w:t>
      </w:r>
      <w:r>
        <w:rPr/>
        <w:t>0.82</w:t>
      </w:r>
      <w:r>
        <w:rPr>
          <w:spacing w:val="-3"/>
        </w:rPr>
        <w:t>%；苏州兰阳咨询有限公司出资 </w:t>
      </w:r>
      <w:r>
        <w:rPr/>
        <w:t>131.20</w:t>
      </w:r>
      <w:r>
        <w:rPr>
          <w:spacing w:val="-7"/>
        </w:rPr>
        <w:t> 万元，占注册资本</w:t>
      </w:r>
      <w:r>
        <w:rPr>
          <w:spacing w:val="-27"/>
        </w:rPr>
        <w:t>的 </w:t>
      </w:r>
      <w:r>
        <w:rPr>
          <w:spacing w:val="-1"/>
        </w:rPr>
        <w:t>0.82</w:t>
      </w:r>
      <w:r>
        <w:rPr>
          <w:spacing w:val="-5"/>
        </w:rPr>
        <w:t>%；苏州丰合管理咨询有限公司出资 </w:t>
      </w:r>
      <w:r>
        <w:rPr/>
        <w:t>67.20</w:t>
      </w:r>
      <w:r>
        <w:rPr>
          <w:spacing w:val="-13"/>
        </w:rPr>
        <w:t> 万元，占注册资本的 </w:t>
      </w:r>
      <w:r>
        <w:rPr/>
        <w:t>0.42%。 </w:t>
      </w:r>
    </w:p>
    <w:p>
      <w:pPr>
        <w:pStyle w:val="BodyText"/>
        <w:spacing w:line="364" w:lineRule="auto" w:before="57"/>
        <w:ind w:right="306" w:firstLine="419"/>
        <w:jc w:val="both"/>
      </w:pPr>
      <w:r>
        <w:rPr>
          <w:spacing w:val="-2"/>
        </w:rPr>
        <w:t>2008</w:t>
      </w:r>
      <w:r>
        <w:rPr>
          <w:spacing w:val="-37"/>
        </w:rPr>
        <w:t> 年 </w:t>
      </w:r>
      <w:r>
        <w:rPr>
          <w:spacing w:val="-2"/>
        </w:rPr>
        <w:t>9</w:t>
      </w:r>
      <w:r>
        <w:rPr>
          <w:spacing w:val="-37"/>
        </w:rPr>
        <w:t> 月 </w:t>
      </w:r>
      <w:r>
        <w:rPr>
          <w:spacing w:val="-2"/>
        </w:rPr>
        <w:t>16</w:t>
      </w:r>
      <w:r>
        <w:rPr>
          <w:spacing w:val="-10"/>
        </w:rPr>
        <w:t> 日，江苏省对外贸易经济合作厅以苏外经贸资[</w:t>
      </w:r>
      <w:r>
        <w:rPr>
          <w:spacing w:val="-2"/>
        </w:rPr>
        <w:t>2008]849</w:t>
      </w:r>
      <w:r>
        <w:rPr>
          <w:spacing w:val="-9"/>
        </w:rPr>
        <w:t> 号《关于同意亚翔系</w:t>
      </w:r>
      <w:r>
        <w:rPr>
          <w:spacing w:val="-3"/>
        </w:rPr>
        <w:t>统集成科技</w:t>
      </w:r>
      <w:r>
        <w:rPr>
          <w:spacing w:val="-2"/>
        </w:rPr>
        <w:t>（苏州）</w:t>
      </w:r>
      <w:r>
        <w:rPr>
          <w:spacing w:val="-7"/>
        </w:rPr>
        <w:t>有限公司变更为外商投资股份有限公司的批复》，同意亚翔有限转制为外商投</w:t>
      </w:r>
      <w:r>
        <w:rPr>
          <w:spacing w:val="-1"/>
        </w:rPr>
        <w:t>资股份有限公司。</w:t>
      </w:r>
      <w:r>
        <w:rPr/>
        <w:t>2008</w:t>
      </w:r>
      <w:r>
        <w:rPr>
          <w:spacing w:val="-28"/>
        </w:rPr>
        <w:t> 年 </w:t>
      </w:r>
      <w:r>
        <w:rPr/>
        <w:t>9</w:t>
      </w:r>
      <w:r>
        <w:rPr>
          <w:spacing w:val="-28"/>
        </w:rPr>
        <w:t> 月 </w:t>
      </w:r>
      <w:r>
        <w:rPr/>
        <w:t>18</w:t>
      </w:r>
      <w:r>
        <w:rPr>
          <w:spacing w:val="-7"/>
        </w:rPr>
        <w:t> 日，亚翔有限取得江苏省人民政府核发的《中华人民共和国外</w:t>
      </w:r>
      <w:r>
        <w:rPr>
          <w:spacing w:val="-2"/>
        </w:rPr>
        <w:t>商投资企业批准证书</w:t>
      </w:r>
      <w:r>
        <w:rPr>
          <w:spacing w:val="-137"/>
        </w:rPr>
        <w:t>》</w:t>
      </w:r>
      <w:r>
        <w:rPr>
          <w:spacing w:val="-2"/>
        </w:rPr>
        <w:t>（商外资苏府资字[</w:t>
      </w:r>
      <w:r>
        <w:rPr>
          <w:spacing w:val="-1"/>
        </w:rPr>
        <w:t>2008]38980</w:t>
      </w:r>
      <w:r>
        <w:rPr>
          <w:spacing w:val="-27"/>
        </w:rPr>
        <w:t> 号</w:t>
      </w:r>
      <w:r>
        <w:rPr>
          <w:spacing w:val="-106"/>
        </w:rPr>
        <w:t>）</w:t>
      </w:r>
      <w:r>
        <w:rPr>
          <w:spacing w:val="-1"/>
        </w:rPr>
        <w:t>。2008</w:t>
      </w:r>
      <w:r>
        <w:rPr>
          <w:spacing w:val="-37"/>
        </w:rPr>
        <w:t> 年 </w:t>
      </w:r>
      <w:r>
        <w:rPr>
          <w:spacing w:val="-1"/>
        </w:rPr>
        <w:t>9</w:t>
      </w:r>
      <w:r>
        <w:rPr>
          <w:spacing w:val="-37"/>
        </w:rPr>
        <w:t> 月 </w:t>
      </w:r>
      <w:r>
        <w:rPr>
          <w:spacing w:val="-1"/>
        </w:rPr>
        <w:t>28</w:t>
      </w:r>
      <w:r>
        <w:rPr>
          <w:spacing w:val="-9"/>
        </w:rPr>
        <w:t> 日，本公司领取了江苏</w:t>
      </w:r>
      <w:r>
        <w:rPr>
          <w:spacing w:val="3"/>
        </w:rPr>
        <w:t>省工商行政管理局颁发的注册号为 </w:t>
      </w:r>
      <w:r>
        <w:rPr/>
        <w:t>320594400003711 的企业法人营业执照，注册资本为人民币</w:t>
      </w:r>
    </w:p>
    <w:p>
      <w:pPr>
        <w:pStyle w:val="BodyText"/>
        <w:spacing w:line="267" w:lineRule="exact"/>
        <w:jc w:val="both"/>
      </w:pPr>
      <w:r>
        <w:rPr>
          <w:spacing w:val="-1"/>
        </w:rPr>
        <w:t>16,000</w:t>
      </w:r>
      <w:r>
        <w:rPr>
          <w:spacing w:val="-8"/>
        </w:rPr>
        <w:t> 万元。本公司实收资本人民币 </w:t>
      </w:r>
      <w:r>
        <w:rPr/>
        <w:t>16,000</w:t>
      </w:r>
      <w:r>
        <w:rPr>
          <w:spacing w:val="-6"/>
        </w:rPr>
        <w:t> 万元，业经天健光华</w:t>
      </w:r>
      <w:r>
        <w:rPr/>
        <w:t>（北京）会计师事务所有限公</w:t>
      </w:r>
    </w:p>
    <w:p>
      <w:pPr>
        <w:pStyle w:val="BodyText"/>
        <w:spacing w:before="139"/>
        <w:jc w:val="both"/>
      </w:pPr>
      <w:r>
        <w:rPr>
          <w:spacing w:val="-1"/>
        </w:rPr>
        <w:t>司以天健光华验（2008）GF</w:t>
      </w:r>
      <w:r>
        <w:rPr>
          <w:spacing w:val="-28"/>
        </w:rPr>
        <w:t> 字第 </w:t>
      </w:r>
      <w:r>
        <w:rPr>
          <w:spacing w:val="-1"/>
        </w:rPr>
        <w:t>010021</w:t>
      </w:r>
      <w:r>
        <w:rPr>
          <w:spacing w:val="-9"/>
        </w:rPr>
        <w:t> 号《验资报告》及天健光华审</w:t>
      </w:r>
      <w:r>
        <w:rPr>
          <w:spacing w:val="-1"/>
        </w:rPr>
        <w:t>（2008）</w:t>
      </w:r>
      <w:r>
        <w:rPr>
          <w:spacing w:val="-14"/>
        </w:rPr>
        <w:t>特字第 </w:t>
      </w:r>
      <w:r>
        <w:rPr/>
        <w:t>010106</w:t>
      </w:r>
      <w:r>
        <w:rPr>
          <w:spacing w:val="-28"/>
        </w:rPr>
        <w:t> 号</w:t>
      </w:r>
    </w:p>
    <w:p>
      <w:pPr>
        <w:pStyle w:val="BodyText"/>
        <w:spacing w:before="139"/>
      </w:pPr>
      <w:r>
        <w:rPr>
          <w:spacing w:val="-1"/>
        </w:rPr>
        <w:t>《验资报告的补充说明》验证。</w:t>
      </w:r>
      <w:r>
        <w:rPr/>
        <w:t> </w:t>
      </w:r>
    </w:p>
    <w:p>
      <w:pPr>
        <w:pStyle w:val="BodyText"/>
        <w:spacing w:before="7"/>
        <w:ind w:left="0"/>
        <w:rPr>
          <w:sz w:val="15"/>
        </w:rPr>
      </w:pPr>
    </w:p>
    <w:p>
      <w:pPr>
        <w:pStyle w:val="BodyText"/>
        <w:ind w:left="578"/>
      </w:pPr>
      <w:r>
        <w:rPr>
          <w:spacing w:val="-1"/>
        </w:rPr>
        <w:t>2014</w:t>
      </w:r>
      <w:r>
        <w:rPr>
          <w:spacing w:val="-37"/>
        </w:rPr>
        <w:t> 年 </w:t>
      </w:r>
      <w:r>
        <w:rPr>
          <w:spacing w:val="-1"/>
        </w:rPr>
        <w:t>12</w:t>
      </w:r>
      <w:r>
        <w:rPr>
          <w:spacing w:val="-37"/>
        </w:rPr>
        <w:t> 月 </w:t>
      </w:r>
      <w:r>
        <w:rPr/>
        <w:t>29</w:t>
      </w:r>
      <w:r>
        <w:rPr>
          <w:spacing w:val="-10"/>
        </w:rPr>
        <w:t> 日，本公司营业执照号变更为统一社会信用代码 </w:t>
      </w:r>
      <w:r>
        <w:rPr/>
        <w:t>91320000735321921B。 </w:t>
      </w:r>
    </w:p>
    <w:p>
      <w:pPr>
        <w:pStyle w:val="BodyText"/>
        <w:spacing w:before="9"/>
        <w:ind w:left="0"/>
        <w:rPr>
          <w:sz w:val="15"/>
        </w:rPr>
      </w:pPr>
    </w:p>
    <w:p>
      <w:pPr>
        <w:pStyle w:val="BodyText"/>
        <w:spacing w:line="364" w:lineRule="auto"/>
        <w:ind w:right="308" w:firstLine="419"/>
      </w:pPr>
      <w:r>
        <w:rPr>
          <w:spacing w:val="-9"/>
        </w:rPr>
        <w:t>根据本公司 </w:t>
      </w:r>
      <w:r>
        <w:rPr/>
        <w:t>2014</w:t>
      </w:r>
      <w:r>
        <w:rPr>
          <w:spacing w:val="-33"/>
        </w:rPr>
        <w:t> 年 </w:t>
      </w:r>
      <w:r>
        <w:rPr/>
        <w:t>4</w:t>
      </w:r>
      <w:r>
        <w:rPr>
          <w:spacing w:val="-33"/>
        </w:rPr>
        <w:t> 月 </w:t>
      </w:r>
      <w:r>
        <w:rPr/>
        <w:t>15</w:t>
      </w:r>
      <w:r>
        <w:rPr>
          <w:spacing w:val="-17"/>
        </w:rPr>
        <w:t> 日召开的 </w:t>
      </w:r>
      <w:r>
        <w:rPr/>
        <w:t>2013</w:t>
      </w:r>
      <w:r>
        <w:rPr>
          <w:spacing w:val="-8"/>
        </w:rPr>
        <w:t> 年度股东大会、</w:t>
      </w:r>
      <w:r>
        <w:rPr/>
        <w:t>2016</w:t>
      </w:r>
      <w:r>
        <w:rPr>
          <w:spacing w:val="-33"/>
        </w:rPr>
        <w:t> 年 </w:t>
      </w:r>
      <w:r>
        <w:rPr/>
        <w:t>3</w:t>
      </w:r>
      <w:r>
        <w:rPr>
          <w:spacing w:val="-33"/>
        </w:rPr>
        <w:t> 月 </w:t>
      </w:r>
      <w:r>
        <w:rPr/>
        <w:t>28</w:t>
      </w:r>
      <w:r>
        <w:rPr>
          <w:spacing w:val="-17"/>
        </w:rPr>
        <w:t> 日召开的 </w:t>
      </w:r>
      <w:r>
        <w:rPr/>
        <w:t>2015</w:t>
      </w:r>
      <w:r>
        <w:rPr>
          <w:spacing w:val="-25"/>
        </w:rPr>
        <w:t> 年</w:t>
      </w:r>
      <w:r>
        <w:rPr>
          <w:spacing w:val="-2"/>
        </w:rPr>
        <w:t>度股东大会的决议和修改后章程的规定，并经中国证券监督管理委员会证监许可[</w:t>
      </w:r>
      <w:r>
        <w:rPr>
          <w:spacing w:val="-1"/>
        </w:rPr>
        <w:t>2016]2866</w:t>
      </w:r>
      <w:r>
        <w:rPr>
          <w:spacing w:val="-19"/>
        </w:rPr>
        <w:t> 号文</w:t>
      </w:r>
    </w:p>
    <w:p>
      <w:pPr>
        <w:pStyle w:val="BodyText"/>
        <w:spacing w:line="364" w:lineRule="auto"/>
        <w:ind w:right="308"/>
      </w:pPr>
      <w:r>
        <w:rPr/>
        <w:t>《关于核准江亚翔系统集成科技（苏州）股份有限公司首次公开发行股票的批复》的核准，本公</w:t>
      </w:r>
      <w:r>
        <w:rPr>
          <w:spacing w:val="-1"/>
        </w:rPr>
        <w:t>司向社会公众公开发行人民币普通股</w:t>
      </w:r>
      <w:r>
        <w:rPr/>
        <w:t>（A</w:t>
      </w:r>
      <w:r>
        <w:rPr>
          <w:spacing w:val="-21"/>
        </w:rPr>
        <w:t> 股</w:t>
      </w:r>
      <w:r>
        <w:rPr/>
        <w:t>）5,336</w:t>
      </w:r>
      <w:r>
        <w:rPr>
          <w:spacing w:val="-11"/>
        </w:rPr>
        <w:t> 万股，每股面值 </w:t>
      </w:r>
      <w:r>
        <w:rPr/>
        <w:t>1</w:t>
      </w:r>
      <w:r>
        <w:rPr>
          <w:spacing w:val="-10"/>
        </w:rPr>
        <w:t> 元，每股发行价格为 </w:t>
      </w:r>
      <w:r>
        <w:rPr/>
        <w:t>4.94</w:t>
      </w:r>
    </w:p>
    <w:p>
      <w:pPr>
        <w:pStyle w:val="BodyText"/>
        <w:spacing w:line="267" w:lineRule="exact"/>
      </w:pPr>
      <w:r>
        <w:rPr>
          <w:spacing w:val="-9"/>
        </w:rPr>
        <w:t>元，募集资金已于 </w:t>
      </w:r>
      <w:r>
        <w:rPr>
          <w:spacing w:val="-3"/>
        </w:rPr>
        <w:t>2016</w:t>
      </w:r>
      <w:r>
        <w:rPr>
          <w:spacing w:val="-36"/>
        </w:rPr>
        <w:t> 年 </w:t>
      </w:r>
      <w:r>
        <w:rPr>
          <w:spacing w:val="-2"/>
        </w:rPr>
        <w:t>12</w:t>
      </w:r>
      <w:r>
        <w:rPr>
          <w:spacing w:val="-37"/>
        </w:rPr>
        <w:t> 月 </w:t>
      </w:r>
      <w:r>
        <w:rPr>
          <w:spacing w:val="-2"/>
        </w:rPr>
        <w:t>26</w:t>
      </w:r>
      <w:r>
        <w:rPr>
          <w:spacing w:val="-10"/>
        </w:rPr>
        <w:t> 日到位，并经大华会计师事务所</w:t>
      </w:r>
      <w:r>
        <w:rPr>
          <w:spacing w:val="-2"/>
        </w:rPr>
        <w:t>（特殊普通合伙）以大华验字</w:t>
      </w:r>
    </w:p>
    <w:p>
      <w:pPr>
        <w:pStyle w:val="BodyText"/>
        <w:spacing w:before="140"/>
        <w:jc w:val="both"/>
      </w:pPr>
      <w:r>
        <w:rPr>
          <w:spacing w:val="-1"/>
        </w:rPr>
        <w:t>[2016]001162</w:t>
      </w:r>
      <w:r>
        <w:rPr>
          <w:spacing w:val="-8"/>
        </w:rPr>
        <w:t> 号验字报告验证。</w:t>
      </w:r>
      <w:r>
        <w:rPr/>
        <w:t> </w:t>
      </w:r>
    </w:p>
    <w:p>
      <w:pPr>
        <w:pStyle w:val="BodyText"/>
        <w:spacing w:before="6"/>
        <w:ind w:left="0"/>
        <w:rPr>
          <w:sz w:val="15"/>
        </w:rPr>
      </w:pPr>
    </w:p>
    <w:p>
      <w:pPr>
        <w:pStyle w:val="BodyText"/>
        <w:spacing w:before="1"/>
        <w:ind w:left="578"/>
      </w:pPr>
      <w:r>
        <w:rPr>
          <w:spacing w:val="-20"/>
        </w:rPr>
        <w:t>截止 </w:t>
      </w:r>
      <w:r>
        <w:rPr>
          <w:spacing w:val="-2"/>
        </w:rPr>
        <w:t>2022</w:t>
      </w:r>
      <w:r>
        <w:rPr>
          <w:spacing w:val="-37"/>
        </w:rPr>
        <w:t> 年 </w:t>
      </w:r>
      <w:r>
        <w:rPr>
          <w:spacing w:val="-2"/>
        </w:rPr>
        <w:t>12</w:t>
      </w:r>
      <w:r>
        <w:rPr>
          <w:spacing w:val="-37"/>
        </w:rPr>
        <w:t> 月 </w:t>
      </w:r>
      <w:r>
        <w:rPr>
          <w:spacing w:val="-2"/>
        </w:rPr>
        <w:t>31</w:t>
      </w:r>
      <w:r>
        <w:rPr>
          <w:spacing w:val="-14"/>
        </w:rPr>
        <w:t> 日，本公司股本总数 </w:t>
      </w:r>
      <w:r>
        <w:rPr>
          <w:spacing w:val="-2"/>
        </w:rPr>
        <w:t>21,336</w:t>
      </w:r>
      <w:r>
        <w:rPr>
          <w:spacing w:val="-15"/>
        </w:rPr>
        <w:t> 万股，注册资本为 </w:t>
      </w:r>
      <w:r>
        <w:rPr>
          <w:spacing w:val="-2"/>
        </w:rPr>
        <w:t>21,336</w:t>
      </w:r>
      <w:r>
        <w:rPr>
          <w:spacing w:val="-9"/>
        </w:rPr>
        <w:t> 万元，注册地址</w:t>
      </w:r>
    </w:p>
    <w:p>
      <w:pPr>
        <w:pStyle w:val="BodyText"/>
        <w:spacing w:before="139"/>
        <w:jc w:val="both"/>
      </w:pPr>
      <w:r>
        <w:rPr>
          <w:spacing w:val="-7"/>
        </w:rPr>
        <w:t>和总部地址为苏州工业园区方达街 </w:t>
      </w:r>
      <w:r>
        <w:rPr>
          <w:spacing w:val="-2"/>
        </w:rPr>
        <w:t>33</w:t>
      </w:r>
      <w:r>
        <w:rPr>
          <w:spacing w:val="-10"/>
        </w:rPr>
        <w:t> 号，母公司为亚翔工程股份有限公司，集团最终实际控制人</w:t>
      </w:r>
    </w:p>
    <w:p>
      <w:pPr>
        <w:spacing w:after="0"/>
        <w:jc w:val="both"/>
        <w:sectPr>
          <w:headerReference w:type="default" r:id="rId29"/>
          <w:footerReference w:type="default" r:id="rId30"/>
          <w:pgSz w:w="11910" w:h="16840"/>
          <w:pgMar w:header="882" w:footer="1195" w:top="1440" w:bottom="1380" w:left="1640" w:right="960"/>
        </w:sectPr>
      </w:pPr>
    </w:p>
    <w:p>
      <w:pPr>
        <w:pStyle w:val="BodyText"/>
        <w:spacing w:before="68"/>
      </w:pPr>
      <w:r>
        <w:rPr>
          <w:spacing w:val="-1"/>
        </w:rPr>
        <w:t>为姚祖骧、赵玉华夫妇。</w:t>
      </w:r>
      <w:r>
        <w:rPr/>
        <w:t> </w:t>
      </w:r>
    </w:p>
    <w:p>
      <w:pPr>
        <w:pStyle w:val="BodyText"/>
        <w:spacing w:before="9"/>
        <w:ind w:left="0"/>
        <w:rPr>
          <w:sz w:val="15"/>
        </w:rPr>
      </w:pPr>
    </w:p>
    <w:p>
      <w:pPr>
        <w:pStyle w:val="ListParagraph"/>
        <w:numPr>
          <w:ilvl w:val="1"/>
          <w:numId w:val="31"/>
        </w:numPr>
        <w:tabs>
          <w:tab w:pos="1110" w:val="left" w:leader="none"/>
        </w:tabs>
        <w:spacing w:line="240" w:lineRule="auto" w:before="0" w:after="0"/>
        <w:ind w:left="1109" w:right="0" w:hanging="530"/>
        <w:jc w:val="both"/>
        <w:rPr>
          <w:sz w:val="21"/>
        </w:rPr>
      </w:pPr>
      <w:r>
        <w:rPr>
          <w:sz w:val="21"/>
        </w:rPr>
        <w:t>公司业务性质和主要经营活动</w:t>
      </w:r>
    </w:p>
    <w:p>
      <w:pPr>
        <w:pStyle w:val="BodyText"/>
        <w:spacing w:before="7"/>
        <w:ind w:left="0"/>
        <w:rPr>
          <w:sz w:val="15"/>
        </w:rPr>
      </w:pPr>
    </w:p>
    <w:p>
      <w:pPr>
        <w:pStyle w:val="BodyText"/>
        <w:spacing w:line="364" w:lineRule="auto"/>
        <w:ind w:right="308" w:firstLine="419"/>
        <w:jc w:val="both"/>
      </w:pPr>
      <w:r>
        <w:rPr>
          <w:spacing w:val="-13"/>
        </w:rPr>
        <w:t>本公司属建筑安装业。主营业务为 </w:t>
      </w:r>
      <w:r>
        <w:rPr/>
        <w:t>IC</w:t>
      </w:r>
      <w:r>
        <w:rPr>
          <w:spacing w:val="-19"/>
        </w:rPr>
        <w:t> 半导体、光电等高科技电子产业及生物医药、精细化工、</w:t>
      </w:r>
      <w:r>
        <w:rPr/>
        <w:t>航空航天、食品制造等相关领域的建厂工程提供洁净室工程服务，包括洁净厂房建造规划、设计建议、设备配置、洁净室环境系统集成工程及维护服务等。报告期内本公司主营业务没有发生变更。 </w:t>
      </w:r>
    </w:p>
    <w:p>
      <w:pPr>
        <w:pStyle w:val="ListParagraph"/>
        <w:numPr>
          <w:ilvl w:val="1"/>
          <w:numId w:val="31"/>
        </w:numPr>
        <w:tabs>
          <w:tab w:pos="1110" w:val="left" w:leader="none"/>
        </w:tabs>
        <w:spacing w:line="240" w:lineRule="auto" w:before="59" w:after="0"/>
        <w:ind w:left="1109" w:right="0" w:hanging="530"/>
        <w:jc w:val="both"/>
        <w:rPr>
          <w:sz w:val="21"/>
        </w:rPr>
      </w:pPr>
      <w:r>
        <w:rPr>
          <w:sz w:val="21"/>
        </w:rPr>
        <w:t>财务报表的批准报出</w:t>
      </w:r>
    </w:p>
    <w:p>
      <w:pPr>
        <w:pStyle w:val="BodyText"/>
        <w:spacing w:before="6"/>
        <w:ind w:left="0"/>
        <w:rPr>
          <w:sz w:val="15"/>
        </w:rPr>
      </w:pPr>
    </w:p>
    <w:p>
      <w:pPr>
        <w:pStyle w:val="BodyText"/>
        <w:ind w:left="578"/>
      </w:pPr>
      <w:r>
        <w:rPr>
          <w:spacing w:val="-5"/>
        </w:rPr>
        <w:t>本财务报表业经公司董事会于 </w:t>
      </w:r>
      <w:r>
        <w:rPr/>
        <w:t>2023</w:t>
      </w:r>
      <w:r>
        <w:rPr>
          <w:spacing w:val="-37"/>
        </w:rPr>
        <w:t> 年 </w:t>
      </w:r>
      <w:r>
        <w:rPr/>
        <w:t>3</w:t>
      </w:r>
      <w:r>
        <w:rPr>
          <w:spacing w:val="-37"/>
        </w:rPr>
        <w:t> 月 </w:t>
      </w:r>
      <w:r>
        <w:rPr/>
        <w:t>9</w:t>
      </w:r>
      <w:r>
        <w:rPr>
          <w:spacing w:val="-9"/>
        </w:rPr>
        <w:t> 日批准报出。</w:t>
      </w:r>
      <w:r>
        <w:rPr/>
        <w:t> </w:t>
      </w:r>
    </w:p>
    <w:p>
      <w:pPr>
        <w:pStyle w:val="BodyText"/>
        <w:spacing w:before="7"/>
        <w:ind w:left="0"/>
        <w:rPr>
          <w:sz w:val="15"/>
        </w:rPr>
      </w:pPr>
    </w:p>
    <w:p>
      <w:pPr>
        <w:pStyle w:val="BodyText"/>
      </w:pPr>
      <w:r>
        <w:rPr>
          <w:w w:val="100"/>
        </w:rPr>
        <w:t> </w:t>
      </w:r>
    </w:p>
    <w:p>
      <w:pPr>
        <w:pStyle w:val="BodyText"/>
        <w:spacing w:before="5"/>
      </w:pPr>
      <w:r>
        <w:rPr>
          <w:w w:val="100"/>
        </w:rPr>
        <w:t> </w:t>
      </w:r>
    </w:p>
    <w:p>
      <w:pPr>
        <w:pStyle w:val="ListParagraph"/>
        <w:numPr>
          <w:ilvl w:val="0"/>
          <w:numId w:val="31"/>
        </w:numPr>
        <w:tabs>
          <w:tab w:pos="578" w:val="left" w:leader="none"/>
        </w:tabs>
        <w:spacing w:line="240" w:lineRule="auto" w:before="62" w:after="0"/>
        <w:ind w:left="578" w:right="0" w:hanging="420"/>
        <w:jc w:val="left"/>
        <w:rPr>
          <w:sz w:val="21"/>
        </w:rPr>
      </w:pPr>
      <w:r>
        <w:rPr>
          <w:sz w:val="21"/>
        </w:rPr>
        <w:t>合并财务报表范围</w:t>
      </w:r>
    </w:p>
    <w:p>
      <w:pPr>
        <w:pStyle w:val="BodyText"/>
        <w:spacing w:before="65"/>
      </w:pPr>
      <w:r>
        <w:rPr>
          <w:spacing w:val="11"/>
        </w:rPr>
        <w:t>√适用 □不适用</w:t>
      </w:r>
      <w:r>
        <w:rPr>
          <w:spacing w:val="-3"/>
        </w:rPr>
        <w:t> </w:t>
      </w:r>
      <w:r>
        <w:rPr/>
        <w:t> </w:t>
      </w:r>
    </w:p>
    <w:p>
      <w:pPr>
        <w:pStyle w:val="BodyText"/>
        <w:spacing w:before="2" w:after="4"/>
      </w:pPr>
      <w:r>
        <w:rPr>
          <w:w w:val="100"/>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5"/>
        <w:gridCol w:w="1274"/>
        <w:gridCol w:w="1276"/>
        <w:gridCol w:w="424"/>
        <w:gridCol w:w="852"/>
        <w:gridCol w:w="1029"/>
      </w:tblGrid>
      <w:tr>
        <w:trPr>
          <w:trHeight w:val="544" w:hRule="atLeast"/>
        </w:trPr>
        <w:tc>
          <w:tcPr>
            <w:tcW w:w="3965" w:type="dxa"/>
          </w:tcPr>
          <w:p>
            <w:pPr>
              <w:pStyle w:val="TableParagraph"/>
              <w:ind w:left="1490" w:right="1375"/>
              <w:jc w:val="center"/>
              <w:rPr>
                <w:sz w:val="21"/>
              </w:rPr>
            </w:pPr>
            <w:r>
              <w:rPr>
                <w:sz w:val="21"/>
              </w:rPr>
              <w:t>子公司名称 </w:t>
            </w:r>
          </w:p>
        </w:tc>
        <w:tc>
          <w:tcPr>
            <w:tcW w:w="1274" w:type="dxa"/>
          </w:tcPr>
          <w:p>
            <w:pPr>
              <w:pStyle w:val="TableParagraph"/>
              <w:ind w:left="424"/>
              <w:rPr>
                <w:sz w:val="21"/>
              </w:rPr>
            </w:pPr>
            <w:r>
              <w:rPr>
                <w:sz w:val="21"/>
              </w:rPr>
              <w:t>简称 </w:t>
            </w:r>
          </w:p>
        </w:tc>
        <w:tc>
          <w:tcPr>
            <w:tcW w:w="1276" w:type="dxa"/>
          </w:tcPr>
          <w:p>
            <w:pPr>
              <w:pStyle w:val="TableParagraph"/>
              <w:jc w:val="right"/>
              <w:rPr>
                <w:sz w:val="21"/>
              </w:rPr>
            </w:pPr>
            <w:r>
              <w:rPr>
                <w:sz w:val="21"/>
              </w:rPr>
              <w:t>子公司类型 </w:t>
            </w:r>
          </w:p>
        </w:tc>
        <w:tc>
          <w:tcPr>
            <w:tcW w:w="424" w:type="dxa"/>
          </w:tcPr>
          <w:p>
            <w:pPr>
              <w:pStyle w:val="TableParagraph"/>
              <w:ind w:left="107"/>
              <w:rPr>
                <w:sz w:val="21"/>
              </w:rPr>
            </w:pPr>
            <w:r>
              <w:rPr>
                <w:w w:val="100"/>
                <w:sz w:val="21"/>
              </w:rPr>
              <w:t>级</w:t>
            </w:r>
          </w:p>
          <w:p>
            <w:pPr>
              <w:pStyle w:val="TableParagraph"/>
              <w:spacing w:line="252" w:lineRule="exact" w:before="2"/>
              <w:ind w:left="107" w:right="-15"/>
              <w:rPr>
                <w:sz w:val="21"/>
              </w:rPr>
            </w:pPr>
            <w:r>
              <w:rPr>
                <w:sz w:val="21"/>
              </w:rPr>
              <w:t>次 </w:t>
            </w:r>
          </w:p>
        </w:tc>
        <w:tc>
          <w:tcPr>
            <w:tcW w:w="852" w:type="dxa"/>
          </w:tcPr>
          <w:p>
            <w:pPr>
              <w:pStyle w:val="TableParagraph"/>
              <w:ind w:left="111"/>
              <w:rPr>
                <w:sz w:val="21"/>
              </w:rPr>
            </w:pPr>
            <w:r>
              <w:rPr>
                <w:sz w:val="21"/>
              </w:rPr>
              <w:t>持股比</w:t>
            </w:r>
          </w:p>
          <w:p>
            <w:pPr>
              <w:pStyle w:val="TableParagraph"/>
              <w:spacing w:line="252" w:lineRule="exact" w:before="2"/>
              <w:ind w:left="111" w:right="-15"/>
              <w:rPr>
                <w:sz w:val="21"/>
              </w:rPr>
            </w:pPr>
            <w:r>
              <w:rPr>
                <w:w w:val="100"/>
                <w:sz w:val="21"/>
              </w:rPr>
              <w:t>例（%</w:t>
            </w:r>
            <w:r>
              <w:rPr>
                <w:spacing w:val="-104"/>
                <w:w w:val="100"/>
                <w:sz w:val="21"/>
              </w:rPr>
              <w:t>）</w:t>
            </w:r>
            <w:r>
              <w:rPr>
                <w:w w:val="100"/>
                <w:sz w:val="21"/>
              </w:rPr>
              <w:t> </w:t>
            </w:r>
          </w:p>
        </w:tc>
        <w:tc>
          <w:tcPr>
            <w:tcW w:w="1029" w:type="dxa"/>
          </w:tcPr>
          <w:p>
            <w:pPr>
              <w:pStyle w:val="TableParagraph"/>
              <w:ind w:left="111"/>
              <w:rPr>
                <w:sz w:val="21"/>
              </w:rPr>
            </w:pPr>
            <w:r>
              <w:rPr>
                <w:spacing w:val="-6"/>
                <w:sz w:val="21"/>
              </w:rPr>
              <w:t>表 决 权</w:t>
            </w:r>
          </w:p>
          <w:p>
            <w:pPr>
              <w:pStyle w:val="TableParagraph"/>
              <w:spacing w:line="252" w:lineRule="exact" w:before="2"/>
              <w:ind w:left="111" w:right="-15"/>
              <w:rPr>
                <w:sz w:val="21"/>
              </w:rPr>
            </w:pPr>
            <w:r>
              <w:rPr>
                <w:spacing w:val="-14"/>
                <w:w w:val="100"/>
                <w:sz w:val="21"/>
              </w:rPr>
              <w:t>比例</w:t>
            </w:r>
            <w:r>
              <w:rPr>
                <w:w w:val="100"/>
                <w:sz w:val="21"/>
              </w:rPr>
              <w:t>（%</w:t>
            </w:r>
            <w:r>
              <w:rPr>
                <w:spacing w:val="-108"/>
                <w:w w:val="100"/>
                <w:sz w:val="21"/>
              </w:rPr>
              <w:t>）</w:t>
            </w:r>
            <w:r>
              <w:rPr>
                <w:w w:val="100"/>
                <w:sz w:val="21"/>
              </w:rPr>
              <w:t> </w:t>
            </w:r>
          </w:p>
        </w:tc>
      </w:tr>
      <w:tr>
        <w:trPr>
          <w:trHeight w:val="270" w:hRule="atLeast"/>
        </w:trPr>
        <w:tc>
          <w:tcPr>
            <w:tcW w:w="3965" w:type="dxa"/>
          </w:tcPr>
          <w:p>
            <w:pPr>
              <w:pStyle w:val="TableParagraph"/>
              <w:spacing w:line="250" w:lineRule="exact"/>
              <w:ind w:left="107"/>
              <w:rPr>
                <w:sz w:val="21"/>
              </w:rPr>
            </w:pPr>
            <w:r>
              <w:rPr>
                <w:spacing w:val="-1"/>
                <w:sz w:val="21"/>
              </w:rPr>
              <w:t>苏州翔生贸易有限公司</w:t>
            </w:r>
            <w:r>
              <w:rPr>
                <w:sz w:val="21"/>
              </w:rPr>
              <w:t> </w:t>
            </w:r>
          </w:p>
        </w:tc>
        <w:tc>
          <w:tcPr>
            <w:tcW w:w="1274" w:type="dxa"/>
          </w:tcPr>
          <w:p>
            <w:pPr>
              <w:pStyle w:val="TableParagraph"/>
              <w:spacing w:line="250" w:lineRule="exact"/>
              <w:ind w:left="105"/>
              <w:rPr>
                <w:sz w:val="21"/>
              </w:rPr>
            </w:pPr>
            <w:r>
              <w:rPr>
                <w:spacing w:val="-1"/>
                <w:sz w:val="21"/>
              </w:rPr>
              <w:t>苏州翔生</w:t>
            </w:r>
            <w:r>
              <w:rPr>
                <w:sz w:val="21"/>
              </w:rPr>
              <w:t> </w:t>
            </w:r>
          </w:p>
        </w:tc>
        <w:tc>
          <w:tcPr>
            <w:tcW w:w="1276" w:type="dxa"/>
          </w:tcPr>
          <w:p>
            <w:pPr>
              <w:pStyle w:val="TableParagraph"/>
              <w:spacing w:line="250" w:lineRule="exact"/>
              <w:jc w:val="right"/>
              <w:rPr>
                <w:sz w:val="21"/>
              </w:rPr>
            </w:pPr>
            <w:r>
              <w:rPr>
                <w:sz w:val="21"/>
              </w:rPr>
              <w:t>全资子公司 </w:t>
            </w:r>
          </w:p>
        </w:tc>
        <w:tc>
          <w:tcPr>
            <w:tcW w:w="424" w:type="dxa"/>
          </w:tcPr>
          <w:p>
            <w:pPr>
              <w:pStyle w:val="TableParagraph"/>
              <w:spacing w:line="250" w:lineRule="exact"/>
              <w:ind w:left="140" w:right="129"/>
              <w:jc w:val="center"/>
              <w:rPr>
                <w:sz w:val="21"/>
              </w:rPr>
            </w:pPr>
            <w:r>
              <w:rPr>
                <w:sz w:val="21"/>
              </w:rPr>
              <w:t>2 </w:t>
            </w:r>
          </w:p>
        </w:tc>
        <w:tc>
          <w:tcPr>
            <w:tcW w:w="852" w:type="dxa"/>
          </w:tcPr>
          <w:p>
            <w:pPr>
              <w:pStyle w:val="TableParagraph"/>
              <w:spacing w:line="250" w:lineRule="exact"/>
              <w:ind w:left="111"/>
              <w:rPr>
                <w:sz w:val="21"/>
              </w:rPr>
            </w:pPr>
            <w:r>
              <w:rPr>
                <w:sz w:val="21"/>
              </w:rPr>
              <w:t>100 </w:t>
            </w:r>
          </w:p>
        </w:tc>
        <w:tc>
          <w:tcPr>
            <w:tcW w:w="1029" w:type="dxa"/>
          </w:tcPr>
          <w:p>
            <w:pPr>
              <w:pStyle w:val="TableParagraph"/>
              <w:spacing w:line="250" w:lineRule="exact"/>
              <w:ind w:left="111"/>
              <w:rPr>
                <w:sz w:val="21"/>
              </w:rPr>
            </w:pPr>
            <w:r>
              <w:rPr>
                <w:sz w:val="21"/>
              </w:rPr>
              <w:t>100 </w:t>
            </w:r>
          </w:p>
        </w:tc>
      </w:tr>
      <w:tr>
        <w:trPr>
          <w:trHeight w:val="273" w:hRule="atLeast"/>
        </w:trPr>
        <w:tc>
          <w:tcPr>
            <w:tcW w:w="3965" w:type="dxa"/>
          </w:tcPr>
          <w:p>
            <w:pPr>
              <w:pStyle w:val="TableParagraph"/>
              <w:spacing w:line="252" w:lineRule="exact"/>
              <w:ind w:left="107"/>
              <w:rPr>
                <w:sz w:val="21"/>
              </w:rPr>
            </w:pPr>
            <w:r>
              <w:rPr>
                <w:sz w:val="21"/>
              </w:rPr>
              <w:t>L&amp;K</w:t>
            </w:r>
            <w:r>
              <w:rPr>
                <w:spacing w:val="-2"/>
                <w:sz w:val="21"/>
              </w:rPr>
              <w:t> </w:t>
            </w:r>
            <w:r>
              <w:rPr>
                <w:sz w:val="21"/>
              </w:rPr>
              <w:t>Engineering</w:t>
            </w:r>
            <w:r>
              <w:rPr>
                <w:spacing w:val="-1"/>
                <w:sz w:val="21"/>
              </w:rPr>
              <w:t> </w:t>
            </w:r>
            <w:r>
              <w:rPr>
                <w:sz w:val="21"/>
              </w:rPr>
              <w:t>Company</w:t>
            </w:r>
            <w:r>
              <w:rPr>
                <w:spacing w:val="-2"/>
                <w:sz w:val="21"/>
              </w:rPr>
              <w:t> </w:t>
            </w:r>
            <w:r>
              <w:rPr>
                <w:sz w:val="21"/>
              </w:rPr>
              <w:t>Limited </w:t>
            </w:r>
          </w:p>
        </w:tc>
        <w:tc>
          <w:tcPr>
            <w:tcW w:w="1274" w:type="dxa"/>
          </w:tcPr>
          <w:p>
            <w:pPr>
              <w:pStyle w:val="TableParagraph"/>
              <w:spacing w:line="252" w:lineRule="exact"/>
              <w:ind w:left="105"/>
              <w:rPr>
                <w:sz w:val="21"/>
              </w:rPr>
            </w:pPr>
            <w:r>
              <w:rPr>
                <w:spacing w:val="-18"/>
                <w:sz w:val="21"/>
              </w:rPr>
              <w:t>香港 </w:t>
            </w:r>
            <w:r>
              <w:rPr>
                <w:sz w:val="21"/>
              </w:rPr>
              <w:t>L&amp;K </w:t>
            </w:r>
          </w:p>
        </w:tc>
        <w:tc>
          <w:tcPr>
            <w:tcW w:w="1276" w:type="dxa"/>
          </w:tcPr>
          <w:p>
            <w:pPr>
              <w:pStyle w:val="TableParagraph"/>
              <w:spacing w:line="252" w:lineRule="exact"/>
              <w:jc w:val="right"/>
              <w:rPr>
                <w:sz w:val="21"/>
              </w:rPr>
            </w:pPr>
            <w:r>
              <w:rPr>
                <w:sz w:val="21"/>
              </w:rPr>
              <w:t>全资子公司 </w:t>
            </w:r>
          </w:p>
        </w:tc>
        <w:tc>
          <w:tcPr>
            <w:tcW w:w="424" w:type="dxa"/>
          </w:tcPr>
          <w:p>
            <w:pPr>
              <w:pStyle w:val="TableParagraph"/>
              <w:spacing w:line="252" w:lineRule="exact"/>
              <w:ind w:left="140" w:right="129"/>
              <w:jc w:val="center"/>
              <w:rPr>
                <w:sz w:val="21"/>
              </w:rPr>
            </w:pPr>
            <w:r>
              <w:rPr>
                <w:sz w:val="21"/>
              </w:rPr>
              <w:t>2 </w:t>
            </w:r>
          </w:p>
        </w:tc>
        <w:tc>
          <w:tcPr>
            <w:tcW w:w="852" w:type="dxa"/>
          </w:tcPr>
          <w:p>
            <w:pPr>
              <w:pStyle w:val="TableParagraph"/>
              <w:spacing w:line="252" w:lineRule="exact"/>
              <w:ind w:left="111"/>
              <w:rPr>
                <w:sz w:val="21"/>
              </w:rPr>
            </w:pPr>
            <w:r>
              <w:rPr>
                <w:sz w:val="21"/>
              </w:rPr>
              <w:t>100 </w:t>
            </w:r>
          </w:p>
        </w:tc>
        <w:tc>
          <w:tcPr>
            <w:tcW w:w="1029" w:type="dxa"/>
          </w:tcPr>
          <w:p>
            <w:pPr>
              <w:pStyle w:val="TableParagraph"/>
              <w:spacing w:line="252" w:lineRule="exact"/>
              <w:ind w:left="111"/>
              <w:rPr>
                <w:sz w:val="21"/>
              </w:rPr>
            </w:pPr>
            <w:r>
              <w:rPr>
                <w:sz w:val="21"/>
              </w:rPr>
              <w:t>100 </w:t>
            </w:r>
          </w:p>
        </w:tc>
      </w:tr>
      <w:tr>
        <w:trPr>
          <w:trHeight w:val="273" w:hRule="atLeast"/>
        </w:trPr>
        <w:tc>
          <w:tcPr>
            <w:tcW w:w="3965" w:type="dxa"/>
          </w:tcPr>
          <w:p>
            <w:pPr>
              <w:pStyle w:val="TableParagraph"/>
              <w:spacing w:line="252" w:lineRule="exact"/>
              <w:ind w:left="107"/>
              <w:rPr>
                <w:sz w:val="21"/>
              </w:rPr>
            </w:pPr>
            <w:r>
              <w:rPr>
                <w:spacing w:val="-1"/>
                <w:sz w:val="21"/>
              </w:rPr>
              <w:t>亚翔工程</w:t>
            </w:r>
            <w:r>
              <w:rPr>
                <w:sz w:val="21"/>
              </w:rPr>
              <w:t>（越南）责任有限公司 </w:t>
            </w:r>
          </w:p>
        </w:tc>
        <w:tc>
          <w:tcPr>
            <w:tcW w:w="1274" w:type="dxa"/>
          </w:tcPr>
          <w:p>
            <w:pPr>
              <w:pStyle w:val="TableParagraph"/>
              <w:spacing w:line="252" w:lineRule="exact"/>
              <w:ind w:left="105"/>
              <w:rPr>
                <w:sz w:val="21"/>
              </w:rPr>
            </w:pPr>
            <w:r>
              <w:rPr>
                <w:spacing w:val="-1"/>
                <w:sz w:val="21"/>
              </w:rPr>
              <w:t>越南亚翔</w:t>
            </w:r>
            <w:r>
              <w:rPr>
                <w:sz w:val="21"/>
              </w:rPr>
              <w:t> </w:t>
            </w:r>
          </w:p>
        </w:tc>
        <w:tc>
          <w:tcPr>
            <w:tcW w:w="1276" w:type="dxa"/>
          </w:tcPr>
          <w:p>
            <w:pPr>
              <w:pStyle w:val="TableParagraph"/>
              <w:spacing w:line="252" w:lineRule="exact"/>
              <w:jc w:val="right"/>
              <w:rPr>
                <w:sz w:val="21"/>
              </w:rPr>
            </w:pPr>
            <w:r>
              <w:rPr>
                <w:sz w:val="21"/>
              </w:rPr>
              <w:t>控股孙公司 </w:t>
            </w:r>
          </w:p>
        </w:tc>
        <w:tc>
          <w:tcPr>
            <w:tcW w:w="424" w:type="dxa"/>
          </w:tcPr>
          <w:p>
            <w:pPr>
              <w:pStyle w:val="TableParagraph"/>
              <w:spacing w:line="252" w:lineRule="exact"/>
              <w:ind w:left="140" w:right="129"/>
              <w:jc w:val="center"/>
              <w:rPr>
                <w:sz w:val="21"/>
              </w:rPr>
            </w:pPr>
            <w:r>
              <w:rPr>
                <w:sz w:val="21"/>
              </w:rPr>
              <w:t>3 </w:t>
            </w:r>
          </w:p>
        </w:tc>
        <w:tc>
          <w:tcPr>
            <w:tcW w:w="852" w:type="dxa"/>
          </w:tcPr>
          <w:p>
            <w:pPr>
              <w:pStyle w:val="TableParagraph"/>
              <w:spacing w:line="252" w:lineRule="exact"/>
              <w:ind w:left="111"/>
              <w:rPr>
                <w:sz w:val="21"/>
              </w:rPr>
            </w:pPr>
            <w:r>
              <w:rPr>
                <w:sz w:val="21"/>
              </w:rPr>
              <w:t>51 </w:t>
            </w:r>
          </w:p>
        </w:tc>
        <w:tc>
          <w:tcPr>
            <w:tcW w:w="1029" w:type="dxa"/>
          </w:tcPr>
          <w:p>
            <w:pPr>
              <w:pStyle w:val="TableParagraph"/>
              <w:spacing w:line="252" w:lineRule="exact"/>
              <w:ind w:left="111"/>
              <w:rPr>
                <w:sz w:val="21"/>
              </w:rPr>
            </w:pPr>
            <w:r>
              <w:rPr>
                <w:sz w:val="21"/>
              </w:rPr>
              <w:t>51 </w:t>
            </w:r>
          </w:p>
        </w:tc>
      </w:tr>
      <w:tr>
        <w:trPr>
          <w:trHeight w:val="270" w:hRule="atLeast"/>
        </w:trPr>
        <w:tc>
          <w:tcPr>
            <w:tcW w:w="3965" w:type="dxa"/>
          </w:tcPr>
          <w:p>
            <w:pPr>
              <w:pStyle w:val="TableParagraph"/>
              <w:spacing w:line="250" w:lineRule="exact"/>
              <w:ind w:left="107"/>
              <w:rPr>
                <w:sz w:val="21"/>
              </w:rPr>
            </w:pPr>
            <w:r>
              <w:rPr>
                <w:spacing w:val="-1"/>
                <w:sz w:val="21"/>
              </w:rPr>
              <w:t>苏州翔信消防工程有限公司 </w:t>
            </w:r>
          </w:p>
        </w:tc>
        <w:tc>
          <w:tcPr>
            <w:tcW w:w="1274" w:type="dxa"/>
          </w:tcPr>
          <w:p>
            <w:pPr>
              <w:pStyle w:val="TableParagraph"/>
              <w:spacing w:line="250" w:lineRule="exact"/>
              <w:ind w:left="105"/>
              <w:rPr>
                <w:sz w:val="21"/>
              </w:rPr>
            </w:pPr>
            <w:r>
              <w:rPr>
                <w:spacing w:val="-1"/>
                <w:sz w:val="21"/>
              </w:rPr>
              <w:t>苏州翔信</w:t>
            </w:r>
            <w:r>
              <w:rPr>
                <w:sz w:val="21"/>
              </w:rPr>
              <w:t> </w:t>
            </w:r>
          </w:p>
        </w:tc>
        <w:tc>
          <w:tcPr>
            <w:tcW w:w="1276" w:type="dxa"/>
          </w:tcPr>
          <w:p>
            <w:pPr>
              <w:pStyle w:val="TableParagraph"/>
              <w:spacing w:line="250" w:lineRule="exact"/>
              <w:jc w:val="right"/>
              <w:rPr>
                <w:sz w:val="21"/>
              </w:rPr>
            </w:pPr>
            <w:r>
              <w:rPr>
                <w:sz w:val="21"/>
              </w:rPr>
              <w:t>全资子公司 </w:t>
            </w:r>
          </w:p>
        </w:tc>
        <w:tc>
          <w:tcPr>
            <w:tcW w:w="424" w:type="dxa"/>
          </w:tcPr>
          <w:p>
            <w:pPr>
              <w:pStyle w:val="TableParagraph"/>
              <w:spacing w:line="250" w:lineRule="exact"/>
              <w:ind w:left="140" w:right="129"/>
              <w:jc w:val="center"/>
              <w:rPr>
                <w:sz w:val="21"/>
              </w:rPr>
            </w:pPr>
            <w:r>
              <w:rPr>
                <w:sz w:val="21"/>
              </w:rPr>
              <w:t>2 </w:t>
            </w:r>
          </w:p>
        </w:tc>
        <w:tc>
          <w:tcPr>
            <w:tcW w:w="852" w:type="dxa"/>
          </w:tcPr>
          <w:p>
            <w:pPr>
              <w:pStyle w:val="TableParagraph"/>
              <w:spacing w:line="250" w:lineRule="exact"/>
              <w:ind w:left="111"/>
              <w:rPr>
                <w:sz w:val="21"/>
              </w:rPr>
            </w:pPr>
            <w:r>
              <w:rPr>
                <w:sz w:val="21"/>
              </w:rPr>
              <w:t>100 </w:t>
            </w:r>
          </w:p>
        </w:tc>
        <w:tc>
          <w:tcPr>
            <w:tcW w:w="1029" w:type="dxa"/>
          </w:tcPr>
          <w:p>
            <w:pPr>
              <w:pStyle w:val="TableParagraph"/>
              <w:spacing w:line="250" w:lineRule="exact"/>
              <w:ind w:left="111"/>
              <w:rPr>
                <w:sz w:val="21"/>
              </w:rPr>
            </w:pPr>
            <w:r>
              <w:rPr>
                <w:sz w:val="21"/>
              </w:rPr>
              <w:t>100 </w:t>
            </w:r>
          </w:p>
        </w:tc>
      </w:tr>
      <w:tr>
        <w:trPr>
          <w:trHeight w:val="273" w:hRule="atLeast"/>
        </w:trPr>
        <w:tc>
          <w:tcPr>
            <w:tcW w:w="3965" w:type="dxa"/>
          </w:tcPr>
          <w:p>
            <w:pPr>
              <w:pStyle w:val="TableParagraph"/>
              <w:spacing w:line="252" w:lineRule="exact"/>
              <w:ind w:left="107"/>
              <w:rPr>
                <w:sz w:val="21"/>
              </w:rPr>
            </w:pPr>
            <w:r>
              <w:rPr>
                <w:spacing w:val="-1"/>
                <w:sz w:val="21"/>
              </w:rPr>
              <w:t>荣工建筑工程</w:t>
            </w:r>
            <w:r>
              <w:rPr>
                <w:sz w:val="21"/>
              </w:rPr>
              <w:t>（重庆）有限公司 </w:t>
            </w:r>
          </w:p>
        </w:tc>
        <w:tc>
          <w:tcPr>
            <w:tcW w:w="1274" w:type="dxa"/>
          </w:tcPr>
          <w:p>
            <w:pPr>
              <w:pStyle w:val="TableParagraph"/>
              <w:spacing w:line="252" w:lineRule="exact"/>
              <w:ind w:left="105"/>
              <w:rPr>
                <w:sz w:val="21"/>
              </w:rPr>
            </w:pPr>
            <w:r>
              <w:rPr>
                <w:spacing w:val="-1"/>
                <w:sz w:val="21"/>
              </w:rPr>
              <w:t>重庆荣工</w:t>
            </w:r>
            <w:r>
              <w:rPr>
                <w:sz w:val="21"/>
              </w:rPr>
              <w:t> </w:t>
            </w:r>
          </w:p>
        </w:tc>
        <w:tc>
          <w:tcPr>
            <w:tcW w:w="1276" w:type="dxa"/>
          </w:tcPr>
          <w:p>
            <w:pPr>
              <w:pStyle w:val="TableParagraph"/>
              <w:spacing w:line="252" w:lineRule="exact"/>
              <w:jc w:val="right"/>
              <w:rPr>
                <w:sz w:val="21"/>
              </w:rPr>
            </w:pPr>
            <w:r>
              <w:rPr>
                <w:sz w:val="21"/>
              </w:rPr>
              <w:t>全资子公司 </w:t>
            </w:r>
          </w:p>
        </w:tc>
        <w:tc>
          <w:tcPr>
            <w:tcW w:w="424" w:type="dxa"/>
          </w:tcPr>
          <w:p>
            <w:pPr>
              <w:pStyle w:val="TableParagraph"/>
              <w:spacing w:line="252" w:lineRule="exact"/>
              <w:ind w:left="140" w:right="129"/>
              <w:jc w:val="center"/>
              <w:rPr>
                <w:sz w:val="21"/>
              </w:rPr>
            </w:pPr>
            <w:r>
              <w:rPr>
                <w:sz w:val="21"/>
              </w:rPr>
              <w:t>2 </w:t>
            </w:r>
          </w:p>
        </w:tc>
        <w:tc>
          <w:tcPr>
            <w:tcW w:w="852" w:type="dxa"/>
          </w:tcPr>
          <w:p>
            <w:pPr>
              <w:pStyle w:val="TableParagraph"/>
              <w:spacing w:line="252" w:lineRule="exact"/>
              <w:ind w:left="111"/>
              <w:rPr>
                <w:sz w:val="21"/>
              </w:rPr>
            </w:pPr>
            <w:r>
              <w:rPr>
                <w:sz w:val="21"/>
              </w:rPr>
              <w:t>100 </w:t>
            </w:r>
          </w:p>
        </w:tc>
        <w:tc>
          <w:tcPr>
            <w:tcW w:w="1029" w:type="dxa"/>
          </w:tcPr>
          <w:p>
            <w:pPr>
              <w:pStyle w:val="TableParagraph"/>
              <w:spacing w:line="252" w:lineRule="exact"/>
              <w:ind w:left="111"/>
              <w:rPr>
                <w:sz w:val="21"/>
              </w:rPr>
            </w:pPr>
            <w:r>
              <w:rPr>
                <w:sz w:val="21"/>
              </w:rPr>
              <w:t>100 </w:t>
            </w:r>
          </w:p>
        </w:tc>
      </w:tr>
    </w:tbl>
    <w:p>
      <w:pPr>
        <w:pStyle w:val="BodyText"/>
        <w:spacing w:before="1"/>
      </w:pPr>
      <w:r>
        <w:rPr>
          <w:w w:val="100"/>
        </w:rPr>
        <w:t> </w:t>
      </w:r>
    </w:p>
    <w:p>
      <w:pPr>
        <w:pStyle w:val="BodyText"/>
        <w:spacing w:before="2"/>
      </w:pPr>
      <w:r>
        <w:rPr>
          <w:w w:val="100"/>
        </w:rPr>
        <w:t> </w:t>
      </w:r>
    </w:p>
    <w:p>
      <w:pPr>
        <w:pStyle w:val="BodyText"/>
        <w:spacing w:before="65"/>
      </w:pPr>
      <w:r>
        <w:rPr>
          <w:spacing w:val="-11"/>
        </w:rPr>
        <w:t>四、 财务报表的编制基础</w:t>
      </w:r>
      <w:r>
        <w:rPr/>
        <w:t> </w:t>
      </w:r>
    </w:p>
    <w:p>
      <w:pPr>
        <w:pStyle w:val="ListParagraph"/>
        <w:numPr>
          <w:ilvl w:val="0"/>
          <w:numId w:val="32"/>
        </w:numPr>
        <w:tabs>
          <w:tab w:pos="583" w:val="left" w:leader="none"/>
        </w:tabs>
        <w:spacing w:line="240" w:lineRule="auto" w:before="62" w:after="0"/>
        <w:ind w:left="582" w:right="0" w:hanging="425"/>
        <w:jc w:val="left"/>
        <w:rPr>
          <w:sz w:val="21"/>
        </w:rPr>
      </w:pPr>
      <w:r>
        <w:rPr>
          <w:sz w:val="21"/>
        </w:rPr>
        <w:t>编制基础</w:t>
      </w:r>
    </w:p>
    <w:p>
      <w:pPr>
        <w:pStyle w:val="BodyText"/>
        <w:spacing w:line="364" w:lineRule="auto" w:before="65"/>
        <w:ind w:right="207" w:firstLine="419"/>
        <w:jc w:val="both"/>
      </w:pPr>
      <w:r>
        <w:rPr/>
        <w:t>本公司根据实际发生的交易和事项，按照财政部颁布的《企业会计准则——基本准则》和具体企业会计准则、企业会计准则应用指南、企业会计准则解释及其他相关规定（以下合称“企业会计准则”）进行确认和计量，在此基础上，结合中国证券监督管理委员会《公开发行证券的公</w:t>
      </w:r>
      <w:r>
        <w:rPr>
          <w:spacing w:val="-4"/>
        </w:rPr>
        <w:t>司信息披露编报规则第 </w:t>
      </w:r>
      <w:r>
        <w:rPr/>
        <w:t>15</w:t>
      </w:r>
      <w:r>
        <w:rPr>
          <w:spacing w:val="-14"/>
        </w:rPr>
        <w:t> 号——财务报告的一般规定》</w:t>
      </w:r>
      <w:r>
        <w:rPr/>
        <w:t>（2014</w:t>
      </w:r>
      <w:r>
        <w:rPr>
          <w:spacing w:val="-9"/>
        </w:rPr>
        <w:t> 年修订</w:t>
      </w:r>
      <w:r>
        <w:rPr/>
        <w:t>）</w:t>
      </w:r>
      <w:r>
        <w:rPr>
          <w:spacing w:val="-11"/>
        </w:rPr>
        <w:t>的规定，编制财务报表。</w:t>
      </w:r>
      <w:r>
        <w:rPr/>
        <w:t> </w:t>
      </w:r>
    </w:p>
    <w:p>
      <w:pPr>
        <w:pStyle w:val="BodyText"/>
        <w:spacing w:before="58"/>
      </w:pPr>
      <w:r>
        <w:rPr>
          <w:w w:val="100"/>
        </w:rPr>
        <w:t> </w:t>
      </w:r>
    </w:p>
    <w:p>
      <w:pPr>
        <w:pStyle w:val="BodyText"/>
        <w:spacing w:before="2"/>
      </w:pPr>
      <w:r>
        <w:rPr>
          <w:w w:val="100"/>
        </w:rPr>
        <w:t> </w:t>
      </w:r>
    </w:p>
    <w:p>
      <w:pPr>
        <w:pStyle w:val="ListParagraph"/>
        <w:numPr>
          <w:ilvl w:val="0"/>
          <w:numId w:val="32"/>
        </w:numPr>
        <w:tabs>
          <w:tab w:pos="583" w:val="left" w:leader="none"/>
        </w:tabs>
        <w:spacing w:line="240" w:lineRule="auto" w:before="65" w:after="0"/>
        <w:ind w:left="582" w:right="0" w:hanging="425"/>
        <w:jc w:val="left"/>
        <w:rPr>
          <w:sz w:val="21"/>
        </w:rPr>
      </w:pPr>
      <w:r>
        <w:rPr>
          <w:sz w:val="21"/>
        </w:rPr>
        <w:t>持续经营</w:t>
      </w:r>
    </w:p>
    <w:p>
      <w:pPr>
        <w:pStyle w:val="BodyText"/>
        <w:spacing w:before="63"/>
      </w:pPr>
      <w:r>
        <w:rPr>
          <w:spacing w:val="11"/>
        </w:rPr>
        <w:t>√适用 □不适用</w:t>
      </w:r>
      <w:r>
        <w:rPr>
          <w:spacing w:val="-3"/>
        </w:rPr>
        <w:t> </w:t>
      </w:r>
      <w:r>
        <w:rPr/>
        <w:t> </w:t>
      </w:r>
    </w:p>
    <w:p>
      <w:pPr>
        <w:pStyle w:val="BodyText"/>
        <w:spacing w:line="242" w:lineRule="auto" w:before="64"/>
        <w:ind w:right="425" w:firstLine="419"/>
      </w:pPr>
      <w:r>
        <w:rPr>
          <w:spacing w:val="-7"/>
        </w:rPr>
        <w:t>本公司对报告期末起 </w:t>
      </w:r>
      <w:r>
        <w:rPr/>
        <w:t>12</w:t>
      </w:r>
      <w:r>
        <w:rPr>
          <w:spacing w:val="-8"/>
        </w:rPr>
        <w:t> 个月的持续经营能力进行了评价，未发现对持续经营能力产生重大</w:t>
      </w:r>
      <w:r>
        <w:rPr/>
        <w:t>怀疑的事项或情况。因此，本财务报表系在持续经营假设的基础上编制。 </w:t>
      </w:r>
    </w:p>
    <w:p>
      <w:pPr>
        <w:pStyle w:val="BodyText"/>
        <w:spacing w:before="61"/>
      </w:pPr>
      <w:r>
        <w:rPr>
          <w:w w:val="100"/>
        </w:rPr>
        <w:t> </w:t>
      </w:r>
    </w:p>
    <w:p>
      <w:pPr>
        <w:pStyle w:val="BodyText"/>
        <w:spacing w:line="297" w:lineRule="auto" w:before="63"/>
        <w:ind w:right="6097"/>
      </w:pPr>
      <w:r>
        <w:rPr/>
        <w:t>五、 重要会计政策及会计估计具体会计政策和会计估计提示： </w:t>
      </w:r>
    </w:p>
    <w:p>
      <w:pPr>
        <w:pStyle w:val="BodyText"/>
        <w:spacing w:line="207" w:lineRule="exact"/>
      </w:pPr>
      <w:r>
        <w:rPr>
          <w:spacing w:val="-1"/>
        </w:rPr>
        <w:t>√适用 □不适用</w:t>
      </w:r>
      <w:r>
        <w:rPr>
          <w:spacing w:val="-3"/>
        </w:rPr>
        <w:t> </w:t>
      </w:r>
      <w:r>
        <w:rPr/>
        <w:t> </w:t>
      </w:r>
    </w:p>
    <w:p>
      <w:pPr>
        <w:pStyle w:val="BodyText"/>
        <w:spacing w:line="364" w:lineRule="auto" w:before="58"/>
        <w:ind w:right="307" w:firstLine="419"/>
      </w:pPr>
      <w:r>
        <w:rPr/>
        <w:t>本公司根据生产经营特点确定具体会计政策和会计估计，主要体现在应收款项预期信用损失</w:t>
      </w:r>
      <w:r>
        <w:rPr>
          <w:spacing w:val="-1"/>
          <w:w w:val="100"/>
        </w:rPr>
        <w:t>计提的方法</w:t>
      </w:r>
      <w:r>
        <w:rPr>
          <w:spacing w:val="-3"/>
          <w:w w:val="100"/>
        </w:rPr>
        <w:t>（</w:t>
      </w:r>
      <w:r>
        <w:rPr>
          <w:spacing w:val="-1"/>
          <w:w w:val="100"/>
        </w:rPr>
        <w:t>本节五、</w:t>
      </w:r>
      <w:r>
        <w:rPr>
          <w:w w:val="100"/>
        </w:rPr>
        <w:t>10</w:t>
      </w:r>
      <w:r>
        <w:rPr>
          <w:spacing w:val="-3"/>
          <w:w w:val="100"/>
        </w:rPr>
        <w:t>.</w:t>
      </w:r>
      <w:r>
        <w:rPr>
          <w:w w:val="100"/>
        </w:rPr>
        <w:t>（6</w:t>
      </w:r>
      <w:r>
        <w:rPr>
          <w:spacing w:val="-106"/>
          <w:w w:val="100"/>
        </w:rPr>
        <w:t>））</w:t>
      </w:r>
      <w:r>
        <w:rPr>
          <w:spacing w:val="-3"/>
          <w:w w:val="100"/>
        </w:rPr>
        <w:t>、合同资产减值准备的计提方法（</w:t>
      </w:r>
      <w:r>
        <w:rPr>
          <w:spacing w:val="-1"/>
          <w:w w:val="100"/>
        </w:rPr>
        <w:t>本节五、</w:t>
      </w:r>
      <w:r>
        <w:rPr>
          <w:w w:val="100"/>
        </w:rPr>
        <w:t>10</w:t>
      </w:r>
      <w:r>
        <w:rPr>
          <w:spacing w:val="-3"/>
          <w:w w:val="100"/>
        </w:rPr>
        <w:t>.</w:t>
      </w:r>
      <w:r>
        <w:rPr>
          <w:w w:val="100"/>
        </w:rPr>
        <w:t>（6</w:t>
      </w:r>
      <w:r>
        <w:rPr>
          <w:spacing w:val="-106"/>
          <w:w w:val="100"/>
        </w:rPr>
        <w:t>））</w:t>
      </w:r>
      <w:r>
        <w:rPr>
          <w:spacing w:val="-3"/>
          <w:w w:val="100"/>
        </w:rPr>
        <w:t>、收入的确</w:t>
      </w:r>
    </w:p>
    <w:p>
      <w:pPr>
        <w:spacing w:after="0" w:line="364" w:lineRule="auto"/>
        <w:sectPr>
          <w:pgSz w:w="11910" w:h="16840"/>
          <w:pgMar w:header="882" w:footer="1195" w:top="1440" w:bottom="1380" w:left="1640" w:right="960"/>
        </w:sectPr>
      </w:pPr>
    </w:p>
    <w:p>
      <w:pPr>
        <w:pStyle w:val="BodyText"/>
        <w:spacing w:before="68"/>
      </w:pPr>
      <w:r>
        <w:rPr>
          <w:spacing w:val="-1"/>
        </w:rPr>
        <w:t>认方法</w:t>
      </w:r>
      <w:r>
        <w:rPr/>
        <w:t>（本节五、38）等。 </w:t>
      </w:r>
    </w:p>
    <w:p>
      <w:pPr>
        <w:pStyle w:val="BodyText"/>
        <w:spacing w:before="9"/>
        <w:ind w:left="0"/>
        <w:rPr>
          <w:sz w:val="15"/>
        </w:rPr>
      </w:pPr>
    </w:p>
    <w:p>
      <w:pPr>
        <w:pStyle w:val="BodyText"/>
        <w:spacing w:line="364" w:lineRule="auto"/>
        <w:ind w:right="308" w:firstLine="419"/>
        <w:jc w:val="both"/>
      </w:pPr>
      <w:r>
        <w:rPr>
          <w:spacing w:val="-3"/>
        </w:rPr>
        <w:t>2、本公司根据历史经验和其他因素，包括对未来事项的合理预期，对所采用的重要会计估计</w:t>
      </w:r>
      <w:r>
        <w:rPr/>
        <w:t>和关键假设进行持续的评价。下列重要会计估计及关键假设如果发生重大变动，则可能会导致以后会计年度的资产和负债账面价值的重大影响： </w:t>
      </w:r>
    </w:p>
    <w:p>
      <w:pPr>
        <w:pStyle w:val="ListParagraph"/>
        <w:numPr>
          <w:ilvl w:val="1"/>
          <w:numId w:val="32"/>
        </w:numPr>
        <w:tabs>
          <w:tab w:pos="1107" w:val="left" w:leader="none"/>
        </w:tabs>
        <w:spacing w:line="364" w:lineRule="auto" w:before="58" w:after="0"/>
        <w:ind w:left="158" w:right="308" w:firstLine="419"/>
        <w:jc w:val="both"/>
        <w:rPr>
          <w:sz w:val="21"/>
        </w:rPr>
      </w:pPr>
      <w:r>
        <w:rPr>
          <w:sz w:val="21"/>
        </w:rPr>
        <w:t>应收账款和其他应收款坏账准则计提。管理层根据其判断的应收账款和其他应收款的预期信用损失，以此来估计应收账款和其他应收款减值准备。如发生任何事件或情况变动，显示公司未必可追回有关余额，则需要使用估计，对应收账款和其他应收款计提准备。若预期数字与原来估计数不同，有关差额则会影响应收账款和其他应收款的账面价值，以及在估计变动期间的减值费用。 </w:t>
      </w:r>
    </w:p>
    <w:p>
      <w:pPr>
        <w:pStyle w:val="ListParagraph"/>
        <w:numPr>
          <w:ilvl w:val="1"/>
          <w:numId w:val="32"/>
        </w:numPr>
        <w:tabs>
          <w:tab w:pos="1107" w:val="left" w:leader="none"/>
        </w:tabs>
        <w:spacing w:line="367" w:lineRule="auto" w:before="58" w:after="0"/>
        <w:ind w:left="158" w:right="317" w:firstLine="419"/>
        <w:jc w:val="left"/>
        <w:rPr>
          <w:sz w:val="21"/>
        </w:rPr>
      </w:pPr>
      <w:r>
        <w:rPr>
          <w:sz w:val="21"/>
        </w:rPr>
        <w:t>合同资产减值的估计。本公司对由收入准则规范的交易形成的合同资产运用简化计量方法。在资产负债表日，按照相当于整个存续期内预期信用损失的金额计量损失准备。 </w:t>
      </w:r>
    </w:p>
    <w:p>
      <w:pPr>
        <w:pStyle w:val="ListParagraph"/>
        <w:numPr>
          <w:ilvl w:val="1"/>
          <w:numId w:val="32"/>
        </w:numPr>
        <w:tabs>
          <w:tab w:pos="1107" w:val="left" w:leader="none"/>
        </w:tabs>
        <w:spacing w:line="364" w:lineRule="auto" w:before="55" w:after="0"/>
        <w:ind w:left="158" w:right="308" w:firstLine="419"/>
        <w:jc w:val="both"/>
        <w:rPr>
          <w:sz w:val="21"/>
        </w:rPr>
      </w:pPr>
      <w:r>
        <w:rPr>
          <w:sz w:val="21"/>
        </w:rPr>
        <w:t>收入的确认方法。本公司洁净室工程服务采用完工百分比法确认收入。完工百分比需</w:t>
      </w:r>
      <w:r>
        <w:rPr>
          <w:spacing w:val="-9"/>
          <w:sz w:val="21"/>
        </w:rPr>
        <w:t>要管理层对施工项目作出重要判断和会计估计，包括预计总收入、预计总成本、待实施工程成本，</w:t>
      </w:r>
      <w:r>
        <w:rPr>
          <w:spacing w:val="-103"/>
          <w:sz w:val="21"/>
        </w:rPr>
        <w:t> </w:t>
      </w:r>
      <w:r>
        <w:rPr>
          <w:sz w:val="21"/>
        </w:rPr>
        <w:t>以及已实施工程成本的可收回性。如上述要素与原来估计金额不同，将对建造合同完工百分比产生影响。 </w:t>
      </w:r>
    </w:p>
    <w:p>
      <w:pPr>
        <w:pStyle w:val="BodyText"/>
        <w:spacing w:before="58"/>
      </w:pPr>
      <w:r>
        <w:rPr>
          <w:w w:val="100"/>
        </w:rPr>
        <w:t> </w:t>
      </w:r>
    </w:p>
    <w:p>
      <w:pPr>
        <w:pStyle w:val="BodyText"/>
        <w:spacing w:before="2"/>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遵循企业会计准则的声明</w:t>
      </w:r>
    </w:p>
    <w:p>
      <w:pPr>
        <w:pStyle w:val="BodyText"/>
        <w:spacing w:line="364" w:lineRule="auto" w:before="62"/>
        <w:ind w:right="310" w:firstLine="419"/>
      </w:pPr>
      <w:r>
        <w:rPr/>
        <w:t>本公司所编制的财务报表符合企业会计准则的要求，真实、完整地反映了报告期公司的财务状况、经营成果、现金流量等有关信息。</w:t>
      </w:r>
    </w:p>
    <w:p>
      <w:pPr>
        <w:pStyle w:val="BodyText"/>
        <w:spacing w:before="58"/>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会计期间</w:t>
      </w:r>
    </w:p>
    <w:p>
      <w:pPr>
        <w:pStyle w:val="BodyText"/>
        <w:spacing w:before="62"/>
      </w:pPr>
      <w:r>
        <w:rPr>
          <w:spacing w:val="-5"/>
        </w:rPr>
        <w:t>本公司会计年度自公历 </w:t>
      </w:r>
      <w:r>
        <w:rPr/>
        <w:t>1</w:t>
      </w:r>
      <w:r>
        <w:rPr>
          <w:spacing w:val="-36"/>
        </w:rPr>
        <w:t> 月 </w:t>
      </w:r>
      <w:r>
        <w:rPr/>
        <w:t>1</w:t>
      </w:r>
      <w:r>
        <w:rPr>
          <w:spacing w:val="-22"/>
        </w:rPr>
        <w:t> 日起至 </w:t>
      </w:r>
      <w:r>
        <w:rPr/>
        <w:t>12</w:t>
      </w:r>
      <w:r>
        <w:rPr>
          <w:spacing w:val="-36"/>
        </w:rPr>
        <w:t> 月 </w:t>
      </w:r>
      <w:r>
        <w:rPr/>
        <w:t>31</w:t>
      </w:r>
      <w:r>
        <w:rPr>
          <w:spacing w:val="-14"/>
        </w:rPr>
        <w:t> 日止。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营业周期</w:t>
      </w:r>
    </w:p>
    <w:p>
      <w:pPr>
        <w:pStyle w:val="BodyText"/>
        <w:spacing w:before="64"/>
      </w:pPr>
      <w:r>
        <w:rPr>
          <w:spacing w:val="11"/>
        </w:rPr>
        <w:t>□适用 √不适用</w:t>
      </w:r>
      <w:r>
        <w:rPr>
          <w:spacing w:val="-3"/>
        </w:rPr>
        <w:t> </w:t>
      </w:r>
      <w:r>
        <w:rPr/>
        <w:t> </w:t>
      </w:r>
    </w:p>
    <w:p>
      <w:pPr>
        <w:pStyle w:val="BodyText"/>
        <w:spacing w:before="3"/>
      </w:pPr>
      <w:r>
        <w:rPr>
          <w:w w:val="100"/>
        </w:rPr>
        <w:t> </w:t>
      </w:r>
    </w:p>
    <w:p>
      <w:pPr>
        <w:pStyle w:val="ListParagraph"/>
        <w:numPr>
          <w:ilvl w:val="0"/>
          <w:numId w:val="33"/>
        </w:numPr>
        <w:tabs>
          <w:tab w:pos="583" w:val="left" w:leader="none"/>
        </w:tabs>
        <w:spacing w:line="240" w:lineRule="auto" w:before="64" w:after="0"/>
        <w:ind w:left="582" w:right="0" w:hanging="425"/>
        <w:jc w:val="left"/>
        <w:rPr>
          <w:sz w:val="21"/>
        </w:rPr>
      </w:pPr>
      <w:r>
        <w:rPr>
          <w:sz w:val="21"/>
        </w:rPr>
        <w:t>记账本位币</w:t>
      </w:r>
    </w:p>
    <w:p>
      <w:pPr>
        <w:pStyle w:val="BodyText"/>
        <w:spacing w:before="63"/>
        <w:ind w:left="630"/>
      </w:pPr>
      <w:r>
        <w:rPr>
          <w:spacing w:val="-1"/>
        </w:rPr>
        <w:t>采用人民币为记账本位币。</w:t>
      </w:r>
    </w:p>
    <w:p>
      <w:pPr>
        <w:pStyle w:val="BodyText"/>
        <w:spacing w:line="364" w:lineRule="auto" w:before="141"/>
        <w:ind w:left="210" w:right="361" w:firstLine="419"/>
      </w:pPr>
      <w:r>
        <w:rPr>
          <w:spacing w:val="-4"/>
        </w:rPr>
        <w:t>境外子公司以其经营所处的主要经济环境中的货币为记账本位币，编制财务报表时折算为人</w:t>
      </w:r>
      <w:r>
        <w:rPr/>
        <w:t>民币。 </w:t>
      </w:r>
    </w:p>
    <w:p>
      <w:pPr>
        <w:pStyle w:val="BodyText"/>
        <w:spacing w:line="267" w:lineRule="exact"/>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同一控制下和非同一控制下企业合并的会计处理方法 </w:t>
      </w:r>
    </w:p>
    <w:p>
      <w:pPr>
        <w:pStyle w:val="BodyText"/>
        <w:spacing w:before="65"/>
      </w:pPr>
      <w:r>
        <w:rPr>
          <w:spacing w:val="11"/>
        </w:rPr>
        <w:t>√适用 □不适用</w:t>
      </w:r>
      <w:r>
        <w:rPr>
          <w:spacing w:val="-3"/>
        </w:rPr>
        <w:t> </w:t>
      </w:r>
      <w:r>
        <w:rPr/>
        <w:t> </w:t>
      </w:r>
    </w:p>
    <w:p>
      <w:pPr>
        <w:pStyle w:val="ListParagraph"/>
        <w:numPr>
          <w:ilvl w:val="1"/>
          <w:numId w:val="33"/>
        </w:numPr>
        <w:tabs>
          <w:tab w:pos="881" w:val="left" w:leader="none"/>
        </w:tabs>
        <w:spacing w:line="364" w:lineRule="auto" w:before="2" w:after="0"/>
        <w:ind w:left="578" w:right="213" w:firstLine="0"/>
        <w:jc w:val="left"/>
        <w:rPr>
          <w:sz w:val="20"/>
        </w:rPr>
      </w:pPr>
      <w:r>
        <w:rPr>
          <w:sz w:val="20"/>
        </w:rPr>
        <w:t>分步实现企业合并过程中的各项交易的条款、条件以及经济影响符合以下一种或多种情况，</w:t>
      </w:r>
      <w:r>
        <w:rPr>
          <w:spacing w:val="1"/>
          <w:sz w:val="20"/>
        </w:rPr>
        <w:t> </w:t>
      </w:r>
      <w:r>
        <w:rPr>
          <w:sz w:val="20"/>
        </w:rPr>
        <w:t>将多次交易事项作为一揽子交易进行会计处理 </w:t>
      </w:r>
    </w:p>
    <w:p>
      <w:pPr>
        <w:spacing w:after="0" w:line="364" w:lineRule="auto"/>
        <w:jc w:val="left"/>
        <w:rPr>
          <w:sz w:val="20"/>
        </w:rPr>
        <w:sectPr>
          <w:pgSz w:w="11910" w:h="16840"/>
          <w:pgMar w:header="882" w:footer="1195" w:top="1440" w:bottom="1380" w:left="1640" w:right="960"/>
        </w:sectPr>
      </w:pPr>
    </w:p>
    <w:p>
      <w:pPr>
        <w:pStyle w:val="ListParagraph"/>
        <w:numPr>
          <w:ilvl w:val="0"/>
          <w:numId w:val="34"/>
        </w:numPr>
        <w:tabs>
          <w:tab w:pos="896" w:val="left" w:leader="none"/>
        </w:tabs>
        <w:spacing w:line="240" w:lineRule="auto" w:before="68" w:after="0"/>
        <w:ind w:left="895" w:right="0" w:hanging="318"/>
        <w:jc w:val="left"/>
        <w:rPr>
          <w:sz w:val="21"/>
        </w:rPr>
      </w:pPr>
      <w:r>
        <w:rPr>
          <w:spacing w:val="-1"/>
          <w:sz w:val="21"/>
        </w:rPr>
        <w:t>这些交易是同时或者在考虑了彼此影响的情况下订立的；</w:t>
      </w:r>
      <w:r>
        <w:rPr>
          <w:sz w:val="21"/>
        </w:rPr>
        <w:t> </w:t>
      </w:r>
    </w:p>
    <w:p>
      <w:pPr>
        <w:pStyle w:val="BodyText"/>
        <w:spacing w:before="9"/>
        <w:ind w:left="0"/>
        <w:rPr>
          <w:sz w:val="15"/>
        </w:rPr>
      </w:pPr>
    </w:p>
    <w:p>
      <w:pPr>
        <w:pStyle w:val="ListParagraph"/>
        <w:numPr>
          <w:ilvl w:val="0"/>
          <w:numId w:val="34"/>
        </w:numPr>
        <w:tabs>
          <w:tab w:pos="896" w:val="left" w:leader="none"/>
        </w:tabs>
        <w:spacing w:line="240" w:lineRule="auto" w:before="0" w:after="0"/>
        <w:ind w:left="895" w:right="0" w:hanging="318"/>
        <w:jc w:val="left"/>
        <w:rPr>
          <w:sz w:val="21"/>
        </w:rPr>
      </w:pPr>
      <w:r>
        <w:rPr>
          <w:spacing w:val="-1"/>
          <w:sz w:val="21"/>
        </w:rPr>
        <w:t>这些交易整体才能达成一项完整的商业结果；</w:t>
      </w:r>
      <w:r>
        <w:rPr>
          <w:sz w:val="21"/>
        </w:rPr>
        <w:t> </w:t>
      </w:r>
    </w:p>
    <w:p>
      <w:pPr>
        <w:pStyle w:val="BodyText"/>
        <w:spacing w:before="7"/>
        <w:ind w:left="0"/>
        <w:rPr>
          <w:sz w:val="15"/>
        </w:rPr>
      </w:pPr>
    </w:p>
    <w:p>
      <w:pPr>
        <w:pStyle w:val="ListParagraph"/>
        <w:numPr>
          <w:ilvl w:val="0"/>
          <w:numId w:val="34"/>
        </w:numPr>
        <w:tabs>
          <w:tab w:pos="896" w:val="left" w:leader="none"/>
        </w:tabs>
        <w:spacing w:line="240" w:lineRule="auto" w:before="0" w:after="0"/>
        <w:ind w:left="895" w:right="0" w:hanging="318"/>
        <w:jc w:val="left"/>
        <w:rPr>
          <w:sz w:val="21"/>
        </w:rPr>
      </w:pPr>
      <w:r>
        <w:rPr>
          <w:spacing w:val="-1"/>
          <w:sz w:val="21"/>
        </w:rPr>
        <w:t>一项交易的发生取决于其他至少一项交易的发生；</w:t>
      </w:r>
      <w:r>
        <w:rPr>
          <w:sz w:val="21"/>
        </w:rPr>
        <w:t> </w:t>
      </w:r>
    </w:p>
    <w:p>
      <w:pPr>
        <w:pStyle w:val="BodyText"/>
        <w:spacing w:before="7"/>
        <w:ind w:left="0"/>
        <w:rPr>
          <w:sz w:val="15"/>
        </w:rPr>
      </w:pPr>
    </w:p>
    <w:p>
      <w:pPr>
        <w:pStyle w:val="ListParagraph"/>
        <w:numPr>
          <w:ilvl w:val="0"/>
          <w:numId w:val="4"/>
        </w:numPr>
        <w:tabs>
          <w:tab w:pos="791" w:val="left" w:leader="none"/>
        </w:tabs>
        <w:spacing w:line="240" w:lineRule="auto" w:before="0" w:after="0"/>
        <w:ind w:left="790" w:right="0" w:hanging="213"/>
        <w:jc w:val="left"/>
        <w:rPr>
          <w:sz w:val="21"/>
        </w:rPr>
      </w:pPr>
      <w:r>
        <w:rPr>
          <w:sz w:val="21"/>
        </w:rPr>
        <w:t>一项交易单独看是不经济的，但是和其他交易一并考虑时是经济的。 </w:t>
      </w:r>
    </w:p>
    <w:p>
      <w:pPr>
        <w:pStyle w:val="BodyText"/>
        <w:spacing w:before="7"/>
        <w:ind w:left="0"/>
        <w:rPr>
          <w:sz w:val="15"/>
        </w:rPr>
      </w:pPr>
    </w:p>
    <w:p>
      <w:pPr>
        <w:pStyle w:val="ListParagraph"/>
        <w:numPr>
          <w:ilvl w:val="1"/>
          <w:numId w:val="33"/>
        </w:numPr>
        <w:tabs>
          <w:tab w:pos="881" w:val="left" w:leader="none"/>
        </w:tabs>
        <w:spacing w:line="240" w:lineRule="auto" w:before="0" w:after="0"/>
        <w:ind w:left="880" w:right="0" w:hanging="303"/>
        <w:jc w:val="left"/>
        <w:rPr>
          <w:sz w:val="20"/>
        </w:rPr>
      </w:pPr>
      <w:r>
        <w:rPr>
          <w:sz w:val="20"/>
        </w:rPr>
        <w:t>同一控制下的企业合并 </w:t>
      </w:r>
    </w:p>
    <w:p>
      <w:pPr>
        <w:pStyle w:val="BodyText"/>
        <w:ind w:left="0"/>
        <w:rPr>
          <w:sz w:val="15"/>
        </w:rPr>
      </w:pPr>
    </w:p>
    <w:p>
      <w:pPr>
        <w:pStyle w:val="BodyText"/>
        <w:spacing w:line="364" w:lineRule="auto"/>
        <w:ind w:right="308" w:firstLine="419"/>
        <w:jc w:val="both"/>
      </w:pPr>
      <w:r>
        <w:rPr/>
        <w:t>本公司在企业合并中取得的资产和负债，按照合并日在被合并方资产、负债（包括最终控制方收购被合并方而形成的商誉）在最终控制方合并财务报表中的账面价值计量。在合并中取得的净资产账面价值与支付的合并对价账面价值（或发行股份面值总额）的差额，调整资本公积中的股本溢价，资本公积中的股本溢价不足冲减的，调整留存收益。 </w:t>
      </w:r>
    </w:p>
    <w:p>
      <w:pPr>
        <w:pStyle w:val="BodyText"/>
        <w:spacing w:line="364" w:lineRule="auto" w:before="59"/>
        <w:ind w:right="310" w:firstLine="419"/>
      </w:pPr>
      <w:r>
        <w:rPr/>
        <w:t>如果存在或有对价并需要确认预计负债或资产，该预计负债或资产金额与后续或有对价结算</w:t>
      </w:r>
      <w:r>
        <w:rPr>
          <w:spacing w:val="-3"/>
          <w:w w:val="100"/>
        </w:rPr>
        <w:t>金额的差额，调整资本公积</w:t>
      </w:r>
      <w:r>
        <w:rPr>
          <w:w w:val="100"/>
        </w:rPr>
        <w:t>（</w:t>
      </w:r>
      <w:r>
        <w:rPr>
          <w:spacing w:val="-3"/>
          <w:w w:val="100"/>
        </w:rPr>
        <w:t>资本溢价或股本溢价</w:t>
      </w:r>
      <w:r>
        <w:rPr>
          <w:spacing w:val="-108"/>
          <w:w w:val="100"/>
        </w:rPr>
        <w:t>）</w:t>
      </w:r>
      <w:r>
        <w:rPr>
          <w:spacing w:val="-3"/>
          <w:w w:val="100"/>
        </w:rPr>
        <w:t>，资本公积不足的，调整留存收益。</w:t>
      </w:r>
      <w:r>
        <w:rPr>
          <w:w w:val="100"/>
        </w:rPr>
        <w:t> </w:t>
      </w:r>
    </w:p>
    <w:p>
      <w:pPr>
        <w:pStyle w:val="BodyText"/>
        <w:spacing w:line="364" w:lineRule="auto" w:before="61"/>
        <w:ind w:right="308" w:firstLine="419"/>
        <w:jc w:val="both"/>
      </w:pPr>
      <w:r>
        <w:rPr/>
        <w:t>对于通过多次交易最终实现企业合并的，属于一揽子交易的，将各项交易作为一项取得控制权的交易进行会计处理；不属于一揽子交易的，在取得控制权日，长期股权投资初始投资成本，</w:t>
      </w:r>
      <w:r>
        <w:rPr>
          <w:spacing w:val="-103"/>
        </w:rPr>
        <w:t> </w:t>
      </w:r>
      <w:r>
        <w:rPr/>
        <w:t>与达到合并前的长期股权投资账面价值加上合并日进一步取得股份新支付对价的账面价值之和的差额，调整资本公积；资本公积不足冲减的，调整留存收益。对于合并日之前持有的股权投资，</w:t>
      </w:r>
      <w:r>
        <w:rPr>
          <w:spacing w:val="-103"/>
        </w:rPr>
        <w:t> </w:t>
      </w:r>
      <w:r>
        <w:rPr/>
        <w:t>因采用权益法核算或金融工具确认和计量准则核算而确认的其他综合收益，暂不进行会计处理，</w:t>
      </w:r>
      <w:r>
        <w:rPr>
          <w:spacing w:val="-103"/>
        </w:rPr>
        <w:t> </w:t>
      </w:r>
      <w:r>
        <w:rPr/>
        <w:t>直至处置该项投资时采用与被投资单位直接处置相关资产或负债相同的基础进行会计处理；因采用权益法核算而确认的被投资单位净资产中除净损益、其他综合收益和利润分配以外的所有者权益其他变动，暂不进行会计处理，直至处置该项投资时转入当期损益。 </w:t>
      </w:r>
    </w:p>
    <w:p>
      <w:pPr>
        <w:pStyle w:val="ListParagraph"/>
        <w:numPr>
          <w:ilvl w:val="1"/>
          <w:numId w:val="33"/>
        </w:numPr>
        <w:tabs>
          <w:tab w:pos="883" w:val="left" w:leader="none"/>
        </w:tabs>
        <w:spacing w:line="240" w:lineRule="auto" w:before="55" w:after="0"/>
        <w:ind w:left="882" w:right="0" w:hanging="305"/>
        <w:jc w:val="left"/>
        <w:rPr>
          <w:sz w:val="20"/>
        </w:rPr>
      </w:pPr>
      <w:r>
        <w:rPr>
          <w:sz w:val="20"/>
        </w:rPr>
        <w:t>非同一控制下的企业合并 </w:t>
      </w:r>
    </w:p>
    <w:p>
      <w:pPr>
        <w:pStyle w:val="BodyText"/>
        <w:spacing w:before="2"/>
        <w:ind w:left="0"/>
        <w:rPr>
          <w:sz w:val="15"/>
        </w:rPr>
      </w:pPr>
    </w:p>
    <w:p>
      <w:pPr>
        <w:pStyle w:val="BodyText"/>
        <w:spacing w:line="364" w:lineRule="auto"/>
        <w:ind w:right="310" w:firstLine="419"/>
      </w:pPr>
      <w:r>
        <w:rPr/>
        <w:t>购买日是指本公司实际取得对被购买方控制权的日期，即被购买方的净资产或生产经营决策的控制权转移给本公司的日期。同时满足下列条件时，本公司一般认为实现了控制权的转移： </w:t>
      </w:r>
    </w:p>
    <w:p>
      <w:pPr>
        <w:pStyle w:val="BodyText"/>
        <w:spacing w:before="58"/>
        <w:ind w:left="578"/>
      </w:pPr>
      <w:r>
        <w:rPr/>
        <w:t>①企业合并合同或协议已获本公司内部权力机构通过。 </w:t>
      </w:r>
    </w:p>
    <w:p>
      <w:pPr>
        <w:pStyle w:val="BodyText"/>
        <w:spacing w:before="7"/>
        <w:ind w:left="0"/>
        <w:rPr>
          <w:sz w:val="15"/>
        </w:rPr>
      </w:pPr>
    </w:p>
    <w:p>
      <w:pPr>
        <w:pStyle w:val="BodyText"/>
        <w:ind w:left="578"/>
      </w:pPr>
      <w:r>
        <w:rPr/>
        <w:t>②企业合并事项需要经过国家有关主管部门审批的，已获得批准。 </w:t>
      </w:r>
    </w:p>
    <w:p>
      <w:pPr>
        <w:pStyle w:val="BodyText"/>
        <w:spacing w:before="7"/>
        <w:ind w:left="0"/>
        <w:rPr>
          <w:sz w:val="15"/>
        </w:rPr>
      </w:pPr>
    </w:p>
    <w:p>
      <w:pPr>
        <w:pStyle w:val="BodyText"/>
        <w:ind w:left="578"/>
      </w:pPr>
      <w:r>
        <w:rPr/>
        <w:t>③已办理了必要的财产权转移手续。 </w:t>
      </w:r>
    </w:p>
    <w:p>
      <w:pPr>
        <w:pStyle w:val="BodyText"/>
        <w:spacing w:before="9"/>
        <w:ind w:left="0"/>
        <w:rPr>
          <w:sz w:val="15"/>
        </w:rPr>
      </w:pPr>
    </w:p>
    <w:p>
      <w:pPr>
        <w:pStyle w:val="BodyText"/>
        <w:spacing w:before="1"/>
        <w:ind w:left="578"/>
      </w:pPr>
      <w:r>
        <w:rPr/>
        <w:t>④本公司已支付了合并价款的大部分，并且有能力、有计划支付剩余款项。 </w:t>
      </w:r>
    </w:p>
    <w:p>
      <w:pPr>
        <w:pStyle w:val="BodyText"/>
        <w:spacing w:before="6"/>
        <w:ind w:left="0"/>
        <w:rPr>
          <w:sz w:val="15"/>
        </w:rPr>
      </w:pPr>
    </w:p>
    <w:p>
      <w:pPr>
        <w:pStyle w:val="BodyText"/>
        <w:spacing w:line="364" w:lineRule="auto"/>
        <w:ind w:right="310" w:firstLine="419"/>
      </w:pPr>
      <w:r>
        <w:rPr/>
        <w:t>⑤本公司实际上已经控制了被购买方的财务和经营政策，并享有相应的利益、承担相应的风险。 </w:t>
      </w:r>
    </w:p>
    <w:p>
      <w:pPr>
        <w:pStyle w:val="BodyText"/>
        <w:spacing w:line="364" w:lineRule="auto" w:before="58"/>
        <w:ind w:right="310" w:firstLine="419"/>
      </w:pPr>
      <w:r>
        <w:rPr/>
        <w:t>本公司在购买日对作为企业合并对价付出的资产、发生或承担的负债按照公允价值计量，公允价值与其账面价值的差额，计入当期损益。 </w:t>
      </w:r>
    </w:p>
    <w:p>
      <w:pPr>
        <w:pStyle w:val="BodyText"/>
        <w:spacing w:before="61"/>
        <w:ind w:left="578"/>
      </w:pPr>
      <w:r>
        <w:rPr/>
        <w:t>本公司对合并成本大于合并中取得的被购买方可辨认净资产公允价值份额的差额，确认为商</w:t>
      </w:r>
    </w:p>
    <w:p>
      <w:pPr>
        <w:pStyle w:val="BodyText"/>
        <w:spacing w:before="139"/>
      </w:pPr>
      <w:r>
        <w:rPr/>
        <w:t>誉；合并成本小于合并中取得的被购买方可辨认净资产公允价值份额的差额，经复核后，计入当</w:t>
      </w:r>
    </w:p>
    <w:p>
      <w:pPr>
        <w:spacing w:after="0"/>
        <w:sectPr>
          <w:pgSz w:w="11910" w:h="16840"/>
          <w:pgMar w:header="882" w:footer="1195" w:top="1440" w:bottom="1380" w:left="1640" w:right="960"/>
        </w:sectPr>
      </w:pPr>
    </w:p>
    <w:p>
      <w:pPr>
        <w:pStyle w:val="BodyText"/>
        <w:spacing w:before="68"/>
      </w:pPr>
      <w:r>
        <w:rPr>
          <w:spacing w:val="-1"/>
        </w:rPr>
        <w:t>期损益。</w:t>
      </w:r>
      <w:r>
        <w:rPr/>
        <w:t> </w:t>
      </w:r>
    </w:p>
    <w:p>
      <w:pPr>
        <w:pStyle w:val="BodyText"/>
        <w:spacing w:before="9"/>
        <w:ind w:left="0"/>
        <w:rPr>
          <w:sz w:val="15"/>
        </w:rPr>
      </w:pPr>
    </w:p>
    <w:p>
      <w:pPr>
        <w:pStyle w:val="BodyText"/>
        <w:spacing w:line="364" w:lineRule="auto"/>
        <w:ind w:right="307" w:firstLine="419"/>
        <w:jc w:val="both"/>
      </w:pPr>
      <w:r>
        <w:rPr/>
        <w:t>通过多次交换交易分步实现的非同一控制下企业合并，属于一揽子交易的，将各项交易作为一项取得控制权的交易进行会计处理；不属于一揽子交易的，合并日之前持有的股权投资采用权益法核算的，以购买日之前所持被购买方的股权投资的账面价值与购买日新增投资成本之和，作为该项投资的初始投资成本；购买日之前持有的股权投资因采用权益法核算而确认的其他综合收益，在处置该项投资时采用与被投资单位直接处置相关资产或负债相同的基础进行会计处理。合并日之前持有的股权投资采用金融工具确认和计量准则核算的，以该股权投资在合并日的公允价值加上新增投资成本之和，作为合并日的初始投资成本。原持有股权的公允价值与账面价值之间的差额以及原计入其他综合收益的累计公允价值变动应全部转入合并日当期的投资收益。 </w:t>
      </w:r>
    </w:p>
    <w:p>
      <w:pPr>
        <w:pStyle w:val="ListParagraph"/>
        <w:numPr>
          <w:ilvl w:val="1"/>
          <w:numId w:val="33"/>
        </w:numPr>
        <w:tabs>
          <w:tab w:pos="862" w:val="left" w:leader="none"/>
        </w:tabs>
        <w:spacing w:line="240" w:lineRule="auto" w:before="56" w:after="0"/>
        <w:ind w:left="861" w:right="0" w:hanging="304"/>
        <w:jc w:val="left"/>
        <w:rPr>
          <w:sz w:val="20"/>
        </w:rPr>
      </w:pPr>
      <w:r>
        <w:rPr>
          <w:sz w:val="20"/>
        </w:rPr>
        <w:t>为合并发生的相关费用 </w:t>
      </w:r>
    </w:p>
    <w:p>
      <w:pPr>
        <w:pStyle w:val="BodyText"/>
        <w:ind w:left="0"/>
        <w:rPr>
          <w:sz w:val="15"/>
        </w:rPr>
      </w:pPr>
    </w:p>
    <w:p>
      <w:pPr>
        <w:pStyle w:val="BodyText"/>
        <w:spacing w:line="364" w:lineRule="auto"/>
        <w:ind w:right="308" w:firstLine="419"/>
        <w:jc w:val="both"/>
      </w:pPr>
      <w:r>
        <w:rPr/>
        <w:t>为企业合并发生的审计、法律服务、评估咨询等中介费用以及其他直接相关费用，于发生时计入当期损益；为企业合并而发行权益性证券的交易费用，可直接归属于权益性交易的从权益中扣减。 </w:t>
      </w:r>
    </w:p>
    <w:p>
      <w:pPr>
        <w:pStyle w:val="BodyText"/>
        <w:spacing w:before="59"/>
      </w:pPr>
      <w:r>
        <w:rPr>
          <w:w w:val="100"/>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合并财务报表的编制方法</w:t>
      </w:r>
    </w:p>
    <w:p>
      <w:pPr>
        <w:pStyle w:val="BodyText"/>
        <w:spacing w:before="65"/>
        <w:ind w:left="250" w:right="7347"/>
        <w:jc w:val="center"/>
      </w:pPr>
      <w:r>
        <w:rPr>
          <w:spacing w:val="11"/>
        </w:rPr>
        <w:t>√适用 □不适用</w:t>
      </w:r>
      <w:r>
        <w:rPr>
          <w:spacing w:val="-3"/>
        </w:rPr>
        <w:t> </w:t>
      </w:r>
      <w:r>
        <w:rPr/>
        <w:t> </w:t>
      </w:r>
    </w:p>
    <w:p>
      <w:pPr>
        <w:pStyle w:val="ListParagraph"/>
        <w:numPr>
          <w:ilvl w:val="1"/>
          <w:numId w:val="33"/>
        </w:numPr>
        <w:tabs>
          <w:tab w:pos="871" w:val="left" w:leader="none"/>
        </w:tabs>
        <w:spacing w:line="240" w:lineRule="auto" w:before="62" w:after="0"/>
        <w:ind w:left="870" w:right="7066" w:hanging="871"/>
        <w:jc w:val="left"/>
        <w:rPr>
          <w:sz w:val="20"/>
        </w:rPr>
      </w:pPr>
      <w:r>
        <w:rPr>
          <w:sz w:val="20"/>
        </w:rPr>
        <w:t>合并范围</w:t>
      </w:r>
    </w:p>
    <w:p>
      <w:pPr>
        <w:pStyle w:val="BodyText"/>
        <w:ind w:left="0"/>
        <w:rPr>
          <w:sz w:val="15"/>
        </w:rPr>
      </w:pPr>
    </w:p>
    <w:p>
      <w:pPr>
        <w:pStyle w:val="BodyText"/>
        <w:spacing w:line="364" w:lineRule="auto" w:before="1"/>
        <w:ind w:right="310" w:firstLine="419"/>
      </w:pPr>
      <w:r>
        <w:rPr/>
        <w:t>本公司合并财务报表的合并范围以控制为基础确定，所有子公司（包括本公司所控制的单独主体）均纳入合并财务报表。</w:t>
      </w:r>
    </w:p>
    <w:p>
      <w:pPr>
        <w:pStyle w:val="ListParagraph"/>
        <w:numPr>
          <w:ilvl w:val="1"/>
          <w:numId w:val="33"/>
        </w:numPr>
        <w:tabs>
          <w:tab w:pos="883" w:val="left" w:leader="none"/>
        </w:tabs>
        <w:spacing w:line="240" w:lineRule="auto" w:before="60" w:after="0"/>
        <w:ind w:left="882" w:right="0" w:hanging="305"/>
        <w:jc w:val="left"/>
        <w:rPr>
          <w:sz w:val="20"/>
        </w:rPr>
      </w:pPr>
      <w:r>
        <w:rPr>
          <w:sz w:val="20"/>
        </w:rPr>
        <w:t>合并程序</w:t>
      </w:r>
    </w:p>
    <w:p>
      <w:pPr>
        <w:pStyle w:val="BodyText"/>
        <w:ind w:left="0"/>
        <w:rPr>
          <w:sz w:val="15"/>
        </w:rPr>
      </w:pPr>
    </w:p>
    <w:p>
      <w:pPr>
        <w:pStyle w:val="BodyText"/>
        <w:spacing w:line="364" w:lineRule="auto"/>
        <w:ind w:right="308" w:firstLine="419"/>
        <w:jc w:val="both"/>
      </w:pPr>
      <w:r>
        <w:rPr/>
        <w:t>本公司以自身和各子公司的财务报表为基础，根据其他有关资料，编制合并财务报表。本公司编制合并财务报表，将整个企业集团视为一个会计主体，依据相关企业会计准则的确认、计量和列报要求，按照统一的会计政策，反映本企业集团整体财务状况、经营成果和现金流量。</w:t>
      </w:r>
    </w:p>
    <w:p>
      <w:pPr>
        <w:pStyle w:val="BodyText"/>
        <w:spacing w:line="364" w:lineRule="auto" w:before="57"/>
        <w:ind w:right="308" w:firstLine="419"/>
        <w:jc w:val="both"/>
      </w:pPr>
      <w:r>
        <w:rPr/>
        <w:t>所有纳入合并财务报表合并范围的子公司所采用的会计政策、会计期间与本公司一致，如子公司采用的会计政策、会计期间与本公司不一致的，在编制合并财务报表时，按本公司的会计政策、会计期间进行必要的调整。</w:t>
      </w:r>
    </w:p>
    <w:p>
      <w:pPr>
        <w:pStyle w:val="BodyText"/>
        <w:spacing w:line="364" w:lineRule="auto" w:before="61"/>
        <w:ind w:right="308" w:firstLine="419"/>
        <w:jc w:val="both"/>
      </w:pPr>
      <w:r>
        <w:rPr/>
        <w:t>合并财务报表时抵销本公司与各子公司、各子公司相互之间发生的内部交易对合并资产负债表、合并利润表、合并现金流量表、合并股东权益变动表的影响。如果站在企业集团合并财务报表角度与以本公司或子公司为会计主体对同一交易的认定不同时，从企业集团的角度对该交易予以调整。</w:t>
      </w:r>
    </w:p>
    <w:p>
      <w:pPr>
        <w:pStyle w:val="BodyText"/>
        <w:spacing w:line="364" w:lineRule="auto" w:before="58"/>
        <w:ind w:right="308" w:firstLine="419"/>
      </w:pPr>
      <w:r>
        <w:rPr/>
        <w:t>子公司所有者权益、当期净损益和当期综合收益中属于少数股东的份额分别在合并资产负债表中所有者权益项目下、合并利润表中净利润项目下和综合收益总额项目下单独列示。子公司少</w:t>
      </w:r>
    </w:p>
    <w:p>
      <w:pPr>
        <w:spacing w:after="0" w:line="364" w:lineRule="auto"/>
        <w:sectPr>
          <w:pgSz w:w="11910" w:h="16840"/>
          <w:pgMar w:header="882" w:footer="1195" w:top="1440" w:bottom="1380" w:left="1640" w:right="960"/>
        </w:sectPr>
      </w:pPr>
    </w:p>
    <w:p>
      <w:pPr>
        <w:pStyle w:val="BodyText"/>
        <w:spacing w:line="367" w:lineRule="auto" w:before="68"/>
        <w:ind w:right="308"/>
      </w:pPr>
      <w:r>
        <w:rPr/>
        <w:t>数股东分担的当期亏损超过了少数股东在该子公司期初所有者权益中所享有份额而形成的余额，</w:t>
      </w:r>
      <w:r>
        <w:rPr>
          <w:spacing w:val="-102"/>
        </w:rPr>
        <w:t> </w:t>
      </w:r>
      <w:r>
        <w:rPr/>
        <w:t>冲减少数股东权益。</w:t>
      </w:r>
    </w:p>
    <w:p>
      <w:pPr>
        <w:pStyle w:val="BodyText"/>
        <w:spacing w:line="364" w:lineRule="auto" w:before="55"/>
        <w:ind w:right="310" w:firstLine="419"/>
      </w:pPr>
      <w:r>
        <w:rPr/>
        <w:t>对于同一控制下企业合并取得的子公司，以其资产、负债（包括最终控制方收购该子公司而形成的商誉）在最终控制方财务报表中的账面价值为基础对其财务报表进行调整。 </w:t>
      </w:r>
    </w:p>
    <w:p>
      <w:pPr>
        <w:pStyle w:val="BodyText"/>
        <w:spacing w:line="364" w:lineRule="auto" w:before="58"/>
        <w:ind w:right="310" w:firstLine="419"/>
      </w:pPr>
      <w:r>
        <w:rPr/>
        <w:t>对于非同一控制下企业合并取得的子公司，以购买日可辨认净资产公允价值为基础对其财务报表进行调整</w:t>
      </w:r>
    </w:p>
    <w:p>
      <w:pPr>
        <w:pStyle w:val="ListParagraph"/>
        <w:numPr>
          <w:ilvl w:val="0"/>
          <w:numId w:val="35"/>
        </w:numPr>
        <w:tabs>
          <w:tab w:pos="791" w:val="left" w:leader="none"/>
        </w:tabs>
        <w:spacing w:line="240" w:lineRule="auto" w:before="61" w:after="0"/>
        <w:ind w:left="790" w:right="0" w:hanging="213"/>
        <w:jc w:val="left"/>
        <w:rPr>
          <w:sz w:val="21"/>
        </w:rPr>
      </w:pPr>
      <w:r>
        <w:rPr>
          <w:sz w:val="21"/>
        </w:rPr>
        <w:t>增加子公司或业务</w:t>
      </w:r>
    </w:p>
    <w:p>
      <w:pPr>
        <w:pStyle w:val="BodyText"/>
        <w:spacing w:before="6"/>
        <w:ind w:left="0"/>
        <w:rPr>
          <w:sz w:val="15"/>
        </w:rPr>
      </w:pPr>
    </w:p>
    <w:p>
      <w:pPr>
        <w:pStyle w:val="BodyText"/>
        <w:spacing w:line="364" w:lineRule="auto" w:before="1"/>
        <w:ind w:right="308" w:firstLine="419"/>
        <w:jc w:val="both"/>
      </w:pPr>
      <w:r>
        <w:rPr/>
        <w:t>在报告期内，若因同一控制下企业合并增加子公司或业务的，则调整合并资产负债表的期初数；将子公司或业务合并当期期初至报告期末的收入、费用、利润纳入合并利润表；将子公司或业务合并当期期初至报告期末的现金流量纳入合并现金流量表，同时对比较报表的相关项目进行调整，视同合并后的报告主体自最终控制方开始控制时点起一直存在。 </w:t>
      </w:r>
    </w:p>
    <w:p>
      <w:pPr>
        <w:pStyle w:val="BodyText"/>
        <w:spacing w:line="364" w:lineRule="auto" w:before="59"/>
        <w:ind w:right="99" w:firstLine="419"/>
      </w:pPr>
      <w:r>
        <w:rPr/>
        <w:t>因追加投资等原因能够对同一控制下的被投资方实施控制的，视同参与合并的各方在最终控</w:t>
      </w:r>
      <w:r>
        <w:rPr>
          <w:spacing w:val="1"/>
        </w:rPr>
        <w:t> </w:t>
      </w:r>
      <w:r>
        <w:rPr/>
        <w:t>制方开始控制时即以目前的状态存在进行调整。在取得被合并方控制权之前持有的股权投资，在</w:t>
      </w:r>
      <w:r>
        <w:rPr>
          <w:spacing w:val="1"/>
        </w:rPr>
        <w:t> </w:t>
      </w:r>
      <w:r>
        <w:rPr/>
        <w:t>取得原股权之日与合并方和被合并方同处于同一控制之日孰晚日起至合并日之间已确认有关损益、其他综合收益以及其他净资产变动，分别冲减比较报表期间的期初留存收益或当期损益。 </w:t>
      </w:r>
    </w:p>
    <w:p>
      <w:pPr>
        <w:pStyle w:val="BodyText"/>
        <w:spacing w:line="364" w:lineRule="auto" w:before="58"/>
        <w:ind w:right="308" w:firstLine="419"/>
        <w:jc w:val="both"/>
      </w:pPr>
      <w:r>
        <w:rPr/>
        <w:t>在报告期内，若因非同一控制下企业合并增加子公司或业务的，则不调整合并资产负债表期初数；将该子公司或业务自购买日至报告期末的收入、费用、利润纳入合并利润表；该子公司或业务自购买日至报告期末的现金流量纳入合并现金流量表。 </w:t>
      </w:r>
    </w:p>
    <w:p>
      <w:pPr>
        <w:pStyle w:val="BodyText"/>
        <w:spacing w:line="364" w:lineRule="auto" w:before="58"/>
        <w:ind w:right="308" w:firstLine="419"/>
        <w:jc w:val="both"/>
      </w:pPr>
      <w:r>
        <w:rPr/>
        <w:t>因追加投资等原因能够对非同一控制下的被投资方实施控制的，对于购买日之前持有的被购买方的股权，本公司按照该股权在购买日的公允价值进行重新计量，公允价值与其账面价值的差额计入当期投资收益。购买日之前持有的被购买方的股权涉及权益法核算下的其他综合收益以及除净损益、其他综合收益和利润分配之外的其他所有者权益变动的，与其相关的其他综合收益、其他所有者权益变动转为购买日所属当期投资收益，由于被投资方重新计量设定受益计划净负债或净资产变动而产生的其他综合收益除外。 </w:t>
      </w:r>
    </w:p>
    <w:p>
      <w:pPr>
        <w:pStyle w:val="ListParagraph"/>
        <w:numPr>
          <w:ilvl w:val="0"/>
          <w:numId w:val="35"/>
        </w:numPr>
        <w:tabs>
          <w:tab w:pos="791" w:val="left" w:leader="none"/>
        </w:tabs>
        <w:spacing w:line="240" w:lineRule="auto" w:before="59" w:after="0"/>
        <w:ind w:left="790" w:right="0" w:hanging="213"/>
        <w:jc w:val="left"/>
        <w:rPr>
          <w:sz w:val="21"/>
        </w:rPr>
      </w:pPr>
      <w:r>
        <w:rPr>
          <w:sz w:val="21"/>
        </w:rPr>
        <w:t>处置子公司或业务</w:t>
      </w:r>
    </w:p>
    <w:p>
      <w:pPr>
        <w:pStyle w:val="BodyText"/>
        <w:spacing w:before="7"/>
        <w:ind w:left="0"/>
        <w:rPr>
          <w:sz w:val="15"/>
        </w:rPr>
      </w:pPr>
    </w:p>
    <w:p>
      <w:pPr>
        <w:pStyle w:val="BodyText"/>
        <w:ind w:left="578"/>
      </w:pPr>
      <w:r>
        <w:rPr/>
        <w:t>①一般处理方法 </w:t>
      </w:r>
    </w:p>
    <w:p>
      <w:pPr>
        <w:pStyle w:val="BodyText"/>
        <w:spacing w:before="7"/>
        <w:ind w:left="0"/>
        <w:rPr>
          <w:sz w:val="15"/>
        </w:rPr>
      </w:pPr>
    </w:p>
    <w:p>
      <w:pPr>
        <w:pStyle w:val="BodyText"/>
        <w:spacing w:line="364" w:lineRule="auto"/>
        <w:ind w:right="310" w:firstLine="419"/>
      </w:pPr>
      <w:r>
        <w:rPr/>
        <w:t>在报告期内，本公司处置子公司或业务，则该子公司或业务期初至处置日的收入、费用、利润纳入合并利润表；该子公司或业务期初至处置日的现金流量纳入合并现金流量表。 </w:t>
      </w:r>
    </w:p>
    <w:p>
      <w:pPr>
        <w:pStyle w:val="BodyText"/>
        <w:spacing w:line="364" w:lineRule="auto" w:before="58"/>
        <w:ind w:right="308" w:firstLine="419"/>
        <w:jc w:val="both"/>
      </w:pPr>
      <w:r>
        <w:rPr/>
        <w:t>因处置部分股权投资或其他原因丧失了对被投资方控制权时，对于处置后的剩余股权投资，</w:t>
      </w:r>
      <w:r>
        <w:rPr>
          <w:spacing w:val="-103"/>
        </w:rPr>
        <w:t> </w:t>
      </w:r>
      <w:r>
        <w:rPr/>
        <w:t>本公司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其他综合</w:t>
      </w:r>
    </w:p>
    <w:p>
      <w:pPr>
        <w:spacing w:after="0" w:line="364" w:lineRule="auto"/>
        <w:jc w:val="both"/>
        <w:sectPr>
          <w:pgSz w:w="11910" w:h="16840"/>
          <w:pgMar w:header="882" w:footer="1195" w:top="1440" w:bottom="1380" w:left="1640" w:right="960"/>
        </w:sectPr>
      </w:pPr>
    </w:p>
    <w:p>
      <w:pPr>
        <w:pStyle w:val="BodyText"/>
        <w:spacing w:line="364" w:lineRule="auto" w:before="68"/>
        <w:ind w:right="308"/>
        <w:jc w:val="both"/>
      </w:pPr>
      <w:r>
        <w:rPr/>
        <w:t>收益或除净损益、其他综合收益及利润分配之外的其他所有者权益变动，在丧失控制权时转为当期投资收益，由于被投资方重新计量设定受益计划净负债或净资产变动而产生的其他综合收益除外。 </w:t>
      </w:r>
    </w:p>
    <w:p>
      <w:pPr>
        <w:pStyle w:val="BodyText"/>
        <w:spacing w:before="60"/>
        <w:ind w:left="578"/>
      </w:pPr>
      <w:r>
        <w:rPr>
          <w:spacing w:val="-1"/>
        </w:rPr>
        <w:t>②分步处置子公司</w:t>
      </w:r>
      <w:r>
        <w:rPr/>
        <w:t> </w:t>
      </w:r>
    </w:p>
    <w:p>
      <w:pPr>
        <w:pStyle w:val="BodyText"/>
        <w:spacing w:before="6"/>
        <w:ind w:left="0"/>
        <w:rPr>
          <w:sz w:val="15"/>
        </w:rPr>
      </w:pPr>
    </w:p>
    <w:p>
      <w:pPr>
        <w:pStyle w:val="BodyText"/>
        <w:spacing w:line="364" w:lineRule="auto" w:before="1"/>
        <w:ind w:right="308" w:firstLine="419"/>
        <w:jc w:val="both"/>
      </w:pPr>
      <w:r>
        <w:rPr/>
        <w:t>通过多次交易分步处置对子公司股权投资直至丧失控制权的，处置对子公司股权投资的各项交易的条款、条件以及经济影响符合以下一种或多种情况，通常表明应将多次交易事项作为一揽子交易进行会计处理： </w:t>
      </w:r>
    </w:p>
    <w:p>
      <w:pPr>
        <w:pStyle w:val="BodyText"/>
        <w:spacing w:line="417" w:lineRule="auto" w:before="59"/>
        <w:ind w:left="578" w:right="3082"/>
      </w:pPr>
      <w:r>
        <w:rPr/>
        <w:t>A.这些交易是同时或者在考虑了彼此影响的情况下订立的；</w:t>
      </w:r>
      <w:r>
        <w:rPr>
          <w:spacing w:val="1"/>
        </w:rPr>
        <w:t> </w:t>
      </w:r>
      <w:r>
        <w:rPr/>
        <w:t>B.这些交易整体才能达成一项完整的商业结果； </w:t>
      </w:r>
    </w:p>
    <w:p>
      <w:pPr>
        <w:pStyle w:val="BodyText"/>
        <w:ind w:left="578"/>
      </w:pPr>
      <w:r>
        <w:rPr/>
        <w:t>C.一项交易的发生取决于其他至少一项交易的发生； </w:t>
      </w:r>
    </w:p>
    <w:p>
      <w:pPr>
        <w:pStyle w:val="BodyText"/>
        <w:spacing w:before="9"/>
        <w:ind w:left="0"/>
        <w:rPr>
          <w:sz w:val="15"/>
        </w:rPr>
      </w:pPr>
    </w:p>
    <w:p>
      <w:pPr>
        <w:pStyle w:val="BodyText"/>
        <w:ind w:left="578"/>
      </w:pPr>
      <w:r>
        <w:rPr/>
        <w:t>D.一项交易单独看是不经济的，但是和其他交易一并考虑时是经济的。 </w:t>
      </w:r>
    </w:p>
    <w:p>
      <w:pPr>
        <w:pStyle w:val="BodyText"/>
        <w:spacing w:before="7"/>
        <w:ind w:left="0"/>
        <w:rPr>
          <w:sz w:val="15"/>
        </w:rPr>
      </w:pPr>
    </w:p>
    <w:p>
      <w:pPr>
        <w:pStyle w:val="BodyText"/>
        <w:spacing w:line="364" w:lineRule="auto"/>
        <w:ind w:right="308" w:firstLine="419"/>
        <w:jc w:val="both"/>
      </w:pPr>
      <w:r>
        <w:rPr/>
        <w:t>处置对子公司股权投资直至丧失控制权的各项交易属于一揽子交易的，本公司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 </w:t>
      </w:r>
    </w:p>
    <w:p>
      <w:pPr>
        <w:pStyle w:val="BodyText"/>
        <w:spacing w:line="364" w:lineRule="auto" w:before="59"/>
        <w:ind w:right="202" w:firstLine="419"/>
      </w:pPr>
      <w:r>
        <w:rPr>
          <w:spacing w:val="-3"/>
        </w:rPr>
        <w:t>处置对子公司股权投资直至丧失控制权的各项交易不属于一揽子交易的，在丧失控制权之前，</w:t>
      </w:r>
      <w:r>
        <w:rPr>
          <w:spacing w:val="-102"/>
        </w:rPr>
        <w:t> </w:t>
      </w:r>
      <w:r>
        <w:rPr/>
        <w:t>按不丧失控制权的情况下部分处置对子公司的股权投资的相关政策进行会计处理；在丧失控制权时，按处置子公司一般处理方法进行会计处理。 </w:t>
      </w:r>
    </w:p>
    <w:p>
      <w:pPr>
        <w:pStyle w:val="ListParagraph"/>
        <w:numPr>
          <w:ilvl w:val="0"/>
          <w:numId w:val="35"/>
        </w:numPr>
        <w:tabs>
          <w:tab w:pos="791" w:val="left" w:leader="none"/>
        </w:tabs>
        <w:spacing w:line="240" w:lineRule="auto" w:before="57" w:after="0"/>
        <w:ind w:left="790" w:right="0" w:hanging="213"/>
        <w:jc w:val="left"/>
        <w:rPr>
          <w:sz w:val="21"/>
        </w:rPr>
      </w:pPr>
      <w:r>
        <w:rPr>
          <w:sz w:val="21"/>
        </w:rPr>
        <w:t>购买子公司少数股权</w:t>
      </w:r>
    </w:p>
    <w:p>
      <w:pPr>
        <w:pStyle w:val="BodyText"/>
        <w:spacing w:before="7"/>
        <w:ind w:left="0"/>
        <w:rPr>
          <w:sz w:val="15"/>
        </w:rPr>
      </w:pPr>
    </w:p>
    <w:p>
      <w:pPr>
        <w:pStyle w:val="BodyText"/>
        <w:spacing w:line="364" w:lineRule="auto"/>
        <w:ind w:right="308" w:firstLine="419"/>
        <w:jc w:val="both"/>
      </w:pPr>
      <w:r>
        <w:rPr/>
        <w:t>本公司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 </w:t>
      </w:r>
    </w:p>
    <w:p>
      <w:pPr>
        <w:pStyle w:val="ListParagraph"/>
        <w:numPr>
          <w:ilvl w:val="0"/>
          <w:numId w:val="35"/>
        </w:numPr>
        <w:tabs>
          <w:tab w:pos="791" w:val="left" w:leader="none"/>
        </w:tabs>
        <w:spacing w:line="240" w:lineRule="auto" w:before="59" w:after="0"/>
        <w:ind w:left="790" w:right="0" w:hanging="213"/>
        <w:jc w:val="left"/>
        <w:rPr>
          <w:sz w:val="21"/>
        </w:rPr>
      </w:pPr>
      <w:r>
        <w:rPr>
          <w:sz w:val="21"/>
        </w:rPr>
        <w:t>不丧失控制权的情况下部分处置对子公司的股权投资</w:t>
      </w:r>
    </w:p>
    <w:p>
      <w:pPr>
        <w:pStyle w:val="BodyText"/>
        <w:spacing w:before="7"/>
        <w:ind w:left="0"/>
        <w:rPr>
          <w:sz w:val="15"/>
        </w:rPr>
      </w:pPr>
    </w:p>
    <w:p>
      <w:pPr>
        <w:pStyle w:val="BodyText"/>
        <w:spacing w:line="364" w:lineRule="auto"/>
        <w:ind w:right="308" w:firstLine="419"/>
        <w:jc w:val="both"/>
      </w:pPr>
      <w:r>
        <w:rPr/>
        <w:t>在不丧失控制权的情况下因部分处置对子公司的长期股权投资而取得的处置价款与处置长期股权投资相对应享有子公司自购买日或合并日开始持续计算的净资产份额之间的差额，调整合并资产负债表中的资本公积中的股本溢价，资本公积中的股本溢价不足冲减的，调整留存收益。 </w:t>
      </w:r>
    </w:p>
    <w:p>
      <w:pPr>
        <w:pStyle w:val="BodyText"/>
        <w:spacing w:before="60"/>
      </w:pPr>
      <w:r>
        <w:rPr>
          <w:w w:val="100"/>
        </w:rPr>
        <w:t> </w:t>
      </w:r>
    </w:p>
    <w:p>
      <w:pPr>
        <w:pStyle w:val="BodyText"/>
        <w:spacing w:before="2"/>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合营安排分类及共同经营会计处理方法</w:t>
      </w:r>
    </w:p>
    <w:p>
      <w:pPr>
        <w:pStyle w:val="BodyText"/>
        <w:spacing w:before="62"/>
      </w:pPr>
      <w:r>
        <w:rPr>
          <w:spacing w:val="11"/>
        </w:rPr>
        <w:t>□适用 √不适用</w:t>
      </w:r>
      <w:r>
        <w:rPr>
          <w:spacing w:val="-3"/>
        </w:rPr>
        <w:t> </w:t>
      </w:r>
      <w:r>
        <w:rPr/>
        <w:t> </w:t>
      </w:r>
    </w:p>
    <w:p>
      <w:pPr>
        <w:pStyle w:val="BodyText"/>
        <w:spacing w:before="5"/>
      </w:pPr>
      <w:r>
        <w:rPr>
          <w:w w:val="100"/>
        </w:rPr>
        <w:t> </w:t>
      </w:r>
    </w:p>
    <w:p>
      <w:pPr>
        <w:spacing w:after="0"/>
        <w:sectPr>
          <w:pgSz w:w="11910" w:h="16840"/>
          <w:pgMar w:header="882" w:footer="1195" w:top="1440" w:bottom="1380" w:left="1640" w:right="960"/>
        </w:sectPr>
      </w:pPr>
    </w:p>
    <w:p>
      <w:pPr>
        <w:pStyle w:val="ListParagraph"/>
        <w:numPr>
          <w:ilvl w:val="0"/>
          <w:numId w:val="33"/>
        </w:numPr>
        <w:tabs>
          <w:tab w:pos="583" w:val="left" w:leader="none"/>
        </w:tabs>
        <w:spacing w:line="240" w:lineRule="auto" w:before="68" w:after="0"/>
        <w:ind w:left="582" w:right="0" w:hanging="425"/>
        <w:jc w:val="both"/>
        <w:rPr>
          <w:sz w:val="21"/>
        </w:rPr>
      </w:pPr>
      <w:r>
        <w:rPr>
          <w:sz w:val="21"/>
        </w:rPr>
        <w:t>现金及现金等价物的确定标准</w:t>
      </w:r>
    </w:p>
    <w:p>
      <w:pPr>
        <w:pStyle w:val="BodyText"/>
        <w:spacing w:line="364" w:lineRule="auto" w:before="65"/>
        <w:ind w:right="317" w:firstLine="419"/>
        <w:jc w:val="both"/>
      </w:pPr>
      <w:r>
        <w:rPr/>
        <w:t>在编制现金流量表时，将本公司库存现金以及可以随时用于支付的存款确认为现金。将同时具备期限短（一般从购买日起三个月内到期）、流动性强、易于转换为已知金额的现金、价值变动风险很小四个条件的投资，确定为现金等价物。 </w:t>
      </w:r>
    </w:p>
    <w:p>
      <w:pPr>
        <w:pStyle w:val="BodyText"/>
        <w:spacing w:before="59"/>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外币业务和外币报表折算</w:t>
      </w:r>
    </w:p>
    <w:p>
      <w:pPr>
        <w:pStyle w:val="BodyText"/>
        <w:spacing w:line="244" w:lineRule="auto" w:before="63"/>
        <w:ind w:left="578" w:right="7255" w:hanging="420"/>
      </w:pPr>
      <w:r>
        <w:rPr>
          <w:spacing w:val="11"/>
        </w:rPr>
        <w:t>√适用 □不适用</w:t>
      </w:r>
      <w:r>
        <w:rPr/>
        <w:t>(1)外币业务</w:t>
      </w:r>
    </w:p>
    <w:p>
      <w:pPr>
        <w:pStyle w:val="BodyText"/>
        <w:ind w:left="0"/>
        <w:rPr>
          <w:sz w:val="15"/>
        </w:rPr>
      </w:pPr>
    </w:p>
    <w:p>
      <w:pPr>
        <w:pStyle w:val="BodyText"/>
        <w:spacing w:line="417" w:lineRule="auto"/>
        <w:ind w:left="578" w:right="311"/>
      </w:pPr>
      <w:r>
        <w:rPr/>
        <w:t>外币业务交易在初始确认时，采用交易发生日的即期汇率作为折算汇率折合成人民币记账。资产负债表日，外币货币性项目按资产负债表日即期汇率折算，由此产生的汇兑差额，除属</w:t>
      </w:r>
    </w:p>
    <w:p>
      <w:pPr>
        <w:pStyle w:val="BodyText"/>
        <w:spacing w:line="212" w:lineRule="exact"/>
      </w:pPr>
      <w:r>
        <w:rPr/>
        <w:t>于与购建符合资本化条件的资产相关的外币专门借款产生的汇兑差额按照借款费用资本化的原则</w:t>
      </w:r>
    </w:p>
    <w:p>
      <w:pPr>
        <w:pStyle w:val="BodyText"/>
        <w:spacing w:line="364" w:lineRule="auto" w:before="139"/>
        <w:ind w:right="308"/>
      </w:pPr>
      <w:r>
        <w:rPr/>
        <w:t>处理外，均计入当期损益。以历史成本计量的外币非货币性项目，仍采用交易发生日的即期汇率折算，不改变其记账本位币金额。</w:t>
      </w:r>
    </w:p>
    <w:p>
      <w:pPr>
        <w:pStyle w:val="BodyText"/>
        <w:spacing w:line="364" w:lineRule="auto" w:before="58"/>
        <w:ind w:right="309" w:firstLine="419"/>
        <w:jc w:val="both"/>
      </w:pPr>
      <w:r>
        <w:rPr/>
        <w:t>以公允价值计量的外币非货币性项目，采用公允价值确定日的即期汇率折算，折算后的记账本位币金额与原记账本位币金额的差额，作为公允价值变动</w:t>
      </w:r>
      <w:r>
        <w:rPr>
          <w:rFonts w:ascii="Times New Roman" w:eastAsia="Times New Roman"/>
        </w:rPr>
        <w:t>(</w:t>
      </w:r>
      <w:r>
        <w:rPr/>
        <w:t>含汇率变动</w:t>
      </w:r>
      <w:r>
        <w:rPr>
          <w:rFonts w:ascii="Times New Roman" w:eastAsia="Times New Roman"/>
        </w:rPr>
        <w:t>)</w:t>
      </w:r>
      <w:r>
        <w:rPr/>
        <w:t>处理，计入当期损益或确认为其他综合收益。</w:t>
      </w:r>
    </w:p>
    <w:p>
      <w:pPr>
        <w:spacing w:before="60"/>
        <w:ind w:left="580" w:right="0" w:firstLine="0"/>
        <w:jc w:val="left"/>
        <w:rPr>
          <w:sz w:val="21"/>
        </w:rPr>
      </w:pPr>
      <w:r>
        <w:rPr>
          <w:rFonts w:ascii="Times New Roman" w:eastAsia="Times New Roman"/>
          <w:b/>
          <w:sz w:val="21"/>
        </w:rPr>
        <w:t>(2)</w:t>
      </w:r>
      <w:r>
        <w:rPr>
          <w:sz w:val="21"/>
        </w:rPr>
        <w:t>外币财务报表的折算</w:t>
      </w:r>
    </w:p>
    <w:p>
      <w:pPr>
        <w:pStyle w:val="BodyText"/>
        <w:spacing w:before="6"/>
        <w:ind w:left="0"/>
        <w:rPr>
          <w:sz w:val="15"/>
        </w:rPr>
      </w:pPr>
    </w:p>
    <w:p>
      <w:pPr>
        <w:pStyle w:val="BodyText"/>
        <w:spacing w:line="364" w:lineRule="auto"/>
        <w:ind w:right="308" w:firstLine="419"/>
        <w:jc w:val="both"/>
      </w:pPr>
      <w:r>
        <w:rPr>
          <w:spacing w:val="-2"/>
        </w:rPr>
        <w:t>资产负债表中的资产和负债项目，采用资产负债表日的即期汇率折算；所有者权益项目除</w:t>
      </w:r>
      <w:r>
        <w:rPr>
          <w:rFonts w:ascii="Times New Roman" w:hAnsi="Times New Roman" w:eastAsia="Times New Roman"/>
          <w:spacing w:val="-1"/>
        </w:rPr>
        <w:t>“</w:t>
      </w:r>
      <w:r>
        <w:rPr>
          <w:spacing w:val="-1"/>
        </w:rPr>
        <w:t>未</w:t>
      </w:r>
      <w:r>
        <w:rPr>
          <w:spacing w:val="-2"/>
        </w:rPr>
        <w:t>分配利润</w:t>
      </w:r>
      <w:r>
        <w:rPr>
          <w:rFonts w:ascii="Times New Roman" w:hAnsi="Times New Roman" w:eastAsia="Times New Roman"/>
          <w:spacing w:val="-2"/>
        </w:rPr>
        <w:t>”</w:t>
      </w:r>
      <w:r>
        <w:rPr>
          <w:spacing w:val="-2"/>
        </w:rPr>
        <w:t>项目外，其他项目采用发生时的即期汇率折算。利润表中的收入和费用项目，采用当期</w:t>
      </w:r>
      <w:r>
        <w:rPr/>
        <w:t>平均汇率折算。按照上述折算产生的外币财务报表折算差额计入其他综合收益。</w:t>
      </w:r>
    </w:p>
    <w:p>
      <w:pPr>
        <w:pStyle w:val="BodyText"/>
        <w:spacing w:line="364" w:lineRule="auto" w:before="60"/>
        <w:ind w:right="308" w:firstLine="419"/>
        <w:jc w:val="both"/>
      </w:pPr>
      <w:r>
        <w:rPr/>
        <w:t>处置境外经营时，将资产负债表中其他综合收益项目中列示的、与该境外经营相关的外币财务报表折算差额，自其他综合收益项目转入处置当期损益；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p>
      <w:pPr>
        <w:pStyle w:val="BodyText"/>
        <w:spacing w:before="57"/>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金融工具</w:t>
      </w:r>
    </w:p>
    <w:p>
      <w:pPr>
        <w:pStyle w:val="BodyText"/>
        <w:spacing w:before="62"/>
      </w:pPr>
      <w:r>
        <w:rPr>
          <w:spacing w:val="11"/>
        </w:rPr>
        <w:t>√适用 □不适用</w:t>
      </w:r>
      <w:r>
        <w:rPr>
          <w:spacing w:val="-3"/>
        </w:rPr>
        <w:t> </w:t>
      </w:r>
      <w:r>
        <w:rPr/>
        <w:t> </w:t>
      </w:r>
    </w:p>
    <w:p>
      <w:pPr>
        <w:pStyle w:val="BodyText"/>
        <w:spacing w:before="62"/>
        <w:ind w:left="578"/>
      </w:pPr>
      <w:r>
        <w:rPr>
          <w:spacing w:val="-1"/>
        </w:rPr>
        <w:t>本公司在成为金融工具合同的一方时确认一项金融资产或金融负债。</w:t>
      </w:r>
    </w:p>
    <w:p>
      <w:pPr>
        <w:pStyle w:val="BodyText"/>
        <w:spacing w:before="9"/>
        <w:ind w:left="0"/>
        <w:rPr>
          <w:sz w:val="15"/>
        </w:rPr>
      </w:pPr>
    </w:p>
    <w:p>
      <w:pPr>
        <w:pStyle w:val="BodyText"/>
        <w:spacing w:line="364" w:lineRule="auto"/>
        <w:ind w:right="310" w:firstLine="419"/>
      </w:pPr>
      <w:r>
        <w:rPr/>
        <w:t>实际利率法是指计算金融资产或金融负债的摊余成本以及将利息收入或利息费用分摊计入各会计期间的方法。</w:t>
      </w:r>
    </w:p>
    <w:p>
      <w:pPr>
        <w:pStyle w:val="BodyText"/>
        <w:spacing w:line="364" w:lineRule="auto" w:before="58"/>
        <w:ind w:right="308" w:firstLine="419"/>
      </w:pPr>
      <w:r>
        <w:rPr/>
        <w:t>实际利率，是指将金融资产或金融负债在预计存续期的估计未来现金流量，折现为该金融资产账面余额或该金融负债摊余成本所使用的利率。在确定实际利率时，在考虑金融资产或金融负</w:t>
      </w:r>
    </w:p>
    <w:p>
      <w:pPr>
        <w:spacing w:after="0" w:line="364" w:lineRule="auto"/>
        <w:sectPr>
          <w:pgSz w:w="11910" w:h="16840"/>
          <w:pgMar w:header="882" w:footer="1195" w:top="1440" w:bottom="1380" w:left="1640" w:right="960"/>
        </w:sectPr>
      </w:pPr>
    </w:p>
    <w:p>
      <w:pPr>
        <w:pStyle w:val="BodyText"/>
        <w:spacing w:line="367" w:lineRule="auto" w:before="68"/>
        <w:ind w:right="308"/>
      </w:pPr>
      <w:r>
        <w:rPr>
          <w:spacing w:val="-2"/>
        </w:rPr>
        <w:t>债所有合同条款</w:t>
      </w:r>
      <w:r>
        <w:rPr>
          <w:rFonts w:ascii="Times New Roman" w:eastAsia="Times New Roman"/>
          <w:spacing w:val="-4"/>
        </w:rPr>
        <w:t>(</w:t>
      </w:r>
      <w:r>
        <w:rPr>
          <w:spacing w:val="-11"/>
        </w:rPr>
        <w:t>如提前还款、展期、看涨期权或其他类似期权等</w:t>
      </w:r>
      <w:r>
        <w:rPr>
          <w:rFonts w:ascii="Times New Roman" w:eastAsia="Times New Roman"/>
          <w:spacing w:val="-4"/>
        </w:rPr>
        <w:t>)</w:t>
      </w:r>
      <w:r>
        <w:rPr>
          <w:spacing w:val="-7"/>
        </w:rPr>
        <w:t>的基础上估计预期现金流量，但</w:t>
      </w:r>
      <w:r>
        <w:rPr/>
        <w:t>不考虑预期信用损失。</w:t>
      </w:r>
    </w:p>
    <w:p>
      <w:pPr>
        <w:pStyle w:val="BodyText"/>
        <w:spacing w:line="364" w:lineRule="auto" w:before="55"/>
        <w:ind w:right="308" w:firstLine="419"/>
        <w:jc w:val="both"/>
      </w:pPr>
      <w:r>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w:t>
      </w:r>
      <w:r>
        <w:rPr>
          <w:rFonts w:ascii="Times New Roman" w:eastAsia="Times New Roman"/>
        </w:rPr>
        <w:t>(</w:t>
      </w:r>
      <w:r>
        <w:rPr/>
        <w:t>仅适用于金融资产</w:t>
      </w:r>
      <w:r>
        <w:rPr>
          <w:rFonts w:ascii="Times New Roman" w:eastAsia="Times New Roman"/>
        </w:rPr>
        <w:t>)</w:t>
      </w:r>
      <w:r>
        <w:rPr/>
        <w:t>。</w:t>
      </w:r>
    </w:p>
    <w:p>
      <w:pPr>
        <w:pStyle w:val="ListParagraph"/>
        <w:numPr>
          <w:ilvl w:val="0"/>
          <w:numId w:val="36"/>
        </w:numPr>
        <w:tabs>
          <w:tab w:pos="887" w:val="left" w:leader="none"/>
        </w:tabs>
        <w:spacing w:line="240" w:lineRule="auto" w:before="57" w:after="0"/>
        <w:ind w:left="886" w:right="0" w:hanging="530"/>
        <w:jc w:val="left"/>
        <w:rPr>
          <w:sz w:val="19"/>
        </w:rPr>
      </w:pPr>
      <w:r>
        <w:rPr>
          <w:sz w:val="21"/>
        </w:rPr>
        <w:t>金融资产的分类、确认和计量</w:t>
      </w:r>
    </w:p>
    <w:p>
      <w:pPr>
        <w:pStyle w:val="BodyText"/>
        <w:spacing w:before="9"/>
        <w:ind w:left="0"/>
        <w:rPr>
          <w:sz w:val="15"/>
        </w:rPr>
      </w:pPr>
    </w:p>
    <w:p>
      <w:pPr>
        <w:pStyle w:val="BodyText"/>
        <w:spacing w:line="364" w:lineRule="auto" w:before="1"/>
        <w:ind w:right="311" w:firstLine="419"/>
      </w:pPr>
      <w:r>
        <w:rPr/>
        <w:t>本公司根据所管理金融资产的业务模式和金融资产的合同现金流量特征，将金融资产划分为以下三类：</w:t>
      </w:r>
    </w:p>
    <w:p>
      <w:pPr>
        <w:pStyle w:val="ListParagraph"/>
        <w:numPr>
          <w:ilvl w:val="0"/>
          <w:numId w:val="37"/>
        </w:numPr>
        <w:tabs>
          <w:tab w:pos="790" w:val="left" w:leader="none"/>
        </w:tabs>
        <w:spacing w:line="240" w:lineRule="auto" w:before="58" w:after="0"/>
        <w:ind w:left="789" w:right="0" w:hanging="433"/>
        <w:jc w:val="left"/>
        <w:rPr>
          <w:sz w:val="21"/>
        </w:rPr>
      </w:pPr>
      <w:r>
        <w:rPr>
          <w:sz w:val="21"/>
        </w:rPr>
        <w:t>以摊余成本计量的金融资产。</w:t>
      </w:r>
    </w:p>
    <w:p>
      <w:pPr>
        <w:pStyle w:val="BodyText"/>
        <w:spacing w:before="7"/>
        <w:ind w:left="0"/>
        <w:rPr>
          <w:sz w:val="15"/>
        </w:rPr>
      </w:pPr>
    </w:p>
    <w:p>
      <w:pPr>
        <w:pStyle w:val="ListParagraph"/>
        <w:numPr>
          <w:ilvl w:val="1"/>
          <w:numId w:val="37"/>
        </w:numPr>
        <w:tabs>
          <w:tab w:pos="998" w:val="left" w:leader="none"/>
        </w:tabs>
        <w:spacing w:line="240" w:lineRule="auto" w:before="0" w:after="0"/>
        <w:ind w:left="998" w:right="0" w:hanging="420"/>
        <w:jc w:val="left"/>
        <w:rPr>
          <w:sz w:val="21"/>
        </w:rPr>
      </w:pPr>
      <w:r>
        <w:rPr>
          <w:sz w:val="21"/>
        </w:rPr>
        <w:t>以公允价值计量且其变动计入其他综合收益的金融资产。</w:t>
      </w:r>
    </w:p>
    <w:p>
      <w:pPr>
        <w:pStyle w:val="BodyText"/>
        <w:spacing w:before="9"/>
        <w:ind w:left="0"/>
        <w:rPr>
          <w:sz w:val="15"/>
        </w:rPr>
      </w:pPr>
    </w:p>
    <w:p>
      <w:pPr>
        <w:pStyle w:val="ListParagraph"/>
        <w:numPr>
          <w:ilvl w:val="1"/>
          <w:numId w:val="37"/>
        </w:numPr>
        <w:tabs>
          <w:tab w:pos="998" w:val="left" w:leader="none"/>
        </w:tabs>
        <w:spacing w:line="240" w:lineRule="auto" w:before="0" w:after="0"/>
        <w:ind w:left="998" w:right="0" w:hanging="420"/>
        <w:jc w:val="left"/>
        <w:rPr>
          <w:sz w:val="21"/>
        </w:rPr>
      </w:pPr>
      <w:r>
        <w:rPr>
          <w:spacing w:val="-1"/>
          <w:sz w:val="21"/>
        </w:rPr>
        <w:t>以公允价值计量且其变动计入当期损益的金融资产。</w:t>
      </w:r>
    </w:p>
    <w:p>
      <w:pPr>
        <w:pStyle w:val="BodyText"/>
        <w:spacing w:before="7"/>
        <w:ind w:left="0"/>
        <w:rPr>
          <w:sz w:val="15"/>
        </w:rPr>
      </w:pPr>
    </w:p>
    <w:p>
      <w:pPr>
        <w:pStyle w:val="BodyText"/>
        <w:spacing w:line="364" w:lineRule="auto"/>
        <w:ind w:right="310" w:firstLine="419"/>
      </w:pPr>
      <w:r>
        <w:rPr/>
        <w:t>金融资产在初始确认时以公允价值计量，但是因销售商品或提供服务等产生的应收账款或应收票据未包含重大融资成分或不考虑不超过一年的融资成分的，按照交易价格进行初始计量。</w:t>
      </w:r>
    </w:p>
    <w:p>
      <w:pPr>
        <w:pStyle w:val="BodyText"/>
        <w:spacing w:line="364" w:lineRule="auto" w:before="58"/>
        <w:ind w:right="310" w:firstLine="419"/>
      </w:pPr>
      <w:r>
        <w:rPr/>
        <w:t>对于以公允价值计量且其变动计入当期损益的金融资产，相关交易费用直接计入当期损益，</w:t>
      </w:r>
      <w:r>
        <w:rPr>
          <w:spacing w:val="-102"/>
        </w:rPr>
        <w:t> </w:t>
      </w:r>
      <w:r>
        <w:rPr/>
        <w:t>其他类别的金融资产相关交易费用计入其初始确认金额。</w:t>
      </w:r>
    </w:p>
    <w:p>
      <w:pPr>
        <w:pStyle w:val="BodyText"/>
        <w:spacing w:line="364" w:lineRule="auto" w:before="60"/>
        <w:ind w:right="310" w:firstLine="419"/>
      </w:pPr>
      <w:r>
        <w:rPr/>
        <w:t>金融资产的后续计量取决于其分类，当且仅当本公司改变管理金融资产的业务模式时，才对所有受影响的相关金融资产进行重分类。</w:t>
      </w:r>
    </w:p>
    <w:p>
      <w:pPr>
        <w:pStyle w:val="ListParagraph"/>
        <w:numPr>
          <w:ilvl w:val="1"/>
          <w:numId w:val="37"/>
        </w:numPr>
        <w:tabs>
          <w:tab w:pos="790" w:val="left" w:leader="none"/>
        </w:tabs>
        <w:spacing w:line="240" w:lineRule="auto" w:before="59" w:after="0"/>
        <w:ind w:left="789" w:right="0" w:hanging="433"/>
        <w:jc w:val="left"/>
        <w:rPr>
          <w:sz w:val="21"/>
        </w:rPr>
      </w:pPr>
      <w:r>
        <w:rPr>
          <w:sz w:val="21"/>
        </w:rPr>
        <w:t>分类为以摊余成本计量的金融资产</w:t>
      </w:r>
    </w:p>
    <w:p>
      <w:pPr>
        <w:pStyle w:val="BodyText"/>
        <w:spacing w:before="6"/>
        <w:ind w:left="0"/>
        <w:rPr>
          <w:sz w:val="15"/>
        </w:rPr>
      </w:pPr>
    </w:p>
    <w:p>
      <w:pPr>
        <w:pStyle w:val="BodyText"/>
        <w:spacing w:line="364" w:lineRule="auto" w:before="1"/>
        <w:ind w:right="202" w:firstLine="419"/>
      </w:pPr>
      <w:r>
        <w:rPr/>
        <w:t>金融资产的合同条款规定在特定日期产生的现金流量仅为对本金和以未偿付本金金额为基础的利息的支付，且管理该金融资产的业务模式是以收取合同现金流量为目标，则本公司将该金融</w:t>
      </w:r>
      <w:r>
        <w:rPr>
          <w:spacing w:val="-6"/>
        </w:rPr>
        <w:t>资产分类为以摊余成本计量的金融资产。本公司分类为以摊余成本计量的金融资产包括货币资金、</w:t>
      </w:r>
      <w:r>
        <w:rPr/>
        <w:t>部分以摊余成本计量的应收票据、应收账款、其他应收款、长期应收款等。</w:t>
      </w:r>
    </w:p>
    <w:p>
      <w:pPr>
        <w:pStyle w:val="BodyText"/>
        <w:spacing w:line="364" w:lineRule="auto" w:before="58"/>
        <w:ind w:right="308" w:firstLine="419"/>
        <w:jc w:val="both"/>
      </w:pPr>
      <w:r>
        <w:rPr/>
        <w:t>本公司对此类金融资产采用实际利率法确认利息收入，按摊余成本进行后续计量，其发生减值时或终止确认、修改产生的利得或损失，计入当期损益。除下列情况外，本公司根据金融资产账面余额乘以实际利率计算确定利息收入：</w:t>
      </w:r>
    </w:p>
    <w:p>
      <w:pPr>
        <w:pStyle w:val="BodyText"/>
        <w:spacing w:line="364" w:lineRule="auto" w:before="60"/>
        <w:ind w:right="310" w:firstLine="419"/>
      </w:pPr>
      <w:r>
        <w:rPr/>
        <w:t>①对于购入或源生的已发生信用减值的金融资产，本公司自初始确认起，按照该金融资产的摊余成本和经信用调整的实际利率计算确定其利息收入。</w:t>
      </w:r>
    </w:p>
    <w:p>
      <w:pPr>
        <w:pStyle w:val="BodyText"/>
        <w:spacing w:line="364" w:lineRule="auto" w:before="58"/>
        <w:ind w:right="308" w:firstLine="419"/>
        <w:jc w:val="both"/>
      </w:pPr>
      <w:r>
        <w:rPr/>
        <w:t>②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本公司转按实际利率乘以该金融资产账面余额来计算确定利息收入。</w:t>
      </w:r>
    </w:p>
    <w:p>
      <w:pPr>
        <w:pStyle w:val="ListParagraph"/>
        <w:numPr>
          <w:ilvl w:val="1"/>
          <w:numId w:val="37"/>
        </w:numPr>
        <w:tabs>
          <w:tab w:pos="790" w:val="left" w:leader="none"/>
        </w:tabs>
        <w:spacing w:line="240" w:lineRule="auto" w:before="59" w:after="0"/>
        <w:ind w:left="789" w:right="0" w:hanging="433"/>
        <w:jc w:val="both"/>
        <w:rPr>
          <w:sz w:val="21"/>
        </w:rPr>
      </w:pPr>
      <w:r>
        <w:rPr>
          <w:spacing w:val="-1"/>
          <w:sz w:val="21"/>
        </w:rPr>
        <w:t>分类为以公允价值计量且其变动计入其他综合收益的金融资产</w:t>
      </w:r>
    </w:p>
    <w:p>
      <w:pPr>
        <w:spacing w:after="0" w:line="240" w:lineRule="auto"/>
        <w:jc w:val="both"/>
        <w:rPr>
          <w:sz w:val="21"/>
        </w:rPr>
        <w:sectPr>
          <w:pgSz w:w="11910" w:h="16840"/>
          <w:pgMar w:header="882" w:footer="1195" w:top="1440" w:bottom="1380" w:left="1640" w:right="960"/>
        </w:sectPr>
      </w:pPr>
    </w:p>
    <w:p>
      <w:pPr>
        <w:pStyle w:val="BodyText"/>
        <w:spacing w:line="364" w:lineRule="auto" w:before="68"/>
        <w:ind w:right="308" w:firstLine="419"/>
        <w:jc w:val="both"/>
      </w:pPr>
      <w:r>
        <w:rPr/>
        <w:t>金融资产的合同条款规定在特定日期产生的现金流量仅为对本金和以未偿付本金金额为基础的利息的支付，且管理该金融资产的业务模式既以收取合同现金流量为目标又以出售该金融资产为目标，则本公司将该金融资产分类为以公允价值计量且其变动计入其他综合收益的金融资产。</w:t>
      </w:r>
    </w:p>
    <w:p>
      <w:pPr>
        <w:pStyle w:val="BodyText"/>
        <w:spacing w:line="364" w:lineRule="auto" w:before="60"/>
        <w:ind w:right="308" w:firstLine="419"/>
        <w:jc w:val="both"/>
      </w:pPr>
      <w:r>
        <w:rPr/>
        <w:t>本公司对此类金融资产采用实际利率法确认利息收入。除利息收入、减值损失及汇兑差额确认为当期损益外，其余公允价值变动计入其他综合收益。当该金融资产终止确认时，之前计入其他综合收益的累计利得或损失从其他综合收益中转出，计入当期损益。</w:t>
      </w:r>
    </w:p>
    <w:p>
      <w:pPr>
        <w:pStyle w:val="BodyText"/>
        <w:spacing w:line="364" w:lineRule="auto" w:before="59"/>
        <w:ind w:right="308" w:firstLine="419"/>
        <w:jc w:val="both"/>
      </w:pPr>
      <w:r>
        <w:rPr/>
        <w:t>以公允价值计量且变动计入其他综合收益的应收票据及应收账款列报为应收款项融资，其他此类金融资产列报为其他债权投资，其中：自资产负债表日起一年内到期的其他债权投资列报为一年内到期的非流动资产，原到期日在一年以内的其他债权投资列报为其他流动资产。</w:t>
      </w:r>
    </w:p>
    <w:p>
      <w:pPr>
        <w:pStyle w:val="BodyText"/>
        <w:spacing w:before="58"/>
        <w:ind w:left="578"/>
      </w:pPr>
      <w:r>
        <w:rPr>
          <w:rFonts w:ascii="Times New Roman" w:eastAsia="Times New Roman"/>
        </w:rPr>
        <w:t>3</w:t>
      </w:r>
      <w:r>
        <w:rPr/>
        <w:t>）指定为以公允价值计量且其变动计入其他综合收益的金融资产</w:t>
      </w:r>
    </w:p>
    <w:p>
      <w:pPr>
        <w:pStyle w:val="BodyText"/>
        <w:spacing w:before="9"/>
        <w:ind w:left="0"/>
        <w:rPr>
          <w:sz w:val="15"/>
        </w:rPr>
      </w:pPr>
    </w:p>
    <w:p>
      <w:pPr>
        <w:pStyle w:val="BodyText"/>
        <w:spacing w:line="364" w:lineRule="auto"/>
        <w:ind w:right="310" w:firstLine="419"/>
      </w:pPr>
      <w:r>
        <w:rPr/>
        <w:t>在初始确认时，本公司可以单项金融资产为基础不可撤销地将非交易性权益工具投资指定为以公允价值计量且其变动计入其他综合收益的金融资产。</w:t>
      </w:r>
    </w:p>
    <w:p>
      <w:pPr>
        <w:pStyle w:val="BodyText"/>
        <w:spacing w:line="364" w:lineRule="auto" w:before="58"/>
        <w:ind w:right="308" w:firstLine="419"/>
        <w:jc w:val="both"/>
      </w:pPr>
      <w:r>
        <w:rPr/>
        <w:t>此类金融资产的公允价值变动计入其他综合收益，不需计提减值准备。该金融资产终止确认时，之前计入其他综合收益的累计利得或损失从其他综合收益中转出，计入留存收益。本公司持有该权益工具投资期间，在本公司收取股利的权利已经确立，与股利相关的经济利益很可能流入本公司，且股利的金额能够可靠计量时，确认股利收入并计入当期损益。本公司对此类金融资产在其他权益工具投资项目下列报。</w:t>
      </w:r>
    </w:p>
    <w:p>
      <w:pPr>
        <w:pStyle w:val="BodyText"/>
        <w:spacing w:line="364" w:lineRule="auto" w:before="58"/>
        <w:ind w:right="202" w:firstLine="419"/>
      </w:pPr>
      <w:r>
        <w:rPr>
          <w:spacing w:val="-6"/>
        </w:rPr>
        <w:t>权益工具投资满足下列条件之一的，属于以公允价值计量且其变动计入当期损益的金融资产：</w:t>
      </w:r>
      <w:r>
        <w:rPr>
          <w:spacing w:val="-102"/>
        </w:rPr>
        <w:t> </w:t>
      </w:r>
      <w:r>
        <w:rPr/>
        <w:t>取得该金融资产的目的主要是为了近期出售；初始确认时属于集中管理的可辨认金融资产工具组合的一部分，且有客观证据表明近期实际存在短期获利模式；属于衍生工具（符合财务担保合同定义的以及被指定为有效套期工具的衍生工具除外</w:t>
      </w:r>
      <w:r>
        <w:rPr>
          <w:spacing w:val="-108"/>
        </w:rPr>
        <w:t>）</w:t>
      </w:r>
      <w:r>
        <w:rPr/>
        <w:t>。</w:t>
      </w:r>
    </w:p>
    <w:p>
      <w:pPr>
        <w:pStyle w:val="ListParagraph"/>
        <w:numPr>
          <w:ilvl w:val="1"/>
          <w:numId w:val="37"/>
        </w:numPr>
        <w:tabs>
          <w:tab w:pos="790" w:val="left" w:leader="none"/>
        </w:tabs>
        <w:spacing w:line="240" w:lineRule="auto" w:before="59" w:after="0"/>
        <w:ind w:left="789" w:right="0" w:hanging="433"/>
        <w:jc w:val="left"/>
        <w:rPr>
          <w:sz w:val="21"/>
        </w:rPr>
      </w:pPr>
      <w:r>
        <w:rPr>
          <w:sz w:val="21"/>
        </w:rPr>
        <w:t>分类为以公允价值计量且其变动计入当期损益的金融资产</w:t>
      </w:r>
    </w:p>
    <w:p>
      <w:pPr>
        <w:pStyle w:val="BodyText"/>
        <w:spacing w:before="6"/>
        <w:ind w:left="0"/>
        <w:rPr>
          <w:sz w:val="15"/>
        </w:rPr>
      </w:pPr>
    </w:p>
    <w:p>
      <w:pPr>
        <w:pStyle w:val="BodyText"/>
        <w:spacing w:line="364" w:lineRule="auto"/>
        <w:ind w:right="99" w:firstLine="419"/>
      </w:pPr>
      <w:r>
        <w:rPr/>
        <w:t>不符合分类为以摊余成本计量或以公允价值计量且其变动计入其他综合收益的金融资产条件、亦不指定为以公允价值计量且其变动计入其他综合收益的金融资产均分类为以公允价值计量且其</w:t>
      </w:r>
      <w:r>
        <w:rPr>
          <w:spacing w:val="1"/>
        </w:rPr>
        <w:t> </w:t>
      </w:r>
      <w:r>
        <w:rPr/>
        <w:t>变动计入当期损益的金融资产。</w:t>
      </w:r>
    </w:p>
    <w:p>
      <w:pPr>
        <w:pStyle w:val="BodyText"/>
        <w:spacing w:line="364" w:lineRule="auto" w:before="60"/>
        <w:ind w:right="310" w:firstLine="419"/>
      </w:pPr>
      <w:r>
        <w:rPr/>
        <w:t>本公司对此类金融资产采用公允价值进行后续计量，将公允价值变动形成的利得或损失以及与此类金融资产相关的股利和利息收入计入当期损益。</w:t>
      </w:r>
    </w:p>
    <w:p>
      <w:pPr>
        <w:pStyle w:val="BodyText"/>
        <w:spacing w:before="58"/>
        <w:ind w:left="578"/>
      </w:pPr>
      <w:r>
        <w:rPr>
          <w:spacing w:val="-1"/>
        </w:rPr>
        <w:t>本公司对此类金融资产根据其流动性在交易性金融资产、其他非流动金融资产项目列报。</w:t>
      </w:r>
    </w:p>
    <w:p>
      <w:pPr>
        <w:pStyle w:val="BodyText"/>
        <w:spacing w:before="7"/>
        <w:ind w:left="0"/>
        <w:rPr>
          <w:sz w:val="15"/>
        </w:rPr>
      </w:pPr>
    </w:p>
    <w:p>
      <w:pPr>
        <w:pStyle w:val="BodyText"/>
        <w:ind w:left="357"/>
      </w:pPr>
      <w:r>
        <w:rPr>
          <w:rFonts w:ascii="Times New Roman" w:eastAsia="Times New Roman"/>
        </w:rPr>
        <w:t>5</w:t>
      </w:r>
      <w:r>
        <w:rPr/>
        <w:t>）指定为以公允价值计量且其变动计入当期损益的金融资产</w:t>
      </w:r>
    </w:p>
    <w:p>
      <w:pPr>
        <w:pStyle w:val="BodyText"/>
        <w:spacing w:before="9"/>
        <w:ind w:left="0"/>
        <w:rPr>
          <w:sz w:val="15"/>
        </w:rPr>
      </w:pPr>
    </w:p>
    <w:p>
      <w:pPr>
        <w:pStyle w:val="BodyText"/>
        <w:spacing w:line="364" w:lineRule="auto"/>
        <w:ind w:right="310" w:firstLine="419"/>
      </w:pPr>
      <w:r>
        <w:rPr/>
        <w:t>在初始确认时，本公司为了消除或显著减少会计错配，可以单项金融资产为基础不可撤销地将金融资产指定为以公允价值计量且其变动计入当期损益的金融资产。</w:t>
      </w:r>
    </w:p>
    <w:p>
      <w:pPr>
        <w:pStyle w:val="BodyText"/>
        <w:spacing w:before="58"/>
        <w:ind w:left="578"/>
      </w:pPr>
      <w:r>
        <w:rPr/>
        <w:t>混合合同包含一项或多项嵌入衍生工具，且其主合同不属于以上金融资产的，本公司可以将</w:t>
      </w:r>
    </w:p>
    <w:p>
      <w:pPr>
        <w:spacing w:after="0"/>
        <w:sectPr>
          <w:pgSz w:w="11910" w:h="16840"/>
          <w:pgMar w:header="882" w:footer="1195" w:top="1440" w:bottom="1380" w:left="1640" w:right="960"/>
        </w:sectPr>
      </w:pPr>
    </w:p>
    <w:p>
      <w:pPr>
        <w:pStyle w:val="BodyText"/>
        <w:spacing w:before="68"/>
      </w:pPr>
      <w:r>
        <w:rPr>
          <w:spacing w:val="-1"/>
        </w:rPr>
        <w:t>其整体指定为以公允价值计量且其变动计入当期损益的金融工具。但下列情况除外：</w:t>
      </w:r>
    </w:p>
    <w:p>
      <w:pPr>
        <w:pStyle w:val="BodyText"/>
        <w:spacing w:before="9"/>
        <w:ind w:left="0"/>
        <w:rPr>
          <w:sz w:val="15"/>
        </w:rPr>
      </w:pPr>
    </w:p>
    <w:p>
      <w:pPr>
        <w:pStyle w:val="BodyText"/>
        <w:ind w:left="357"/>
      </w:pPr>
      <w:r>
        <w:rPr/>
        <w:t>①嵌入衍生工具不会对混合合同的现金流量产生重大改变。</w:t>
      </w:r>
    </w:p>
    <w:p>
      <w:pPr>
        <w:pStyle w:val="BodyText"/>
        <w:spacing w:before="7"/>
        <w:ind w:left="0"/>
        <w:rPr>
          <w:sz w:val="15"/>
        </w:rPr>
      </w:pPr>
    </w:p>
    <w:p>
      <w:pPr>
        <w:pStyle w:val="BodyText"/>
        <w:spacing w:line="364" w:lineRule="auto"/>
        <w:ind w:right="308" w:firstLine="199"/>
        <w:jc w:val="both"/>
      </w:pPr>
      <w:r>
        <w:rPr/>
        <w:t>②在初次确定类似的混合合同是否需要分拆时，几乎不需分析就能明确其包含的嵌入衍生工具不应分拆。如嵌入贷款的提前还款权，允许持有人以接近摊余成本的金额提前偿还贷款，该提前还款权不需要分拆。</w:t>
      </w:r>
    </w:p>
    <w:p>
      <w:pPr>
        <w:pStyle w:val="BodyText"/>
        <w:spacing w:line="367" w:lineRule="auto" w:before="57"/>
        <w:ind w:right="310" w:firstLine="419"/>
      </w:pPr>
      <w:r>
        <w:rPr/>
        <w:t>本公司对此类金融资产采用公允价值进行后续计量，将公允价值变动形成的利得或损失以及与此类金融资产相关的股利和利息收入计入当期损益。</w:t>
      </w:r>
    </w:p>
    <w:p>
      <w:pPr>
        <w:pStyle w:val="BodyText"/>
        <w:spacing w:before="55"/>
        <w:ind w:left="578"/>
      </w:pPr>
      <w:r>
        <w:rPr>
          <w:spacing w:val="-1"/>
        </w:rPr>
        <w:t>本公司对此类金融资产根据其流动性在交易性金融资产、其他非流动金融资产项目列报。</w:t>
      </w:r>
    </w:p>
    <w:p>
      <w:pPr>
        <w:pStyle w:val="BodyText"/>
        <w:spacing w:before="7"/>
        <w:ind w:left="0"/>
        <w:rPr>
          <w:sz w:val="15"/>
        </w:rPr>
      </w:pPr>
    </w:p>
    <w:p>
      <w:pPr>
        <w:pStyle w:val="ListParagraph"/>
        <w:numPr>
          <w:ilvl w:val="0"/>
          <w:numId w:val="36"/>
        </w:numPr>
        <w:tabs>
          <w:tab w:pos="887" w:val="left" w:leader="none"/>
        </w:tabs>
        <w:spacing w:line="240" w:lineRule="auto" w:before="0" w:after="0"/>
        <w:ind w:left="886" w:right="0" w:hanging="530"/>
        <w:jc w:val="left"/>
        <w:rPr>
          <w:sz w:val="19"/>
        </w:rPr>
      </w:pPr>
      <w:r>
        <w:rPr>
          <w:sz w:val="21"/>
        </w:rPr>
        <w:t>金融负债的分类、确认和计量</w:t>
      </w:r>
    </w:p>
    <w:p>
      <w:pPr>
        <w:pStyle w:val="BodyText"/>
        <w:spacing w:before="7"/>
        <w:ind w:left="0"/>
        <w:rPr>
          <w:sz w:val="15"/>
        </w:rPr>
      </w:pPr>
    </w:p>
    <w:p>
      <w:pPr>
        <w:pStyle w:val="BodyText"/>
        <w:spacing w:line="364" w:lineRule="auto"/>
        <w:ind w:right="308" w:firstLine="419"/>
        <w:jc w:val="both"/>
      </w:pPr>
      <w:r>
        <w:rPr/>
        <w:t>本公司根据所发行金融工具的合同条款及其所反映的经济实质而非仅以法律形式，结合金融负债和权益工具的定义，在初始确认时将该金融工具或其组成部分分类为金融负债或权益工具。金融负债在初始确认时分类为：以公允价值计量且其变动计入当期损益的金融负债、其他金融负债、被指定为有效套期工具的衍生工具。</w:t>
      </w:r>
    </w:p>
    <w:p>
      <w:pPr>
        <w:pStyle w:val="BodyText"/>
        <w:spacing w:line="364" w:lineRule="auto" w:before="59"/>
        <w:ind w:right="308" w:firstLine="419"/>
        <w:jc w:val="both"/>
      </w:pPr>
      <w:r>
        <w:rPr/>
        <w:t>金融负债在初始确认时以公允价值计量。对于以公允价值计量且其变动计入当期损益的金融负债，相关的交易费用直接计入当期损益；对于其他类别的金融负债，相关交易费用计入初始确认金额。</w:t>
      </w:r>
    </w:p>
    <w:p>
      <w:pPr>
        <w:pStyle w:val="BodyText"/>
        <w:spacing w:before="59"/>
        <w:ind w:left="578"/>
      </w:pPr>
      <w:r>
        <w:rPr/>
        <w:t>金融负债的后续计量取决于其分类：</w:t>
      </w:r>
    </w:p>
    <w:p>
      <w:pPr>
        <w:pStyle w:val="BodyText"/>
        <w:spacing w:before="7"/>
        <w:ind w:left="0"/>
        <w:rPr>
          <w:sz w:val="15"/>
        </w:rPr>
      </w:pPr>
    </w:p>
    <w:p>
      <w:pPr>
        <w:pStyle w:val="BodyText"/>
        <w:spacing w:before="1"/>
        <w:ind w:left="357"/>
      </w:pPr>
      <w:r>
        <w:rPr>
          <w:rFonts w:ascii="Times New Roman" w:eastAsia="Times New Roman"/>
        </w:rPr>
        <w:t>1</w:t>
      </w:r>
      <w:r>
        <w:rPr/>
        <w:t>） 以公允价值计量且其变动计入当期损益的金融负债</w:t>
      </w:r>
    </w:p>
    <w:p>
      <w:pPr>
        <w:pStyle w:val="BodyText"/>
        <w:spacing w:before="6"/>
        <w:ind w:left="0"/>
        <w:rPr>
          <w:sz w:val="15"/>
        </w:rPr>
      </w:pPr>
    </w:p>
    <w:p>
      <w:pPr>
        <w:pStyle w:val="BodyText"/>
        <w:spacing w:line="364" w:lineRule="auto"/>
        <w:ind w:right="310" w:firstLine="419"/>
      </w:pPr>
      <w:r>
        <w:rPr/>
        <w:t>此类金融负债包括交易性金融负债（含属于金融负债的衍生工具）和初始确认时指定为以公允价值计量且其变动计入当期损益的金融负债。</w:t>
      </w:r>
    </w:p>
    <w:p>
      <w:pPr>
        <w:pStyle w:val="BodyText"/>
        <w:spacing w:line="364" w:lineRule="auto" w:before="61"/>
        <w:ind w:right="308" w:firstLine="419"/>
        <w:jc w:val="both"/>
      </w:pPr>
      <w:r>
        <w:rPr/>
        <w:t>满足下列条件之一的，属于交易性金融负债：承担相关金融负债的目的主要是为了在近期内出售或回购；属于集中管理的可辨认金融工具组合的一部分，且有客观证据表明企业近期采用短期获利方式模式；属于衍生工具，但是，被指定且为有效套期工具的衍生工具、符合财务担保合</w:t>
      </w:r>
      <w:r>
        <w:rPr>
          <w:spacing w:val="-16"/>
        </w:rPr>
        <w:t>同的衍生工具除外。交易性金融负债</w:t>
      </w:r>
      <w:r>
        <w:rPr/>
        <w:t>（含属于金融负债的衍生工具</w:t>
      </w:r>
      <w:r>
        <w:rPr>
          <w:spacing w:val="-105"/>
        </w:rPr>
        <w:t>）</w:t>
      </w:r>
      <w:r>
        <w:rPr>
          <w:spacing w:val="-11"/>
        </w:rPr>
        <w:t>，按照公允价值进行后续计量，</w:t>
      </w:r>
      <w:r>
        <w:rPr>
          <w:spacing w:val="-103"/>
        </w:rPr>
        <w:t> </w:t>
      </w:r>
      <w:r>
        <w:rPr/>
        <w:t>除与套期会计有关外，所有公允价值变动均计入当期损益。 </w:t>
      </w:r>
    </w:p>
    <w:p>
      <w:pPr>
        <w:pStyle w:val="BodyText"/>
        <w:spacing w:line="364" w:lineRule="auto" w:before="58"/>
        <w:ind w:right="310" w:firstLine="419"/>
      </w:pPr>
      <w:r>
        <w:rPr/>
        <w:t>在初始确认时，为了提供更相关的会计信息，本公司将满足下列条件之一的金融负债不可撤销地指定为以公允价值计量且其变动计入当期损益的金融负债：</w:t>
      </w:r>
    </w:p>
    <w:p>
      <w:pPr>
        <w:pStyle w:val="BodyText"/>
        <w:spacing w:before="58"/>
        <w:ind w:left="357"/>
      </w:pPr>
      <w:r>
        <w:rPr/>
        <w:t>①能够消除或显著减少会计错配。</w:t>
      </w:r>
    </w:p>
    <w:p>
      <w:pPr>
        <w:pStyle w:val="BodyText"/>
        <w:spacing w:before="7"/>
        <w:ind w:left="0"/>
        <w:rPr>
          <w:sz w:val="15"/>
        </w:rPr>
      </w:pPr>
    </w:p>
    <w:p>
      <w:pPr>
        <w:pStyle w:val="BodyText"/>
        <w:spacing w:line="367" w:lineRule="auto"/>
        <w:ind w:right="311" w:firstLine="199"/>
      </w:pPr>
      <w:r>
        <w:rPr/>
        <w:t>②根据正式书面文件载明的企业风险管理或投资策略，以公允价值为基础对金融负债组合或金融资产和金融负债组合进行管理和业绩评价，并在企业内部以此为基础向关键管理人员报告。</w:t>
      </w:r>
    </w:p>
    <w:p>
      <w:pPr>
        <w:pStyle w:val="BodyText"/>
        <w:spacing w:line="364" w:lineRule="auto" w:before="49"/>
        <w:ind w:right="308" w:firstLine="419"/>
      </w:pPr>
      <w:r>
        <w:rPr/>
        <w:t>本公司对此类金融负债采用公允价值进行后续计量，除由本公司自身信用风险变动引起的公允价值变动计入其他综合收益之外，其他公允价值变动计入当期损益。除非由本公司自身信用风</w:t>
      </w:r>
    </w:p>
    <w:p>
      <w:pPr>
        <w:spacing w:after="0" w:line="364" w:lineRule="auto"/>
        <w:sectPr>
          <w:pgSz w:w="11910" w:h="16840"/>
          <w:pgMar w:header="882" w:footer="1195" w:top="1440" w:bottom="1380" w:left="1640" w:right="960"/>
        </w:sectPr>
      </w:pPr>
    </w:p>
    <w:p>
      <w:pPr>
        <w:pStyle w:val="BodyText"/>
        <w:spacing w:line="367" w:lineRule="auto" w:before="68"/>
        <w:ind w:right="308"/>
      </w:pPr>
      <w:r>
        <w:rPr/>
        <w:t>险变动引起的公允价值变动计入其他综合收益会造成或扩大损益中的会计错配，本公司将所有公允价值变动（包括自身信用风险变动的影响金额）计入当期损益。</w:t>
      </w:r>
    </w:p>
    <w:p>
      <w:pPr>
        <w:pStyle w:val="BodyText"/>
        <w:spacing w:before="55"/>
        <w:ind w:left="578"/>
      </w:pPr>
      <w:r>
        <w:rPr>
          <w:rFonts w:ascii="Times New Roman" w:eastAsia="Times New Roman"/>
        </w:rPr>
        <w:t>2</w:t>
      </w:r>
      <w:r>
        <w:rPr/>
        <w:t>）其他金融负债</w:t>
      </w:r>
    </w:p>
    <w:p>
      <w:pPr>
        <w:pStyle w:val="BodyText"/>
        <w:spacing w:before="7"/>
        <w:ind w:left="0"/>
        <w:rPr>
          <w:sz w:val="15"/>
        </w:rPr>
      </w:pPr>
    </w:p>
    <w:p>
      <w:pPr>
        <w:pStyle w:val="BodyText"/>
        <w:spacing w:line="364" w:lineRule="auto"/>
        <w:ind w:right="310" w:firstLine="419"/>
      </w:pPr>
      <w:r>
        <w:rPr/>
        <w:t>除下列各项外，公司将金融负债分类为以摊余成本计量的金融负债，对此类金融负债采用实际利率法，按照摊余成本进行后续计量，终止确认或摊销产生的利得或损失计入当期损益：</w:t>
      </w:r>
    </w:p>
    <w:p>
      <w:pPr>
        <w:pStyle w:val="BodyText"/>
        <w:spacing w:before="58"/>
        <w:ind w:left="357"/>
      </w:pPr>
      <w:r>
        <w:rPr/>
        <w:t>①以公允价值计量且其变动计入当期损益的金融负债。</w:t>
      </w:r>
    </w:p>
    <w:p>
      <w:pPr>
        <w:pStyle w:val="BodyText"/>
        <w:spacing w:before="9"/>
        <w:ind w:left="0"/>
        <w:rPr>
          <w:sz w:val="15"/>
        </w:rPr>
      </w:pPr>
    </w:p>
    <w:p>
      <w:pPr>
        <w:pStyle w:val="BodyText"/>
        <w:ind w:left="357"/>
      </w:pPr>
      <w:r>
        <w:rPr/>
        <w:t>②金融资产转移不符合终止确认条件或继续涉入被转移金融资产所形成的金融负债。</w:t>
      </w:r>
    </w:p>
    <w:p>
      <w:pPr>
        <w:pStyle w:val="BodyText"/>
        <w:spacing w:before="7"/>
        <w:ind w:left="0"/>
        <w:rPr>
          <w:sz w:val="15"/>
        </w:rPr>
      </w:pPr>
    </w:p>
    <w:p>
      <w:pPr>
        <w:pStyle w:val="BodyText"/>
        <w:spacing w:line="364" w:lineRule="auto"/>
        <w:ind w:right="310" w:firstLine="199"/>
      </w:pPr>
      <w:r>
        <w:rPr/>
        <w:t>③不属于本条前两类情形的财务担保合同，以及不属于本条第 </w:t>
      </w:r>
      <w:r>
        <w:rPr>
          <w:rFonts w:ascii="Times New Roman" w:hAnsi="Times New Roman" w:eastAsia="Times New Roman"/>
        </w:rPr>
        <w:t>1</w:t>
      </w:r>
      <w:r>
        <w:rPr/>
        <w:t>）类情形的以低于市场利率贷款的贷款承诺。</w:t>
      </w:r>
    </w:p>
    <w:p>
      <w:pPr>
        <w:pStyle w:val="BodyText"/>
        <w:spacing w:line="364" w:lineRule="auto" w:before="59"/>
        <w:ind w:right="308" w:firstLine="419"/>
        <w:jc w:val="both"/>
      </w:pPr>
      <w:r>
        <w:rPr/>
        <w:t>财务担保合同是指当特定债务人到期不能按照最初或修改后的债务工具条款偿付债务时，要求发行方向蒙受损失的合同持有人赔付特定金额的合同。不属于指定为以公允价值计量且其变动计入当期损益的金融负债的财务担保合同，在初始确认后按照损失准备金额以及初始确认金额扣除担保期内的累计摊销额后的余额孰高进行计量。</w:t>
      </w:r>
    </w:p>
    <w:p>
      <w:pPr>
        <w:pStyle w:val="ListParagraph"/>
        <w:numPr>
          <w:ilvl w:val="0"/>
          <w:numId w:val="36"/>
        </w:numPr>
        <w:tabs>
          <w:tab w:pos="887" w:val="left" w:leader="none"/>
        </w:tabs>
        <w:spacing w:line="240" w:lineRule="auto" w:before="58" w:after="0"/>
        <w:ind w:left="886" w:right="0" w:hanging="530"/>
        <w:jc w:val="left"/>
        <w:rPr>
          <w:sz w:val="19"/>
        </w:rPr>
      </w:pPr>
      <w:r>
        <w:rPr>
          <w:sz w:val="21"/>
        </w:rPr>
        <w:t>金融资产和金融负债的终止确认</w:t>
      </w:r>
    </w:p>
    <w:p>
      <w:pPr>
        <w:pStyle w:val="BodyText"/>
        <w:spacing w:before="7"/>
        <w:ind w:left="0"/>
        <w:rPr>
          <w:sz w:val="15"/>
        </w:rPr>
      </w:pPr>
    </w:p>
    <w:p>
      <w:pPr>
        <w:pStyle w:val="ListParagraph"/>
        <w:numPr>
          <w:ilvl w:val="0"/>
          <w:numId w:val="38"/>
        </w:numPr>
        <w:tabs>
          <w:tab w:pos="896" w:val="left" w:leader="none"/>
        </w:tabs>
        <w:spacing w:line="240" w:lineRule="auto" w:before="0" w:after="0"/>
        <w:ind w:left="895" w:right="0" w:hanging="318"/>
        <w:jc w:val="left"/>
        <w:rPr>
          <w:sz w:val="21"/>
        </w:rPr>
      </w:pPr>
      <w:r>
        <w:rPr>
          <w:spacing w:val="-13"/>
          <w:sz w:val="21"/>
        </w:rPr>
        <w:t>金融资产满足下列条件之一的，终止确认金融资产，即从其账户和资产负债表内予以转销：</w:t>
      </w:r>
    </w:p>
    <w:p>
      <w:pPr>
        <w:pStyle w:val="BodyText"/>
        <w:spacing w:before="9"/>
        <w:ind w:left="0"/>
        <w:rPr>
          <w:sz w:val="15"/>
        </w:rPr>
      </w:pPr>
    </w:p>
    <w:p>
      <w:pPr>
        <w:pStyle w:val="BodyText"/>
        <w:ind w:left="357"/>
      </w:pPr>
      <w:r>
        <w:rPr/>
        <w:t>①收取该金融资产现金流量的合同权利终止。</w:t>
      </w:r>
    </w:p>
    <w:p>
      <w:pPr>
        <w:pStyle w:val="BodyText"/>
        <w:spacing w:before="7"/>
        <w:ind w:left="0"/>
        <w:rPr>
          <w:sz w:val="15"/>
        </w:rPr>
      </w:pPr>
    </w:p>
    <w:p>
      <w:pPr>
        <w:pStyle w:val="BodyText"/>
        <w:ind w:left="357"/>
      </w:pPr>
      <w:r>
        <w:rPr/>
        <w:t>②该金融资产已转移，且该转移满足金融资产终止确认的规定。</w:t>
      </w:r>
    </w:p>
    <w:p>
      <w:pPr>
        <w:pStyle w:val="BodyText"/>
        <w:spacing w:before="7"/>
        <w:ind w:left="0"/>
        <w:rPr>
          <w:sz w:val="15"/>
        </w:rPr>
      </w:pPr>
    </w:p>
    <w:p>
      <w:pPr>
        <w:pStyle w:val="ListParagraph"/>
        <w:numPr>
          <w:ilvl w:val="0"/>
          <w:numId w:val="38"/>
        </w:numPr>
        <w:tabs>
          <w:tab w:pos="896" w:val="left" w:leader="none"/>
        </w:tabs>
        <w:spacing w:line="240" w:lineRule="auto" w:before="0" w:after="0"/>
        <w:ind w:left="895" w:right="0" w:hanging="318"/>
        <w:jc w:val="left"/>
        <w:rPr>
          <w:sz w:val="21"/>
        </w:rPr>
      </w:pPr>
      <w:r>
        <w:rPr>
          <w:sz w:val="21"/>
        </w:rPr>
        <w:t>金融负债终止确认条件</w:t>
      </w:r>
    </w:p>
    <w:p>
      <w:pPr>
        <w:pStyle w:val="BodyText"/>
        <w:spacing w:before="7"/>
        <w:ind w:left="0"/>
        <w:rPr>
          <w:sz w:val="15"/>
        </w:rPr>
      </w:pPr>
    </w:p>
    <w:p>
      <w:pPr>
        <w:pStyle w:val="BodyText"/>
        <w:spacing w:line="364" w:lineRule="auto"/>
        <w:ind w:right="310" w:firstLine="419"/>
      </w:pPr>
      <w:r>
        <w:rPr/>
        <w:t>金融负债（或其一部分）的现时义务已经解除的，则终止确认该金融负债（或该部分金融负债</w:t>
      </w:r>
      <w:r>
        <w:rPr>
          <w:spacing w:val="-106"/>
        </w:rPr>
        <w:t>）</w:t>
      </w:r>
      <w:r>
        <w:rPr/>
        <w:t>。</w:t>
      </w:r>
    </w:p>
    <w:p>
      <w:pPr>
        <w:pStyle w:val="BodyText"/>
        <w:spacing w:line="364" w:lineRule="auto" w:before="60"/>
        <w:ind w:right="308" w:firstLine="419"/>
        <w:jc w:val="both"/>
      </w:pPr>
      <w:r>
        <w:rPr/>
        <w:t>本公司与借出方之间签订协议，以承担新金融负债方式替换原金融负债，且新金融负债与原金融负债的合同条款实质上不同的，或对原金融负债（或其一部分）的合同条款做出实质性修改的，则终止确认原金融负债，同时确认一项新金融负债，账面价值与支付的对价（包括转出的非现金资产或承担的负债）之间的差额，计入当期损益。</w:t>
      </w:r>
    </w:p>
    <w:p>
      <w:pPr>
        <w:pStyle w:val="BodyText"/>
        <w:spacing w:line="364" w:lineRule="auto" w:before="59"/>
        <w:ind w:right="308" w:firstLine="419"/>
        <w:jc w:val="both"/>
      </w:pPr>
      <w:r>
        <w:rPr/>
        <w:t>本公司回购金融负债一部分的，按照继续确认部分和终止确认部分在回购日各自的公允价值占整体公允价值的比例，对该金融负债整体的账面价值进行分配。分配给终止确认部分的账面价值与支付的对价（包括转出的非现金资产或承担的负债）之间的差额，应当计入当期损益。</w:t>
      </w:r>
    </w:p>
    <w:p>
      <w:pPr>
        <w:pStyle w:val="ListParagraph"/>
        <w:numPr>
          <w:ilvl w:val="0"/>
          <w:numId w:val="36"/>
        </w:numPr>
        <w:tabs>
          <w:tab w:pos="887" w:val="left" w:leader="none"/>
        </w:tabs>
        <w:spacing w:line="240" w:lineRule="auto" w:before="57" w:after="0"/>
        <w:ind w:left="886" w:right="0" w:hanging="530"/>
        <w:jc w:val="left"/>
        <w:rPr>
          <w:sz w:val="19"/>
        </w:rPr>
      </w:pPr>
      <w:r>
        <w:rPr>
          <w:sz w:val="21"/>
        </w:rPr>
        <w:t>金融资产转移的确认依据和计量方法</w:t>
      </w:r>
    </w:p>
    <w:p>
      <w:pPr>
        <w:pStyle w:val="BodyText"/>
        <w:spacing w:before="7"/>
        <w:ind w:left="0"/>
        <w:rPr>
          <w:sz w:val="15"/>
        </w:rPr>
      </w:pPr>
    </w:p>
    <w:p>
      <w:pPr>
        <w:pStyle w:val="BodyText"/>
        <w:spacing w:line="367" w:lineRule="auto"/>
        <w:ind w:right="310" w:firstLine="419"/>
      </w:pPr>
      <w:r>
        <w:rPr/>
        <w:t>本公司在发生金融资产转移时，评估其保留金融资产所有权上的风险和报酬的程度，并分别下列情形处理：</w:t>
      </w:r>
    </w:p>
    <w:p>
      <w:pPr>
        <w:pStyle w:val="ListParagraph"/>
        <w:numPr>
          <w:ilvl w:val="0"/>
          <w:numId w:val="39"/>
        </w:numPr>
        <w:tabs>
          <w:tab w:pos="790" w:val="left" w:leader="none"/>
        </w:tabs>
        <w:spacing w:line="240" w:lineRule="auto" w:before="55" w:after="0"/>
        <w:ind w:left="789" w:right="0" w:hanging="433"/>
        <w:jc w:val="left"/>
        <w:rPr>
          <w:sz w:val="21"/>
        </w:rPr>
      </w:pPr>
      <w:r>
        <w:rPr>
          <w:sz w:val="21"/>
        </w:rPr>
        <w:t>转移了金融资产所有权上几乎所有风险和报酬的，则终止确认该金融资产，并将转移中产</w:t>
      </w:r>
    </w:p>
    <w:p>
      <w:pPr>
        <w:spacing w:after="0" w:line="240" w:lineRule="auto"/>
        <w:jc w:val="left"/>
        <w:rPr>
          <w:sz w:val="21"/>
        </w:rPr>
        <w:sectPr>
          <w:pgSz w:w="11910" w:h="16840"/>
          <w:pgMar w:header="882" w:footer="1195" w:top="1440" w:bottom="1380" w:left="1640" w:right="960"/>
        </w:sectPr>
      </w:pPr>
    </w:p>
    <w:p>
      <w:pPr>
        <w:pStyle w:val="BodyText"/>
        <w:spacing w:before="68"/>
      </w:pPr>
      <w:r>
        <w:rPr>
          <w:spacing w:val="-1"/>
        </w:rPr>
        <w:t>生或保留的权利和义务单独确认为资产或负债。</w:t>
      </w:r>
    </w:p>
    <w:p>
      <w:pPr>
        <w:pStyle w:val="BodyText"/>
        <w:spacing w:before="9"/>
        <w:ind w:left="0"/>
        <w:rPr>
          <w:sz w:val="15"/>
        </w:rPr>
      </w:pPr>
    </w:p>
    <w:p>
      <w:pPr>
        <w:pStyle w:val="ListParagraph"/>
        <w:numPr>
          <w:ilvl w:val="1"/>
          <w:numId w:val="39"/>
        </w:numPr>
        <w:tabs>
          <w:tab w:pos="998" w:val="left" w:leader="none"/>
        </w:tabs>
        <w:spacing w:line="240" w:lineRule="auto" w:before="0" w:after="0"/>
        <w:ind w:left="998" w:right="0" w:hanging="420"/>
        <w:jc w:val="left"/>
        <w:rPr>
          <w:sz w:val="21"/>
        </w:rPr>
      </w:pPr>
      <w:r>
        <w:rPr>
          <w:spacing w:val="-1"/>
          <w:sz w:val="21"/>
        </w:rPr>
        <w:t>保留了金融资产所有权上几乎所有风险和报酬的，则继续确认该金融资产。</w:t>
      </w:r>
    </w:p>
    <w:p>
      <w:pPr>
        <w:pStyle w:val="BodyText"/>
        <w:spacing w:before="7"/>
        <w:ind w:left="0"/>
        <w:rPr>
          <w:sz w:val="15"/>
        </w:rPr>
      </w:pPr>
    </w:p>
    <w:p>
      <w:pPr>
        <w:pStyle w:val="ListParagraph"/>
        <w:numPr>
          <w:ilvl w:val="1"/>
          <w:numId w:val="39"/>
        </w:numPr>
        <w:tabs>
          <w:tab w:pos="998" w:val="left" w:leader="none"/>
          <w:tab w:pos="8785" w:val="left" w:leader="none"/>
        </w:tabs>
        <w:spacing w:line="364" w:lineRule="auto" w:before="0" w:after="0"/>
        <w:ind w:left="158" w:right="204" w:firstLine="419"/>
        <w:jc w:val="left"/>
        <w:rPr>
          <w:sz w:val="21"/>
        </w:rPr>
      </w:pPr>
      <w:r>
        <w:rPr>
          <w:w w:val="100"/>
          <w:sz w:val="21"/>
        </w:rPr>
        <w:t>既没有</w:t>
      </w:r>
      <w:r>
        <w:rPr>
          <w:spacing w:val="-3"/>
          <w:w w:val="100"/>
          <w:sz w:val="21"/>
        </w:rPr>
        <w:t>转</w:t>
      </w:r>
      <w:r>
        <w:rPr>
          <w:w w:val="100"/>
          <w:sz w:val="21"/>
        </w:rPr>
        <w:t>移也</w:t>
      </w:r>
      <w:r>
        <w:rPr>
          <w:spacing w:val="-3"/>
          <w:w w:val="100"/>
          <w:sz w:val="21"/>
        </w:rPr>
        <w:t>没</w:t>
      </w:r>
      <w:r>
        <w:rPr>
          <w:w w:val="100"/>
          <w:sz w:val="21"/>
        </w:rPr>
        <w:t>有保</w:t>
      </w:r>
      <w:r>
        <w:rPr>
          <w:spacing w:val="-3"/>
          <w:w w:val="100"/>
          <w:sz w:val="21"/>
        </w:rPr>
        <w:t>留金</w:t>
      </w:r>
      <w:r>
        <w:rPr>
          <w:w w:val="100"/>
          <w:sz w:val="21"/>
        </w:rPr>
        <w:t>融资产</w:t>
      </w:r>
      <w:r>
        <w:rPr>
          <w:spacing w:val="-3"/>
          <w:w w:val="100"/>
          <w:sz w:val="21"/>
        </w:rPr>
        <w:t>所</w:t>
      </w:r>
      <w:r>
        <w:rPr>
          <w:w w:val="100"/>
          <w:sz w:val="21"/>
        </w:rPr>
        <w:t>有权</w:t>
      </w:r>
      <w:r>
        <w:rPr>
          <w:spacing w:val="-3"/>
          <w:w w:val="100"/>
          <w:sz w:val="21"/>
        </w:rPr>
        <w:t>上</w:t>
      </w:r>
      <w:r>
        <w:rPr>
          <w:w w:val="100"/>
          <w:sz w:val="21"/>
        </w:rPr>
        <w:t>几乎</w:t>
      </w:r>
      <w:r>
        <w:rPr>
          <w:spacing w:val="-3"/>
          <w:w w:val="100"/>
          <w:sz w:val="21"/>
        </w:rPr>
        <w:t>所有</w:t>
      </w:r>
      <w:r>
        <w:rPr>
          <w:w w:val="100"/>
          <w:sz w:val="21"/>
        </w:rPr>
        <w:t>风险和</w:t>
      </w:r>
      <w:r>
        <w:rPr>
          <w:spacing w:val="-3"/>
          <w:w w:val="100"/>
          <w:sz w:val="21"/>
        </w:rPr>
        <w:t>报</w:t>
      </w:r>
      <w:r>
        <w:rPr>
          <w:w w:val="100"/>
          <w:sz w:val="21"/>
        </w:rPr>
        <w:t>酬的</w:t>
      </w:r>
      <w:r>
        <w:rPr>
          <w:spacing w:val="-3"/>
          <w:w w:val="100"/>
          <w:sz w:val="21"/>
        </w:rPr>
        <w:t>（</w:t>
      </w:r>
      <w:r>
        <w:rPr>
          <w:w w:val="100"/>
          <w:sz w:val="21"/>
        </w:rPr>
        <w:t>即除</w:t>
      </w:r>
      <w:r>
        <w:rPr>
          <w:spacing w:val="-3"/>
          <w:w w:val="100"/>
          <w:sz w:val="21"/>
        </w:rPr>
        <w:t>本</w:t>
      </w:r>
      <w:r>
        <w:rPr>
          <w:w w:val="100"/>
          <w:sz w:val="21"/>
        </w:rPr>
        <w:t>条</w:t>
      </w:r>
      <w:r>
        <w:rPr>
          <w:spacing w:val="-2"/>
          <w:sz w:val="21"/>
        </w:rPr>
        <w:t> </w:t>
      </w:r>
      <w:r>
        <w:rPr>
          <w:rFonts w:ascii="Times New Roman" w:eastAsia="Times New Roman"/>
          <w:w w:val="100"/>
          <w:sz w:val="21"/>
        </w:rPr>
        <w:t>1</w:t>
      </w:r>
      <w:r>
        <w:rPr>
          <w:spacing w:val="-106"/>
          <w:w w:val="100"/>
          <w:sz w:val="21"/>
        </w:rPr>
        <w:t>）</w:t>
      </w:r>
      <w:r>
        <w:rPr>
          <w:w w:val="100"/>
          <w:sz w:val="21"/>
        </w:rPr>
        <w:t>、</w:t>
      </w:r>
      <w:r>
        <w:rPr>
          <w:sz w:val="21"/>
        </w:rPr>
        <w:tab/>
      </w:r>
      <w:r>
        <w:rPr>
          <w:rFonts w:ascii="Times New Roman" w:eastAsia="Times New Roman"/>
          <w:spacing w:val="-12"/>
          <w:w w:val="100"/>
          <w:sz w:val="21"/>
        </w:rPr>
        <w:t>2</w:t>
      </w:r>
      <w:r>
        <w:rPr>
          <w:spacing w:val="-9"/>
          <w:w w:val="100"/>
          <w:sz w:val="21"/>
        </w:rPr>
        <w:t>）</w:t>
      </w:r>
      <w:r>
        <w:rPr>
          <w:w w:val="100"/>
          <w:sz w:val="21"/>
        </w:rPr>
        <w:t>之外</w:t>
      </w:r>
      <w:r>
        <w:rPr>
          <w:spacing w:val="-3"/>
          <w:w w:val="100"/>
          <w:sz w:val="21"/>
        </w:rPr>
        <w:t>的</w:t>
      </w:r>
      <w:r>
        <w:rPr>
          <w:w w:val="100"/>
          <w:sz w:val="21"/>
        </w:rPr>
        <w:t>其</w:t>
      </w:r>
      <w:r>
        <w:rPr>
          <w:spacing w:val="-3"/>
          <w:w w:val="100"/>
          <w:sz w:val="21"/>
        </w:rPr>
        <w:t>他</w:t>
      </w:r>
      <w:r>
        <w:rPr>
          <w:w w:val="100"/>
          <w:sz w:val="21"/>
        </w:rPr>
        <w:t>情</w:t>
      </w:r>
      <w:r>
        <w:rPr>
          <w:spacing w:val="-3"/>
          <w:w w:val="100"/>
          <w:sz w:val="21"/>
        </w:rPr>
        <w:t>形</w:t>
      </w:r>
      <w:r>
        <w:rPr>
          <w:spacing w:val="-106"/>
          <w:w w:val="100"/>
          <w:sz w:val="21"/>
        </w:rPr>
        <w:t>）</w:t>
      </w:r>
      <w:r>
        <w:rPr>
          <w:spacing w:val="-3"/>
          <w:w w:val="100"/>
          <w:sz w:val="21"/>
        </w:rPr>
        <w:t>，</w:t>
      </w:r>
      <w:r>
        <w:rPr>
          <w:w w:val="100"/>
          <w:sz w:val="21"/>
        </w:rPr>
        <w:t>则</w:t>
      </w:r>
      <w:r>
        <w:rPr>
          <w:spacing w:val="-3"/>
          <w:w w:val="100"/>
          <w:sz w:val="21"/>
        </w:rPr>
        <w:t>根据</w:t>
      </w:r>
      <w:r>
        <w:rPr>
          <w:w w:val="100"/>
          <w:sz w:val="21"/>
        </w:rPr>
        <w:t>其是</w:t>
      </w:r>
      <w:r>
        <w:rPr>
          <w:spacing w:val="-3"/>
          <w:w w:val="100"/>
          <w:sz w:val="21"/>
        </w:rPr>
        <w:t>否</w:t>
      </w:r>
      <w:r>
        <w:rPr>
          <w:w w:val="100"/>
          <w:sz w:val="21"/>
        </w:rPr>
        <w:t>保</w:t>
      </w:r>
      <w:r>
        <w:rPr>
          <w:spacing w:val="-3"/>
          <w:w w:val="100"/>
          <w:sz w:val="21"/>
        </w:rPr>
        <w:t>留</w:t>
      </w:r>
      <w:r>
        <w:rPr>
          <w:w w:val="100"/>
          <w:sz w:val="21"/>
        </w:rPr>
        <w:t>了</w:t>
      </w:r>
      <w:r>
        <w:rPr>
          <w:spacing w:val="-3"/>
          <w:w w:val="100"/>
          <w:sz w:val="21"/>
        </w:rPr>
        <w:t>对</w:t>
      </w:r>
      <w:r>
        <w:rPr>
          <w:w w:val="100"/>
          <w:sz w:val="21"/>
        </w:rPr>
        <w:t>金</w:t>
      </w:r>
      <w:r>
        <w:rPr>
          <w:spacing w:val="-3"/>
          <w:w w:val="100"/>
          <w:sz w:val="21"/>
        </w:rPr>
        <w:t>融</w:t>
      </w:r>
      <w:r>
        <w:rPr>
          <w:w w:val="100"/>
          <w:sz w:val="21"/>
        </w:rPr>
        <w:t>资</w:t>
      </w:r>
      <w:r>
        <w:rPr>
          <w:spacing w:val="-3"/>
          <w:w w:val="100"/>
          <w:sz w:val="21"/>
        </w:rPr>
        <w:t>产</w:t>
      </w:r>
      <w:r>
        <w:rPr>
          <w:w w:val="100"/>
          <w:sz w:val="21"/>
        </w:rPr>
        <w:t>的控</w:t>
      </w:r>
      <w:r>
        <w:rPr>
          <w:spacing w:val="-3"/>
          <w:w w:val="100"/>
          <w:sz w:val="21"/>
        </w:rPr>
        <w:t>制</w:t>
      </w:r>
      <w:r>
        <w:rPr>
          <w:w w:val="100"/>
          <w:sz w:val="21"/>
        </w:rPr>
        <w:t>，</w:t>
      </w:r>
      <w:r>
        <w:rPr>
          <w:spacing w:val="-3"/>
          <w:w w:val="100"/>
          <w:sz w:val="21"/>
        </w:rPr>
        <w:t>分</w:t>
      </w:r>
      <w:r>
        <w:rPr>
          <w:w w:val="100"/>
          <w:sz w:val="21"/>
        </w:rPr>
        <w:t>别</w:t>
      </w:r>
      <w:r>
        <w:rPr>
          <w:spacing w:val="-3"/>
          <w:w w:val="100"/>
          <w:sz w:val="21"/>
        </w:rPr>
        <w:t>下</w:t>
      </w:r>
      <w:r>
        <w:rPr>
          <w:w w:val="100"/>
          <w:sz w:val="21"/>
        </w:rPr>
        <w:t>列</w:t>
      </w:r>
      <w:r>
        <w:rPr>
          <w:spacing w:val="-3"/>
          <w:w w:val="100"/>
          <w:sz w:val="21"/>
        </w:rPr>
        <w:t>情</w:t>
      </w:r>
      <w:r>
        <w:rPr>
          <w:w w:val="100"/>
          <w:sz w:val="21"/>
        </w:rPr>
        <w:t>形</w:t>
      </w:r>
      <w:r>
        <w:rPr>
          <w:spacing w:val="-3"/>
          <w:w w:val="100"/>
          <w:sz w:val="21"/>
        </w:rPr>
        <w:t>处</w:t>
      </w:r>
      <w:r>
        <w:rPr>
          <w:w w:val="100"/>
          <w:sz w:val="21"/>
        </w:rPr>
        <w:t>理：</w:t>
      </w:r>
    </w:p>
    <w:p>
      <w:pPr>
        <w:pStyle w:val="BodyText"/>
        <w:spacing w:line="364" w:lineRule="auto" w:before="58"/>
        <w:ind w:right="311" w:firstLine="199"/>
      </w:pPr>
      <w:r>
        <w:rPr/>
        <w:t>①未保留对该金融资产控制的，则终止确认该金融资产，并将转移中产生或保留的权利和义务单独确认为资产或负债。</w:t>
      </w:r>
    </w:p>
    <w:p>
      <w:pPr>
        <w:pStyle w:val="BodyText"/>
        <w:spacing w:line="364" w:lineRule="auto" w:before="61"/>
        <w:ind w:right="308" w:firstLine="199"/>
        <w:jc w:val="both"/>
      </w:pPr>
      <w:r>
        <w:rPr/>
        <w:t>②保留了对该金融资产控制的，则按照其继续涉入被转移金融资产的程度继续确认有关金融资产，并相应确认相关负债。继续涉入被转移金融资产的程度，是指本公司承担的被转移金融资产价值变动风险或报酬的程度。</w:t>
      </w:r>
    </w:p>
    <w:p>
      <w:pPr>
        <w:pStyle w:val="BodyText"/>
        <w:spacing w:line="367" w:lineRule="auto" w:before="57"/>
        <w:ind w:right="310" w:firstLine="419"/>
      </w:pPr>
      <w:r>
        <w:rPr/>
        <w:t>在判断金融资产转移是否满足上述金融资产终止确认条件时，采用实质重于形式的原则。公司将金融资产转移区分为金融资产整体转移和部分转移。</w:t>
      </w:r>
    </w:p>
    <w:p>
      <w:pPr>
        <w:pStyle w:val="ListParagraph"/>
        <w:numPr>
          <w:ilvl w:val="0"/>
          <w:numId w:val="40"/>
        </w:numPr>
        <w:tabs>
          <w:tab w:pos="998" w:val="left" w:leader="none"/>
        </w:tabs>
        <w:spacing w:line="240" w:lineRule="auto" w:before="55" w:after="0"/>
        <w:ind w:left="998" w:right="0" w:hanging="420"/>
        <w:jc w:val="left"/>
        <w:rPr>
          <w:sz w:val="21"/>
        </w:rPr>
      </w:pPr>
      <w:r>
        <w:rPr>
          <w:spacing w:val="-1"/>
          <w:sz w:val="21"/>
        </w:rPr>
        <w:t>金融资产整体转移满足终止确认条件的，将下列两项金额的差额计入当期损益：</w:t>
      </w:r>
      <w:r>
        <w:rPr>
          <w:sz w:val="21"/>
        </w:rPr>
        <w:t> </w:t>
      </w:r>
    </w:p>
    <w:p>
      <w:pPr>
        <w:pStyle w:val="BodyText"/>
        <w:spacing w:before="7"/>
        <w:ind w:left="0"/>
        <w:rPr>
          <w:sz w:val="15"/>
        </w:rPr>
      </w:pPr>
    </w:p>
    <w:p>
      <w:pPr>
        <w:pStyle w:val="BodyText"/>
        <w:ind w:left="578"/>
      </w:pPr>
      <w:r>
        <w:rPr/>
        <w:t>①被转移金融资产在终止确认日的账面价值。</w:t>
      </w:r>
    </w:p>
    <w:p>
      <w:pPr>
        <w:pStyle w:val="BodyText"/>
        <w:spacing w:before="7"/>
        <w:ind w:left="0"/>
        <w:rPr>
          <w:sz w:val="15"/>
        </w:rPr>
      </w:pPr>
    </w:p>
    <w:p>
      <w:pPr>
        <w:pStyle w:val="BodyText"/>
        <w:spacing w:line="364" w:lineRule="auto"/>
        <w:ind w:right="308" w:firstLine="419"/>
        <w:jc w:val="both"/>
      </w:pPr>
      <w:r>
        <w:rPr/>
        <w:t>②因转移金融资产而收到的对价，与原直接计入其他综合收益的公允价值变动累计额中对应终止确认部分的金额（涉及转移的金融资产为以公允价值计量且其变动计入其他综合收益的金融资产）之和。</w:t>
      </w:r>
    </w:p>
    <w:p>
      <w:pPr>
        <w:pStyle w:val="ListParagraph"/>
        <w:numPr>
          <w:ilvl w:val="0"/>
          <w:numId w:val="40"/>
        </w:numPr>
        <w:tabs>
          <w:tab w:pos="998" w:val="left" w:leader="none"/>
        </w:tabs>
        <w:spacing w:line="364" w:lineRule="auto" w:before="59" w:after="0"/>
        <w:ind w:left="158" w:right="308" w:firstLine="419"/>
        <w:jc w:val="both"/>
        <w:rPr>
          <w:rFonts w:ascii="Times New Roman" w:eastAsia="Times New Roman"/>
          <w:sz w:val="21"/>
        </w:rPr>
      </w:pPr>
      <w:r>
        <w:rPr>
          <w:sz w:val="21"/>
        </w:rPr>
        <w:t>金融资产部分转移且该被转移部分整体满足终止确认条件的，将转移前金融资产整体的账面价值，在终止确认部分和继续确认部分（在此种情形下，所保留的服务资产应当视同继续确认金融资产的一部分）之间，按照转移日各自的相对公允价值进行分摊，并将下列两项金额的差额计入当期损益：</w:t>
      </w:r>
    </w:p>
    <w:p>
      <w:pPr>
        <w:pStyle w:val="BodyText"/>
        <w:spacing w:before="59"/>
        <w:ind w:left="578"/>
      </w:pPr>
      <w:r>
        <w:rPr/>
        <w:t>①终止确认部分在终止确认日的账面价值。</w:t>
      </w:r>
    </w:p>
    <w:p>
      <w:pPr>
        <w:pStyle w:val="BodyText"/>
        <w:spacing w:before="7"/>
        <w:ind w:left="0"/>
        <w:rPr>
          <w:sz w:val="15"/>
        </w:rPr>
      </w:pPr>
    </w:p>
    <w:p>
      <w:pPr>
        <w:pStyle w:val="BodyText"/>
        <w:spacing w:line="364" w:lineRule="auto"/>
        <w:ind w:right="308" w:firstLine="419"/>
        <w:jc w:val="both"/>
      </w:pPr>
      <w:r>
        <w:rPr/>
        <w:t>②终止确认部分收到的对价，与原计入其他综合收益的公允价值变动累计额中对应终止确认部分的金额（涉及转移的金融资产为以公允价值计量且其变动计入其他综合收益的金融资产）之和。</w:t>
      </w:r>
    </w:p>
    <w:p>
      <w:pPr>
        <w:pStyle w:val="BodyText"/>
        <w:spacing w:line="364" w:lineRule="auto" w:before="60"/>
        <w:ind w:right="310" w:firstLine="419"/>
      </w:pPr>
      <w:r>
        <w:rPr/>
        <w:t>金融资产转移不满足终止确认条件的，继续确认该金融资产，所收到的对价确认为一项金融负债。</w:t>
      </w:r>
    </w:p>
    <w:p>
      <w:pPr>
        <w:pStyle w:val="ListParagraph"/>
        <w:numPr>
          <w:ilvl w:val="0"/>
          <w:numId w:val="36"/>
        </w:numPr>
        <w:tabs>
          <w:tab w:pos="887" w:val="left" w:leader="none"/>
        </w:tabs>
        <w:spacing w:line="240" w:lineRule="auto" w:before="58" w:after="0"/>
        <w:ind w:left="886" w:right="0" w:hanging="530"/>
        <w:jc w:val="left"/>
        <w:rPr>
          <w:sz w:val="19"/>
        </w:rPr>
      </w:pPr>
      <w:r>
        <w:rPr>
          <w:sz w:val="21"/>
        </w:rPr>
        <w:t>金融资产和金融负债公允价值的确定方法</w:t>
      </w:r>
    </w:p>
    <w:p>
      <w:pPr>
        <w:pStyle w:val="BodyText"/>
        <w:spacing w:before="7"/>
        <w:ind w:left="0"/>
        <w:rPr>
          <w:sz w:val="15"/>
        </w:rPr>
      </w:pPr>
    </w:p>
    <w:p>
      <w:pPr>
        <w:pStyle w:val="BodyText"/>
        <w:spacing w:line="364" w:lineRule="auto"/>
        <w:ind w:right="308" w:firstLine="419"/>
        <w:jc w:val="both"/>
      </w:pPr>
      <w:r>
        <w:rPr/>
        <w:t>存在活跃市场的金融资产或金融负债，以活跃市场的报价确定其公允价值，除非该项金融资产存在针对资产本身的限售期。对于针对资产本身的限售的金融资产，按照活跃市场的报价扣除市场参与者因承担指定期间内无法在公开市场上出售该金融资产的风险而要求获得的补偿金额后确定。活跃市场的报价包括易于且可定期从交易所、交易商、经纪人、行业集团、定价机构或监管机构等获得相关资产或负债的报价，且能代表在公平交易基础上实际并经常发生的市场交易。</w:t>
      </w:r>
    </w:p>
    <w:p>
      <w:pPr>
        <w:spacing w:after="0" w:line="364" w:lineRule="auto"/>
        <w:jc w:val="both"/>
        <w:sectPr>
          <w:pgSz w:w="11910" w:h="16840"/>
          <w:pgMar w:header="882" w:footer="1195" w:top="1440" w:bottom="1380" w:left="1640" w:right="960"/>
        </w:sectPr>
      </w:pPr>
    </w:p>
    <w:p>
      <w:pPr>
        <w:pStyle w:val="BodyText"/>
        <w:spacing w:line="420" w:lineRule="auto" w:before="68"/>
        <w:ind w:left="578" w:right="202"/>
      </w:pPr>
      <w:r>
        <w:rPr>
          <w:spacing w:val="-5"/>
        </w:rPr>
        <w:t>初始取得或衍生的金融资产或承担的金融负债，以市场交易价格作为确定其公允价值的基础。</w:t>
      </w:r>
      <w:r>
        <w:rPr/>
        <w:t>不存在活跃市场的金融资产或金融负债，采用估值技术确定其公允价值。在估值时，本公司</w:t>
      </w:r>
    </w:p>
    <w:p>
      <w:pPr>
        <w:pStyle w:val="BodyText"/>
        <w:spacing w:line="206" w:lineRule="exact"/>
      </w:pPr>
      <w:r>
        <w:rPr/>
        <w:t>采用在当前情况下适用并且有足够可利用数据和其他信息支持的估值技术，选择与市场参与者在</w:t>
      </w:r>
    </w:p>
    <w:p>
      <w:pPr>
        <w:pStyle w:val="BodyText"/>
        <w:spacing w:line="364" w:lineRule="auto" w:before="139"/>
        <w:ind w:right="308"/>
      </w:pPr>
      <w:r>
        <w:rPr/>
        <w:t>相关资产或负债的交易中所考虑的资产或负债特征相一致的输入值，并尽可能优先使用相关可观察输入值。在相关可观察输入值无法取得或取得不切实可行的情况下，使用不可观察输入值。</w:t>
      </w:r>
    </w:p>
    <w:p>
      <w:pPr>
        <w:pStyle w:val="ListParagraph"/>
        <w:numPr>
          <w:ilvl w:val="0"/>
          <w:numId w:val="36"/>
        </w:numPr>
        <w:tabs>
          <w:tab w:pos="887" w:val="left" w:leader="none"/>
        </w:tabs>
        <w:spacing w:line="240" w:lineRule="auto" w:before="58" w:after="0"/>
        <w:ind w:left="886" w:right="0" w:hanging="530"/>
        <w:jc w:val="left"/>
        <w:rPr>
          <w:sz w:val="19"/>
        </w:rPr>
      </w:pPr>
      <w:r>
        <w:rPr>
          <w:sz w:val="21"/>
        </w:rPr>
        <w:t>金融工具减值</w:t>
      </w:r>
    </w:p>
    <w:p>
      <w:pPr>
        <w:pStyle w:val="BodyText"/>
        <w:spacing w:before="9"/>
        <w:ind w:left="0"/>
        <w:rPr>
          <w:sz w:val="15"/>
        </w:rPr>
      </w:pPr>
    </w:p>
    <w:p>
      <w:pPr>
        <w:pStyle w:val="BodyText"/>
        <w:spacing w:line="364" w:lineRule="auto"/>
        <w:ind w:right="308" w:firstLine="419"/>
        <w:jc w:val="both"/>
      </w:pPr>
      <w:r>
        <w:rPr/>
        <w:t>本公司对以摊余成本计量的金融资产、分类为以公允价值计量且其变动计入其他综合收益的金融资产、租赁应收款、合同资产、不属于以公允价值计量且其变动计入当期损益的金融负债的贷款承诺、不属于以公允价值计量且其变动计入当期损益的金融负债以及因金融资产转移不符合终止确认条件或继续涉入被转移金融资产所形成金融负债的财务担保合同以预期信用损失为基础进行减值会计处理并确认损失准备。</w:t>
      </w:r>
    </w:p>
    <w:p>
      <w:pPr>
        <w:pStyle w:val="BodyText"/>
        <w:spacing w:line="364" w:lineRule="auto" w:before="58"/>
        <w:ind w:right="308" w:firstLine="419"/>
        <w:jc w:val="both"/>
      </w:pPr>
      <w:r>
        <w:rPr>
          <w:spacing w:val="-14"/>
        </w:rPr>
        <w:t>预期信用损失，是指以发生违约的风险为权重的金融工具信用损失的加权平均值。信用损失，</w:t>
      </w:r>
      <w:r>
        <w:rPr>
          <w:spacing w:val="-103"/>
        </w:rPr>
        <w:t> </w:t>
      </w:r>
      <w:r>
        <w:rPr/>
        <w:t>是指本公司按照原实际利率折现的、根据合同应收的所有合同现金流量与预期收取的所有现金流量之间的差额，即全部现金短缺的现值。其中，对于本公司购买或源生的已发生信用减值的金融资产，应按照该金融资产经信用调整的实际利率折现。</w:t>
      </w:r>
    </w:p>
    <w:p>
      <w:pPr>
        <w:pStyle w:val="BodyText"/>
        <w:spacing w:line="364" w:lineRule="auto" w:before="59"/>
        <w:ind w:right="310" w:firstLine="419"/>
      </w:pPr>
      <w:r>
        <w:rPr/>
        <w:t>对由收入准则规范的交易形成的应收款项、合同资产以及租赁应收款，本公司运用简化计量方法，按照相当于整个存续期内预期信用损失的金额计量损失准备。</w:t>
      </w:r>
    </w:p>
    <w:p>
      <w:pPr>
        <w:pStyle w:val="BodyText"/>
        <w:spacing w:line="364" w:lineRule="auto" w:before="58"/>
        <w:ind w:right="308" w:firstLine="419"/>
        <w:jc w:val="both"/>
      </w:pPr>
      <w:r>
        <w:rPr/>
        <w:t>对于购买或源生的已发生信用减值的金融资产，在资产负债表日仅将自初始确认后整个存续期内预期信用损失的累计变动确认为损失准备。在每个资产负债表日，将整个存续期内预期信用损失的变动金额作为减值损失或利得计入当期损益。即使该资产负债表日确定的整个存续期内预期信用损失小于初始确认时估计现金流量所反映的预期信用损失的金额，也将预期信用损失的有利变动确认为减值利得。</w:t>
      </w:r>
    </w:p>
    <w:p>
      <w:pPr>
        <w:pStyle w:val="BodyText"/>
        <w:spacing w:line="364" w:lineRule="auto" w:before="58"/>
        <w:ind w:right="308" w:firstLine="419"/>
        <w:jc w:val="both"/>
      </w:pPr>
      <w:r>
        <w:rPr/>
        <w:t>除上述采用简化计量方法和购买或源生的已发生信用减值以外的其他金融资产，本公司在每个资产负债表日评估相关金融工具的信用风险自初始确认后是否已显著增加，并按照下列情形分别计量其损失准备、确认预期信用损失及其变动：</w:t>
      </w:r>
    </w:p>
    <w:p>
      <w:pPr>
        <w:pStyle w:val="ListParagraph"/>
        <w:numPr>
          <w:ilvl w:val="1"/>
          <w:numId w:val="39"/>
        </w:numPr>
        <w:tabs>
          <w:tab w:pos="790" w:val="left" w:leader="none"/>
        </w:tabs>
        <w:spacing w:line="364" w:lineRule="auto" w:before="59" w:after="0"/>
        <w:ind w:left="158" w:right="317" w:firstLine="199"/>
        <w:jc w:val="left"/>
        <w:rPr>
          <w:sz w:val="21"/>
        </w:rPr>
      </w:pPr>
      <w:r>
        <w:rPr>
          <w:sz w:val="21"/>
        </w:rPr>
        <w:t>如果该金融工具的信用风险自初始确认后并未显著增加，处于第一阶段，则按照相当于该</w:t>
      </w:r>
      <w:r>
        <w:rPr>
          <w:spacing w:val="-9"/>
          <w:sz w:val="21"/>
        </w:rPr>
        <w:t>金融工具未来 </w:t>
      </w:r>
      <w:r>
        <w:rPr>
          <w:rFonts w:ascii="Times New Roman" w:eastAsia="Times New Roman"/>
          <w:spacing w:val="-1"/>
          <w:sz w:val="21"/>
        </w:rPr>
        <w:t>12</w:t>
      </w:r>
      <w:r>
        <w:rPr>
          <w:rFonts w:ascii="Times New Roman" w:eastAsia="Times New Roman"/>
          <w:sz w:val="21"/>
        </w:rPr>
        <w:t> </w:t>
      </w:r>
      <w:r>
        <w:rPr>
          <w:sz w:val="21"/>
        </w:rPr>
        <w:t>个月内预期信用损失的金额计量其损失准备，并按照账面余额和实际利率计算利息收入。</w:t>
      </w:r>
    </w:p>
    <w:p>
      <w:pPr>
        <w:pStyle w:val="ListParagraph"/>
        <w:numPr>
          <w:ilvl w:val="1"/>
          <w:numId w:val="39"/>
        </w:numPr>
        <w:tabs>
          <w:tab w:pos="790" w:val="left" w:leader="none"/>
        </w:tabs>
        <w:spacing w:line="364" w:lineRule="auto" w:before="58" w:after="0"/>
        <w:ind w:left="158" w:right="317" w:firstLine="199"/>
        <w:jc w:val="both"/>
        <w:rPr>
          <w:sz w:val="21"/>
        </w:rPr>
      </w:pPr>
      <w:r>
        <w:rPr>
          <w:sz w:val="21"/>
        </w:rPr>
        <w:t>如果该金融工具的信用风险自初始确认后已显著增加但尚未发生信用减值的，处于第二阶段，则按照相当于该金融工具整个存续期内预期信用损失的金额计量其损失准备，并按照账面余额和实际利率计算利息收入。</w:t>
      </w:r>
    </w:p>
    <w:p>
      <w:pPr>
        <w:pStyle w:val="ListParagraph"/>
        <w:numPr>
          <w:ilvl w:val="1"/>
          <w:numId w:val="39"/>
        </w:numPr>
        <w:tabs>
          <w:tab w:pos="790" w:val="left" w:leader="none"/>
        </w:tabs>
        <w:spacing w:line="240" w:lineRule="auto" w:before="59" w:after="0"/>
        <w:ind w:left="789" w:right="0" w:hanging="433"/>
        <w:jc w:val="left"/>
        <w:rPr>
          <w:sz w:val="21"/>
        </w:rPr>
      </w:pPr>
      <w:r>
        <w:rPr>
          <w:spacing w:val="-1"/>
          <w:sz w:val="21"/>
        </w:rPr>
        <w:t>如果该金融工具自初始确认后已经发生信用减值的，处于第三阶段，本公司按照相当于该</w:t>
      </w:r>
    </w:p>
    <w:p>
      <w:pPr>
        <w:spacing w:after="0" w:line="240" w:lineRule="auto"/>
        <w:jc w:val="left"/>
        <w:rPr>
          <w:sz w:val="21"/>
        </w:rPr>
        <w:sectPr>
          <w:pgSz w:w="11910" w:h="16840"/>
          <w:pgMar w:header="882" w:footer="1195" w:top="1440" w:bottom="1380" w:left="1640" w:right="960"/>
        </w:sectPr>
      </w:pPr>
    </w:p>
    <w:p>
      <w:pPr>
        <w:pStyle w:val="BodyText"/>
        <w:spacing w:line="367" w:lineRule="auto" w:before="68"/>
        <w:ind w:right="317"/>
      </w:pPr>
      <w:r>
        <w:rPr/>
        <w:t>金融工具整个存续期内预期信用损失的金额计量其损失准备，并按照摊余成本和实际利率计算利息收入。</w:t>
      </w:r>
    </w:p>
    <w:p>
      <w:pPr>
        <w:pStyle w:val="BodyText"/>
        <w:spacing w:line="364" w:lineRule="auto" w:before="55"/>
        <w:ind w:right="202" w:firstLine="419"/>
      </w:pPr>
      <w:r>
        <w:rPr/>
        <w:t>金融工具信用损失准备的增加或转回金额，作为减值损失或利得计入当期损益。除分类为以</w:t>
      </w:r>
      <w:r>
        <w:rPr>
          <w:spacing w:val="-4"/>
        </w:rPr>
        <w:t>公允价值计量且其变动计入其他综合收益的金融资产外，信用损失准备抵减金融资产的账面余额。</w:t>
      </w:r>
      <w:r>
        <w:rPr/>
        <w:t>对于分类为以公允价值计量且其变动计入其他综合收益的金融资产，本公司在其他综合收益中确认其信用损失准备，不减少该金融资产在资产负债表中列示的账面价值。</w:t>
      </w:r>
    </w:p>
    <w:p>
      <w:pPr>
        <w:pStyle w:val="BodyText"/>
        <w:spacing w:line="364" w:lineRule="auto" w:before="59"/>
        <w:ind w:right="308" w:firstLine="419"/>
        <w:jc w:val="both"/>
      </w:pPr>
      <w:r>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日按照相当于未来 </w:t>
      </w:r>
      <w:r>
        <w:rPr>
          <w:rFonts w:ascii="Times New Roman" w:eastAsia="Times New Roman"/>
        </w:rPr>
        <w:t>12</w:t>
      </w:r>
      <w:r>
        <w:rPr>
          <w:rFonts w:ascii="Times New Roman" w:eastAsia="Times New Roman"/>
          <w:spacing w:val="4"/>
        </w:rPr>
        <w:t> </w:t>
      </w:r>
      <w:r>
        <w:rPr/>
        <w:t>个月内预期信用损失的金额计量该金融工具的损失准备，由此形成的损失准备的转回金额作为减值利得计入当期损益。</w:t>
      </w:r>
    </w:p>
    <w:p>
      <w:pPr>
        <w:pStyle w:val="ListParagraph"/>
        <w:numPr>
          <w:ilvl w:val="0"/>
          <w:numId w:val="41"/>
        </w:numPr>
        <w:tabs>
          <w:tab w:pos="675" w:val="left" w:leader="none"/>
        </w:tabs>
        <w:spacing w:line="240" w:lineRule="auto" w:before="59" w:after="0"/>
        <w:ind w:left="675" w:right="0" w:hanging="318"/>
        <w:jc w:val="left"/>
        <w:rPr>
          <w:sz w:val="21"/>
        </w:rPr>
      </w:pPr>
      <w:r>
        <w:rPr>
          <w:sz w:val="21"/>
        </w:rPr>
        <w:t>信用风险显著增加</w:t>
      </w:r>
    </w:p>
    <w:p>
      <w:pPr>
        <w:pStyle w:val="BodyText"/>
        <w:spacing w:before="7"/>
        <w:ind w:left="0"/>
        <w:rPr>
          <w:sz w:val="15"/>
        </w:rPr>
      </w:pPr>
    </w:p>
    <w:p>
      <w:pPr>
        <w:pStyle w:val="BodyText"/>
        <w:spacing w:line="364" w:lineRule="auto"/>
        <w:ind w:right="308" w:firstLine="419"/>
        <w:jc w:val="both"/>
      </w:pPr>
      <w:r>
        <w:rPr/>
        <w:t>本公司利用可获得的合理且有依据的前瞻性信息，通过比较金融工具在资产负债表日发生违约的风险与在初始确认日发生违约的风险，以确定金融工具的信用风险自初始确认后是否已显著增加。对于财务担保合同，本公司在应用金融工具减值规定时，将本公司成为做出不可撤销承诺的一方之日作为初始确认日。</w:t>
      </w:r>
    </w:p>
    <w:p>
      <w:pPr>
        <w:pStyle w:val="BodyText"/>
        <w:spacing w:before="58"/>
        <w:ind w:left="578"/>
      </w:pPr>
      <w:r>
        <w:rPr/>
        <w:t>本公司在评估信用风险是否显著增加时会考虑如下因素：</w:t>
      </w:r>
    </w:p>
    <w:p>
      <w:pPr>
        <w:pStyle w:val="BodyText"/>
        <w:spacing w:before="7"/>
        <w:ind w:left="0"/>
        <w:rPr>
          <w:sz w:val="15"/>
        </w:rPr>
      </w:pPr>
    </w:p>
    <w:p>
      <w:pPr>
        <w:pStyle w:val="BodyText"/>
        <w:ind w:left="357"/>
      </w:pPr>
      <w:r>
        <w:rPr/>
        <w:t>①债务人经营成果实际或预期是否发生显著变化；</w:t>
      </w:r>
    </w:p>
    <w:p>
      <w:pPr>
        <w:pStyle w:val="BodyText"/>
        <w:spacing w:before="7"/>
        <w:ind w:left="0"/>
        <w:rPr>
          <w:sz w:val="15"/>
        </w:rPr>
      </w:pPr>
    </w:p>
    <w:p>
      <w:pPr>
        <w:pStyle w:val="BodyText"/>
        <w:ind w:left="357"/>
      </w:pPr>
      <w:r>
        <w:rPr/>
        <w:t>②债务人所处的监管、经济或技术环境是否发生显著不利变化；</w:t>
      </w:r>
    </w:p>
    <w:p>
      <w:pPr>
        <w:pStyle w:val="BodyText"/>
        <w:spacing w:before="7"/>
        <w:ind w:left="0"/>
        <w:rPr>
          <w:sz w:val="15"/>
        </w:rPr>
      </w:pPr>
    </w:p>
    <w:p>
      <w:pPr>
        <w:pStyle w:val="BodyText"/>
        <w:spacing w:line="364" w:lineRule="auto"/>
        <w:ind w:right="311" w:firstLine="199"/>
      </w:pPr>
      <w:r>
        <w:rPr/>
        <w:t>③作为债务抵押的担保物价值或第三方提供的担保或信用增级质量是否发生显著变化，这些变化预期将降低债务人按合同规定期限还款的经济动机或者影响违约概率；</w:t>
      </w:r>
    </w:p>
    <w:p>
      <w:pPr>
        <w:pStyle w:val="BodyText"/>
        <w:spacing w:before="60"/>
        <w:ind w:left="357"/>
      </w:pPr>
      <w:r>
        <w:rPr/>
        <w:t>④债务人预期表现和还款行为是否发生显著变化；</w:t>
      </w:r>
    </w:p>
    <w:p>
      <w:pPr>
        <w:pStyle w:val="BodyText"/>
        <w:spacing w:before="7"/>
        <w:ind w:left="0"/>
        <w:rPr>
          <w:sz w:val="15"/>
        </w:rPr>
      </w:pPr>
    </w:p>
    <w:p>
      <w:pPr>
        <w:pStyle w:val="BodyText"/>
        <w:ind w:left="357"/>
      </w:pPr>
      <w:r>
        <w:rPr/>
        <w:t>⑤本公司对金融工具信用管理方法是否发生变化等。</w:t>
      </w:r>
    </w:p>
    <w:p>
      <w:pPr>
        <w:pStyle w:val="BodyText"/>
        <w:spacing w:before="7"/>
        <w:ind w:left="0"/>
        <w:rPr>
          <w:sz w:val="15"/>
        </w:rPr>
      </w:pPr>
    </w:p>
    <w:p>
      <w:pPr>
        <w:pStyle w:val="BodyText"/>
        <w:spacing w:line="364" w:lineRule="auto"/>
        <w:ind w:right="308" w:firstLine="419"/>
        <w:jc w:val="both"/>
      </w:pPr>
      <w:r>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流量义务的能力，则该金融工具被视为具有较低的信用风险。</w:t>
      </w:r>
    </w:p>
    <w:p>
      <w:pPr>
        <w:pStyle w:val="ListParagraph"/>
        <w:numPr>
          <w:ilvl w:val="0"/>
          <w:numId w:val="41"/>
        </w:numPr>
        <w:tabs>
          <w:tab w:pos="675" w:val="left" w:leader="none"/>
        </w:tabs>
        <w:spacing w:line="240" w:lineRule="auto" w:before="59" w:after="0"/>
        <w:ind w:left="675" w:right="0" w:hanging="318"/>
        <w:jc w:val="left"/>
        <w:rPr>
          <w:sz w:val="21"/>
        </w:rPr>
      </w:pPr>
      <w:r>
        <w:rPr>
          <w:sz w:val="21"/>
        </w:rPr>
        <w:t>已发生信用减值的金融资产</w:t>
      </w:r>
    </w:p>
    <w:p>
      <w:pPr>
        <w:pStyle w:val="BodyText"/>
        <w:spacing w:before="6"/>
        <w:ind w:left="0"/>
        <w:rPr>
          <w:sz w:val="15"/>
        </w:rPr>
      </w:pPr>
    </w:p>
    <w:p>
      <w:pPr>
        <w:pStyle w:val="BodyText"/>
        <w:spacing w:line="364" w:lineRule="auto" w:before="1"/>
        <w:ind w:right="310" w:firstLine="419"/>
      </w:pPr>
      <w:r>
        <w:rPr/>
        <w:t>当对金融资产预期未来现金流量具有不利影响的一项或多项事件发生时，该金融资产成为已发生信用减值的金融资产。金融资产已发生信用减值的证据包括下列可观察信息：</w:t>
      </w:r>
    </w:p>
    <w:p>
      <w:pPr>
        <w:pStyle w:val="BodyText"/>
        <w:spacing w:before="60"/>
        <w:ind w:left="357"/>
      </w:pPr>
      <w:r>
        <w:rPr/>
        <w:t>①发行方或债务人发生重大财务困难；</w:t>
      </w:r>
    </w:p>
    <w:p>
      <w:pPr>
        <w:pStyle w:val="BodyText"/>
        <w:spacing w:before="7"/>
        <w:ind w:left="0"/>
        <w:rPr>
          <w:sz w:val="15"/>
        </w:rPr>
      </w:pPr>
    </w:p>
    <w:p>
      <w:pPr>
        <w:pStyle w:val="BodyText"/>
        <w:ind w:left="357"/>
      </w:pPr>
      <w:r>
        <w:rPr/>
        <w:t>②债务人违反合同，如偿付利息或本金违约或逾期等；</w:t>
      </w:r>
    </w:p>
    <w:p>
      <w:pPr>
        <w:spacing w:after="0"/>
        <w:sectPr>
          <w:pgSz w:w="11910" w:h="16840"/>
          <w:pgMar w:header="882" w:footer="1195" w:top="1440" w:bottom="1380" w:left="1640" w:right="960"/>
        </w:sectPr>
      </w:pPr>
    </w:p>
    <w:p>
      <w:pPr>
        <w:pStyle w:val="BodyText"/>
        <w:spacing w:line="367" w:lineRule="auto" w:before="68"/>
        <w:ind w:right="311" w:firstLine="199"/>
      </w:pPr>
      <w:r>
        <w:rPr/>
        <w:t>③债权人出于与债务人财务困难有关的经济或合同考虑，给予债务人在任何其他情况下都不会做出的让步；</w:t>
      </w:r>
    </w:p>
    <w:p>
      <w:pPr>
        <w:pStyle w:val="BodyText"/>
        <w:spacing w:before="55"/>
        <w:ind w:left="357"/>
      </w:pPr>
      <w:r>
        <w:rPr/>
        <w:t>④债务人很可能破产或进行其他财务重组；</w:t>
      </w:r>
    </w:p>
    <w:p>
      <w:pPr>
        <w:pStyle w:val="BodyText"/>
        <w:spacing w:before="7"/>
        <w:ind w:left="0"/>
        <w:rPr>
          <w:sz w:val="15"/>
        </w:rPr>
      </w:pPr>
    </w:p>
    <w:p>
      <w:pPr>
        <w:pStyle w:val="BodyText"/>
        <w:ind w:left="357"/>
      </w:pPr>
      <w:r>
        <w:rPr/>
        <w:t>⑤发行方或债务人财务困难导致该金融资产的活跃市场消失；</w:t>
      </w:r>
    </w:p>
    <w:p>
      <w:pPr>
        <w:pStyle w:val="BodyText"/>
        <w:spacing w:before="7"/>
        <w:ind w:left="0"/>
        <w:rPr>
          <w:sz w:val="15"/>
        </w:rPr>
      </w:pPr>
    </w:p>
    <w:p>
      <w:pPr>
        <w:pStyle w:val="BodyText"/>
        <w:ind w:left="357"/>
      </w:pPr>
      <w:r>
        <w:rPr/>
        <w:t>⑥以大幅折扣购买或源生一项金融资产，该折扣反映了发生信用损失的事实。</w:t>
      </w:r>
    </w:p>
    <w:p>
      <w:pPr>
        <w:pStyle w:val="BodyText"/>
        <w:spacing w:before="6"/>
        <w:ind w:left="0"/>
        <w:rPr>
          <w:sz w:val="15"/>
        </w:rPr>
      </w:pPr>
    </w:p>
    <w:p>
      <w:pPr>
        <w:pStyle w:val="BodyText"/>
        <w:spacing w:before="1"/>
        <w:ind w:left="578"/>
      </w:pPr>
      <w:r>
        <w:rPr>
          <w:spacing w:val="-15"/>
        </w:rPr>
        <w:t>金融资产发生信用减值，有可能是多个事件的共同作用所致，未必是可单独识别的事件所致。</w:t>
      </w:r>
    </w:p>
    <w:p>
      <w:pPr>
        <w:pStyle w:val="BodyText"/>
        <w:spacing w:before="9"/>
        <w:ind w:left="0"/>
        <w:rPr>
          <w:sz w:val="15"/>
        </w:rPr>
      </w:pPr>
    </w:p>
    <w:p>
      <w:pPr>
        <w:pStyle w:val="ListParagraph"/>
        <w:numPr>
          <w:ilvl w:val="0"/>
          <w:numId w:val="41"/>
        </w:numPr>
        <w:tabs>
          <w:tab w:pos="675" w:val="left" w:leader="none"/>
        </w:tabs>
        <w:spacing w:line="240" w:lineRule="auto" w:before="0" w:after="0"/>
        <w:ind w:left="675" w:right="0" w:hanging="318"/>
        <w:jc w:val="left"/>
        <w:rPr>
          <w:sz w:val="21"/>
        </w:rPr>
      </w:pPr>
      <w:r>
        <w:rPr>
          <w:sz w:val="21"/>
        </w:rPr>
        <w:t>预期信用损失的确定</w:t>
      </w:r>
    </w:p>
    <w:p>
      <w:pPr>
        <w:pStyle w:val="BodyText"/>
        <w:spacing w:before="6"/>
        <w:ind w:left="0"/>
        <w:rPr>
          <w:sz w:val="15"/>
        </w:rPr>
      </w:pPr>
    </w:p>
    <w:p>
      <w:pPr>
        <w:pStyle w:val="BodyText"/>
        <w:spacing w:line="364" w:lineRule="auto" w:before="1"/>
        <w:ind w:right="310" w:firstLine="419"/>
      </w:pPr>
      <w:r>
        <w:rPr/>
        <w:t>本公司基于单项和组合评估金融工具的预期信用损失，在评估预期信用损失时，考虑有关过去事项、当前状况以及未来经济状况预测的合理且有依据的信息。</w:t>
      </w:r>
    </w:p>
    <w:p>
      <w:pPr>
        <w:pStyle w:val="BodyText"/>
        <w:spacing w:line="364" w:lineRule="auto" w:before="58"/>
        <w:ind w:right="308" w:firstLine="419"/>
        <w:jc w:val="both"/>
      </w:pPr>
      <w:r>
        <w:rPr/>
        <w:t>本公司以共同信用风险特征为依据，将金融工具分为不同组合。本公司采用的共同信用风险特征包括：账龄组合、工程投标保证金、合并范围内应收款项等。相关金融工具的单项评估标准和组合信用风险特征详见相关金融工具的会计政策。</w:t>
      </w:r>
    </w:p>
    <w:p>
      <w:pPr>
        <w:pStyle w:val="BodyText"/>
        <w:spacing w:before="60"/>
        <w:ind w:left="578"/>
      </w:pPr>
      <w:r>
        <w:rPr/>
        <w:t>本公司按照下列方法确定相关金融工具的预期信用损失：</w:t>
      </w:r>
    </w:p>
    <w:p>
      <w:pPr>
        <w:pStyle w:val="BodyText"/>
        <w:spacing w:before="6"/>
        <w:ind w:left="0"/>
        <w:rPr>
          <w:sz w:val="15"/>
        </w:rPr>
      </w:pPr>
    </w:p>
    <w:p>
      <w:pPr>
        <w:pStyle w:val="BodyText"/>
        <w:spacing w:line="364" w:lineRule="auto"/>
        <w:ind w:right="310" w:firstLine="419"/>
      </w:pPr>
      <w:r>
        <w:rPr/>
        <w:t>①对于金融资产，信用损失为本公司应收取的合同现金流量与预期收取的现金流量之间差额的现值。</w:t>
      </w:r>
    </w:p>
    <w:p>
      <w:pPr>
        <w:pStyle w:val="BodyText"/>
        <w:spacing w:line="364" w:lineRule="auto" w:before="61"/>
        <w:ind w:right="310" w:firstLine="419"/>
      </w:pPr>
      <w:r>
        <w:rPr/>
        <w:t>②对于租赁应收款项，信用损失为本公司应收取的合同现金流量与预期收取的现金流量之间差额的现值。</w:t>
      </w:r>
    </w:p>
    <w:p>
      <w:pPr>
        <w:pStyle w:val="BodyText"/>
        <w:spacing w:line="364" w:lineRule="auto" w:before="58"/>
        <w:ind w:right="310" w:firstLine="419"/>
      </w:pPr>
      <w:r>
        <w:rPr/>
        <w:t>③对于财务担保合同，信用损失为本公司就该合同持有人发生的信用损失向其做出赔付的预计付款额，减去本公司预期向该合同持有人、债务人或任何其他方收取的金额之间差额的现值。</w:t>
      </w:r>
    </w:p>
    <w:p>
      <w:pPr>
        <w:pStyle w:val="BodyText"/>
        <w:spacing w:line="367" w:lineRule="auto" w:before="58"/>
        <w:ind w:right="310" w:firstLine="419"/>
      </w:pPr>
      <w:r>
        <w:rPr/>
        <w:t>④对于资产负债表日已发生信用减值但并非购买或源生已发生信用减值的金融资产，信用损失为该金融资产账面余额与按原实际利率折现的估计未来现金流量的现值之间的差额。</w:t>
      </w:r>
    </w:p>
    <w:p>
      <w:pPr>
        <w:pStyle w:val="BodyText"/>
        <w:spacing w:line="364" w:lineRule="auto" w:before="55"/>
        <w:ind w:right="308" w:firstLine="419"/>
        <w:jc w:val="both"/>
      </w:pPr>
      <w:r>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pPr>
        <w:pStyle w:val="ListParagraph"/>
        <w:numPr>
          <w:ilvl w:val="0"/>
          <w:numId w:val="41"/>
        </w:numPr>
        <w:tabs>
          <w:tab w:pos="896" w:val="left" w:leader="none"/>
        </w:tabs>
        <w:spacing w:line="240" w:lineRule="auto" w:before="60" w:after="0"/>
        <w:ind w:left="895" w:right="0" w:hanging="318"/>
        <w:jc w:val="left"/>
        <w:rPr>
          <w:sz w:val="21"/>
        </w:rPr>
      </w:pPr>
      <w:r>
        <w:rPr>
          <w:sz w:val="21"/>
        </w:rPr>
        <w:t>减记金融资产</w:t>
      </w:r>
    </w:p>
    <w:p>
      <w:pPr>
        <w:pStyle w:val="BodyText"/>
        <w:spacing w:before="7"/>
        <w:ind w:left="0"/>
        <w:rPr>
          <w:sz w:val="15"/>
        </w:rPr>
      </w:pPr>
    </w:p>
    <w:p>
      <w:pPr>
        <w:pStyle w:val="BodyText"/>
        <w:spacing w:line="364" w:lineRule="auto"/>
        <w:ind w:right="310" w:firstLine="419"/>
      </w:pPr>
      <w:r>
        <w:rPr/>
        <w:t>当本公司不再合理预期金融资产合同现金流量能够全部或部分收回的，直接减记该金融资产的账面余额。这种减记构成相关金融资产的终止确认。</w:t>
      </w:r>
    </w:p>
    <w:p>
      <w:pPr>
        <w:pStyle w:val="ListParagraph"/>
        <w:numPr>
          <w:ilvl w:val="0"/>
          <w:numId w:val="36"/>
        </w:numPr>
        <w:tabs>
          <w:tab w:pos="887" w:val="left" w:leader="none"/>
        </w:tabs>
        <w:spacing w:line="240" w:lineRule="auto" w:before="58" w:after="0"/>
        <w:ind w:left="886" w:right="0" w:hanging="530"/>
        <w:jc w:val="left"/>
        <w:rPr>
          <w:sz w:val="19"/>
        </w:rPr>
      </w:pPr>
      <w:r>
        <w:rPr>
          <w:sz w:val="21"/>
        </w:rPr>
        <w:t>金融资产及金融负债的抵销</w:t>
      </w:r>
    </w:p>
    <w:p>
      <w:pPr>
        <w:pStyle w:val="BodyText"/>
        <w:spacing w:before="7"/>
        <w:ind w:left="0"/>
        <w:rPr>
          <w:sz w:val="15"/>
        </w:rPr>
      </w:pPr>
    </w:p>
    <w:p>
      <w:pPr>
        <w:pStyle w:val="BodyText"/>
        <w:spacing w:line="367" w:lineRule="auto"/>
        <w:ind w:right="308" w:firstLine="419"/>
      </w:pPr>
      <w:r>
        <w:rPr>
          <w:spacing w:val="-9"/>
        </w:rPr>
        <w:t>金融资产和金融负债在资产负债表内分别列示，没有相互抵销。但是，同时满足下列条件的，</w:t>
      </w:r>
      <w:r>
        <w:rPr>
          <w:spacing w:val="-102"/>
        </w:rPr>
        <w:t> </w:t>
      </w:r>
      <w:r>
        <w:rPr/>
        <w:t>以相互抵销后的净额在资产负债表内列示：</w:t>
      </w:r>
    </w:p>
    <w:p>
      <w:pPr>
        <w:pStyle w:val="ListParagraph"/>
        <w:numPr>
          <w:ilvl w:val="0"/>
          <w:numId w:val="42"/>
        </w:numPr>
        <w:tabs>
          <w:tab w:pos="896" w:val="left" w:leader="none"/>
        </w:tabs>
        <w:spacing w:line="240" w:lineRule="auto" w:before="55" w:after="0"/>
        <w:ind w:left="895" w:right="0" w:hanging="318"/>
        <w:jc w:val="left"/>
        <w:rPr>
          <w:sz w:val="21"/>
        </w:rPr>
      </w:pPr>
      <w:r>
        <w:rPr>
          <w:sz w:val="21"/>
        </w:rPr>
        <w:t>本公司具有抵销已确认金额的法定权利，且该种法定权利是当前可执行的；</w:t>
      </w:r>
    </w:p>
    <w:p>
      <w:pPr>
        <w:spacing w:after="0" w:line="240" w:lineRule="auto"/>
        <w:jc w:val="left"/>
        <w:rPr>
          <w:sz w:val="21"/>
        </w:rPr>
        <w:sectPr>
          <w:pgSz w:w="11910" w:h="16840"/>
          <w:pgMar w:header="882" w:footer="1195" w:top="1440" w:bottom="1380" w:left="1640" w:right="960"/>
        </w:sectPr>
      </w:pPr>
    </w:p>
    <w:p>
      <w:pPr>
        <w:pStyle w:val="ListParagraph"/>
        <w:numPr>
          <w:ilvl w:val="0"/>
          <w:numId w:val="42"/>
        </w:numPr>
        <w:tabs>
          <w:tab w:pos="896" w:val="left" w:leader="none"/>
        </w:tabs>
        <w:spacing w:line="240" w:lineRule="auto" w:before="68" w:after="0"/>
        <w:ind w:left="895" w:right="0" w:hanging="318"/>
        <w:jc w:val="left"/>
        <w:rPr>
          <w:sz w:val="21"/>
        </w:rPr>
      </w:pPr>
      <w:r>
        <w:rPr>
          <w:sz w:val="21"/>
        </w:rPr>
        <w:t>本公司计划以净额结算，或同时变现该金融资产和清偿该金融负债。 </w:t>
      </w:r>
    </w:p>
    <w:p>
      <w:pPr>
        <w:pStyle w:val="BodyText"/>
        <w:spacing w:before="9"/>
        <w:ind w:left="0"/>
        <w:rPr>
          <w:sz w:val="15"/>
        </w:rPr>
      </w:pPr>
    </w:p>
    <w:p>
      <w:pPr>
        <w:pStyle w:val="BodyText"/>
      </w:pPr>
      <w:r>
        <w:rPr>
          <w:w w:val="100"/>
        </w:rPr>
        <w:t> </w:t>
      </w:r>
    </w:p>
    <w:p>
      <w:pPr>
        <w:pStyle w:val="ListParagraph"/>
        <w:numPr>
          <w:ilvl w:val="0"/>
          <w:numId w:val="33"/>
        </w:numPr>
        <w:tabs>
          <w:tab w:pos="583" w:val="left" w:leader="none"/>
        </w:tabs>
        <w:spacing w:line="240" w:lineRule="auto" w:before="63" w:after="0"/>
        <w:ind w:left="582" w:right="0" w:hanging="425"/>
        <w:jc w:val="left"/>
        <w:rPr>
          <w:sz w:val="21"/>
        </w:rPr>
      </w:pPr>
      <w:r>
        <w:rPr>
          <w:sz w:val="21"/>
        </w:rPr>
        <w:t>应收票据 </w:t>
      </w:r>
    </w:p>
    <w:p>
      <w:pPr>
        <w:pStyle w:val="BodyText"/>
        <w:spacing w:before="64"/>
      </w:pPr>
      <w:r>
        <w:rPr/>
        <w:t>应收票据的预期信用损失的确定方法及会计处理方法 </w:t>
      </w:r>
    </w:p>
    <w:p>
      <w:pPr>
        <w:pStyle w:val="BodyText"/>
        <w:spacing w:before="62"/>
      </w:pPr>
      <w:r>
        <w:rPr>
          <w:spacing w:val="-1"/>
        </w:rPr>
        <w:t>√适用 □不适用</w:t>
      </w:r>
      <w:r>
        <w:rPr>
          <w:spacing w:val="-3"/>
        </w:rPr>
        <w:t> </w:t>
      </w:r>
      <w:r>
        <w:rPr/>
        <w:t> </w:t>
      </w:r>
    </w:p>
    <w:p>
      <w:pPr>
        <w:pStyle w:val="BodyText"/>
        <w:spacing w:line="364" w:lineRule="auto" w:before="65"/>
        <w:ind w:right="308" w:firstLine="419"/>
      </w:pPr>
      <w:r>
        <w:rPr/>
        <w:t>本公司对应收票据的预期信用损失的确定方法及会计处理方法详见本节五、10.（6）金融工具减值。 </w:t>
      </w:r>
    </w:p>
    <w:p>
      <w:pPr>
        <w:pStyle w:val="BodyText"/>
        <w:spacing w:line="364" w:lineRule="auto" w:before="58" w:after="59"/>
        <w:ind w:right="310" w:firstLine="419"/>
        <w:jc w:val="both"/>
      </w:pPr>
      <w:r>
        <w:rPr/>
        <w:t>当在单项工具层面无法以合理成本评估预期信用损失的充分证据时，本公司参考历史信用损失经验，结合当前状况以及对未来经济状况的判断，依据信用风险特征将   应收票据划分为若干组合，在组合基础上计算预期信用损失。确定组合的依据如下：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4613"/>
        <w:gridCol w:w="3259"/>
      </w:tblGrid>
      <w:tr>
        <w:trPr>
          <w:trHeight w:val="815" w:hRule="atLeast"/>
        </w:trPr>
        <w:tc>
          <w:tcPr>
            <w:tcW w:w="950" w:type="dxa"/>
          </w:tcPr>
          <w:p>
            <w:pPr>
              <w:pStyle w:val="TableParagraph"/>
              <w:ind w:left="107"/>
              <w:rPr>
                <w:sz w:val="21"/>
              </w:rPr>
            </w:pPr>
            <w:r>
              <w:rPr>
                <w:spacing w:val="-1"/>
                <w:sz w:val="21"/>
              </w:rPr>
              <w:t>组 合名</w:t>
            </w:r>
          </w:p>
          <w:p>
            <w:pPr>
              <w:pStyle w:val="TableParagraph"/>
              <w:spacing w:before="139"/>
              <w:ind w:left="107"/>
              <w:rPr>
                <w:sz w:val="21"/>
              </w:rPr>
            </w:pPr>
            <w:r>
              <w:rPr>
                <w:w w:val="100"/>
                <w:sz w:val="21"/>
              </w:rPr>
              <w:t>称</w:t>
            </w:r>
          </w:p>
        </w:tc>
        <w:tc>
          <w:tcPr>
            <w:tcW w:w="4613" w:type="dxa"/>
          </w:tcPr>
          <w:p>
            <w:pPr>
              <w:pStyle w:val="TableParagraph"/>
              <w:ind w:left="108"/>
              <w:rPr>
                <w:sz w:val="21"/>
              </w:rPr>
            </w:pPr>
            <w:r>
              <w:rPr>
                <w:sz w:val="21"/>
              </w:rPr>
              <w:t>确定组合的依据</w:t>
            </w:r>
          </w:p>
        </w:tc>
        <w:tc>
          <w:tcPr>
            <w:tcW w:w="3259" w:type="dxa"/>
          </w:tcPr>
          <w:p>
            <w:pPr>
              <w:pStyle w:val="TableParagraph"/>
              <w:ind w:left="106"/>
              <w:rPr>
                <w:sz w:val="21"/>
              </w:rPr>
            </w:pPr>
            <w:r>
              <w:rPr>
                <w:sz w:val="21"/>
              </w:rPr>
              <w:t>计提方法</w:t>
            </w:r>
          </w:p>
        </w:tc>
      </w:tr>
      <w:tr>
        <w:trPr>
          <w:trHeight w:val="1225" w:hRule="atLeast"/>
        </w:trPr>
        <w:tc>
          <w:tcPr>
            <w:tcW w:w="950" w:type="dxa"/>
          </w:tcPr>
          <w:p>
            <w:pPr>
              <w:pStyle w:val="TableParagraph"/>
              <w:ind w:left="107"/>
              <w:rPr>
                <w:sz w:val="21"/>
              </w:rPr>
            </w:pPr>
            <w:r>
              <w:rPr>
                <w:spacing w:val="-1"/>
                <w:sz w:val="21"/>
              </w:rPr>
              <w:t>银 行承</w:t>
            </w:r>
          </w:p>
          <w:p>
            <w:pPr>
              <w:pStyle w:val="TableParagraph"/>
              <w:spacing w:line="400" w:lineRule="atLeast" w:before="10"/>
              <w:ind w:left="107" w:right="93"/>
              <w:rPr>
                <w:sz w:val="21"/>
              </w:rPr>
            </w:pPr>
            <w:r>
              <w:rPr>
                <w:spacing w:val="-5"/>
                <w:sz w:val="21"/>
              </w:rPr>
              <w:t>兑 票据</w:t>
            </w:r>
            <w:r>
              <w:rPr>
                <w:sz w:val="21"/>
              </w:rPr>
              <w:t>组合</w:t>
            </w:r>
          </w:p>
        </w:tc>
        <w:tc>
          <w:tcPr>
            <w:tcW w:w="4613" w:type="dxa"/>
          </w:tcPr>
          <w:p>
            <w:pPr>
              <w:pStyle w:val="TableParagraph"/>
              <w:ind w:left="108"/>
              <w:rPr>
                <w:sz w:val="21"/>
              </w:rPr>
            </w:pPr>
            <w:r>
              <w:rPr>
                <w:spacing w:val="-1"/>
                <w:sz w:val="21"/>
              </w:rPr>
              <w:t>承兑人具有较高的信用评级，历史上未发生票据</w:t>
            </w:r>
          </w:p>
          <w:p>
            <w:pPr>
              <w:pStyle w:val="TableParagraph"/>
              <w:spacing w:line="400" w:lineRule="atLeast" w:before="10"/>
              <w:ind w:left="108" w:right="95"/>
              <w:rPr>
                <w:sz w:val="21"/>
              </w:rPr>
            </w:pPr>
            <w:r>
              <w:rPr>
                <w:spacing w:val="-1"/>
                <w:sz w:val="21"/>
              </w:rPr>
              <w:t>违约，信用损失风险极低，在短期内履行其支付</w:t>
            </w:r>
            <w:r>
              <w:rPr>
                <w:sz w:val="21"/>
              </w:rPr>
              <w:t>合同现金流量义务的能力很强</w:t>
            </w:r>
          </w:p>
        </w:tc>
        <w:tc>
          <w:tcPr>
            <w:tcW w:w="3259" w:type="dxa"/>
          </w:tcPr>
          <w:p>
            <w:pPr>
              <w:pStyle w:val="TableParagraph"/>
              <w:ind w:left="106"/>
              <w:rPr>
                <w:sz w:val="21"/>
              </w:rPr>
            </w:pPr>
            <w:r>
              <w:rPr>
                <w:spacing w:val="-10"/>
                <w:sz w:val="21"/>
              </w:rPr>
              <w:t>参考历史信用损失经验，结合当前</w:t>
            </w:r>
          </w:p>
          <w:p>
            <w:pPr>
              <w:pStyle w:val="TableParagraph"/>
              <w:spacing w:line="400" w:lineRule="atLeast" w:before="10"/>
              <w:ind w:left="106" w:right="85"/>
              <w:rPr>
                <w:sz w:val="21"/>
              </w:rPr>
            </w:pPr>
            <w:r>
              <w:rPr>
                <w:sz w:val="21"/>
              </w:rPr>
              <w:t>状况以及对未来经济状况的预期计量预期信用损失</w:t>
            </w:r>
          </w:p>
        </w:tc>
      </w:tr>
      <w:tr>
        <w:trPr>
          <w:trHeight w:val="818" w:hRule="atLeast"/>
        </w:trPr>
        <w:tc>
          <w:tcPr>
            <w:tcW w:w="950" w:type="dxa"/>
          </w:tcPr>
          <w:p>
            <w:pPr>
              <w:pStyle w:val="TableParagraph"/>
              <w:ind w:left="107"/>
              <w:rPr>
                <w:sz w:val="21"/>
              </w:rPr>
            </w:pPr>
            <w:r>
              <w:rPr>
                <w:spacing w:val="-1"/>
                <w:sz w:val="21"/>
              </w:rPr>
              <w:t>商 业承</w:t>
            </w:r>
          </w:p>
          <w:p>
            <w:pPr>
              <w:pStyle w:val="TableParagraph"/>
              <w:spacing w:before="139"/>
              <w:ind w:left="107"/>
              <w:rPr>
                <w:sz w:val="21"/>
              </w:rPr>
            </w:pPr>
            <w:r>
              <w:rPr>
                <w:sz w:val="21"/>
              </w:rPr>
              <w:t>兑汇票</w:t>
            </w:r>
          </w:p>
        </w:tc>
        <w:tc>
          <w:tcPr>
            <w:tcW w:w="4613" w:type="dxa"/>
          </w:tcPr>
          <w:p>
            <w:pPr>
              <w:pStyle w:val="TableParagraph"/>
              <w:ind w:left="108"/>
              <w:rPr>
                <w:sz w:val="21"/>
              </w:rPr>
            </w:pPr>
            <w:r>
              <w:rPr>
                <w:sz w:val="21"/>
              </w:rPr>
              <w:t>商业承兑汇票风险特征实质上与同类合同的应</w:t>
            </w:r>
          </w:p>
          <w:p>
            <w:pPr>
              <w:pStyle w:val="TableParagraph"/>
              <w:spacing w:before="139"/>
              <w:ind w:left="108"/>
              <w:rPr>
                <w:sz w:val="21"/>
              </w:rPr>
            </w:pPr>
            <w:r>
              <w:rPr>
                <w:sz w:val="21"/>
              </w:rPr>
              <w:t>收账款相同</w:t>
            </w:r>
          </w:p>
        </w:tc>
        <w:tc>
          <w:tcPr>
            <w:tcW w:w="3259" w:type="dxa"/>
          </w:tcPr>
          <w:p>
            <w:pPr>
              <w:pStyle w:val="TableParagraph"/>
              <w:ind w:left="106"/>
              <w:rPr>
                <w:sz w:val="21"/>
              </w:rPr>
            </w:pPr>
            <w:r>
              <w:rPr>
                <w:sz w:val="21"/>
              </w:rPr>
              <w:t>参照应收账款计提预期信用损失</w:t>
            </w:r>
          </w:p>
        </w:tc>
      </w:tr>
    </w:tbl>
    <w:p>
      <w:pPr>
        <w:pStyle w:val="BodyText"/>
        <w:spacing w:before="1"/>
      </w:pPr>
      <w:r>
        <w:rPr>
          <w:w w:val="100"/>
        </w:rPr>
        <w:t> </w:t>
      </w:r>
    </w:p>
    <w:p>
      <w:pPr>
        <w:pStyle w:val="BodyText"/>
        <w:spacing w:before="2"/>
      </w:pPr>
      <w:r>
        <w:rPr>
          <w:w w:val="100"/>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应收账款 </w:t>
      </w:r>
    </w:p>
    <w:p>
      <w:pPr>
        <w:pStyle w:val="BodyText"/>
        <w:spacing w:before="65"/>
      </w:pPr>
      <w:r>
        <w:rPr/>
        <w:t>应收账款的预期信用损失的确定方法及会计处理方法 </w:t>
      </w:r>
    </w:p>
    <w:p>
      <w:pPr>
        <w:pStyle w:val="BodyText"/>
        <w:spacing w:before="62"/>
      </w:pPr>
      <w:r>
        <w:rPr>
          <w:spacing w:val="-1"/>
        </w:rPr>
        <w:t>√适用 □不适用</w:t>
      </w:r>
      <w:r>
        <w:rPr>
          <w:spacing w:val="-3"/>
        </w:rPr>
        <w:t> </w:t>
      </w:r>
      <w:r>
        <w:rPr/>
        <w:t> </w:t>
      </w:r>
    </w:p>
    <w:p>
      <w:pPr>
        <w:pStyle w:val="BodyText"/>
        <w:spacing w:line="364" w:lineRule="auto" w:before="64"/>
        <w:ind w:right="308" w:firstLine="419"/>
      </w:pPr>
      <w:r>
        <w:rPr/>
        <w:t>本公司对应收账款的预期信用损失的确定方法及会计处理方法详见本节五、10.（6）金融工具减值。</w:t>
      </w:r>
    </w:p>
    <w:p>
      <w:pPr>
        <w:pStyle w:val="BodyText"/>
        <w:spacing w:line="364" w:lineRule="auto" w:before="58"/>
        <w:ind w:right="310" w:firstLine="419"/>
      </w:pPr>
      <w:r>
        <w:rPr/>
        <w:t>本公司对在单项工具层面能以合理成本评估预期信用损失的充分证据的应收账款单独确定其信用损失。</w:t>
      </w:r>
    </w:p>
    <w:p>
      <w:pPr>
        <w:pStyle w:val="BodyText"/>
        <w:spacing w:line="364" w:lineRule="auto" w:before="61" w:after="57"/>
        <w:ind w:right="308" w:firstLine="419"/>
        <w:jc w:val="both"/>
      </w:pPr>
      <w:r>
        <w:rPr/>
        <w:t>当在单项工具层面无法以合理成本评估预期信用损失的充分证据时，本公司参考历史信用损失经验，结合当前状况以及对未来经济状况的判断，依据信用风险特征将应收账款划分为若干组合，在组合基础上计算预期信用损失。确定组合的依据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2660"/>
        <w:gridCol w:w="4357"/>
      </w:tblGrid>
      <w:tr>
        <w:trPr>
          <w:trHeight w:val="273" w:hRule="atLeast"/>
        </w:trPr>
        <w:tc>
          <w:tcPr>
            <w:tcW w:w="1807" w:type="dxa"/>
          </w:tcPr>
          <w:p>
            <w:pPr>
              <w:pStyle w:val="TableParagraph"/>
              <w:spacing w:line="252" w:lineRule="exact"/>
              <w:ind w:left="482"/>
              <w:rPr>
                <w:sz w:val="21"/>
              </w:rPr>
            </w:pPr>
            <w:r>
              <w:rPr>
                <w:spacing w:val="-1"/>
                <w:sz w:val="21"/>
              </w:rPr>
              <w:t>组合名称</w:t>
            </w:r>
            <w:r>
              <w:rPr>
                <w:sz w:val="21"/>
              </w:rPr>
              <w:t> </w:t>
            </w:r>
          </w:p>
        </w:tc>
        <w:tc>
          <w:tcPr>
            <w:tcW w:w="2660" w:type="dxa"/>
          </w:tcPr>
          <w:p>
            <w:pPr>
              <w:pStyle w:val="TableParagraph"/>
              <w:spacing w:line="252" w:lineRule="exact"/>
              <w:ind w:left="148" w:right="35"/>
              <w:jc w:val="center"/>
              <w:rPr>
                <w:sz w:val="21"/>
              </w:rPr>
            </w:pPr>
            <w:r>
              <w:rPr>
                <w:spacing w:val="-1"/>
                <w:sz w:val="21"/>
              </w:rPr>
              <w:t>确定组合的依据</w:t>
            </w:r>
            <w:r>
              <w:rPr>
                <w:sz w:val="21"/>
              </w:rPr>
              <w:t> </w:t>
            </w:r>
          </w:p>
        </w:tc>
        <w:tc>
          <w:tcPr>
            <w:tcW w:w="4357" w:type="dxa"/>
          </w:tcPr>
          <w:p>
            <w:pPr>
              <w:pStyle w:val="TableParagraph"/>
              <w:spacing w:line="252" w:lineRule="exact"/>
              <w:ind w:left="1792" w:right="1679"/>
              <w:jc w:val="center"/>
              <w:rPr>
                <w:sz w:val="21"/>
              </w:rPr>
            </w:pPr>
            <w:r>
              <w:rPr>
                <w:spacing w:val="-1"/>
                <w:sz w:val="21"/>
              </w:rPr>
              <w:t>计提方法</w:t>
            </w:r>
            <w:r>
              <w:rPr>
                <w:sz w:val="21"/>
              </w:rPr>
              <w:t> </w:t>
            </w:r>
          </w:p>
        </w:tc>
      </w:tr>
      <w:tr>
        <w:trPr>
          <w:trHeight w:val="544" w:hRule="atLeast"/>
        </w:trPr>
        <w:tc>
          <w:tcPr>
            <w:tcW w:w="1807" w:type="dxa"/>
          </w:tcPr>
          <w:p>
            <w:pPr>
              <w:pStyle w:val="TableParagraph"/>
              <w:ind w:left="107"/>
              <w:rPr>
                <w:sz w:val="21"/>
              </w:rPr>
            </w:pPr>
            <w:r>
              <w:rPr>
                <w:spacing w:val="-1"/>
                <w:sz w:val="21"/>
              </w:rPr>
              <w:t>账龄组合</w:t>
            </w:r>
            <w:r>
              <w:rPr>
                <w:sz w:val="21"/>
              </w:rPr>
              <w:t> </w:t>
            </w:r>
          </w:p>
        </w:tc>
        <w:tc>
          <w:tcPr>
            <w:tcW w:w="2660" w:type="dxa"/>
          </w:tcPr>
          <w:p>
            <w:pPr>
              <w:pStyle w:val="TableParagraph"/>
              <w:ind w:left="148" w:right="162"/>
              <w:jc w:val="center"/>
              <w:rPr>
                <w:sz w:val="21"/>
              </w:rPr>
            </w:pPr>
            <w:r>
              <w:rPr>
                <w:spacing w:val="-1"/>
                <w:sz w:val="21"/>
              </w:rPr>
              <w:t>以账龄作为信用风险特征</w:t>
            </w:r>
            <w:r>
              <w:rPr>
                <w:sz w:val="21"/>
              </w:rPr>
              <w:t> </w:t>
            </w:r>
          </w:p>
        </w:tc>
        <w:tc>
          <w:tcPr>
            <w:tcW w:w="4357" w:type="dxa"/>
          </w:tcPr>
          <w:p>
            <w:pPr>
              <w:pStyle w:val="TableParagraph"/>
              <w:ind w:left="108"/>
              <w:rPr>
                <w:sz w:val="21"/>
              </w:rPr>
            </w:pPr>
            <w:r>
              <w:rPr>
                <w:sz w:val="21"/>
              </w:rPr>
              <w:t>按账龄与整个存续期预期信用损失率对照表</w:t>
            </w:r>
          </w:p>
          <w:p>
            <w:pPr>
              <w:pStyle w:val="TableParagraph"/>
              <w:spacing w:line="252" w:lineRule="exact" w:before="2"/>
              <w:ind w:left="108"/>
              <w:rPr>
                <w:sz w:val="21"/>
              </w:rPr>
            </w:pPr>
            <w:r>
              <w:rPr>
                <w:sz w:val="21"/>
              </w:rPr>
              <w:t>计提 </w:t>
            </w:r>
          </w:p>
        </w:tc>
      </w:tr>
      <w:tr>
        <w:trPr>
          <w:trHeight w:val="544" w:hRule="atLeast"/>
        </w:trPr>
        <w:tc>
          <w:tcPr>
            <w:tcW w:w="1807" w:type="dxa"/>
          </w:tcPr>
          <w:p>
            <w:pPr>
              <w:pStyle w:val="TableParagraph"/>
              <w:ind w:left="107"/>
              <w:rPr>
                <w:sz w:val="21"/>
              </w:rPr>
            </w:pPr>
            <w:r>
              <w:rPr>
                <w:spacing w:val="19"/>
                <w:sz w:val="21"/>
              </w:rPr>
              <w:t>合并范围内关联</w:t>
            </w:r>
          </w:p>
          <w:p>
            <w:pPr>
              <w:pStyle w:val="TableParagraph"/>
              <w:spacing w:line="250" w:lineRule="exact" w:before="4"/>
              <w:ind w:left="107"/>
              <w:rPr>
                <w:sz w:val="21"/>
              </w:rPr>
            </w:pPr>
            <w:r>
              <w:rPr>
                <w:spacing w:val="-1"/>
                <w:sz w:val="21"/>
              </w:rPr>
              <w:t>方应收款项组合</w:t>
            </w:r>
            <w:r>
              <w:rPr>
                <w:sz w:val="21"/>
              </w:rPr>
              <w:t> </w:t>
            </w:r>
          </w:p>
        </w:tc>
        <w:tc>
          <w:tcPr>
            <w:tcW w:w="2660" w:type="dxa"/>
          </w:tcPr>
          <w:p>
            <w:pPr>
              <w:pStyle w:val="TableParagraph"/>
              <w:ind w:left="107"/>
              <w:rPr>
                <w:sz w:val="21"/>
              </w:rPr>
            </w:pPr>
            <w:r>
              <w:rPr>
                <w:spacing w:val="6"/>
                <w:sz w:val="21"/>
              </w:rPr>
              <w:t>合并范围内的关联方之间</w:t>
            </w:r>
          </w:p>
          <w:p>
            <w:pPr>
              <w:pStyle w:val="TableParagraph"/>
              <w:spacing w:line="250" w:lineRule="exact" w:before="4"/>
              <w:ind w:left="107"/>
              <w:rPr>
                <w:sz w:val="21"/>
              </w:rPr>
            </w:pPr>
            <w:r>
              <w:rPr>
                <w:spacing w:val="-1"/>
                <w:sz w:val="21"/>
              </w:rPr>
              <w:t>的应收款项回收风险较低</w:t>
            </w:r>
            <w:r>
              <w:rPr>
                <w:sz w:val="21"/>
              </w:rPr>
              <w:t> </w:t>
            </w:r>
          </w:p>
        </w:tc>
        <w:tc>
          <w:tcPr>
            <w:tcW w:w="4357" w:type="dxa"/>
          </w:tcPr>
          <w:p>
            <w:pPr>
              <w:pStyle w:val="TableParagraph"/>
              <w:ind w:left="108"/>
              <w:rPr>
                <w:sz w:val="21"/>
              </w:rPr>
            </w:pPr>
            <w:r>
              <w:rPr>
                <w:spacing w:val="-6"/>
                <w:sz w:val="21"/>
              </w:rPr>
              <w:t>参考历史信用损失经验，结合当前状况以及对</w:t>
            </w:r>
          </w:p>
          <w:p>
            <w:pPr>
              <w:pStyle w:val="TableParagraph"/>
              <w:spacing w:line="250" w:lineRule="exact" w:before="4"/>
              <w:ind w:left="108"/>
              <w:rPr>
                <w:sz w:val="21"/>
              </w:rPr>
            </w:pPr>
            <w:r>
              <w:rPr>
                <w:spacing w:val="-1"/>
                <w:sz w:val="21"/>
              </w:rPr>
              <w:t>未来经济状况的预期计量预期信用损失</w:t>
            </w:r>
            <w:r>
              <w:rPr>
                <w:sz w:val="21"/>
              </w:rPr>
              <w:t> </w:t>
            </w:r>
          </w:p>
        </w:tc>
      </w:tr>
    </w:tbl>
    <w:p>
      <w:pPr>
        <w:pStyle w:val="BodyText"/>
        <w:spacing w:before="1"/>
      </w:pPr>
      <w:r>
        <w:rPr>
          <w:w w:val="100"/>
        </w:rPr>
        <w:t> </w:t>
      </w:r>
    </w:p>
    <w:p>
      <w:pPr>
        <w:pStyle w:val="BodyText"/>
        <w:spacing w:before="4"/>
      </w:pPr>
      <w:r>
        <w:rPr>
          <w:w w:val="100"/>
        </w:rPr>
        <w:t> </w:t>
      </w:r>
    </w:p>
    <w:p>
      <w:pPr>
        <w:spacing w:after="0"/>
        <w:sectPr>
          <w:pgSz w:w="11910" w:h="16840"/>
          <w:pgMar w:header="882" w:footer="1195" w:top="1440" w:bottom="1380" w:left="1640" w:right="960"/>
        </w:sectPr>
      </w:pPr>
    </w:p>
    <w:p>
      <w:pPr>
        <w:pStyle w:val="BodyText"/>
        <w:spacing w:before="68"/>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应收款项融资</w:t>
      </w:r>
    </w:p>
    <w:p>
      <w:pPr>
        <w:pStyle w:val="BodyText"/>
        <w:spacing w:before="62"/>
      </w:pPr>
      <w:r>
        <w:rPr>
          <w:spacing w:val="-1"/>
        </w:rPr>
        <w:t>√适用 □不适用</w:t>
      </w:r>
      <w:r>
        <w:rPr>
          <w:spacing w:val="-3"/>
        </w:rPr>
        <w:t> </w:t>
      </w:r>
      <w:r>
        <w:rPr/>
        <w:t> </w:t>
      </w:r>
    </w:p>
    <w:p>
      <w:pPr>
        <w:pStyle w:val="BodyText"/>
        <w:spacing w:line="364" w:lineRule="auto" w:before="5"/>
        <w:ind w:right="308" w:firstLine="419"/>
        <w:jc w:val="both"/>
      </w:pPr>
      <w:r>
        <w:rPr/>
        <w:t>分类为以公允价值计量且其变动计入其他综合收益的应收票据，自初始确认日起到期期限在一年内（含一年）的，列示为应收款项融资；自初始确认日起到期期限在一年以上的，列示为其他债权投资。其相关会计政策参见本节五、</w:t>
      </w:r>
      <w:r>
        <w:rPr>
          <w:rFonts w:ascii="Times New Roman" w:eastAsia="Times New Roman"/>
        </w:rPr>
        <w:t>10</w:t>
      </w:r>
      <w:r>
        <w:rPr/>
        <w:t>。</w:t>
      </w:r>
    </w:p>
    <w:p>
      <w:pPr>
        <w:pStyle w:val="BodyText"/>
        <w:spacing w:line="266" w:lineRule="exact"/>
      </w:pPr>
      <w:r>
        <w:rPr>
          <w:w w:val="100"/>
        </w:rPr>
        <w:t> </w:t>
      </w:r>
    </w:p>
    <w:p>
      <w:pPr>
        <w:pStyle w:val="ListParagraph"/>
        <w:numPr>
          <w:ilvl w:val="0"/>
          <w:numId w:val="33"/>
        </w:numPr>
        <w:tabs>
          <w:tab w:pos="583" w:val="left" w:leader="none"/>
        </w:tabs>
        <w:spacing w:line="240" w:lineRule="auto" w:before="64" w:after="0"/>
        <w:ind w:left="582" w:right="0" w:hanging="425"/>
        <w:jc w:val="left"/>
        <w:rPr>
          <w:sz w:val="21"/>
        </w:rPr>
      </w:pPr>
      <w:r>
        <w:rPr>
          <w:sz w:val="21"/>
        </w:rPr>
        <w:t>其他应收款</w:t>
      </w:r>
    </w:p>
    <w:p>
      <w:pPr>
        <w:pStyle w:val="BodyText"/>
        <w:spacing w:before="62"/>
      </w:pPr>
      <w:r>
        <w:rPr/>
        <w:t>其他应收款预期信用损失的确定方法及会计处理方法 </w:t>
      </w:r>
    </w:p>
    <w:p>
      <w:pPr>
        <w:pStyle w:val="BodyText"/>
        <w:spacing w:before="65"/>
      </w:pPr>
      <w:r>
        <w:rPr>
          <w:spacing w:val="-1"/>
        </w:rPr>
        <w:t>√适用 □不适用</w:t>
      </w:r>
      <w:r>
        <w:rPr>
          <w:spacing w:val="-3"/>
        </w:rPr>
        <w:t> </w:t>
      </w:r>
      <w:r>
        <w:rPr/>
        <w:t> </w:t>
      </w:r>
    </w:p>
    <w:p>
      <w:pPr>
        <w:pStyle w:val="BodyText"/>
        <w:spacing w:line="367" w:lineRule="auto" w:before="62"/>
        <w:ind w:right="312" w:firstLine="419"/>
      </w:pPr>
      <w:r>
        <w:rPr/>
        <w:t>本公司对其他应收款的预期信用损失的确定方法及会计处理方法详见本节五、10.（6）金融工具减值。 </w:t>
      </w:r>
    </w:p>
    <w:p>
      <w:pPr>
        <w:pStyle w:val="BodyText"/>
        <w:spacing w:line="364" w:lineRule="auto" w:before="56"/>
        <w:ind w:right="310" w:firstLine="419"/>
      </w:pPr>
      <w:r>
        <w:rPr/>
        <w:t>本公司对在单项工具层面能以合理成本评估预期信用损失的充分证据的其他应收款单独确定其信用损失。 </w:t>
      </w:r>
    </w:p>
    <w:p>
      <w:pPr>
        <w:pStyle w:val="BodyText"/>
        <w:spacing w:line="364" w:lineRule="auto" w:before="58" w:after="58"/>
        <w:ind w:right="308" w:firstLine="419"/>
        <w:jc w:val="both"/>
      </w:pPr>
      <w:r>
        <w:rPr/>
        <w:t>当在单项工具层面无法以合理成本评估预期信用损失的充分证据时，本公司参考历史信用损失经验，结合当前状况以及对未来经济状况的判断，依据信用风险特征将其他应收款划分为若干组合，在组合基础上计算预期信用损失。确定组合的依据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6"/>
        <w:gridCol w:w="3260"/>
        <w:gridCol w:w="3917"/>
      </w:tblGrid>
      <w:tr>
        <w:trPr>
          <w:trHeight w:val="407" w:hRule="atLeast"/>
        </w:trPr>
        <w:tc>
          <w:tcPr>
            <w:tcW w:w="1646" w:type="dxa"/>
          </w:tcPr>
          <w:p>
            <w:pPr>
              <w:pStyle w:val="TableParagraph"/>
              <w:ind w:left="400"/>
              <w:rPr>
                <w:sz w:val="21"/>
              </w:rPr>
            </w:pPr>
            <w:r>
              <w:rPr>
                <w:sz w:val="21"/>
              </w:rPr>
              <w:t>组合名称</w:t>
            </w:r>
          </w:p>
        </w:tc>
        <w:tc>
          <w:tcPr>
            <w:tcW w:w="3260" w:type="dxa"/>
          </w:tcPr>
          <w:p>
            <w:pPr>
              <w:pStyle w:val="TableParagraph"/>
              <w:ind w:right="880"/>
              <w:jc w:val="right"/>
              <w:rPr>
                <w:sz w:val="21"/>
              </w:rPr>
            </w:pPr>
            <w:r>
              <w:rPr>
                <w:sz w:val="21"/>
              </w:rPr>
              <w:t>确定组合的依据</w:t>
            </w:r>
          </w:p>
        </w:tc>
        <w:tc>
          <w:tcPr>
            <w:tcW w:w="3917" w:type="dxa"/>
          </w:tcPr>
          <w:p>
            <w:pPr>
              <w:pStyle w:val="TableParagraph"/>
              <w:ind w:left="1519" w:right="1507"/>
              <w:jc w:val="center"/>
              <w:rPr>
                <w:sz w:val="21"/>
              </w:rPr>
            </w:pPr>
            <w:r>
              <w:rPr>
                <w:sz w:val="21"/>
              </w:rPr>
              <w:t>计提方法</w:t>
            </w:r>
          </w:p>
        </w:tc>
      </w:tr>
      <w:tr>
        <w:trPr>
          <w:trHeight w:val="818" w:hRule="atLeast"/>
        </w:trPr>
        <w:tc>
          <w:tcPr>
            <w:tcW w:w="1646" w:type="dxa"/>
          </w:tcPr>
          <w:p>
            <w:pPr>
              <w:pStyle w:val="TableParagraph"/>
              <w:ind w:left="107"/>
              <w:rPr>
                <w:sz w:val="21"/>
              </w:rPr>
            </w:pPr>
            <w:r>
              <w:rPr>
                <w:sz w:val="21"/>
              </w:rPr>
              <w:t>账龄组合</w:t>
            </w:r>
          </w:p>
        </w:tc>
        <w:tc>
          <w:tcPr>
            <w:tcW w:w="3260" w:type="dxa"/>
          </w:tcPr>
          <w:p>
            <w:pPr>
              <w:pStyle w:val="TableParagraph"/>
              <w:ind w:right="828"/>
              <w:jc w:val="right"/>
              <w:rPr>
                <w:sz w:val="21"/>
              </w:rPr>
            </w:pPr>
            <w:r>
              <w:rPr>
                <w:sz w:val="21"/>
              </w:rPr>
              <w:t>以账龄作为信用风险特征</w:t>
            </w:r>
          </w:p>
        </w:tc>
        <w:tc>
          <w:tcPr>
            <w:tcW w:w="3917" w:type="dxa"/>
          </w:tcPr>
          <w:p>
            <w:pPr>
              <w:pStyle w:val="TableParagraph"/>
              <w:ind w:left="108"/>
              <w:rPr>
                <w:sz w:val="21"/>
              </w:rPr>
            </w:pPr>
            <w:r>
              <w:rPr>
                <w:sz w:val="21"/>
              </w:rPr>
              <w:t>按账龄与整个存续期预期信用损失率对</w:t>
            </w:r>
          </w:p>
          <w:p>
            <w:pPr>
              <w:pStyle w:val="TableParagraph"/>
              <w:spacing w:before="141"/>
              <w:ind w:left="108"/>
              <w:rPr>
                <w:sz w:val="21"/>
              </w:rPr>
            </w:pPr>
            <w:r>
              <w:rPr>
                <w:sz w:val="21"/>
              </w:rPr>
              <w:t>照表计提</w:t>
            </w:r>
          </w:p>
        </w:tc>
      </w:tr>
      <w:tr>
        <w:trPr>
          <w:trHeight w:val="1226" w:hRule="atLeast"/>
        </w:trPr>
        <w:tc>
          <w:tcPr>
            <w:tcW w:w="1646" w:type="dxa"/>
          </w:tcPr>
          <w:p>
            <w:pPr>
              <w:pStyle w:val="TableParagraph"/>
              <w:spacing w:line="364" w:lineRule="auto"/>
              <w:ind w:left="107" w:right="96"/>
              <w:rPr>
                <w:sz w:val="21"/>
              </w:rPr>
            </w:pPr>
            <w:r>
              <w:rPr>
                <w:spacing w:val="25"/>
                <w:sz w:val="21"/>
              </w:rPr>
              <w:t>工程投标保证</w:t>
            </w:r>
            <w:r>
              <w:rPr>
                <w:sz w:val="21"/>
              </w:rPr>
              <w:t>金组合</w:t>
            </w:r>
          </w:p>
        </w:tc>
        <w:tc>
          <w:tcPr>
            <w:tcW w:w="3260" w:type="dxa"/>
          </w:tcPr>
          <w:p>
            <w:pPr>
              <w:pStyle w:val="TableParagraph"/>
              <w:spacing w:line="364" w:lineRule="auto"/>
              <w:ind w:left="105" w:right="93"/>
              <w:rPr>
                <w:sz w:val="21"/>
              </w:rPr>
            </w:pPr>
            <w:r>
              <w:rPr>
                <w:spacing w:val="-9"/>
                <w:sz w:val="21"/>
              </w:rPr>
              <w:t>工程投标保证金回收时间短，历史</w:t>
            </w:r>
            <w:r>
              <w:rPr>
                <w:spacing w:val="-11"/>
                <w:sz w:val="21"/>
              </w:rPr>
              <w:t>上未发生损失，信用损失风险极低</w:t>
            </w:r>
          </w:p>
        </w:tc>
        <w:tc>
          <w:tcPr>
            <w:tcW w:w="3917" w:type="dxa"/>
          </w:tcPr>
          <w:p>
            <w:pPr>
              <w:pStyle w:val="TableParagraph"/>
              <w:spacing w:line="364" w:lineRule="auto"/>
              <w:ind w:left="108" w:right="86"/>
              <w:rPr>
                <w:sz w:val="21"/>
              </w:rPr>
            </w:pPr>
            <w:r>
              <w:rPr>
                <w:spacing w:val="-8"/>
                <w:sz w:val="21"/>
              </w:rPr>
              <w:t>参考历史信用损失经验，结合当前状况以</w:t>
            </w:r>
            <w:r>
              <w:rPr>
                <w:sz w:val="21"/>
              </w:rPr>
              <w:t>及对未来经济状况的预期计量预期信用</w:t>
            </w:r>
          </w:p>
          <w:p>
            <w:pPr>
              <w:pStyle w:val="TableParagraph"/>
              <w:spacing w:line="267" w:lineRule="exact" w:before="0"/>
              <w:ind w:left="108"/>
              <w:rPr>
                <w:sz w:val="21"/>
              </w:rPr>
            </w:pPr>
            <w:r>
              <w:rPr>
                <w:sz w:val="21"/>
              </w:rPr>
              <w:t>损失</w:t>
            </w:r>
          </w:p>
        </w:tc>
      </w:tr>
      <w:tr>
        <w:trPr>
          <w:trHeight w:val="1225" w:hRule="atLeast"/>
        </w:trPr>
        <w:tc>
          <w:tcPr>
            <w:tcW w:w="1646" w:type="dxa"/>
          </w:tcPr>
          <w:p>
            <w:pPr>
              <w:pStyle w:val="TableParagraph"/>
              <w:ind w:left="107"/>
              <w:rPr>
                <w:sz w:val="21"/>
              </w:rPr>
            </w:pPr>
            <w:r>
              <w:rPr>
                <w:spacing w:val="25"/>
                <w:sz w:val="21"/>
              </w:rPr>
              <w:t>合并范围内关</w:t>
            </w:r>
          </w:p>
          <w:p>
            <w:pPr>
              <w:pStyle w:val="TableParagraph"/>
              <w:spacing w:line="400" w:lineRule="atLeast" w:before="8"/>
              <w:ind w:left="107" w:right="96"/>
              <w:rPr>
                <w:sz w:val="21"/>
              </w:rPr>
            </w:pPr>
            <w:r>
              <w:rPr>
                <w:spacing w:val="25"/>
                <w:sz w:val="21"/>
              </w:rPr>
              <w:t>联方应收款项</w:t>
            </w:r>
            <w:r>
              <w:rPr>
                <w:sz w:val="21"/>
              </w:rPr>
              <w:t>组合</w:t>
            </w:r>
          </w:p>
        </w:tc>
        <w:tc>
          <w:tcPr>
            <w:tcW w:w="3260" w:type="dxa"/>
          </w:tcPr>
          <w:p>
            <w:pPr>
              <w:pStyle w:val="TableParagraph"/>
              <w:spacing w:line="364" w:lineRule="auto"/>
              <w:ind w:left="105" w:right="87"/>
              <w:rPr>
                <w:sz w:val="21"/>
              </w:rPr>
            </w:pPr>
            <w:r>
              <w:rPr>
                <w:sz w:val="21"/>
              </w:rPr>
              <w:t>合并范围内的关联方之间的应收款项回收风险较低</w:t>
            </w:r>
          </w:p>
        </w:tc>
        <w:tc>
          <w:tcPr>
            <w:tcW w:w="3917" w:type="dxa"/>
          </w:tcPr>
          <w:p>
            <w:pPr>
              <w:pStyle w:val="TableParagraph"/>
              <w:ind w:left="108"/>
              <w:rPr>
                <w:sz w:val="21"/>
              </w:rPr>
            </w:pPr>
            <w:r>
              <w:rPr>
                <w:spacing w:val="-8"/>
                <w:sz w:val="21"/>
              </w:rPr>
              <w:t>参考历史信用损失经验，结合当前状况以</w:t>
            </w:r>
          </w:p>
          <w:p>
            <w:pPr>
              <w:pStyle w:val="TableParagraph"/>
              <w:spacing w:line="400" w:lineRule="atLeast" w:before="8"/>
              <w:ind w:left="108" w:right="86"/>
              <w:rPr>
                <w:sz w:val="21"/>
              </w:rPr>
            </w:pPr>
            <w:r>
              <w:rPr>
                <w:sz w:val="21"/>
              </w:rPr>
              <w:t>及对未来经济状况的预期计量预期信用损失</w:t>
            </w:r>
          </w:p>
        </w:tc>
      </w:tr>
    </w:tbl>
    <w:p>
      <w:pPr>
        <w:pStyle w:val="BodyText"/>
        <w:spacing w:before="1"/>
      </w:pPr>
      <w:r>
        <w:rPr>
          <w:w w:val="100"/>
        </w:rPr>
        <w:t> </w:t>
      </w:r>
    </w:p>
    <w:p>
      <w:pPr>
        <w:pStyle w:val="BodyText"/>
        <w:spacing w:before="2"/>
      </w:pPr>
      <w:r>
        <w:rPr>
          <w:w w:val="100"/>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存货</w:t>
      </w:r>
    </w:p>
    <w:p>
      <w:pPr>
        <w:pStyle w:val="BodyText"/>
        <w:spacing w:before="65"/>
      </w:pPr>
      <w:r>
        <w:rPr>
          <w:spacing w:val="11"/>
        </w:rPr>
        <w:t>√适用 □不适用</w:t>
      </w:r>
      <w:r>
        <w:rPr>
          <w:spacing w:val="-3"/>
        </w:rPr>
        <w:t> </w:t>
      </w:r>
      <w:r>
        <w:rPr/>
        <w:t> </w:t>
      </w:r>
    </w:p>
    <w:p>
      <w:pPr>
        <w:pStyle w:val="ListParagraph"/>
        <w:numPr>
          <w:ilvl w:val="0"/>
          <w:numId w:val="43"/>
        </w:numPr>
        <w:tabs>
          <w:tab w:pos="1107" w:val="left" w:leader="none"/>
        </w:tabs>
        <w:spacing w:line="240" w:lineRule="auto" w:before="62" w:after="0"/>
        <w:ind w:left="1107" w:right="0" w:hanging="529"/>
        <w:jc w:val="left"/>
        <w:rPr>
          <w:sz w:val="19"/>
        </w:rPr>
      </w:pPr>
      <w:r>
        <w:rPr>
          <w:sz w:val="21"/>
        </w:rPr>
        <w:t>存货的分类</w:t>
      </w:r>
    </w:p>
    <w:p>
      <w:pPr>
        <w:pStyle w:val="BodyText"/>
        <w:spacing w:before="7"/>
        <w:ind w:left="0"/>
        <w:rPr>
          <w:sz w:val="15"/>
        </w:rPr>
      </w:pPr>
    </w:p>
    <w:p>
      <w:pPr>
        <w:pStyle w:val="BodyText"/>
        <w:ind w:left="578"/>
      </w:pPr>
      <w:r>
        <w:rPr>
          <w:spacing w:val="-5"/>
        </w:rPr>
        <w:t>存货是指本公司在日常活动中持有以用于工程的施工材料，为工程而发生的合同履约成本等。</w:t>
      </w:r>
    </w:p>
    <w:p>
      <w:pPr>
        <w:pStyle w:val="BodyText"/>
        <w:spacing w:before="5"/>
        <w:ind w:left="0"/>
        <w:rPr>
          <w:sz w:val="9"/>
        </w:rPr>
      </w:pPr>
    </w:p>
    <w:p>
      <w:pPr>
        <w:pStyle w:val="ListParagraph"/>
        <w:numPr>
          <w:ilvl w:val="0"/>
          <w:numId w:val="43"/>
        </w:numPr>
        <w:tabs>
          <w:tab w:pos="1110" w:val="left" w:leader="none"/>
        </w:tabs>
        <w:spacing w:line="240" w:lineRule="auto" w:before="78" w:after="0"/>
        <w:ind w:left="1109" w:right="0" w:hanging="530"/>
        <w:jc w:val="left"/>
        <w:rPr>
          <w:sz w:val="19"/>
        </w:rPr>
      </w:pPr>
      <w:r>
        <w:rPr>
          <w:sz w:val="21"/>
        </w:rPr>
        <w:t>存货的计价方法</w:t>
      </w:r>
    </w:p>
    <w:p>
      <w:pPr>
        <w:pStyle w:val="BodyText"/>
        <w:spacing w:before="9"/>
        <w:ind w:left="0"/>
        <w:rPr>
          <w:sz w:val="15"/>
        </w:rPr>
      </w:pPr>
    </w:p>
    <w:p>
      <w:pPr>
        <w:pStyle w:val="BodyText"/>
        <w:ind w:left="578"/>
      </w:pPr>
      <w:r>
        <w:rPr>
          <w:spacing w:val="-1"/>
        </w:rPr>
        <w:t>本公司的存货主要为施工物资和合同履约成本，均按成本进行初始计量</w:t>
      </w:r>
    </w:p>
    <w:p>
      <w:pPr>
        <w:spacing w:after="0"/>
        <w:sectPr>
          <w:pgSz w:w="11910" w:h="16840"/>
          <w:pgMar w:header="882" w:footer="1195" w:top="1440" w:bottom="1380" w:left="1640" w:right="960"/>
        </w:sectPr>
      </w:pPr>
    </w:p>
    <w:p>
      <w:pPr>
        <w:pStyle w:val="BodyText"/>
        <w:spacing w:line="367" w:lineRule="auto" w:before="68"/>
        <w:ind w:right="310" w:firstLine="419"/>
      </w:pPr>
      <w:r>
        <w:rPr/>
        <w:t>施工物资包括工程材料和工程设备，用于工程项目建设，发出时采用个别认定法确定发出成本，领用安装后由施工物资转入合同履约成本。</w:t>
      </w:r>
    </w:p>
    <w:p>
      <w:pPr>
        <w:pStyle w:val="BodyText"/>
        <w:spacing w:line="364" w:lineRule="auto" w:before="55"/>
        <w:ind w:right="308" w:firstLine="419"/>
        <w:jc w:val="both"/>
      </w:pPr>
      <w:r>
        <w:rPr>
          <w:spacing w:val="-8"/>
        </w:rPr>
        <w:t>合同履约成本以合同为单位进行工程成本归集，工程成本包括工程分包成本、施工物资成本、</w:t>
      </w:r>
      <w:r>
        <w:rPr/>
        <w:t>工程管理费。每期期末工程项目根据完工百分比法确认合同收入和合同成本，累计应结转工程成本扣除前期已结转工程成本作为当期应确认合同成本，由合同履约成本计入主营业务成本。 </w:t>
      </w:r>
    </w:p>
    <w:p>
      <w:pPr>
        <w:pStyle w:val="ListParagraph"/>
        <w:numPr>
          <w:ilvl w:val="0"/>
          <w:numId w:val="43"/>
        </w:numPr>
        <w:tabs>
          <w:tab w:pos="1110" w:val="left" w:leader="none"/>
        </w:tabs>
        <w:spacing w:line="240" w:lineRule="auto" w:before="57" w:after="0"/>
        <w:ind w:left="1109" w:right="0" w:hanging="530"/>
        <w:jc w:val="left"/>
        <w:rPr>
          <w:sz w:val="19"/>
        </w:rPr>
      </w:pPr>
      <w:r>
        <w:rPr>
          <w:sz w:val="21"/>
        </w:rPr>
        <w:t>存货可变现净值的确定依据及存货跌价准备的计提方法</w:t>
      </w:r>
    </w:p>
    <w:p>
      <w:pPr>
        <w:pStyle w:val="BodyText"/>
        <w:spacing w:before="9"/>
        <w:ind w:left="0"/>
        <w:rPr>
          <w:sz w:val="15"/>
        </w:rPr>
      </w:pPr>
    </w:p>
    <w:p>
      <w:pPr>
        <w:pStyle w:val="BodyText"/>
        <w:spacing w:line="364" w:lineRule="auto" w:before="1"/>
        <w:ind w:right="308" w:firstLine="419"/>
        <w:jc w:val="both"/>
      </w:pPr>
      <w:r>
        <w:rPr/>
        <w:t>对于施工物资，期末对存货进行全面清查后，按存货的成本与可变现净值孰低提取或调整存货跌价准备。期末按照单个存货项目计提存货跌价准备；但对于数量繁多、单价较低的存货，按照存货类别计提存货跌价准备。 </w:t>
      </w:r>
    </w:p>
    <w:p>
      <w:pPr>
        <w:pStyle w:val="BodyText"/>
        <w:spacing w:line="367" w:lineRule="auto" w:before="57"/>
        <w:ind w:right="202" w:firstLine="419"/>
      </w:pPr>
      <w:r>
        <w:rPr>
          <w:spacing w:val="-10"/>
        </w:rPr>
        <w:t>对于合同履约成本，期末工程项目的合同履约成本加完工预计发生成本大于项目预计总收入，</w:t>
      </w:r>
      <w:r>
        <w:rPr>
          <w:spacing w:val="-102"/>
        </w:rPr>
        <w:t> </w:t>
      </w:r>
      <w:r>
        <w:rPr>
          <w:spacing w:val="-13"/>
        </w:rPr>
        <w:t>则该项目形成预计损失。公司按预计损失乘以未完工进度计提预计负债，相应计入主营业务成本。</w:t>
      </w:r>
      <w:r>
        <w:rPr/>
        <w:t> </w:t>
      </w:r>
    </w:p>
    <w:p>
      <w:pPr>
        <w:pStyle w:val="BodyText"/>
        <w:spacing w:line="364" w:lineRule="auto" w:before="55"/>
        <w:ind w:right="310" w:firstLine="419"/>
      </w:pPr>
      <w:r>
        <w:rPr/>
        <w:t>以前减记存货价值的影响因素已经消失的，减记的金额予以恢复，并在原已计提的存货跌价准备金额内转回，转回的金额计入当期损益。</w:t>
      </w:r>
    </w:p>
    <w:p>
      <w:pPr>
        <w:pStyle w:val="ListParagraph"/>
        <w:numPr>
          <w:ilvl w:val="0"/>
          <w:numId w:val="43"/>
        </w:numPr>
        <w:tabs>
          <w:tab w:pos="1110" w:val="left" w:leader="none"/>
        </w:tabs>
        <w:spacing w:line="240" w:lineRule="auto" w:before="58" w:after="0"/>
        <w:ind w:left="1109" w:right="0" w:hanging="530"/>
        <w:jc w:val="left"/>
        <w:rPr>
          <w:sz w:val="19"/>
        </w:rPr>
      </w:pPr>
      <w:r>
        <w:rPr>
          <w:sz w:val="21"/>
        </w:rPr>
        <w:t>存货的盘存制度</w:t>
      </w:r>
    </w:p>
    <w:p>
      <w:pPr>
        <w:pStyle w:val="BodyText"/>
        <w:spacing w:before="7"/>
        <w:ind w:left="0"/>
        <w:rPr>
          <w:sz w:val="15"/>
        </w:rPr>
      </w:pPr>
    </w:p>
    <w:p>
      <w:pPr>
        <w:pStyle w:val="BodyText"/>
        <w:ind w:left="578"/>
      </w:pPr>
      <w:r>
        <w:rPr/>
        <w:t>存货盘存制度为永续盘存制。</w:t>
      </w:r>
    </w:p>
    <w:p>
      <w:pPr>
        <w:pStyle w:val="BodyText"/>
        <w:spacing w:before="9"/>
        <w:ind w:left="0"/>
        <w:rPr>
          <w:sz w:val="15"/>
        </w:rPr>
      </w:pPr>
    </w:p>
    <w:p>
      <w:pPr>
        <w:pStyle w:val="ListParagraph"/>
        <w:numPr>
          <w:ilvl w:val="0"/>
          <w:numId w:val="43"/>
        </w:numPr>
        <w:tabs>
          <w:tab w:pos="1110" w:val="left" w:leader="none"/>
        </w:tabs>
        <w:spacing w:line="417" w:lineRule="auto" w:before="0" w:after="0"/>
        <w:ind w:left="578" w:right="5243" w:firstLine="2"/>
        <w:jc w:val="left"/>
        <w:rPr>
          <w:sz w:val="19"/>
        </w:rPr>
      </w:pPr>
      <w:r>
        <w:rPr>
          <w:sz w:val="21"/>
        </w:rPr>
        <w:t>低值易耗品和包装物的摊销方法采用一次转销法进行摊销； </w:t>
      </w:r>
    </w:p>
    <w:p>
      <w:pPr>
        <w:pStyle w:val="BodyText"/>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合同资产</w:t>
      </w:r>
    </w:p>
    <w:p>
      <w:pPr>
        <w:pStyle w:val="ListParagraph"/>
        <w:numPr>
          <w:ilvl w:val="0"/>
          <w:numId w:val="44"/>
        </w:numPr>
        <w:tabs>
          <w:tab w:pos="583" w:val="left" w:leader="none"/>
        </w:tabs>
        <w:spacing w:line="240" w:lineRule="auto" w:before="62" w:after="0"/>
        <w:ind w:left="582" w:right="0" w:hanging="425"/>
        <w:jc w:val="left"/>
        <w:rPr>
          <w:sz w:val="21"/>
        </w:rPr>
      </w:pPr>
      <w:r>
        <w:rPr>
          <w:sz w:val="21"/>
        </w:rPr>
        <w:t>合同资产的确认方法及标准 </w:t>
      </w:r>
    </w:p>
    <w:p>
      <w:pPr>
        <w:pStyle w:val="BodyText"/>
        <w:spacing w:before="62"/>
      </w:pPr>
      <w:r>
        <w:rPr>
          <w:spacing w:val="-1"/>
        </w:rPr>
        <w:t>√适用 □不适用</w:t>
      </w:r>
      <w:r>
        <w:rPr>
          <w:spacing w:val="-3"/>
        </w:rPr>
        <w:t> </w:t>
      </w:r>
      <w:r>
        <w:rPr/>
        <w:t> </w:t>
      </w:r>
    </w:p>
    <w:p>
      <w:pPr>
        <w:pStyle w:val="BodyText"/>
        <w:spacing w:line="364" w:lineRule="auto" w:before="65"/>
        <w:ind w:right="308" w:firstLine="419"/>
        <w:jc w:val="both"/>
      </w:pPr>
      <w:r>
        <w:rPr/>
        <w:t>本公司已向客户转让商品而有权收取对价的权利，且该权利取决于时间流逝之外的其他因素</w:t>
      </w:r>
      <w:r>
        <w:rPr>
          <w:spacing w:val="-11"/>
        </w:rPr>
        <w:t>的，确认为合同资产。本公司拥有的无条件</w:t>
      </w:r>
      <w:r>
        <w:rPr>
          <w:rFonts w:ascii="Times New Roman" w:eastAsia="Times New Roman"/>
          <w:spacing w:val="-4"/>
        </w:rPr>
        <w:t>(</w:t>
      </w:r>
      <w:r>
        <w:rPr>
          <w:spacing w:val="-8"/>
        </w:rPr>
        <w:t>即，仅取决于时间流逝</w:t>
      </w:r>
      <w:r>
        <w:rPr>
          <w:rFonts w:ascii="Times New Roman" w:eastAsia="Times New Roman"/>
          <w:spacing w:val="-1"/>
        </w:rPr>
        <w:t>)</w:t>
      </w:r>
      <w:r>
        <w:rPr>
          <w:spacing w:val="-3"/>
        </w:rPr>
        <w:t>向客户收取对价的权利作为应</w:t>
      </w:r>
      <w:r>
        <w:rPr/>
        <w:t>收款项单独列示。</w:t>
      </w:r>
    </w:p>
    <w:p>
      <w:pPr>
        <w:pStyle w:val="BodyText"/>
        <w:spacing w:before="59"/>
      </w:pPr>
      <w:r>
        <w:rPr>
          <w:w w:val="100"/>
        </w:rPr>
        <w:t> </w:t>
      </w:r>
    </w:p>
    <w:p>
      <w:pPr>
        <w:pStyle w:val="ListParagraph"/>
        <w:numPr>
          <w:ilvl w:val="0"/>
          <w:numId w:val="44"/>
        </w:numPr>
        <w:tabs>
          <w:tab w:pos="583" w:val="left" w:leader="none"/>
        </w:tabs>
        <w:spacing w:line="240" w:lineRule="auto" w:before="62" w:after="0"/>
        <w:ind w:left="582" w:right="0" w:hanging="425"/>
        <w:jc w:val="left"/>
        <w:rPr>
          <w:sz w:val="21"/>
        </w:rPr>
      </w:pPr>
      <w:r>
        <w:rPr>
          <w:sz w:val="21"/>
        </w:rPr>
        <w:t>合同资产预期信用损失的确定方法及会计处理方法 </w:t>
      </w:r>
    </w:p>
    <w:p>
      <w:pPr>
        <w:pStyle w:val="BodyText"/>
        <w:spacing w:before="65"/>
      </w:pPr>
      <w:r>
        <w:rPr>
          <w:spacing w:val="-1"/>
        </w:rPr>
        <w:t>√适用 □不适用</w:t>
      </w:r>
      <w:r>
        <w:rPr>
          <w:spacing w:val="-3"/>
        </w:rPr>
        <w:t> </w:t>
      </w:r>
      <w:r>
        <w:rPr/>
        <w:t> </w:t>
      </w:r>
    </w:p>
    <w:p>
      <w:pPr>
        <w:pStyle w:val="BodyText"/>
        <w:spacing w:line="364" w:lineRule="auto" w:before="63"/>
        <w:ind w:right="319" w:firstLine="419"/>
      </w:pPr>
      <w:r>
        <w:rPr/>
        <w:t>本公司对合同资产的预期信用损失的确定方法及会计处理方法详见本节五、10.（6）金融工具减值。 </w:t>
      </w:r>
    </w:p>
    <w:p>
      <w:pPr>
        <w:pStyle w:val="BodyText"/>
        <w:spacing w:before="58"/>
      </w:pPr>
      <w:r>
        <w:rPr>
          <w:w w:val="100"/>
        </w:rPr>
        <w:t> </w:t>
      </w:r>
    </w:p>
    <w:p>
      <w:pPr>
        <w:pStyle w:val="ListParagraph"/>
        <w:numPr>
          <w:ilvl w:val="0"/>
          <w:numId w:val="33"/>
        </w:numPr>
        <w:tabs>
          <w:tab w:pos="583" w:val="left" w:leader="none"/>
        </w:tabs>
        <w:spacing w:line="240" w:lineRule="auto" w:before="64" w:after="0"/>
        <w:ind w:left="582" w:right="0" w:hanging="425"/>
        <w:jc w:val="left"/>
        <w:rPr>
          <w:sz w:val="21"/>
        </w:rPr>
      </w:pPr>
      <w:r>
        <w:rPr>
          <w:sz w:val="21"/>
        </w:rPr>
        <w:t>持有待售资产</w:t>
      </w:r>
    </w:p>
    <w:p>
      <w:pPr>
        <w:pStyle w:val="BodyText"/>
        <w:spacing w:before="62"/>
      </w:pPr>
      <w:r>
        <w:rPr>
          <w:spacing w:val="11"/>
        </w:rPr>
        <w:t>□适用 √不适用</w:t>
      </w:r>
      <w:r>
        <w:rPr>
          <w:spacing w:val="-3"/>
        </w:rPr>
        <w:t> </w:t>
      </w:r>
      <w:r>
        <w:rPr/>
        <w:t> </w:t>
      </w:r>
    </w:p>
    <w:p>
      <w:pPr>
        <w:pStyle w:val="BodyText"/>
        <w:spacing w:before="5"/>
      </w:pPr>
      <w:r>
        <w:rPr>
          <w:w w:val="100"/>
        </w:rPr>
        <w:t> </w:t>
      </w:r>
    </w:p>
    <w:p>
      <w:pPr>
        <w:spacing w:after="0"/>
        <w:sectPr>
          <w:pgSz w:w="11910" w:h="16840"/>
          <w:pgMar w:header="882" w:footer="1195" w:top="1440" w:bottom="1380" w:left="1640" w:right="960"/>
        </w:sectPr>
      </w:pPr>
    </w:p>
    <w:p>
      <w:pPr>
        <w:pStyle w:val="ListParagraph"/>
        <w:numPr>
          <w:ilvl w:val="0"/>
          <w:numId w:val="33"/>
        </w:numPr>
        <w:tabs>
          <w:tab w:pos="583" w:val="left" w:leader="none"/>
        </w:tabs>
        <w:spacing w:line="240" w:lineRule="auto" w:before="68" w:after="0"/>
        <w:ind w:left="582" w:right="0" w:hanging="425"/>
        <w:jc w:val="left"/>
        <w:rPr>
          <w:sz w:val="21"/>
        </w:rPr>
      </w:pPr>
      <w:r>
        <w:rPr>
          <w:sz w:val="21"/>
        </w:rPr>
        <w:t>债权投资</w:t>
      </w:r>
    </w:p>
    <w:p>
      <w:pPr>
        <w:pStyle w:val="BodyText"/>
        <w:spacing w:before="65"/>
      </w:pPr>
      <w:r>
        <w:rPr/>
        <w:t>(1).债权投资预期信用损失的确定方法及会计处理方法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其他债权投资</w:t>
      </w:r>
    </w:p>
    <w:p>
      <w:pPr>
        <w:pStyle w:val="BodyText"/>
        <w:spacing w:before="64"/>
      </w:pPr>
      <w:r>
        <w:rPr/>
        <w:t>(1).其他债权投资预期信用损失的确定方法及会计处理方法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长期应收款</w:t>
      </w:r>
    </w:p>
    <w:p>
      <w:pPr>
        <w:pStyle w:val="BodyText"/>
        <w:spacing w:before="65"/>
      </w:pPr>
      <w:r>
        <w:rPr/>
        <w:t>(1).长期应收款预期信用损失的确定方法及会计处理方法 </w:t>
      </w:r>
    </w:p>
    <w:p>
      <w:pPr>
        <w:pStyle w:val="BodyText"/>
        <w:spacing w:before="62"/>
      </w:pPr>
      <w:r>
        <w:rPr>
          <w:spacing w:val="-1"/>
        </w:rPr>
        <w:t>√适用 □不适用</w:t>
      </w:r>
      <w:r>
        <w:rPr>
          <w:spacing w:val="-3"/>
        </w:rPr>
        <w:t> </w:t>
      </w:r>
      <w:r>
        <w:rPr/>
        <w:t> </w:t>
      </w:r>
    </w:p>
    <w:p>
      <w:pPr>
        <w:pStyle w:val="BodyText"/>
        <w:spacing w:line="364" w:lineRule="auto" w:before="64"/>
        <w:ind w:right="310" w:firstLine="419"/>
      </w:pPr>
      <w:r>
        <w:rPr/>
        <w:t>本公司对长期应收款的预期信用损失的确定方法及会计处理方法详见本节五、10.（6）金融工具减值。</w:t>
      </w:r>
    </w:p>
    <w:p>
      <w:pPr>
        <w:pStyle w:val="BodyText"/>
        <w:spacing w:line="364" w:lineRule="auto" w:before="59" w:after="58"/>
        <w:ind w:right="317" w:firstLine="199"/>
        <w:jc w:val="both"/>
      </w:pPr>
      <w:r>
        <w:rPr/>
        <w:t>当在单项工具层面无法以合理成本评估预期信用损失的充分证据时，本公司参考历史信用损失经验，结合当前状况以及对未来经济状况的判断，依据信用风险特征将长期应收款划分为若干组合，在组合基础上计算预期信用损失。确定组合的依据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940"/>
        <w:gridCol w:w="2940"/>
      </w:tblGrid>
      <w:tr>
        <w:trPr>
          <w:trHeight w:val="270" w:hRule="atLeast"/>
        </w:trPr>
        <w:tc>
          <w:tcPr>
            <w:tcW w:w="2943" w:type="dxa"/>
          </w:tcPr>
          <w:p>
            <w:pPr>
              <w:pStyle w:val="TableParagraph"/>
              <w:spacing w:line="250" w:lineRule="exact"/>
              <w:ind w:left="1048"/>
              <w:rPr>
                <w:sz w:val="21"/>
              </w:rPr>
            </w:pPr>
            <w:r>
              <w:rPr>
                <w:spacing w:val="-1"/>
                <w:sz w:val="21"/>
              </w:rPr>
              <w:t>组合名称</w:t>
            </w:r>
            <w:r>
              <w:rPr>
                <w:sz w:val="21"/>
              </w:rPr>
              <w:t> </w:t>
            </w:r>
          </w:p>
        </w:tc>
        <w:tc>
          <w:tcPr>
            <w:tcW w:w="2940" w:type="dxa"/>
          </w:tcPr>
          <w:p>
            <w:pPr>
              <w:pStyle w:val="TableParagraph"/>
              <w:spacing w:line="250" w:lineRule="exact"/>
              <w:ind w:left="731"/>
              <w:rPr>
                <w:sz w:val="21"/>
              </w:rPr>
            </w:pPr>
            <w:r>
              <w:rPr>
                <w:spacing w:val="-1"/>
                <w:sz w:val="21"/>
              </w:rPr>
              <w:t>确定组合的依据</w:t>
            </w:r>
            <w:r>
              <w:rPr>
                <w:sz w:val="21"/>
              </w:rPr>
              <w:t> </w:t>
            </w:r>
          </w:p>
        </w:tc>
        <w:tc>
          <w:tcPr>
            <w:tcW w:w="2940" w:type="dxa"/>
          </w:tcPr>
          <w:p>
            <w:pPr>
              <w:pStyle w:val="TableParagraph"/>
              <w:spacing w:line="250" w:lineRule="exact"/>
              <w:ind w:left="1048"/>
              <w:rPr>
                <w:sz w:val="21"/>
              </w:rPr>
            </w:pPr>
            <w:r>
              <w:rPr>
                <w:spacing w:val="-1"/>
                <w:sz w:val="21"/>
              </w:rPr>
              <w:t>计提方法</w:t>
            </w:r>
            <w:r>
              <w:rPr>
                <w:sz w:val="21"/>
              </w:rPr>
              <w:t> </w:t>
            </w:r>
          </w:p>
        </w:tc>
      </w:tr>
      <w:tr>
        <w:trPr>
          <w:trHeight w:val="546" w:hRule="atLeast"/>
        </w:trPr>
        <w:tc>
          <w:tcPr>
            <w:tcW w:w="2943" w:type="dxa"/>
          </w:tcPr>
          <w:p>
            <w:pPr>
              <w:pStyle w:val="TableParagraph"/>
              <w:spacing w:before="3"/>
              <w:ind w:left="107"/>
              <w:rPr>
                <w:sz w:val="21"/>
              </w:rPr>
            </w:pPr>
            <w:r>
              <w:rPr>
                <w:spacing w:val="-1"/>
                <w:sz w:val="21"/>
              </w:rPr>
              <w:t>账龄组合</w:t>
            </w:r>
            <w:r>
              <w:rPr>
                <w:sz w:val="21"/>
              </w:rPr>
              <w:t> </w:t>
            </w:r>
          </w:p>
        </w:tc>
        <w:tc>
          <w:tcPr>
            <w:tcW w:w="2940" w:type="dxa"/>
          </w:tcPr>
          <w:p>
            <w:pPr>
              <w:pStyle w:val="TableParagraph"/>
              <w:spacing w:before="3"/>
              <w:ind w:left="105"/>
              <w:rPr>
                <w:sz w:val="21"/>
              </w:rPr>
            </w:pPr>
            <w:r>
              <w:rPr>
                <w:spacing w:val="-1"/>
                <w:sz w:val="21"/>
              </w:rPr>
              <w:t>以账龄作为信用风险特征</w:t>
            </w:r>
            <w:r>
              <w:rPr>
                <w:sz w:val="21"/>
              </w:rPr>
              <w:t> </w:t>
            </w:r>
          </w:p>
        </w:tc>
        <w:tc>
          <w:tcPr>
            <w:tcW w:w="2940" w:type="dxa"/>
          </w:tcPr>
          <w:p>
            <w:pPr>
              <w:pStyle w:val="TableParagraph"/>
              <w:spacing w:line="270" w:lineRule="atLeast" w:before="0"/>
              <w:ind w:left="108" w:right="92"/>
              <w:rPr>
                <w:sz w:val="21"/>
              </w:rPr>
            </w:pPr>
            <w:r>
              <w:rPr>
                <w:spacing w:val="14"/>
                <w:sz w:val="21"/>
              </w:rPr>
              <w:t>按账龄与整个存续期预期信</w:t>
            </w:r>
            <w:r>
              <w:rPr>
                <w:sz w:val="21"/>
              </w:rPr>
              <w:t>用损失率对照表计提 </w:t>
            </w:r>
          </w:p>
        </w:tc>
      </w:tr>
    </w:tbl>
    <w:p>
      <w:pPr>
        <w:pStyle w:val="BodyText"/>
        <w:spacing w:before="1"/>
      </w:pPr>
      <w:r>
        <w:rPr>
          <w:w w:val="100"/>
        </w:rPr>
        <w:t> </w:t>
      </w:r>
    </w:p>
    <w:p>
      <w:pPr>
        <w:pStyle w:val="BodyText"/>
        <w:spacing w:before="2"/>
      </w:pPr>
      <w:r>
        <w:rPr>
          <w:w w:val="100"/>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长期股权投资</w:t>
      </w:r>
    </w:p>
    <w:p>
      <w:pPr>
        <w:pStyle w:val="BodyText"/>
        <w:spacing w:before="65"/>
      </w:pPr>
      <w:r>
        <w:rPr>
          <w:spacing w:val="11"/>
        </w:rPr>
        <w:t>√适用 □不适用</w:t>
      </w:r>
      <w:r>
        <w:rPr>
          <w:spacing w:val="-3"/>
        </w:rPr>
        <w:t> </w:t>
      </w:r>
      <w:r>
        <w:rPr/>
        <w:t> </w:t>
      </w:r>
    </w:p>
    <w:p>
      <w:pPr>
        <w:pStyle w:val="ListParagraph"/>
        <w:numPr>
          <w:ilvl w:val="0"/>
          <w:numId w:val="45"/>
        </w:numPr>
        <w:tabs>
          <w:tab w:pos="1107" w:val="left" w:leader="none"/>
        </w:tabs>
        <w:spacing w:line="240" w:lineRule="auto" w:before="2" w:after="0"/>
        <w:ind w:left="1107" w:right="0" w:hanging="529"/>
        <w:jc w:val="left"/>
        <w:rPr>
          <w:sz w:val="21"/>
        </w:rPr>
      </w:pPr>
      <w:r>
        <w:rPr>
          <w:sz w:val="21"/>
        </w:rPr>
        <w:t>初始投资成本的确定</w:t>
      </w:r>
    </w:p>
    <w:p>
      <w:pPr>
        <w:pStyle w:val="BodyText"/>
        <w:spacing w:before="6"/>
        <w:ind w:left="0"/>
        <w:rPr>
          <w:sz w:val="15"/>
        </w:rPr>
      </w:pPr>
    </w:p>
    <w:p>
      <w:pPr>
        <w:pStyle w:val="ListParagraph"/>
        <w:numPr>
          <w:ilvl w:val="0"/>
          <w:numId w:val="46"/>
        </w:numPr>
        <w:tabs>
          <w:tab w:pos="896" w:val="left" w:leader="none"/>
        </w:tabs>
        <w:spacing w:line="364" w:lineRule="auto" w:before="1" w:after="0"/>
        <w:ind w:left="158" w:right="308" w:firstLine="419"/>
        <w:jc w:val="left"/>
        <w:rPr>
          <w:sz w:val="21"/>
        </w:rPr>
      </w:pPr>
      <w:r>
        <w:rPr>
          <w:sz w:val="21"/>
        </w:rPr>
        <w:t>企业合并形成的长期股权投资，具体会计政策详见本附注三（五）同一控制下和非同一控制下企业合并的会计处理方法。</w:t>
      </w:r>
    </w:p>
    <w:p>
      <w:pPr>
        <w:pStyle w:val="ListParagraph"/>
        <w:numPr>
          <w:ilvl w:val="0"/>
          <w:numId w:val="46"/>
        </w:numPr>
        <w:tabs>
          <w:tab w:pos="896" w:val="left" w:leader="none"/>
        </w:tabs>
        <w:spacing w:line="240" w:lineRule="auto" w:before="60" w:after="0"/>
        <w:ind w:left="895" w:right="0" w:hanging="318"/>
        <w:jc w:val="left"/>
        <w:rPr>
          <w:sz w:val="21"/>
        </w:rPr>
      </w:pPr>
      <w:r>
        <w:rPr>
          <w:sz w:val="21"/>
        </w:rPr>
        <w:t>其他方式取得的长期股权投资</w:t>
      </w:r>
    </w:p>
    <w:p>
      <w:pPr>
        <w:pStyle w:val="BodyText"/>
        <w:spacing w:before="7"/>
        <w:ind w:left="0"/>
        <w:rPr>
          <w:sz w:val="15"/>
        </w:rPr>
      </w:pPr>
    </w:p>
    <w:p>
      <w:pPr>
        <w:pStyle w:val="BodyText"/>
        <w:spacing w:line="364" w:lineRule="auto"/>
        <w:ind w:right="310" w:firstLine="419"/>
      </w:pPr>
      <w:r>
        <w:rPr/>
        <w:t>以支付现金方式取得的长期股权投资，按照实际支付的购买价款作为初始投资成本。初始投资成本包括与取得长期股权投资直接相关的费用、税金及其他必要支出。</w:t>
      </w:r>
    </w:p>
    <w:p>
      <w:pPr>
        <w:pStyle w:val="ListParagraph"/>
        <w:numPr>
          <w:ilvl w:val="0"/>
          <w:numId w:val="45"/>
        </w:numPr>
        <w:tabs>
          <w:tab w:pos="1110" w:val="left" w:leader="none"/>
        </w:tabs>
        <w:spacing w:line="420" w:lineRule="auto" w:before="58" w:after="0"/>
        <w:ind w:left="580" w:right="6297" w:firstLine="0"/>
        <w:jc w:val="left"/>
        <w:rPr>
          <w:sz w:val="21"/>
        </w:rPr>
      </w:pPr>
      <w:r>
        <w:rPr>
          <w:sz w:val="21"/>
        </w:rPr>
        <w:t>后续计量及损益确认成本法</w:t>
      </w:r>
    </w:p>
    <w:p>
      <w:pPr>
        <w:pStyle w:val="BodyText"/>
        <w:spacing w:line="364" w:lineRule="auto"/>
        <w:ind w:right="311" w:firstLine="419"/>
      </w:pPr>
      <w:r>
        <w:rPr/>
        <w:t>本公司能够对被投资单位实施控制的长期股权投资采用成本法核算，并按照初始投资成本计价，追加或收回投资调整长期股权投资的成本。 </w:t>
      </w:r>
    </w:p>
    <w:p>
      <w:pPr>
        <w:pStyle w:val="BodyText"/>
        <w:spacing w:line="364" w:lineRule="auto" w:before="55"/>
        <w:ind w:right="310" w:firstLine="419"/>
      </w:pPr>
      <w:r>
        <w:rPr/>
        <w:t>除取得投资时实际支付的价款或对价中包含的已宣告但尚未发放的现金股利或利润外，本公司按照享有被投资单位宣告分派的现金股利或利润确认为当期投资收益。</w:t>
      </w:r>
    </w:p>
    <w:p>
      <w:pPr>
        <w:pStyle w:val="BodyText"/>
        <w:spacing w:before="60"/>
      </w:pPr>
      <w:r>
        <w:rPr>
          <w:w w:val="100"/>
        </w:rPr>
        <w:t> </w:t>
      </w:r>
    </w:p>
    <w:p>
      <w:pPr>
        <w:spacing w:after="0"/>
        <w:sectPr>
          <w:pgSz w:w="11910" w:h="16840"/>
          <w:pgMar w:header="882" w:footer="1195" w:top="1440" w:bottom="1380" w:left="1640" w:right="960"/>
        </w:sectPr>
      </w:pPr>
    </w:p>
    <w:p>
      <w:pPr>
        <w:pStyle w:val="BodyText"/>
        <w:spacing w:before="68"/>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投资性房地产</w:t>
      </w:r>
    </w:p>
    <w:p>
      <w:pPr>
        <w:pStyle w:val="ListParagraph"/>
        <w:numPr>
          <w:ilvl w:val="0"/>
          <w:numId w:val="47"/>
        </w:numPr>
        <w:tabs>
          <w:tab w:pos="583" w:val="left" w:leader="none"/>
        </w:tabs>
        <w:spacing w:line="297" w:lineRule="auto" w:before="62" w:after="0"/>
        <w:ind w:left="158" w:right="6085" w:firstLine="0"/>
        <w:jc w:val="left"/>
        <w:rPr>
          <w:sz w:val="21"/>
        </w:rPr>
      </w:pPr>
      <w:r>
        <w:rPr>
          <w:sz w:val="21"/>
        </w:rPr>
        <w:t>如果采用成本计量模式的：</w:t>
      </w:r>
      <w:r>
        <w:rPr>
          <w:spacing w:val="1"/>
          <w:sz w:val="21"/>
        </w:rPr>
        <w:t> </w:t>
      </w:r>
      <w:r>
        <w:rPr>
          <w:sz w:val="21"/>
        </w:rPr>
        <w:t>折旧或摊销方法 </w:t>
      </w:r>
    </w:p>
    <w:p>
      <w:pPr>
        <w:pStyle w:val="BodyText"/>
        <w:spacing w:line="207" w:lineRule="exact"/>
        <w:ind w:left="578"/>
      </w:pPr>
      <w:r>
        <w:rPr/>
        <w:t>本公司对投资性房地产采用成本模式进行后续计量，按其预计使用寿命及净残值率对建筑物</w:t>
      </w:r>
    </w:p>
    <w:p>
      <w:pPr>
        <w:pStyle w:val="BodyText"/>
        <w:spacing w:line="364" w:lineRule="auto" w:before="141"/>
        <w:ind w:right="308"/>
      </w:pPr>
      <w:r>
        <w:rPr/>
        <w:t>和土地使用权计提折旧或摊销。投资性房地产的预计使用寿命、净残值率及年折旧（摊销）率列示如下：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544" w:hRule="atLeast"/>
        </w:trPr>
        <w:tc>
          <w:tcPr>
            <w:tcW w:w="2206" w:type="dxa"/>
          </w:tcPr>
          <w:p>
            <w:pPr>
              <w:pStyle w:val="TableParagraph"/>
              <w:spacing w:line="268" w:lineRule="exact" w:before="0"/>
              <w:ind w:left="925" w:right="811"/>
              <w:jc w:val="center"/>
              <w:rPr>
                <w:sz w:val="21"/>
              </w:rPr>
            </w:pPr>
            <w:r>
              <w:rPr>
                <w:sz w:val="21"/>
              </w:rPr>
              <w:t>类别 </w:t>
            </w:r>
          </w:p>
        </w:tc>
        <w:tc>
          <w:tcPr>
            <w:tcW w:w="2205" w:type="dxa"/>
          </w:tcPr>
          <w:p>
            <w:pPr>
              <w:pStyle w:val="TableParagraph"/>
              <w:spacing w:line="268" w:lineRule="exact" w:before="0"/>
              <w:ind w:left="155"/>
              <w:rPr>
                <w:sz w:val="21"/>
              </w:rPr>
            </w:pPr>
            <w:r>
              <w:rPr>
                <w:spacing w:val="-1"/>
                <w:sz w:val="21"/>
              </w:rPr>
              <w:t>预计使用寿命</w:t>
            </w:r>
            <w:r>
              <w:rPr>
                <w:sz w:val="21"/>
              </w:rPr>
              <w:t>（年） </w:t>
            </w:r>
          </w:p>
        </w:tc>
        <w:tc>
          <w:tcPr>
            <w:tcW w:w="2205" w:type="dxa"/>
          </w:tcPr>
          <w:p>
            <w:pPr>
              <w:pStyle w:val="TableParagraph"/>
              <w:spacing w:line="268" w:lineRule="exact" w:before="0"/>
              <w:ind w:left="209"/>
              <w:rPr>
                <w:sz w:val="21"/>
              </w:rPr>
            </w:pPr>
            <w:r>
              <w:rPr>
                <w:spacing w:val="-1"/>
                <w:sz w:val="21"/>
              </w:rPr>
              <w:t>预计净残值率</w:t>
            </w:r>
            <w:r>
              <w:rPr>
                <w:sz w:val="21"/>
              </w:rPr>
              <w:t>（%） </w:t>
            </w:r>
          </w:p>
        </w:tc>
        <w:tc>
          <w:tcPr>
            <w:tcW w:w="2205" w:type="dxa"/>
          </w:tcPr>
          <w:p>
            <w:pPr>
              <w:pStyle w:val="TableParagraph"/>
              <w:spacing w:line="268" w:lineRule="exact" w:before="0"/>
              <w:ind w:left="263"/>
              <w:rPr>
                <w:sz w:val="21"/>
              </w:rPr>
            </w:pPr>
            <w:r>
              <w:rPr>
                <w:sz w:val="21"/>
              </w:rPr>
              <w:t>年折旧（摊销）率</w:t>
            </w:r>
          </w:p>
          <w:p>
            <w:pPr>
              <w:pStyle w:val="TableParagraph"/>
              <w:spacing w:line="252" w:lineRule="exact" w:before="4"/>
              <w:ind w:left="842"/>
              <w:rPr>
                <w:sz w:val="21"/>
              </w:rPr>
            </w:pPr>
            <w:r>
              <w:rPr>
                <w:sz w:val="21"/>
              </w:rPr>
              <w:t>（%） </w:t>
            </w:r>
          </w:p>
        </w:tc>
      </w:tr>
      <w:tr>
        <w:trPr>
          <w:trHeight w:val="273" w:hRule="atLeast"/>
        </w:trPr>
        <w:tc>
          <w:tcPr>
            <w:tcW w:w="2206" w:type="dxa"/>
          </w:tcPr>
          <w:p>
            <w:pPr>
              <w:pStyle w:val="TableParagraph"/>
              <w:spacing w:line="253" w:lineRule="exact" w:before="0"/>
              <w:ind w:left="107"/>
              <w:rPr>
                <w:sz w:val="21"/>
              </w:rPr>
            </w:pPr>
            <w:r>
              <w:rPr>
                <w:sz w:val="21"/>
              </w:rPr>
              <w:t>房屋建筑物 </w:t>
            </w:r>
          </w:p>
        </w:tc>
        <w:tc>
          <w:tcPr>
            <w:tcW w:w="2205" w:type="dxa"/>
          </w:tcPr>
          <w:p>
            <w:pPr>
              <w:pStyle w:val="TableParagraph"/>
              <w:spacing w:line="253" w:lineRule="exact" w:before="0"/>
              <w:ind w:left="107"/>
              <w:rPr>
                <w:sz w:val="21"/>
              </w:rPr>
            </w:pPr>
            <w:r>
              <w:rPr>
                <w:sz w:val="21"/>
              </w:rPr>
              <w:t>20 </w:t>
            </w:r>
          </w:p>
        </w:tc>
        <w:tc>
          <w:tcPr>
            <w:tcW w:w="2205" w:type="dxa"/>
          </w:tcPr>
          <w:p>
            <w:pPr>
              <w:pStyle w:val="TableParagraph"/>
              <w:spacing w:line="253" w:lineRule="exact" w:before="0"/>
              <w:ind w:left="108"/>
              <w:rPr>
                <w:sz w:val="21"/>
              </w:rPr>
            </w:pPr>
            <w:r>
              <w:rPr>
                <w:sz w:val="21"/>
              </w:rPr>
              <w:t>10 </w:t>
            </w:r>
          </w:p>
        </w:tc>
        <w:tc>
          <w:tcPr>
            <w:tcW w:w="2205" w:type="dxa"/>
          </w:tcPr>
          <w:p>
            <w:pPr>
              <w:pStyle w:val="TableParagraph"/>
              <w:spacing w:line="253" w:lineRule="exact" w:before="0"/>
              <w:ind w:left="109"/>
              <w:rPr>
                <w:sz w:val="21"/>
              </w:rPr>
            </w:pPr>
            <w:r>
              <w:rPr>
                <w:sz w:val="21"/>
              </w:rPr>
              <w:t>4.5 </w:t>
            </w:r>
          </w:p>
        </w:tc>
      </w:tr>
    </w:tbl>
    <w:p>
      <w:pPr>
        <w:pStyle w:val="BodyText"/>
      </w:pPr>
      <w:r>
        <w:rPr>
          <w:w w:val="100"/>
        </w:rPr>
        <w:t> </w:t>
      </w:r>
    </w:p>
    <w:p>
      <w:pPr>
        <w:pStyle w:val="BodyText"/>
        <w:spacing w:before="1"/>
      </w:pPr>
      <w:r>
        <w:rPr>
          <w:w w:val="100"/>
        </w:rPr>
        <w:t> </w:t>
      </w:r>
    </w:p>
    <w:p>
      <w:pPr>
        <w:pStyle w:val="BodyText"/>
        <w:spacing w:before="5"/>
      </w:pPr>
      <w:r>
        <w:rPr>
          <w:w w:val="100"/>
        </w:rPr>
        <w:t> </w:t>
      </w:r>
    </w:p>
    <w:p>
      <w:pPr>
        <w:pStyle w:val="ListParagraph"/>
        <w:numPr>
          <w:ilvl w:val="0"/>
          <w:numId w:val="33"/>
        </w:numPr>
        <w:tabs>
          <w:tab w:pos="583" w:val="left" w:leader="none"/>
        </w:tabs>
        <w:spacing w:line="297" w:lineRule="auto" w:before="62" w:after="0"/>
        <w:ind w:left="158" w:right="7773" w:firstLine="0"/>
        <w:jc w:val="left"/>
        <w:rPr>
          <w:sz w:val="21"/>
        </w:rPr>
      </w:pPr>
      <w:r>
        <w:rPr>
          <w:sz w:val="21"/>
        </w:rPr>
        <w:t>固定资产(1).确认条件 </w:t>
      </w:r>
    </w:p>
    <w:p>
      <w:pPr>
        <w:pStyle w:val="BodyText"/>
        <w:spacing w:line="267" w:lineRule="exact"/>
      </w:pPr>
      <w:r>
        <w:rPr>
          <w:spacing w:val="-1"/>
        </w:rPr>
        <w:t>√适用 □不适用</w:t>
      </w:r>
      <w:r>
        <w:rPr>
          <w:spacing w:val="-3"/>
        </w:rPr>
        <w:t> </w:t>
      </w:r>
      <w:r>
        <w:rPr/>
        <w:t> </w:t>
      </w:r>
    </w:p>
    <w:p>
      <w:pPr>
        <w:pStyle w:val="BodyText"/>
        <w:spacing w:line="364" w:lineRule="auto" w:before="64"/>
        <w:ind w:right="310" w:firstLine="419"/>
      </w:pPr>
      <w:r>
        <w:rPr/>
        <w:t>固定资产指为生产商品、提供劳务、出租或经营管理而持有，并且使用寿命超过一个会计年度的有形资产。固定资产在同时满足下列条件时予以确认：</w:t>
      </w:r>
    </w:p>
    <w:p>
      <w:pPr>
        <w:pStyle w:val="ListParagraph"/>
        <w:numPr>
          <w:ilvl w:val="0"/>
          <w:numId w:val="48"/>
        </w:numPr>
        <w:tabs>
          <w:tab w:pos="896" w:val="left" w:leader="none"/>
        </w:tabs>
        <w:spacing w:line="240" w:lineRule="auto" w:before="58" w:after="0"/>
        <w:ind w:left="895" w:right="0" w:hanging="318"/>
        <w:jc w:val="left"/>
        <w:rPr>
          <w:sz w:val="21"/>
        </w:rPr>
      </w:pPr>
      <w:r>
        <w:rPr>
          <w:sz w:val="21"/>
        </w:rPr>
        <w:t>与该固定资产有关的经济利益很可能流入企业；</w:t>
      </w:r>
    </w:p>
    <w:p>
      <w:pPr>
        <w:pStyle w:val="BodyText"/>
        <w:spacing w:before="7"/>
        <w:ind w:left="0"/>
        <w:rPr>
          <w:sz w:val="15"/>
        </w:rPr>
      </w:pPr>
    </w:p>
    <w:p>
      <w:pPr>
        <w:pStyle w:val="ListParagraph"/>
        <w:numPr>
          <w:ilvl w:val="0"/>
          <w:numId w:val="48"/>
        </w:numPr>
        <w:tabs>
          <w:tab w:pos="896" w:val="left" w:leader="none"/>
        </w:tabs>
        <w:spacing w:line="240" w:lineRule="auto" w:before="0" w:after="0"/>
        <w:ind w:left="895" w:right="0" w:hanging="318"/>
        <w:jc w:val="left"/>
        <w:rPr>
          <w:sz w:val="21"/>
        </w:rPr>
      </w:pPr>
      <w:r>
        <w:rPr>
          <w:sz w:val="21"/>
        </w:rPr>
        <w:t>该固定资产的成本能够可靠地计量。</w:t>
      </w:r>
    </w:p>
    <w:p>
      <w:pPr>
        <w:pStyle w:val="BodyText"/>
        <w:spacing w:before="9"/>
        <w:ind w:left="0"/>
        <w:rPr>
          <w:sz w:val="15"/>
        </w:rPr>
      </w:pPr>
    </w:p>
    <w:p>
      <w:pPr>
        <w:pStyle w:val="BodyText"/>
      </w:pPr>
      <w:r>
        <w:rPr>
          <w:w w:val="100"/>
        </w:rPr>
        <w:t> </w:t>
      </w:r>
    </w:p>
    <w:p>
      <w:pPr>
        <w:pStyle w:val="BodyText"/>
        <w:spacing w:before="3"/>
      </w:pPr>
      <w:r>
        <w:rPr>
          <w:w w:val="100"/>
        </w:rPr>
        <w:t> </w:t>
      </w:r>
    </w:p>
    <w:p>
      <w:pPr>
        <w:pStyle w:val="ListParagraph"/>
        <w:numPr>
          <w:ilvl w:val="0"/>
          <w:numId w:val="47"/>
        </w:numPr>
        <w:tabs>
          <w:tab w:pos="583" w:val="left" w:leader="none"/>
        </w:tabs>
        <w:spacing w:line="240" w:lineRule="auto" w:before="64" w:after="0"/>
        <w:ind w:left="582" w:right="0" w:hanging="425"/>
        <w:jc w:val="left"/>
        <w:rPr>
          <w:sz w:val="21"/>
        </w:rPr>
      </w:pPr>
      <w:r>
        <w:rPr>
          <w:sz w:val="21"/>
        </w:rPr>
        <w:t>折旧方法 </w:t>
      </w:r>
    </w:p>
    <w:p>
      <w:pPr>
        <w:pStyle w:val="BodyText"/>
        <w:spacing w:before="62" w:after="4"/>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79"/>
        <w:gridCol w:w="1789"/>
        <w:gridCol w:w="1789"/>
        <w:gridCol w:w="1788"/>
      </w:tblGrid>
      <w:tr>
        <w:trPr>
          <w:trHeight w:val="270" w:hRule="atLeast"/>
        </w:trPr>
        <w:tc>
          <w:tcPr>
            <w:tcW w:w="1980" w:type="dxa"/>
            <w:tcBorders>
              <w:right w:val="single" w:sz="6" w:space="0" w:color="000000"/>
            </w:tcBorders>
          </w:tcPr>
          <w:p>
            <w:pPr>
              <w:pStyle w:val="TableParagraph"/>
              <w:spacing w:line="250" w:lineRule="exact"/>
              <w:ind w:left="812" w:right="695"/>
              <w:jc w:val="center"/>
              <w:rPr>
                <w:sz w:val="21"/>
              </w:rPr>
            </w:pPr>
            <w:r>
              <w:rPr>
                <w:sz w:val="21"/>
              </w:rPr>
              <w:t>类别 </w:t>
            </w:r>
          </w:p>
        </w:tc>
        <w:tc>
          <w:tcPr>
            <w:tcW w:w="1479" w:type="dxa"/>
            <w:tcBorders>
              <w:left w:val="single" w:sz="6" w:space="0" w:color="000000"/>
            </w:tcBorders>
          </w:tcPr>
          <w:p>
            <w:pPr>
              <w:pStyle w:val="TableParagraph"/>
              <w:spacing w:line="250" w:lineRule="exact"/>
              <w:ind w:right="201"/>
              <w:jc w:val="right"/>
              <w:rPr>
                <w:sz w:val="21"/>
              </w:rPr>
            </w:pPr>
            <w:r>
              <w:rPr>
                <w:spacing w:val="-1"/>
                <w:sz w:val="21"/>
              </w:rPr>
              <w:t>折旧方法</w:t>
            </w:r>
            <w:r>
              <w:rPr>
                <w:sz w:val="21"/>
              </w:rPr>
              <w:t> </w:t>
            </w:r>
          </w:p>
        </w:tc>
        <w:tc>
          <w:tcPr>
            <w:tcW w:w="1789" w:type="dxa"/>
          </w:tcPr>
          <w:p>
            <w:pPr>
              <w:pStyle w:val="TableParagraph"/>
              <w:spacing w:line="250" w:lineRule="exact"/>
              <w:ind w:left="158"/>
              <w:rPr>
                <w:sz w:val="21"/>
              </w:rPr>
            </w:pPr>
            <w:r>
              <w:rPr>
                <w:spacing w:val="-1"/>
                <w:sz w:val="21"/>
              </w:rPr>
              <w:t>折旧年限</w:t>
            </w:r>
            <w:r>
              <w:rPr>
                <w:sz w:val="21"/>
              </w:rPr>
              <w:t>（年） </w:t>
            </w:r>
          </w:p>
        </w:tc>
        <w:tc>
          <w:tcPr>
            <w:tcW w:w="1789" w:type="dxa"/>
          </w:tcPr>
          <w:p>
            <w:pPr>
              <w:pStyle w:val="TableParagraph"/>
              <w:spacing w:line="250" w:lineRule="exact"/>
              <w:ind w:left="577"/>
              <w:rPr>
                <w:sz w:val="21"/>
              </w:rPr>
            </w:pPr>
            <w:r>
              <w:rPr>
                <w:sz w:val="21"/>
              </w:rPr>
              <w:t>残值率 </w:t>
            </w:r>
          </w:p>
        </w:tc>
        <w:tc>
          <w:tcPr>
            <w:tcW w:w="1788" w:type="dxa"/>
          </w:tcPr>
          <w:p>
            <w:pPr>
              <w:pStyle w:val="TableParagraph"/>
              <w:spacing w:line="250" w:lineRule="exact"/>
              <w:ind w:left="471"/>
              <w:rPr>
                <w:sz w:val="21"/>
              </w:rPr>
            </w:pPr>
            <w:r>
              <w:rPr>
                <w:spacing w:val="-1"/>
                <w:sz w:val="21"/>
              </w:rPr>
              <w:t>年折旧率</w:t>
            </w:r>
            <w:r>
              <w:rPr>
                <w:sz w:val="21"/>
              </w:rPr>
              <w:t> </w:t>
            </w:r>
          </w:p>
        </w:tc>
      </w:tr>
      <w:tr>
        <w:trPr>
          <w:trHeight w:val="273" w:hRule="atLeast"/>
        </w:trPr>
        <w:tc>
          <w:tcPr>
            <w:tcW w:w="1980" w:type="dxa"/>
            <w:tcBorders>
              <w:right w:val="single" w:sz="6" w:space="0" w:color="000000"/>
            </w:tcBorders>
          </w:tcPr>
          <w:p>
            <w:pPr>
              <w:pStyle w:val="TableParagraph"/>
              <w:spacing w:line="252" w:lineRule="exact"/>
              <w:ind w:left="107"/>
              <w:rPr>
                <w:sz w:val="21"/>
              </w:rPr>
            </w:pPr>
            <w:r>
              <w:rPr>
                <w:spacing w:val="-1"/>
                <w:sz w:val="21"/>
              </w:rPr>
              <w:t>房屋及建筑物</w:t>
            </w:r>
            <w:r>
              <w:rPr>
                <w:sz w:val="21"/>
              </w:rPr>
              <w:t> </w:t>
            </w:r>
          </w:p>
        </w:tc>
        <w:tc>
          <w:tcPr>
            <w:tcW w:w="1479" w:type="dxa"/>
            <w:tcBorders>
              <w:left w:val="single" w:sz="6" w:space="0" w:color="000000"/>
            </w:tcBorders>
          </w:tcPr>
          <w:p>
            <w:pPr>
              <w:pStyle w:val="TableParagraph"/>
              <w:spacing w:line="252" w:lineRule="exact"/>
              <w:ind w:right="201"/>
              <w:jc w:val="right"/>
              <w:rPr>
                <w:sz w:val="21"/>
              </w:rPr>
            </w:pPr>
            <w:r>
              <w:rPr>
                <w:sz w:val="21"/>
              </w:rPr>
              <w:t>年限平均法 </w:t>
            </w:r>
          </w:p>
        </w:tc>
        <w:tc>
          <w:tcPr>
            <w:tcW w:w="1789" w:type="dxa"/>
          </w:tcPr>
          <w:p>
            <w:pPr>
              <w:pStyle w:val="TableParagraph"/>
              <w:spacing w:line="252" w:lineRule="exact"/>
              <w:ind w:right="-15"/>
              <w:jc w:val="right"/>
              <w:rPr>
                <w:sz w:val="21"/>
              </w:rPr>
            </w:pPr>
            <w:r>
              <w:rPr>
                <w:sz w:val="21"/>
              </w:rPr>
              <w:t>20 </w:t>
            </w:r>
          </w:p>
        </w:tc>
        <w:tc>
          <w:tcPr>
            <w:tcW w:w="1789" w:type="dxa"/>
          </w:tcPr>
          <w:p>
            <w:pPr>
              <w:pStyle w:val="TableParagraph"/>
              <w:spacing w:line="252" w:lineRule="exact"/>
              <w:ind w:right="-15"/>
              <w:jc w:val="right"/>
              <w:rPr>
                <w:sz w:val="21"/>
              </w:rPr>
            </w:pPr>
            <w:r>
              <w:rPr>
                <w:sz w:val="21"/>
              </w:rPr>
              <w:t>5%、10% </w:t>
            </w:r>
          </w:p>
        </w:tc>
        <w:tc>
          <w:tcPr>
            <w:tcW w:w="1788" w:type="dxa"/>
          </w:tcPr>
          <w:p>
            <w:pPr>
              <w:pStyle w:val="TableParagraph"/>
              <w:spacing w:line="252" w:lineRule="exact"/>
              <w:ind w:right="-15"/>
              <w:jc w:val="right"/>
              <w:rPr>
                <w:sz w:val="21"/>
              </w:rPr>
            </w:pPr>
            <w:r>
              <w:rPr>
                <w:sz w:val="21"/>
              </w:rPr>
              <w:t>4.5%-4.75% </w:t>
            </w:r>
          </w:p>
        </w:tc>
      </w:tr>
      <w:tr>
        <w:trPr>
          <w:trHeight w:val="270" w:hRule="atLeast"/>
        </w:trPr>
        <w:tc>
          <w:tcPr>
            <w:tcW w:w="1980" w:type="dxa"/>
            <w:tcBorders>
              <w:right w:val="single" w:sz="6" w:space="0" w:color="000000"/>
            </w:tcBorders>
          </w:tcPr>
          <w:p>
            <w:pPr>
              <w:pStyle w:val="TableParagraph"/>
              <w:spacing w:line="250" w:lineRule="exact"/>
              <w:ind w:left="107"/>
              <w:rPr>
                <w:sz w:val="21"/>
              </w:rPr>
            </w:pPr>
            <w:r>
              <w:rPr>
                <w:spacing w:val="-1"/>
                <w:sz w:val="21"/>
              </w:rPr>
              <w:t>机器设备</w:t>
            </w:r>
            <w:r>
              <w:rPr>
                <w:sz w:val="21"/>
              </w:rPr>
              <w:t> </w:t>
            </w:r>
          </w:p>
        </w:tc>
        <w:tc>
          <w:tcPr>
            <w:tcW w:w="1479" w:type="dxa"/>
            <w:tcBorders>
              <w:left w:val="single" w:sz="6" w:space="0" w:color="000000"/>
            </w:tcBorders>
          </w:tcPr>
          <w:p>
            <w:pPr>
              <w:pStyle w:val="TableParagraph"/>
              <w:spacing w:line="250" w:lineRule="exact"/>
              <w:ind w:right="201"/>
              <w:jc w:val="right"/>
              <w:rPr>
                <w:sz w:val="21"/>
              </w:rPr>
            </w:pPr>
            <w:r>
              <w:rPr>
                <w:sz w:val="21"/>
              </w:rPr>
              <w:t>年限平均法 </w:t>
            </w:r>
          </w:p>
        </w:tc>
        <w:tc>
          <w:tcPr>
            <w:tcW w:w="1789" w:type="dxa"/>
          </w:tcPr>
          <w:p>
            <w:pPr>
              <w:pStyle w:val="TableParagraph"/>
              <w:spacing w:line="250" w:lineRule="exact"/>
              <w:ind w:right="-15"/>
              <w:jc w:val="right"/>
              <w:rPr>
                <w:sz w:val="21"/>
              </w:rPr>
            </w:pPr>
            <w:r>
              <w:rPr>
                <w:sz w:val="21"/>
              </w:rPr>
              <w:t>10 </w:t>
            </w:r>
          </w:p>
        </w:tc>
        <w:tc>
          <w:tcPr>
            <w:tcW w:w="1789" w:type="dxa"/>
          </w:tcPr>
          <w:p>
            <w:pPr>
              <w:pStyle w:val="TableParagraph"/>
              <w:spacing w:line="250" w:lineRule="exact"/>
              <w:ind w:right="-15"/>
              <w:jc w:val="right"/>
              <w:rPr>
                <w:sz w:val="21"/>
              </w:rPr>
            </w:pPr>
            <w:r>
              <w:rPr>
                <w:sz w:val="21"/>
              </w:rPr>
              <w:t>5%、10% </w:t>
            </w:r>
          </w:p>
        </w:tc>
        <w:tc>
          <w:tcPr>
            <w:tcW w:w="1788" w:type="dxa"/>
          </w:tcPr>
          <w:p>
            <w:pPr>
              <w:pStyle w:val="TableParagraph"/>
              <w:spacing w:line="250" w:lineRule="exact"/>
              <w:ind w:right="-15"/>
              <w:jc w:val="right"/>
              <w:rPr>
                <w:sz w:val="21"/>
              </w:rPr>
            </w:pPr>
            <w:r>
              <w:rPr>
                <w:sz w:val="21"/>
              </w:rPr>
              <w:t>9%-9.5% </w:t>
            </w:r>
          </w:p>
        </w:tc>
      </w:tr>
      <w:tr>
        <w:trPr>
          <w:trHeight w:val="273" w:hRule="atLeast"/>
        </w:trPr>
        <w:tc>
          <w:tcPr>
            <w:tcW w:w="1980" w:type="dxa"/>
            <w:tcBorders>
              <w:right w:val="single" w:sz="6" w:space="0" w:color="000000"/>
            </w:tcBorders>
          </w:tcPr>
          <w:p>
            <w:pPr>
              <w:pStyle w:val="TableParagraph"/>
              <w:spacing w:line="250" w:lineRule="exact" w:before="3"/>
              <w:ind w:left="107"/>
              <w:rPr>
                <w:sz w:val="21"/>
              </w:rPr>
            </w:pPr>
            <w:r>
              <w:rPr>
                <w:spacing w:val="-1"/>
                <w:sz w:val="21"/>
              </w:rPr>
              <w:t>仪器设备</w:t>
            </w:r>
            <w:r>
              <w:rPr>
                <w:sz w:val="21"/>
              </w:rPr>
              <w:t> </w:t>
            </w:r>
          </w:p>
        </w:tc>
        <w:tc>
          <w:tcPr>
            <w:tcW w:w="1479" w:type="dxa"/>
            <w:tcBorders>
              <w:left w:val="single" w:sz="6" w:space="0" w:color="000000"/>
            </w:tcBorders>
          </w:tcPr>
          <w:p>
            <w:pPr>
              <w:pStyle w:val="TableParagraph"/>
              <w:spacing w:line="250" w:lineRule="exact" w:before="3"/>
              <w:ind w:right="201"/>
              <w:jc w:val="right"/>
              <w:rPr>
                <w:sz w:val="21"/>
              </w:rPr>
            </w:pPr>
            <w:r>
              <w:rPr>
                <w:sz w:val="21"/>
              </w:rPr>
              <w:t>年限平均法 </w:t>
            </w:r>
          </w:p>
        </w:tc>
        <w:tc>
          <w:tcPr>
            <w:tcW w:w="1789" w:type="dxa"/>
          </w:tcPr>
          <w:p>
            <w:pPr>
              <w:pStyle w:val="TableParagraph"/>
              <w:spacing w:line="250" w:lineRule="exact" w:before="3"/>
              <w:ind w:right="-15"/>
              <w:jc w:val="right"/>
              <w:rPr>
                <w:sz w:val="21"/>
              </w:rPr>
            </w:pPr>
            <w:r>
              <w:rPr>
                <w:sz w:val="21"/>
              </w:rPr>
              <w:t>5 </w:t>
            </w:r>
          </w:p>
        </w:tc>
        <w:tc>
          <w:tcPr>
            <w:tcW w:w="1789" w:type="dxa"/>
          </w:tcPr>
          <w:p>
            <w:pPr>
              <w:pStyle w:val="TableParagraph"/>
              <w:spacing w:line="250" w:lineRule="exact" w:before="3"/>
              <w:ind w:right="-15"/>
              <w:jc w:val="right"/>
              <w:rPr>
                <w:sz w:val="21"/>
              </w:rPr>
            </w:pPr>
            <w:r>
              <w:rPr>
                <w:sz w:val="21"/>
              </w:rPr>
              <w:t>5%、10% </w:t>
            </w:r>
          </w:p>
        </w:tc>
        <w:tc>
          <w:tcPr>
            <w:tcW w:w="1788" w:type="dxa"/>
          </w:tcPr>
          <w:p>
            <w:pPr>
              <w:pStyle w:val="TableParagraph"/>
              <w:spacing w:line="250" w:lineRule="exact" w:before="3"/>
              <w:ind w:right="-15"/>
              <w:jc w:val="right"/>
              <w:rPr>
                <w:sz w:val="21"/>
              </w:rPr>
            </w:pPr>
            <w:r>
              <w:rPr>
                <w:sz w:val="21"/>
              </w:rPr>
              <w:t>18%-19% </w:t>
            </w:r>
          </w:p>
        </w:tc>
      </w:tr>
      <w:tr>
        <w:trPr>
          <w:trHeight w:val="273" w:hRule="atLeast"/>
        </w:trPr>
        <w:tc>
          <w:tcPr>
            <w:tcW w:w="1980" w:type="dxa"/>
            <w:tcBorders>
              <w:right w:val="single" w:sz="6" w:space="0" w:color="000000"/>
            </w:tcBorders>
          </w:tcPr>
          <w:p>
            <w:pPr>
              <w:pStyle w:val="TableParagraph"/>
              <w:spacing w:line="252" w:lineRule="exact"/>
              <w:ind w:left="107"/>
              <w:rPr>
                <w:sz w:val="21"/>
              </w:rPr>
            </w:pPr>
            <w:r>
              <w:rPr>
                <w:spacing w:val="-1"/>
                <w:sz w:val="21"/>
              </w:rPr>
              <w:t>运输设备</w:t>
            </w:r>
            <w:r>
              <w:rPr>
                <w:sz w:val="21"/>
              </w:rPr>
              <w:t> </w:t>
            </w:r>
          </w:p>
        </w:tc>
        <w:tc>
          <w:tcPr>
            <w:tcW w:w="1479" w:type="dxa"/>
            <w:tcBorders>
              <w:left w:val="single" w:sz="6" w:space="0" w:color="000000"/>
            </w:tcBorders>
          </w:tcPr>
          <w:p>
            <w:pPr>
              <w:pStyle w:val="TableParagraph"/>
              <w:spacing w:line="252" w:lineRule="exact"/>
              <w:ind w:right="201"/>
              <w:jc w:val="right"/>
              <w:rPr>
                <w:sz w:val="21"/>
              </w:rPr>
            </w:pPr>
            <w:r>
              <w:rPr>
                <w:sz w:val="21"/>
              </w:rPr>
              <w:t>年限平均法 </w:t>
            </w:r>
          </w:p>
        </w:tc>
        <w:tc>
          <w:tcPr>
            <w:tcW w:w="1789" w:type="dxa"/>
          </w:tcPr>
          <w:p>
            <w:pPr>
              <w:pStyle w:val="TableParagraph"/>
              <w:spacing w:line="252" w:lineRule="exact"/>
              <w:ind w:right="-15"/>
              <w:jc w:val="right"/>
              <w:rPr>
                <w:sz w:val="21"/>
              </w:rPr>
            </w:pPr>
            <w:r>
              <w:rPr>
                <w:sz w:val="21"/>
              </w:rPr>
              <w:t>5-10 </w:t>
            </w:r>
          </w:p>
        </w:tc>
        <w:tc>
          <w:tcPr>
            <w:tcW w:w="1789" w:type="dxa"/>
          </w:tcPr>
          <w:p>
            <w:pPr>
              <w:pStyle w:val="TableParagraph"/>
              <w:spacing w:line="252" w:lineRule="exact"/>
              <w:ind w:right="-15"/>
              <w:jc w:val="right"/>
              <w:rPr>
                <w:sz w:val="21"/>
              </w:rPr>
            </w:pPr>
            <w:r>
              <w:rPr>
                <w:sz w:val="21"/>
              </w:rPr>
              <w:t>5%、10% </w:t>
            </w:r>
          </w:p>
        </w:tc>
        <w:tc>
          <w:tcPr>
            <w:tcW w:w="1788" w:type="dxa"/>
          </w:tcPr>
          <w:p>
            <w:pPr>
              <w:pStyle w:val="TableParagraph"/>
              <w:spacing w:line="252" w:lineRule="exact"/>
              <w:ind w:right="-15"/>
              <w:jc w:val="right"/>
              <w:rPr>
                <w:sz w:val="21"/>
              </w:rPr>
            </w:pPr>
            <w:r>
              <w:rPr>
                <w:sz w:val="21"/>
              </w:rPr>
              <w:t>9%-19% </w:t>
            </w:r>
          </w:p>
        </w:tc>
      </w:tr>
      <w:tr>
        <w:trPr>
          <w:trHeight w:val="273" w:hRule="atLeast"/>
        </w:trPr>
        <w:tc>
          <w:tcPr>
            <w:tcW w:w="1980" w:type="dxa"/>
            <w:tcBorders>
              <w:right w:val="single" w:sz="6" w:space="0" w:color="000000"/>
            </w:tcBorders>
          </w:tcPr>
          <w:p>
            <w:pPr>
              <w:pStyle w:val="TableParagraph"/>
              <w:spacing w:line="252" w:lineRule="exact"/>
              <w:ind w:left="107"/>
              <w:rPr>
                <w:sz w:val="21"/>
              </w:rPr>
            </w:pPr>
            <w:r>
              <w:rPr>
                <w:spacing w:val="-1"/>
                <w:sz w:val="21"/>
              </w:rPr>
              <w:t>电子设备及其他</w:t>
            </w:r>
            <w:r>
              <w:rPr>
                <w:sz w:val="21"/>
              </w:rPr>
              <w:t> </w:t>
            </w:r>
          </w:p>
        </w:tc>
        <w:tc>
          <w:tcPr>
            <w:tcW w:w="1479" w:type="dxa"/>
            <w:tcBorders>
              <w:left w:val="single" w:sz="6" w:space="0" w:color="000000"/>
            </w:tcBorders>
          </w:tcPr>
          <w:p>
            <w:pPr>
              <w:pStyle w:val="TableParagraph"/>
              <w:spacing w:line="252" w:lineRule="exact"/>
              <w:ind w:right="201"/>
              <w:jc w:val="right"/>
              <w:rPr>
                <w:sz w:val="21"/>
              </w:rPr>
            </w:pPr>
            <w:r>
              <w:rPr>
                <w:sz w:val="21"/>
              </w:rPr>
              <w:t>年限平均法 </w:t>
            </w:r>
          </w:p>
        </w:tc>
        <w:tc>
          <w:tcPr>
            <w:tcW w:w="1789" w:type="dxa"/>
          </w:tcPr>
          <w:p>
            <w:pPr>
              <w:pStyle w:val="TableParagraph"/>
              <w:spacing w:line="252" w:lineRule="exact"/>
              <w:ind w:right="-15"/>
              <w:jc w:val="right"/>
              <w:rPr>
                <w:sz w:val="21"/>
              </w:rPr>
            </w:pPr>
            <w:r>
              <w:rPr>
                <w:sz w:val="21"/>
              </w:rPr>
              <w:t>5 </w:t>
            </w:r>
          </w:p>
        </w:tc>
        <w:tc>
          <w:tcPr>
            <w:tcW w:w="1789" w:type="dxa"/>
          </w:tcPr>
          <w:p>
            <w:pPr>
              <w:pStyle w:val="TableParagraph"/>
              <w:spacing w:line="252" w:lineRule="exact"/>
              <w:ind w:right="-15"/>
              <w:jc w:val="right"/>
              <w:rPr>
                <w:sz w:val="21"/>
              </w:rPr>
            </w:pPr>
            <w:r>
              <w:rPr>
                <w:sz w:val="21"/>
              </w:rPr>
              <w:t>5%、10% </w:t>
            </w:r>
          </w:p>
        </w:tc>
        <w:tc>
          <w:tcPr>
            <w:tcW w:w="1788" w:type="dxa"/>
          </w:tcPr>
          <w:p>
            <w:pPr>
              <w:pStyle w:val="TableParagraph"/>
              <w:spacing w:line="252" w:lineRule="exact"/>
              <w:ind w:right="-15"/>
              <w:jc w:val="right"/>
              <w:rPr>
                <w:sz w:val="21"/>
              </w:rPr>
            </w:pPr>
            <w:r>
              <w:rPr>
                <w:sz w:val="21"/>
              </w:rPr>
              <w:t>18%-19% </w:t>
            </w:r>
          </w:p>
        </w:tc>
      </w:tr>
    </w:tbl>
    <w:p>
      <w:pPr>
        <w:pStyle w:val="BodyText"/>
        <w:spacing w:before="1"/>
      </w:pPr>
      <w:r>
        <w:rPr>
          <w:w w:val="100"/>
        </w:rPr>
        <w:t> </w:t>
      </w:r>
    </w:p>
    <w:p>
      <w:pPr>
        <w:pStyle w:val="BodyText"/>
        <w:spacing w:before="2"/>
      </w:pPr>
      <w:r>
        <w:rPr>
          <w:w w:val="100"/>
        </w:rPr>
        <w:t> </w:t>
      </w:r>
    </w:p>
    <w:p>
      <w:pPr>
        <w:pStyle w:val="ListParagraph"/>
        <w:numPr>
          <w:ilvl w:val="0"/>
          <w:numId w:val="47"/>
        </w:numPr>
        <w:tabs>
          <w:tab w:pos="583" w:val="left" w:leader="none"/>
        </w:tabs>
        <w:spacing w:line="240" w:lineRule="auto" w:before="65" w:after="0"/>
        <w:ind w:left="582" w:right="0" w:hanging="425"/>
        <w:jc w:val="left"/>
        <w:rPr>
          <w:sz w:val="21"/>
        </w:rPr>
      </w:pPr>
      <w:r>
        <w:rPr>
          <w:sz w:val="21"/>
        </w:rPr>
        <w:t>融资租入固定资产的认定依据、计价和折旧方法 </w:t>
      </w:r>
    </w:p>
    <w:p>
      <w:pPr>
        <w:pStyle w:val="BodyText"/>
        <w:spacing w:before="62"/>
      </w:pPr>
      <w:r>
        <w:rPr>
          <w:spacing w:val="11"/>
        </w:rPr>
        <w:t>□适用 √不适用</w:t>
      </w:r>
      <w:r>
        <w:rPr>
          <w:spacing w:val="-3"/>
        </w:rPr>
        <w:t> </w:t>
      </w:r>
      <w:r>
        <w:rPr/>
        <w:t> </w:t>
      </w:r>
    </w:p>
    <w:p>
      <w:pPr>
        <w:pStyle w:val="BodyText"/>
        <w:spacing w:before="2"/>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在建工程</w:t>
      </w:r>
    </w:p>
    <w:p>
      <w:pPr>
        <w:pStyle w:val="BodyText"/>
        <w:spacing w:before="62"/>
      </w:pPr>
      <w:r>
        <w:rPr>
          <w:spacing w:val="11"/>
        </w:rPr>
        <w:t>√适用 □不适用</w:t>
      </w:r>
      <w:r>
        <w:rPr>
          <w:spacing w:val="-3"/>
        </w:rPr>
        <w:t> </w:t>
      </w:r>
      <w:r>
        <w:rPr/>
        <w:t> </w:t>
      </w:r>
    </w:p>
    <w:p>
      <w:pPr>
        <w:pStyle w:val="ListParagraph"/>
        <w:numPr>
          <w:ilvl w:val="0"/>
          <w:numId w:val="49"/>
        </w:numPr>
        <w:tabs>
          <w:tab w:pos="899" w:val="left" w:leader="none"/>
        </w:tabs>
        <w:spacing w:line="240" w:lineRule="auto" w:before="5" w:after="0"/>
        <w:ind w:left="898" w:right="0" w:hanging="530"/>
        <w:jc w:val="left"/>
        <w:rPr>
          <w:sz w:val="21"/>
        </w:rPr>
      </w:pPr>
      <w:r>
        <w:rPr>
          <w:sz w:val="21"/>
        </w:rPr>
        <w:t>在建工程初始计量</w:t>
      </w:r>
    </w:p>
    <w:p>
      <w:pPr>
        <w:pStyle w:val="BodyText"/>
        <w:spacing w:before="7"/>
        <w:ind w:left="0"/>
        <w:rPr>
          <w:sz w:val="15"/>
        </w:rPr>
      </w:pPr>
    </w:p>
    <w:p>
      <w:pPr>
        <w:spacing w:line="364" w:lineRule="auto" w:before="0"/>
        <w:ind w:left="158" w:right="320" w:firstLine="400"/>
        <w:jc w:val="left"/>
        <w:rPr>
          <w:sz w:val="20"/>
        </w:rPr>
      </w:pPr>
      <w:r>
        <w:rPr>
          <w:w w:val="95"/>
          <w:sz w:val="20"/>
        </w:rPr>
        <w:t>本公司自行建造的在建工程按实际成本计价，实际成本由建造该项资产达到预定可使用状态前所</w:t>
      </w:r>
      <w:r>
        <w:rPr>
          <w:spacing w:val="153"/>
          <w:sz w:val="20"/>
        </w:rPr>
        <w:t> </w:t>
      </w:r>
      <w:r>
        <w:rPr>
          <w:sz w:val="20"/>
        </w:rPr>
        <w:t>发生的必要支出构成。</w:t>
      </w:r>
    </w:p>
    <w:p>
      <w:pPr>
        <w:pStyle w:val="ListParagraph"/>
        <w:numPr>
          <w:ilvl w:val="0"/>
          <w:numId w:val="49"/>
        </w:numPr>
        <w:tabs>
          <w:tab w:pos="887" w:val="left" w:leader="none"/>
        </w:tabs>
        <w:spacing w:line="240" w:lineRule="auto" w:before="58" w:after="0"/>
        <w:ind w:left="886" w:right="0" w:hanging="530"/>
        <w:jc w:val="left"/>
        <w:rPr>
          <w:sz w:val="21"/>
        </w:rPr>
      </w:pPr>
      <w:r>
        <w:rPr>
          <w:sz w:val="21"/>
        </w:rPr>
        <w:t>在建工程结转为固定资产的标准和时点</w:t>
      </w:r>
    </w:p>
    <w:p>
      <w:pPr>
        <w:spacing w:after="0" w:line="240" w:lineRule="auto"/>
        <w:jc w:val="left"/>
        <w:rPr>
          <w:sz w:val="21"/>
        </w:rPr>
        <w:sectPr>
          <w:pgSz w:w="11910" w:h="16840"/>
          <w:pgMar w:header="882" w:footer="1195" w:top="1440" w:bottom="1380" w:left="1640" w:right="960"/>
        </w:sectPr>
      </w:pPr>
    </w:p>
    <w:p>
      <w:pPr>
        <w:pStyle w:val="BodyText"/>
        <w:spacing w:line="364" w:lineRule="auto" w:before="68"/>
        <w:ind w:right="308" w:firstLine="419"/>
        <w:jc w:val="both"/>
      </w:pPr>
      <w:r>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w:t>
      </w:r>
    </w:p>
    <w:p>
      <w:pPr>
        <w:pStyle w:val="BodyText"/>
        <w:spacing w:before="58"/>
      </w:pPr>
      <w:r>
        <w:rPr>
          <w:w w:val="100"/>
        </w:rPr>
        <w:t> </w:t>
      </w:r>
    </w:p>
    <w:p>
      <w:pPr>
        <w:pStyle w:val="BodyText"/>
        <w:spacing w:before="4"/>
      </w:pPr>
      <w:r>
        <w:rPr>
          <w:w w:val="100"/>
        </w:rPr>
        <w:t> </w:t>
      </w:r>
    </w:p>
    <w:p>
      <w:pPr>
        <w:pStyle w:val="ListParagraph"/>
        <w:numPr>
          <w:ilvl w:val="0"/>
          <w:numId w:val="33"/>
        </w:numPr>
        <w:tabs>
          <w:tab w:pos="583" w:val="left" w:leader="none"/>
        </w:tabs>
        <w:spacing w:line="240" w:lineRule="auto" w:before="63" w:after="0"/>
        <w:ind w:left="582" w:right="0" w:hanging="425"/>
        <w:jc w:val="left"/>
        <w:rPr>
          <w:sz w:val="21"/>
        </w:rPr>
      </w:pPr>
      <w:r>
        <w:rPr>
          <w:sz w:val="21"/>
        </w:rPr>
        <w:t>借款费用</w:t>
      </w:r>
    </w:p>
    <w:p>
      <w:pPr>
        <w:pStyle w:val="BodyText"/>
        <w:spacing w:before="64"/>
      </w:pPr>
      <w:r>
        <w:rPr>
          <w:spacing w:val="11"/>
        </w:rPr>
        <w:t>√适用 □不适用</w:t>
      </w:r>
      <w:r>
        <w:rPr>
          <w:spacing w:val="-3"/>
        </w:rPr>
        <w:t> </w:t>
      </w:r>
      <w:r>
        <w:rPr/>
        <w:t> </w:t>
      </w:r>
    </w:p>
    <w:p>
      <w:pPr>
        <w:pStyle w:val="ListParagraph"/>
        <w:numPr>
          <w:ilvl w:val="0"/>
          <w:numId w:val="50"/>
        </w:numPr>
        <w:tabs>
          <w:tab w:pos="899" w:val="left" w:leader="none"/>
        </w:tabs>
        <w:spacing w:line="240" w:lineRule="auto" w:before="2" w:after="0"/>
        <w:ind w:left="898" w:right="0" w:hanging="530"/>
        <w:jc w:val="left"/>
        <w:rPr>
          <w:sz w:val="19"/>
        </w:rPr>
      </w:pPr>
      <w:r>
        <w:rPr>
          <w:sz w:val="21"/>
        </w:rPr>
        <w:t>借款费用资本化的确认原则</w:t>
      </w:r>
    </w:p>
    <w:p>
      <w:pPr>
        <w:pStyle w:val="BodyText"/>
        <w:spacing w:before="10"/>
        <w:ind w:left="0"/>
        <w:rPr>
          <w:sz w:val="15"/>
        </w:rPr>
      </w:pPr>
    </w:p>
    <w:p>
      <w:pPr>
        <w:pStyle w:val="BodyText"/>
        <w:spacing w:line="364" w:lineRule="auto"/>
        <w:ind w:right="310" w:firstLine="419"/>
      </w:pPr>
      <w:r>
        <w:rPr/>
        <w:t>本公司发生的借款费用，可直接归属于符合资本化条件的资产的购建或者生产的，予以资本化，计入相关资产成本；其他借款费用，在发生时根据其发生额确认为费用，计入当期损益。</w:t>
      </w:r>
    </w:p>
    <w:p>
      <w:pPr>
        <w:pStyle w:val="BodyText"/>
        <w:spacing w:line="364" w:lineRule="auto" w:before="58"/>
        <w:ind w:right="310" w:firstLine="419"/>
      </w:pPr>
      <w:r>
        <w:rPr/>
        <w:t>符合资本化条件的资产，是指需要经过相当长时间的购建或者生产活动才能达到预定可使用或者可销售状态的固定资产、投资性房地产和存货等资产。</w:t>
      </w:r>
    </w:p>
    <w:p>
      <w:pPr>
        <w:pStyle w:val="BodyText"/>
        <w:spacing w:before="58"/>
        <w:ind w:left="578"/>
      </w:pPr>
      <w:r>
        <w:rPr>
          <w:spacing w:val="-1"/>
        </w:rPr>
        <w:t>借款费用同时满足下列条件时开始资本化：</w:t>
      </w:r>
    </w:p>
    <w:p>
      <w:pPr>
        <w:pStyle w:val="BodyText"/>
        <w:spacing w:before="9"/>
        <w:ind w:left="0"/>
        <w:rPr>
          <w:sz w:val="15"/>
        </w:rPr>
      </w:pPr>
    </w:p>
    <w:p>
      <w:pPr>
        <w:pStyle w:val="BodyText"/>
        <w:spacing w:line="364" w:lineRule="auto"/>
        <w:ind w:right="203" w:firstLine="419"/>
      </w:pPr>
      <w:r>
        <w:rPr>
          <w:rFonts w:ascii="Times New Roman" w:eastAsia="Times New Roman"/>
        </w:rPr>
        <w:t>1</w:t>
      </w:r>
      <w:r>
        <w:rPr/>
        <w:t>）资产支出已经发生，资产支出包括为购建或者生产符合资本化条件的资产而以支付现金、转移非现金资产或者承担带息债务形式发生的支出；</w:t>
      </w:r>
    </w:p>
    <w:p>
      <w:pPr>
        <w:pStyle w:val="BodyText"/>
        <w:spacing w:before="58"/>
        <w:ind w:left="357"/>
      </w:pPr>
      <w:r>
        <w:rPr>
          <w:rFonts w:ascii="Times New Roman" w:eastAsia="Times New Roman"/>
        </w:rPr>
        <w:t>1</w:t>
      </w:r>
      <w:r>
        <w:rPr/>
        <w:t>） 借款费用已经发生；</w:t>
      </w:r>
    </w:p>
    <w:p>
      <w:pPr>
        <w:pStyle w:val="BodyText"/>
        <w:spacing w:before="7"/>
        <w:ind w:left="0"/>
        <w:rPr>
          <w:sz w:val="15"/>
        </w:rPr>
      </w:pPr>
    </w:p>
    <w:p>
      <w:pPr>
        <w:pStyle w:val="BodyText"/>
        <w:ind w:left="357"/>
      </w:pPr>
      <w:r>
        <w:rPr>
          <w:rFonts w:ascii="Times New Roman" w:eastAsia="Times New Roman"/>
        </w:rPr>
        <w:t>3</w:t>
      </w:r>
      <w:r>
        <w:rPr/>
        <w:t>）为使资产达到预定可使用或者可销售状态所必要的购建或者生产活动已经开始。</w:t>
      </w:r>
    </w:p>
    <w:p>
      <w:pPr>
        <w:pStyle w:val="BodyText"/>
        <w:spacing w:before="8"/>
        <w:ind w:left="0"/>
        <w:rPr>
          <w:sz w:val="9"/>
        </w:rPr>
      </w:pPr>
    </w:p>
    <w:p>
      <w:pPr>
        <w:pStyle w:val="ListParagraph"/>
        <w:numPr>
          <w:ilvl w:val="0"/>
          <w:numId w:val="50"/>
        </w:numPr>
        <w:tabs>
          <w:tab w:pos="887" w:val="left" w:leader="none"/>
        </w:tabs>
        <w:spacing w:line="240" w:lineRule="auto" w:before="78" w:after="0"/>
        <w:ind w:left="886" w:right="0" w:hanging="530"/>
        <w:jc w:val="left"/>
        <w:rPr>
          <w:sz w:val="19"/>
        </w:rPr>
      </w:pPr>
      <w:r>
        <w:rPr>
          <w:sz w:val="21"/>
        </w:rPr>
        <w:t>借款费用资本化期间</w:t>
      </w:r>
    </w:p>
    <w:p>
      <w:pPr>
        <w:pStyle w:val="BodyText"/>
        <w:spacing w:before="7"/>
        <w:ind w:left="0"/>
        <w:rPr>
          <w:sz w:val="15"/>
        </w:rPr>
      </w:pPr>
    </w:p>
    <w:p>
      <w:pPr>
        <w:pStyle w:val="BodyText"/>
        <w:spacing w:line="364" w:lineRule="auto"/>
        <w:ind w:right="310" w:firstLine="419"/>
      </w:pPr>
      <w:r>
        <w:rPr/>
        <w:t>资本化期间，指从借款费用开始资本化时点到停止资本化时点的期间，借款费用暂停资本化的期间不包括在内。</w:t>
      </w:r>
    </w:p>
    <w:p>
      <w:pPr>
        <w:pStyle w:val="BodyText"/>
        <w:spacing w:line="364" w:lineRule="auto" w:before="58"/>
        <w:ind w:right="310" w:firstLine="419"/>
      </w:pPr>
      <w:r>
        <w:rPr/>
        <w:t>当购建或者生产符合资本化条件的资产达到预定可使用或者可销售状态时，借款费用停止资本化。</w:t>
      </w:r>
    </w:p>
    <w:p>
      <w:pPr>
        <w:pStyle w:val="BodyText"/>
        <w:spacing w:line="364" w:lineRule="auto" w:before="61"/>
        <w:ind w:right="310" w:firstLine="419"/>
      </w:pPr>
      <w:r>
        <w:rPr/>
        <w:t>当购建或者生产符合资本化条件的资产中部分项目分别完工且可单独使用时，该部分资产借款费用停止资本化。</w:t>
      </w:r>
    </w:p>
    <w:p>
      <w:pPr>
        <w:pStyle w:val="BodyText"/>
        <w:spacing w:line="364" w:lineRule="auto" w:before="58"/>
        <w:ind w:right="310" w:firstLine="419"/>
      </w:pPr>
      <w:r>
        <w:rPr/>
        <w:t>购建或者生产的资产的各部分分别完工，但必须等到整体完工后才可使用或可对外销售的，</w:t>
      </w:r>
      <w:r>
        <w:rPr>
          <w:spacing w:val="-102"/>
        </w:rPr>
        <w:t> </w:t>
      </w:r>
      <w:r>
        <w:rPr/>
        <w:t>在该资产整体完工时停止借款费用资本化。</w:t>
      </w:r>
    </w:p>
    <w:p>
      <w:pPr>
        <w:pStyle w:val="ListParagraph"/>
        <w:numPr>
          <w:ilvl w:val="0"/>
          <w:numId w:val="50"/>
        </w:numPr>
        <w:tabs>
          <w:tab w:pos="899" w:val="left" w:leader="none"/>
        </w:tabs>
        <w:spacing w:line="240" w:lineRule="auto" w:before="58" w:after="0"/>
        <w:ind w:left="898" w:right="0" w:hanging="530"/>
        <w:jc w:val="left"/>
        <w:rPr>
          <w:sz w:val="19"/>
        </w:rPr>
      </w:pPr>
      <w:r>
        <w:rPr>
          <w:sz w:val="21"/>
        </w:rPr>
        <w:t>暂停资本化期间</w:t>
      </w:r>
    </w:p>
    <w:p>
      <w:pPr>
        <w:pStyle w:val="BodyText"/>
        <w:spacing w:before="9"/>
        <w:ind w:left="0"/>
        <w:rPr>
          <w:sz w:val="15"/>
        </w:rPr>
      </w:pPr>
    </w:p>
    <w:p>
      <w:pPr>
        <w:pStyle w:val="BodyText"/>
        <w:spacing w:line="364" w:lineRule="auto" w:before="1"/>
        <w:ind w:right="308" w:firstLine="419"/>
        <w:jc w:val="both"/>
      </w:pPr>
      <w:r>
        <w:rPr>
          <w:spacing w:val="-3"/>
        </w:rPr>
        <w:t>符合资本化条件的资产在购建或生产过程中发生的非正常中断、且中断时间连续超过 </w:t>
      </w:r>
      <w:r>
        <w:rPr>
          <w:rFonts w:ascii="Times New Roman" w:eastAsia="Times New Roman"/>
        </w:rPr>
        <w:t>3</w:t>
      </w:r>
      <w:r>
        <w:rPr>
          <w:rFonts w:ascii="Times New Roman" w:eastAsia="Times New Roman"/>
          <w:spacing w:val="5"/>
        </w:rPr>
        <w:t> </w:t>
      </w:r>
      <w:r>
        <w:rPr/>
        <w:t>个月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spacing w:after="0" w:line="364" w:lineRule="auto"/>
        <w:jc w:val="both"/>
        <w:sectPr>
          <w:pgSz w:w="11910" w:h="16840"/>
          <w:pgMar w:header="882" w:footer="1195" w:top="1440" w:bottom="1380" w:left="1640" w:right="960"/>
        </w:sectPr>
      </w:pPr>
    </w:p>
    <w:p>
      <w:pPr>
        <w:pStyle w:val="ListParagraph"/>
        <w:numPr>
          <w:ilvl w:val="0"/>
          <w:numId w:val="50"/>
        </w:numPr>
        <w:tabs>
          <w:tab w:pos="899" w:val="left" w:leader="none"/>
        </w:tabs>
        <w:spacing w:line="240" w:lineRule="auto" w:before="68" w:after="0"/>
        <w:ind w:left="898" w:right="0" w:hanging="530"/>
        <w:jc w:val="left"/>
        <w:rPr>
          <w:sz w:val="19"/>
        </w:rPr>
      </w:pPr>
      <w:r>
        <w:rPr>
          <w:sz w:val="21"/>
        </w:rPr>
        <w:t>借款费用资本化金额的计算方法</w:t>
      </w:r>
    </w:p>
    <w:p>
      <w:pPr>
        <w:pStyle w:val="BodyText"/>
        <w:spacing w:before="9"/>
        <w:ind w:left="0"/>
        <w:rPr>
          <w:sz w:val="15"/>
        </w:rPr>
      </w:pPr>
    </w:p>
    <w:p>
      <w:pPr>
        <w:pStyle w:val="BodyText"/>
        <w:spacing w:line="364" w:lineRule="auto"/>
        <w:ind w:right="308" w:firstLine="419"/>
        <w:jc w:val="both"/>
      </w:pPr>
      <w:r>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pStyle w:val="BodyText"/>
        <w:spacing w:line="364" w:lineRule="auto" w:before="58"/>
        <w:ind w:right="99" w:firstLine="419"/>
      </w:pPr>
      <w:r>
        <w:rPr/>
        <w:t>根据累计资产支出超过专门借款部分的资产支出加权平均数乘以所占用一般借款的资本化率，</w:t>
      </w:r>
      <w:r>
        <w:rPr>
          <w:spacing w:val="-102"/>
        </w:rPr>
        <w:t> </w:t>
      </w:r>
      <w:r>
        <w:rPr/>
        <w:t>计算确定一般借款应予资本化的利息金额。资本化率根据一般借款加权平均利率计算确定。</w:t>
      </w:r>
    </w:p>
    <w:p>
      <w:pPr>
        <w:pStyle w:val="BodyText"/>
        <w:spacing w:line="364" w:lineRule="auto" w:before="60"/>
        <w:ind w:right="310" w:firstLine="419"/>
      </w:pPr>
      <w:r>
        <w:rPr/>
        <w:t>借款存在折价或者溢价的，按照实际利率法确定每一会计期间应摊销的折价或者溢价金额，</w:t>
      </w:r>
      <w:r>
        <w:rPr>
          <w:spacing w:val="-102"/>
        </w:rPr>
        <w:t> </w:t>
      </w:r>
      <w:r>
        <w:rPr/>
        <w:t>调整每期利息金额。</w:t>
      </w:r>
      <w:r>
        <w:rPr>
          <w:color w:val="FF0000"/>
        </w:rPr>
        <w:t> </w:t>
      </w:r>
    </w:p>
    <w:p>
      <w:pPr>
        <w:pStyle w:val="BodyText"/>
        <w:spacing w:before="58"/>
      </w:pPr>
      <w:r>
        <w:rPr>
          <w:w w:val="100"/>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生物资产</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油气资产</w:t>
      </w:r>
    </w:p>
    <w:p>
      <w:pPr>
        <w:pStyle w:val="BodyText"/>
        <w:spacing w:before="62"/>
      </w:pPr>
      <w:r>
        <w:rPr>
          <w:spacing w:val="11"/>
        </w:rPr>
        <w:t>□适用 √不适用</w:t>
      </w:r>
      <w:r>
        <w:rPr>
          <w:spacing w:val="-3"/>
        </w:rPr>
        <w:t> </w:t>
      </w:r>
      <w:r>
        <w:rPr/>
        <w:t> </w:t>
      </w:r>
    </w:p>
    <w:p>
      <w:pPr>
        <w:pStyle w:val="BodyText"/>
        <w:spacing w:before="2"/>
      </w:pPr>
      <w:r>
        <w:rPr>
          <w:w w:val="100"/>
        </w:rPr>
        <w:t> </w:t>
      </w:r>
    </w:p>
    <w:p>
      <w:pPr>
        <w:pStyle w:val="ListParagraph"/>
        <w:numPr>
          <w:ilvl w:val="0"/>
          <w:numId w:val="33"/>
        </w:numPr>
        <w:tabs>
          <w:tab w:pos="583" w:val="left" w:leader="none"/>
        </w:tabs>
        <w:spacing w:line="240" w:lineRule="auto" w:before="64" w:after="0"/>
        <w:ind w:left="582" w:right="0" w:hanging="425"/>
        <w:jc w:val="left"/>
        <w:rPr>
          <w:sz w:val="21"/>
        </w:rPr>
      </w:pPr>
      <w:r>
        <w:rPr>
          <w:sz w:val="21"/>
        </w:rPr>
        <w:t>使用权资产</w:t>
      </w:r>
    </w:p>
    <w:p>
      <w:pPr>
        <w:pStyle w:val="BodyText"/>
        <w:spacing w:before="62"/>
      </w:pPr>
      <w:r>
        <w:rPr>
          <w:spacing w:val="-1"/>
        </w:rPr>
        <w:t>√适用 □不适用</w:t>
      </w:r>
      <w:r>
        <w:rPr>
          <w:spacing w:val="-3"/>
        </w:rPr>
        <w:t> </w:t>
      </w:r>
      <w:r>
        <w:rPr/>
        <w:t> </w:t>
      </w:r>
    </w:p>
    <w:p>
      <w:pPr>
        <w:pStyle w:val="BodyText"/>
        <w:spacing w:before="65"/>
        <w:ind w:left="578"/>
      </w:pPr>
      <w:r>
        <w:rPr>
          <w:spacing w:val="-1"/>
        </w:rPr>
        <w:t>本公司对使用权资产按照成本进行初始计量，该成本包括：</w:t>
      </w:r>
      <w:r>
        <w:rPr/>
        <w:t> </w:t>
      </w:r>
    </w:p>
    <w:p>
      <w:pPr>
        <w:pStyle w:val="BodyText"/>
        <w:spacing w:before="12"/>
        <w:ind w:left="0"/>
        <w:rPr>
          <w:sz w:val="9"/>
        </w:rPr>
      </w:pPr>
    </w:p>
    <w:p>
      <w:pPr>
        <w:pStyle w:val="ListParagraph"/>
        <w:numPr>
          <w:ilvl w:val="0"/>
          <w:numId w:val="51"/>
        </w:numPr>
        <w:tabs>
          <w:tab w:pos="887" w:val="left" w:leader="none"/>
        </w:tabs>
        <w:spacing w:line="240" w:lineRule="auto" w:before="72" w:after="0"/>
        <w:ind w:left="886" w:right="0" w:hanging="530"/>
        <w:jc w:val="left"/>
        <w:rPr>
          <w:sz w:val="19"/>
        </w:rPr>
      </w:pPr>
      <w:r>
        <w:rPr>
          <w:sz w:val="21"/>
        </w:rPr>
        <w:t>租赁负债的初始计量金额； </w:t>
      </w:r>
    </w:p>
    <w:p>
      <w:pPr>
        <w:pStyle w:val="BodyText"/>
        <w:spacing w:before="7"/>
        <w:ind w:left="0"/>
        <w:rPr>
          <w:sz w:val="15"/>
        </w:rPr>
      </w:pPr>
    </w:p>
    <w:p>
      <w:pPr>
        <w:pStyle w:val="ListParagraph"/>
        <w:numPr>
          <w:ilvl w:val="0"/>
          <w:numId w:val="51"/>
        </w:numPr>
        <w:tabs>
          <w:tab w:pos="887" w:val="left" w:leader="none"/>
        </w:tabs>
        <w:spacing w:line="367" w:lineRule="auto" w:before="0" w:after="0"/>
        <w:ind w:left="158" w:right="435" w:firstLine="199"/>
        <w:jc w:val="left"/>
        <w:rPr>
          <w:sz w:val="19"/>
        </w:rPr>
      </w:pPr>
      <w:r>
        <w:rPr>
          <w:sz w:val="21"/>
        </w:rPr>
        <w:t>在租赁期开始日或之前支付的租赁付款额，存在租赁激励的，扣除已享受的租赁激励相关金额； </w:t>
      </w:r>
    </w:p>
    <w:p>
      <w:pPr>
        <w:pStyle w:val="ListParagraph"/>
        <w:numPr>
          <w:ilvl w:val="0"/>
          <w:numId w:val="51"/>
        </w:numPr>
        <w:tabs>
          <w:tab w:pos="887" w:val="left" w:leader="none"/>
        </w:tabs>
        <w:spacing w:line="240" w:lineRule="auto" w:before="55" w:after="0"/>
        <w:ind w:left="886" w:right="0" w:hanging="530"/>
        <w:jc w:val="left"/>
        <w:rPr>
          <w:sz w:val="19"/>
        </w:rPr>
      </w:pPr>
      <w:r>
        <w:rPr>
          <w:sz w:val="21"/>
        </w:rPr>
        <w:t>本公司发生的初始直接费用； </w:t>
      </w:r>
    </w:p>
    <w:p>
      <w:pPr>
        <w:pStyle w:val="BodyText"/>
        <w:spacing w:before="6"/>
        <w:ind w:left="0"/>
        <w:rPr>
          <w:sz w:val="15"/>
        </w:rPr>
      </w:pPr>
    </w:p>
    <w:p>
      <w:pPr>
        <w:pStyle w:val="ListParagraph"/>
        <w:numPr>
          <w:ilvl w:val="0"/>
          <w:numId w:val="51"/>
        </w:numPr>
        <w:tabs>
          <w:tab w:pos="887" w:val="left" w:leader="none"/>
        </w:tabs>
        <w:spacing w:line="364" w:lineRule="auto" w:before="1" w:after="0"/>
        <w:ind w:left="158" w:right="435" w:firstLine="199"/>
        <w:jc w:val="left"/>
        <w:rPr>
          <w:sz w:val="19"/>
        </w:rPr>
      </w:pPr>
      <w:r>
        <w:rPr>
          <w:sz w:val="21"/>
        </w:rPr>
        <w:t>本公司为拆卸及移除租赁资产、复原租赁资产所在场地或将租赁资产恢复至租赁条款约定状态预计将发生的成本（不包括为生产存货而发生的成本）。 </w:t>
      </w:r>
    </w:p>
    <w:p>
      <w:pPr>
        <w:pStyle w:val="BodyText"/>
        <w:spacing w:before="58"/>
        <w:ind w:left="578"/>
      </w:pPr>
      <w:r>
        <w:rPr>
          <w:spacing w:val="-1"/>
        </w:rPr>
        <w:t>在租赁期开始日后，本公司采用成本模式对使用权资产进行后续计量。</w:t>
      </w:r>
      <w:r>
        <w:rPr/>
        <w:t> </w:t>
      </w:r>
    </w:p>
    <w:p>
      <w:pPr>
        <w:pStyle w:val="BodyText"/>
        <w:spacing w:before="9"/>
        <w:ind w:left="0"/>
        <w:rPr>
          <w:sz w:val="15"/>
        </w:rPr>
      </w:pPr>
    </w:p>
    <w:p>
      <w:pPr>
        <w:pStyle w:val="BodyText"/>
        <w:spacing w:line="364" w:lineRule="auto"/>
        <w:ind w:right="317" w:firstLine="419"/>
        <w:jc w:val="both"/>
      </w:pPr>
      <w:r>
        <w:rPr/>
        <w:t>能够合理确定租赁期届满时取得租赁资产所有权的，本公司在租赁资产剩余使用寿命内计提折旧。无法合理确定租赁期届满时能够取得租赁资产所有权的，本公司在租赁期与租赁资产剩余使用寿命两者孰短的期间内计提折旧。对计提了减值准备的使用权资产，则在未来期间按扣除减值准备后的账面价值参照上述原则计提折旧。 </w:t>
      </w:r>
    </w:p>
    <w:p>
      <w:pPr>
        <w:pStyle w:val="BodyText"/>
        <w:spacing w:before="56"/>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无形资产</w:t>
      </w:r>
    </w:p>
    <w:p>
      <w:pPr>
        <w:pStyle w:val="ListParagraph"/>
        <w:numPr>
          <w:ilvl w:val="0"/>
          <w:numId w:val="52"/>
        </w:numPr>
        <w:tabs>
          <w:tab w:pos="586" w:val="left" w:leader="none"/>
        </w:tabs>
        <w:spacing w:line="240" w:lineRule="auto" w:before="62" w:after="0"/>
        <w:ind w:left="585" w:right="0" w:hanging="428"/>
        <w:jc w:val="left"/>
        <w:rPr>
          <w:sz w:val="21"/>
        </w:rPr>
      </w:pPr>
      <w:r>
        <w:rPr>
          <w:sz w:val="21"/>
        </w:rPr>
        <w:t>计价方法、使用寿命、减值测试 </w:t>
      </w:r>
    </w:p>
    <w:p>
      <w:pPr>
        <w:pStyle w:val="BodyText"/>
        <w:spacing w:before="65"/>
      </w:pPr>
      <w:r>
        <w:rPr>
          <w:spacing w:val="-1"/>
        </w:rPr>
        <w:t>√适用 □不适用</w:t>
      </w:r>
      <w:r>
        <w:rPr>
          <w:spacing w:val="-3"/>
        </w:rPr>
        <w:t> </w:t>
      </w:r>
      <w:r>
        <w:rPr/>
        <w:t> </w:t>
      </w:r>
    </w:p>
    <w:p>
      <w:pPr>
        <w:pStyle w:val="BodyText"/>
        <w:spacing w:before="62"/>
        <w:ind w:left="580"/>
      </w:pPr>
      <w:r>
        <w:rPr/>
        <w:t>无形资产的初始计量</w:t>
      </w:r>
    </w:p>
    <w:p>
      <w:pPr>
        <w:spacing w:after="0"/>
        <w:sectPr>
          <w:pgSz w:w="11910" w:h="16840"/>
          <w:pgMar w:header="882" w:footer="1195" w:top="1440" w:bottom="1380" w:left="1640" w:right="960"/>
        </w:sectPr>
      </w:pPr>
    </w:p>
    <w:p>
      <w:pPr>
        <w:pStyle w:val="BodyText"/>
        <w:spacing w:line="364" w:lineRule="auto" w:before="68"/>
        <w:ind w:right="308" w:firstLine="419"/>
        <w:jc w:val="both"/>
      </w:pPr>
      <w:r>
        <w:rPr/>
        <w:t>外购无形资产的成本，包括购买价款、相关税费以及直接归属于使该项资产达到预定用途所发生的其他支出。购买无形资产的价款超过正常信用条件延期支付，实质上具有融资性质的，无形资产的成本以购买价款的现值为基础确定。</w:t>
      </w:r>
    </w:p>
    <w:p>
      <w:pPr>
        <w:pStyle w:val="BodyText"/>
        <w:spacing w:before="60"/>
        <w:ind w:left="580"/>
      </w:pPr>
      <w:r>
        <w:rPr/>
        <w:t>无形资产的后续计量</w:t>
      </w:r>
    </w:p>
    <w:p>
      <w:pPr>
        <w:pStyle w:val="BodyText"/>
        <w:spacing w:before="6"/>
        <w:ind w:left="0"/>
        <w:rPr>
          <w:sz w:val="15"/>
        </w:rPr>
      </w:pPr>
    </w:p>
    <w:p>
      <w:pPr>
        <w:pStyle w:val="BodyText"/>
        <w:spacing w:line="364" w:lineRule="auto" w:before="1" w:after="58"/>
        <w:ind w:right="317" w:firstLine="419"/>
        <w:jc w:val="both"/>
      </w:pPr>
      <w:r>
        <w:rPr/>
        <w:t>本公司在取得无形资产时分析判断其使用寿命，划分为使用寿命有限和使用寿命不确定的无形资产。报告期内，公司的无形资产均为使用寿命有限的无形资产，在为企业带来经济利益的期限内按直线法摊销。使用寿命有限的无形资产预计寿命及依据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940"/>
        <w:gridCol w:w="2940"/>
      </w:tblGrid>
      <w:tr>
        <w:trPr>
          <w:trHeight w:val="273" w:hRule="atLeast"/>
        </w:trPr>
        <w:tc>
          <w:tcPr>
            <w:tcW w:w="2943" w:type="dxa"/>
          </w:tcPr>
          <w:p>
            <w:pPr>
              <w:pStyle w:val="TableParagraph"/>
              <w:spacing w:line="252" w:lineRule="exact"/>
              <w:ind w:left="107"/>
              <w:rPr>
                <w:sz w:val="21"/>
              </w:rPr>
            </w:pPr>
            <w:r>
              <w:rPr>
                <w:sz w:val="21"/>
              </w:rPr>
              <w:t>项目 </w:t>
            </w:r>
          </w:p>
        </w:tc>
        <w:tc>
          <w:tcPr>
            <w:tcW w:w="2940" w:type="dxa"/>
          </w:tcPr>
          <w:p>
            <w:pPr>
              <w:pStyle w:val="TableParagraph"/>
              <w:spacing w:line="252" w:lineRule="exact"/>
              <w:ind w:left="105"/>
              <w:rPr>
                <w:sz w:val="21"/>
              </w:rPr>
            </w:pPr>
            <w:r>
              <w:rPr>
                <w:spacing w:val="-1"/>
                <w:sz w:val="21"/>
              </w:rPr>
              <w:t>预计使用寿命</w:t>
            </w:r>
            <w:r>
              <w:rPr>
                <w:sz w:val="21"/>
              </w:rPr>
              <w:t> </w:t>
            </w:r>
          </w:p>
        </w:tc>
        <w:tc>
          <w:tcPr>
            <w:tcW w:w="2940" w:type="dxa"/>
          </w:tcPr>
          <w:p>
            <w:pPr>
              <w:pStyle w:val="TableParagraph"/>
              <w:spacing w:line="252" w:lineRule="exact"/>
              <w:ind w:left="108"/>
              <w:rPr>
                <w:sz w:val="21"/>
              </w:rPr>
            </w:pPr>
            <w:r>
              <w:rPr>
                <w:sz w:val="21"/>
              </w:rPr>
              <w:t>依据 </w:t>
            </w:r>
          </w:p>
        </w:tc>
      </w:tr>
      <w:tr>
        <w:trPr>
          <w:trHeight w:val="270" w:hRule="atLeast"/>
        </w:trPr>
        <w:tc>
          <w:tcPr>
            <w:tcW w:w="2943" w:type="dxa"/>
          </w:tcPr>
          <w:p>
            <w:pPr>
              <w:pStyle w:val="TableParagraph"/>
              <w:spacing w:line="250" w:lineRule="exact"/>
              <w:ind w:left="107"/>
              <w:rPr>
                <w:sz w:val="21"/>
              </w:rPr>
            </w:pPr>
            <w:r>
              <w:rPr>
                <w:sz w:val="21"/>
              </w:rPr>
              <w:t>土地使用权 </w:t>
            </w:r>
          </w:p>
        </w:tc>
        <w:tc>
          <w:tcPr>
            <w:tcW w:w="2940" w:type="dxa"/>
          </w:tcPr>
          <w:p>
            <w:pPr>
              <w:pStyle w:val="TableParagraph"/>
              <w:spacing w:line="250" w:lineRule="exact"/>
              <w:ind w:left="105"/>
              <w:rPr>
                <w:sz w:val="21"/>
              </w:rPr>
            </w:pPr>
            <w:r>
              <w:rPr>
                <w:sz w:val="21"/>
              </w:rPr>
              <w:t>50 </w:t>
            </w:r>
          </w:p>
        </w:tc>
        <w:tc>
          <w:tcPr>
            <w:tcW w:w="2940" w:type="dxa"/>
          </w:tcPr>
          <w:p>
            <w:pPr>
              <w:pStyle w:val="TableParagraph"/>
              <w:spacing w:line="250" w:lineRule="exact"/>
              <w:ind w:left="108"/>
              <w:rPr>
                <w:sz w:val="21"/>
              </w:rPr>
            </w:pPr>
            <w:r>
              <w:rPr>
                <w:spacing w:val="-1"/>
                <w:sz w:val="21"/>
              </w:rPr>
              <w:t>出让合同约定期限</w:t>
            </w:r>
            <w:r>
              <w:rPr>
                <w:sz w:val="21"/>
              </w:rPr>
              <w:t> </w:t>
            </w:r>
          </w:p>
        </w:tc>
      </w:tr>
      <w:tr>
        <w:trPr>
          <w:trHeight w:val="273" w:hRule="atLeast"/>
        </w:trPr>
        <w:tc>
          <w:tcPr>
            <w:tcW w:w="2943" w:type="dxa"/>
          </w:tcPr>
          <w:p>
            <w:pPr>
              <w:pStyle w:val="TableParagraph"/>
              <w:spacing w:line="252" w:lineRule="exact"/>
              <w:ind w:left="107"/>
              <w:rPr>
                <w:sz w:val="21"/>
              </w:rPr>
            </w:pPr>
            <w:r>
              <w:rPr>
                <w:spacing w:val="-1"/>
                <w:sz w:val="21"/>
              </w:rPr>
              <w:t>专有技术</w:t>
            </w:r>
            <w:r>
              <w:rPr>
                <w:sz w:val="21"/>
              </w:rPr>
              <w:t> </w:t>
            </w:r>
          </w:p>
        </w:tc>
        <w:tc>
          <w:tcPr>
            <w:tcW w:w="2940" w:type="dxa"/>
          </w:tcPr>
          <w:p>
            <w:pPr>
              <w:pStyle w:val="TableParagraph"/>
              <w:spacing w:line="252" w:lineRule="exact"/>
              <w:ind w:left="105"/>
              <w:rPr>
                <w:sz w:val="21"/>
              </w:rPr>
            </w:pPr>
            <w:r>
              <w:rPr>
                <w:sz w:val="21"/>
              </w:rPr>
              <w:t>3-10 </w:t>
            </w:r>
          </w:p>
        </w:tc>
        <w:tc>
          <w:tcPr>
            <w:tcW w:w="2940" w:type="dxa"/>
          </w:tcPr>
          <w:p>
            <w:pPr>
              <w:pStyle w:val="TableParagraph"/>
              <w:spacing w:line="252" w:lineRule="exact"/>
              <w:ind w:left="108"/>
              <w:rPr>
                <w:sz w:val="21"/>
              </w:rPr>
            </w:pPr>
            <w:r>
              <w:rPr>
                <w:sz w:val="21"/>
              </w:rPr>
              <w:t>预计受益期 </w:t>
            </w:r>
          </w:p>
        </w:tc>
      </w:tr>
      <w:tr>
        <w:trPr>
          <w:trHeight w:val="273" w:hRule="atLeast"/>
        </w:trPr>
        <w:tc>
          <w:tcPr>
            <w:tcW w:w="2943" w:type="dxa"/>
          </w:tcPr>
          <w:p>
            <w:pPr>
              <w:pStyle w:val="TableParagraph"/>
              <w:spacing w:line="252" w:lineRule="exact"/>
              <w:ind w:left="107"/>
              <w:rPr>
                <w:sz w:val="21"/>
              </w:rPr>
            </w:pPr>
            <w:r>
              <w:rPr>
                <w:sz w:val="21"/>
              </w:rPr>
              <w:t>软件 </w:t>
            </w:r>
          </w:p>
        </w:tc>
        <w:tc>
          <w:tcPr>
            <w:tcW w:w="2940" w:type="dxa"/>
          </w:tcPr>
          <w:p>
            <w:pPr>
              <w:pStyle w:val="TableParagraph"/>
              <w:spacing w:line="252" w:lineRule="exact"/>
              <w:ind w:left="105"/>
              <w:rPr>
                <w:sz w:val="21"/>
              </w:rPr>
            </w:pPr>
            <w:r>
              <w:rPr>
                <w:sz w:val="21"/>
              </w:rPr>
              <w:t>3-10 </w:t>
            </w:r>
          </w:p>
        </w:tc>
        <w:tc>
          <w:tcPr>
            <w:tcW w:w="2940" w:type="dxa"/>
          </w:tcPr>
          <w:p>
            <w:pPr>
              <w:pStyle w:val="TableParagraph"/>
              <w:spacing w:line="252" w:lineRule="exact"/>
              <w:ind w:left="108"/>
              <w:rPr>
                <w:sz w:val="21"/>
              </w:rPr>
            </w:pPr>
            <w:r>
              <w:rPr>
                <w:sz w:val="21"/>
              </w:rPr>
              <w:t>预计受益期 </w:t>
            </w:r>
          </w:p>
        </w:tc>
      </w:tr>
    </w:tbl>
    <w:p>
      <w:pPr>
        <w:pStyle w:val="BodyText"/>
        <w:spacing w:line="364" w:lineRule="auto" w:before="61"/>
        <w:ind w:right="310" w:firstLine="419"/>
      </w:pPr>
      <w:r>
        <w:rPr/>
        <w:t>每期末，对使用寿命有限的无形资产的使用寿命及摊销方法进行复核，如与原先估计数存在差异的，进行相应的调整。</w:t>
      </w:r>
    </w:p>
    <w:p>
      <w:pPr>
        <w:pStyle w:val="BodyText"/>
        <w:spacing w:before="58"/>
        <w:ind w:left="578"/>
      </w:pPr>
      <w:r>
        <w:rPr>
          <w:spacing w:val="-1"/>
        </w:rPr>
        <w:t>经复核，本期期末无形资产的使用寿命及摊销方法与以前估计未有不同。</w:t>
      </w:r>
    </w:p>
    <w:p>
      <w:pPr>
        <w:pStyle w:val="BodyText"/>
        <w:spacing w:before="7"/>
        <w:ind w:left="0"/>
        <w:rPr>
          <w:sz w:val="15"/>
        </w:rPr>
      </w:pPr>
    </w:p>
    <w:p>
      <w:pPr>
        <w:pStyle w:val="BodyText"/>
      </w:pPr>
      <w:r>
        <w:rPr>
          <w:w w:val="100"/>
        </w:rPr>
        <w:t> </w:t>
      </w:r>
    </w:p>
    <w:p>
      <w:pPr>
        <w:pStyle w:val="BodyText"/>
        <w:spacing w:before="4"/>
      </w:pPr>
      <w:r>
        <w:rPr>
          <w:w w:val="100"/>
        </w:rPr>
        <w:t> </w:t>
      </w:r>
    </w:p>
    <w:p>
      <w:pPr>
        <w:pStyle w:val="ListParagraph"/>
        <w:numPr>
          <w:ilvl w:val="0"/>
          <w:numId w:val="52"/>
        </w:numPr>
        <w:tabs>
          <w:tab w:pos="586" w:val="left" w:leader="none"/>
        </w:tabs>
        <w:spacing w:line="240" w:lineRule="auto" w:before="62" w:after="0"/>
        <w:ind w:left="585" w:right="0" w:hanging="428"/>
        <w:jc w:val="left"/>
        <w:rPr>
          <w:sz w:val="21"/>
        </w:rPr>
      </w:pPr>
      <w:r>
        <w:rPr>
          <w:sz w:val="21"/>
        </w:rPr>
        <w:t>内部研究开发支出会计政策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长期资产减值</w:t>
      </w:r>
    </w:p>
    <w:p>
      <w:pPr>
        <w:pStyle w:val="BodyText"/>
        <w:spacing w:before="62"/>
      </w:pPr>
      <w:r>
        <w:rPr>
          <w:spacing w:val="11"/>
        </w:rPr>
        <w:t>√适用 □不适用</w:t>
      </w:r>
      <w:r>
        <w:rPr>
          <w:spacing w:val="-3"/>
        </w:rPr>
        <w:t> </w:t>
      </w:r>
      <w:r>
        <w:rPr/>
        <w:t> </w:t>
      </w:r>
    </w:p>
    <w:p>
      <w:pPr>
        <w:pStyle w:val="BodyText"/>
        <w:spacing w:line="364" w:lineRule="auto" w:before="65"/>
        <w:ind w:right="308" w:firstLine="419"/>
        <w:jc w:val="both"/>
      </w:pPr>
      <w:r>
        <w:rPr/>
        <w:t>本公司在资产负债表日判断长期资产是否存在可能发生减值的迹象。如果长期资产存在减值迹象的，以单项资产为基础估计其可收回金额；难以对单项资产的可收回金额进行估计的，以该资产所属的资产组为基础确定资产组的可收回金额。</w:t>
      </w:r>
    </w:p>
    <w:p>
      <w:pPr>
        <w:pStyle w:val="BodyText"/>
        <w:spacing w:line="367" w:lineRule="auto" w:before="57"/>
        <w:ind w:right="310" w:firstLine="419"/>
      </w:pPr>
      <w:r>
        <w:rPr/>
        <w:t>资产可收回金额的估计，根据其公允价值减去处置费用后的净额与资产预计未来现金流量的现值两者之间较高者确定。</w:t>
      </w:r>
    </w:p>
    <w:p>
      <w:pPr>
        <w:pStyle w:val="BodyText"/>
        <w:spacing w:line="364" w:lineRule="auto" w:before="55"/>
        <w:ind w:right="308" w:firstLine="419"/>
        <w:jc w:val="both"/>
      </w:pPr>
      <w:r>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 </w:t>
      </w:r>
    </w:p>
    <w:p>
      <w:pPr>
        <w:pStyle w:val="BodyText"/>
        <w:spacing w:line="367" w:lineRule="auto" w:before="57"/>
        <w:ind w:right="310" w:firstLine="419"/>
      </w:pPr>
      <w:r>
        <w:rPr/>
        <w:t>资产减值损失确认后，减值资产的折旧或者摊销费用在未来期间作相应调整，以使该资产在剩余使用寿命内，系统地分摊调整后的资产账面价值（扣除预计净残值</w:t>
      </w:r>
      <w:r>
        <w:rPr>
          <w:spacing w:val="-106"/>
        </w:rPr>
        <w:t>）</w:t>
      </w:r>
      <w:r>
        <w:rPr/>
        <w:t>。</w:t>
      </w:r>
    </w:p>
    <w:p>
      <w:pPr>
        <w:pStyle w:val="BodyText"/>
        <w:spacing w:line="364" w:lineRule="auto" w:before="56"/>
        <w:ind w:right="310" w:firstLine="419"/>
      </w:pPr>
      <w:r>
        <w:rPr/>
        <w:t>因企业合并所形成的商誉和使用寿命不确定的无形资产，无论是否存在减值迹象，每年都进行减值测试。</w:t>
      </w:r>
    </w:p>
    <w:p>
      <w:pPr>
        <w:pStyle w:val="BodyText"/>
        <w:spacing w:line="364" w:lineRule="auto" w:before="58"/>
        <w:ind w:right="317" w:firstLine="199"/>
      </w:pPr>
      <w:r>
        <w:rPr/>
        <w:t>在对商誉进行减值测试时，将商誉的账面价值分摊至预期从企业合并的协同效应中受益的资产组或资产组组合。在对包含商誉的相关资产组或者资产组组合进行减值测试时，如与商誉相关的</w:t>
      </w:r>
    </w:p>
    <w:p>
      <w:pPr>
        <w:spacing w:after="0" w:line="364" w:lineRule="auto"/>
        <w:sectPr>
          <w:pgSz w:w="11910" w:h="16840"/>
          <w:pgMar w:header="882" w:footer="1195" w:top="1440" w:bottom="1380" w:left="1640" w:right="960"/>
        </w:sectPr>
      </w:pPr>
    </w:p>
    <w:p>
      <w:pPr>
        <w:pStyle w:val="BodyText"/>
        <w:spacing w:line="364" w:lineRule="auto" w:before="68"/>
        <w:ind w:right="317"/>
      </w:pPr>
      <w:r>
        <w:rPr/>
        <w:t>资产组或者资产组组合存在减值迹象的，先对不包含商誉的资产组或者资产组组合进行减值测</w:t>
      </w:r>
      <w:r>
        <w:rPr>
          <w:spacing w:val="1"/>
        </w:rPr>
        <w:t> </w:t>
      </w:r>
      <w:r>
        <w:rPr/>
        <w:t>试，计算可收回金额，并与相关账面价值相比较，确认相应的减值损失。再对包含商誉的资产组或者资产组组合进行减值测试，比较这些相关资产组或者资产组组合的账面价值（包括所分摊的商誉的账面价值部分）与其可收回金额，如相关资产组或者资产组组合的可收回金额低于其账面价值的，确认商誉的减值损失。 </w:t>
      </w:r>
    </w:p>
    <w:p>
      <w:pPr>
        <w:pStyle w:val="BodyText"/>
        <w:spacing w:before="58"/>
      </w:pPr>
      <w:r>
        <w:rPr>
          <w:w w:val="100"/>
        </w:rPr>
        <w:t> </w:t>
      </w:r>
    </w:p>
    <w:p>
      <w:pPr>
        <w:pStyle w:val="ListParagraph"/>
        <w:numPr>
          <w:ilvl w:val="0"/>
          <w:numId w:val="33"/>
        </w:numPr>
        <w:tabs>
          <w:tab w:pos="583" w:val="left" w:leader="none"/>
        </w:tabs>
        <w:spacing w:line="240" w:lineRule="auto" w:before="64" w:after="0"/>
        <w:ind w:left="582" w:right="0" w:hanging="425"/>
        <w:jc w:val="left"/>
        <w:rPr>
          <w:sz w:val="21"/>
        </w:rPr>
      </w:pPr>
      <w:r>
        <w:rPr>
          <w:sz w:val="21"/>
        </w:rPr>
        <w:t>长期待摊费用</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合同负债</w:t>
      </w:r>
    </w:p>
    <w:p>
      <w:pPr>
        <w:pStyle w:val="BodyText"/>
        <w:spacing w:before="65"/>
      </w:pPr>
      <w:r>
        <w:rPr/>
        <w:t>(1).合同负债的确认方法 </w:t>
      </w:r>
    </w:p>
    <w:p>
      <w:pPr>
        <w:pStyle w:val="BodyText"/>
        <w:spacing w:before="62"/>
      </w:pPr>
      <w:r>
        <w:rPr>
          <w:spacing w:val="-1"/>
        </w:rPr>
        <w:t>√适用 □不适用</w:t>
      </w:r>
      <w:r>
        <w:rPr>
          <w:spacing w:val="-3"/>
        </w:rPr>
        <w:t> </w:t>
      </w:r>
      <w:r>
        <w:rPr/>
        <w:t> </w:t>
      </w:r>
    </w:p>
    <w:p>
      <w:pPr>
        <w:pStyle w:val="BodyText"/>
        <w:spacing w:before="5"/>
        <w:ind w:left="578"/>
      </w:pPr>
      <w:r>
        <w:rPr>
          <w:spacing w:val="-1"/>
        </w:rPr>
        <w:t>本公司将已收或应收客户对价而应向客户转让商品的义务部分确认为合同负债。</w:t>
      </w:r>
    </w:p>
    <w:p>
      <w:pPr>
        <w:pStyle w:val="BodyText"/>
        <w:spacing w:before="139"/>
      </w:pPr>
      <w:r>
        <w:rPr>
          <w:w w:val="100"/>
        </w:rPr>
        <w:t> </w:t>
      </w:r>
    </w:p>
    <w:p>
      <w:pPr>
        <w:pStyle w:val="BodyText"/>
        <w:spacing w:before="4"/>
      </w:pPr>
      <w:r>
        <w:rPr>
          <w:w w:val="100"/>
        </w:rPr>
        <w:t> </w:t>
      </w:r>
    </w:p>
    <w:p>
      <w:pPr>
        <w:pStyle w:val="ListParagraph"/>
        <w:numPr>
          <w:ilvl w:val="0"/>
          <w:numId w:val="33"/>
        </w:numPr>
        <w:tabs>
          <w:tab w:pos="583" w:val="left" w:leader="none"/>
        </w:tabs>
        <w:spacing w:line="240" w:lineRule="auto" w:before="63" w:after="0"/>
        <w:ind w:left="582" w:right="0" w:hanging="425"/>
        <w:jc w:val="left"/>
        <w:rPr>
          <w:sz w:val="21"/>
        </w:rPr>
      </w:pPr>
      <w:r>
        <w:rPr>
          <w:sz w:val="21"/>
        </w:rPr>
        <w:t>职工薪酬</w:t>
      </w:r>
    </w:p>
    <w:p>
      <w:pPr>
        <w:pStyle w:val="ListParagraph"/>
        <w:numPr>
          <w:ilvl w:val="0"/>
          <w:numId w:val="53"/>
        </w:numPr>
        <w:tabs>
          <w:tab w:pos="586" w:val="left" w:leader="none"/>
        </w:tabs>
        <w:spacing w:line="240" w:lineRule="auto" w:before="62" w:after="0"/>
        <w:ind w:left="585" w:right="0" w:hanging="428"/>
        <w:jc w:val="left"/>
        <w:rPr>
          <w:sz w:val="21"/>
        </w:rPr>
      </w:pPr>
      <w:r>
        <w:rPr>
          <w:sz w:val="21"/>
        </w:rPr>
        <w:t>短期薪酬的会计处理方法 </w:t>
      </w:r>
    </w:p>
    <w:p>
      <w:pPr>
        <w:pStyle w:val="BodyText"/>
        <w:spacing w:before="64"/>
      </w:pPr>
      <w:r>
        <w:rPr>
          <w:spacing w:val="11"/>
        </w:rPr>
        <w:t>√适用 □不适用</w:t>
      </w:r>
      <w:r>
        <w:rPr>
          <w:spacing w:val="-3"/>
        </w:rPr>
        <w:t> </w:t>
      </w:r>
      <w:r>
        <w:rPr/>
        <w:t> </w:t>
      </w:r>
    </w:p>
    <w:p>
      <w:pPr>
        <w:pStyle w:val="BodyText"/>
        <w:spacing w:line="364" w:lineRule="auto" w:before="2"/>
        <w:ind w:right="308" w:firstLine="419"/>
        <w:jc w:val="both"/>
      </w:pPr>
      <w:r>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pPr>
        <w:pStyle w:val="BodyText"/>
      </w:pPr>
      <w:r>
        <w:rPr>
          <w:w w:val="100"/>
        </w:rPr>
        <w:t> </w:t>
      </w:r>
    </w:p>
    <w:p>
      <w:pPr>
        <w:pStyle w:val="BodyText"/>
        <w:spacing w:before="5"/>
      </w:pPr>
      <w:r>
        <w:rPr>
          <w:w w:val="100"/>
        </w:rPr>
        <w:t> </w:t>
      </w:r>
    </w:p>
    <w:p>
      <w:pPr>
        <w:pStyle w:val="ListParagraph"/>
        <w:numPr>
          <w:ilvl w:val="0"/>
          <w:numId w:val="53"/>
        </w:numPr>
        <w:tabs>
          <w:tab w:pos="586" w:val="left" w:leader="none"/>
        </w:tabs>
        <w:spacing w:line="240" w:lineRule="auto" w:before="62" w:after="0"/>
        <w:ind w:left="585" w:right="0" w:hanging="428"/>
        <w:jc w:val="left"/>
        <w:rPr>
          <w:sz w:val="21"/>
        </w:rPr>
      </w:pPr>
      <w:r>
        <w:rPr>
          <w:sz w:val="21"/>
        </w:rPr>
        <w:t>离职后福利的会计处理方法 </w:t>
      </w:r>
    </w:p>
    <w:p>
      <w:pPr>
        <w:pStyle w:val="BodyText"/>
        <w:spacing w:before="62"/>
      </w:pPr>
      <w:r>
        <w:rPr>
          <w:spacing w:val="11"/>
        </w:rPr>
        <w:t>√适用 □不适用</w:t>
      </w:r>
      <w:r>
        <w:rPr>
          <w:spacing w:val="-3"/>
        </w:rPr>
        <w:t> </w:t>
      </w:r>
      <w:r>
        <w:rPr/>
        <w:t> </w:t>
      </w:r>
    </w:p>
    <w:p>
      <w:pPr>
        <w:pStyle w:val="BodyText"/>
        <w:spacing w:line="364" w:lineRule="auto" w:before="5"/>
        <w:ind w:right="310" w:firstLine="419"/>
      </w:pPr>
      <w:r>
        <w:rPr/>
        <w:t>离职后福利是指本公司为获得职工提供的服务而在职工退休或与企业解除劳动关系后，提供的各种形式的报酬和福利，短期薪酬和辞退福利除外。</w:t>
      </w:r>
    </w:p>
    <w:p>
      <w:pPr>
        <w:pStyle w:val="BodyText"/>
        <w:spacing w:line="364" w:lineRule="auto"/>
        <w:ind w:right="308" w:firstLine="419"/>
        <w:jc w:val="both"/>
      </w:pPr>
      <w:r>
        <w:rPr/>
        <w:t>本公司的离职后福利计划全部为设定提存计划。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本公司按照国家规定的标准定期缴付上述款项后，不再有其他的支付义务。</w:t>
      </w:r>
    </w:p>
    <w:p>
      <w:pPr>
        <w:pStyle w:val="BodyText"/>
        <w:spacing w:line="268" w:lineRule="exact"/>
      </w:pPr>
      <w:r>
        <w:rPr>
          <w:w w:val="100"/>
        </w:rPr>
        <w:t> </w:t>
      </w:r>
    </w:p>
    <w:p>
      <w:pPr>
        <w:pStyle w:val="BodyText"/>
        <w:spacing w:before="2"/>
      </w:pPr>
      <w:r>
        <w:rPr>
          <w:w w:val="100"/>
        </w:rPr>
        <w:t> </w:t>
      </w:r>
    </w:p>
    <w:p>
      <w:pPr>
        <w:pStyle w:val="ListParagraph"/>
        <w:numPr>
          <w:ilvl w:val="0"/>
          <w:numId w:val="53"/>
        </w:numPr>
        <w:tabs>
          <w:tab w:pos="586" w:val="left" w:leader="none"/>
        </w:tabs>
        <w:spacing w:line="240" w:lineRule="auto" w:before="62" w:after="0"/>
        <w:ind w:left="585" w:right="0" w:hanging="428"/>
        <w:jc w:val="left"/>
        <w:rPr>
          <w:sz w:val="21"/>
        </w:rPr>
      </w:pPr>
      <w:r>
        <w:rPr>
          <w:sz w:val="21"/>
        </w:rPr>
        <w:t>辞退福利的会计处理方法 </w:t>
      </w:r>
    </w:p>
    <w:p>
      <w:pPr>
        <w:pStyle w:val="BodyText"/>
        <w:spacing w:before="65"/>
      </w:pPr>
      <w:r>
        <w:rPr>
          <w:spacing w:val="11"/>
        </w:rPr>
        <w:t>√适用 □不适用</w:t>
      </w:r>
      <w:r>
        <w:rPr>
          <w:spacing w:val="-3"/>
        </w:rPr>
        <w:t> </w:t>
      </w:r>
      <w:r>
        <w:rPr/>
        <w:t> </w:t>
      </w:r>
    </w:p>
    <w:p>
      <w:pPr>
        <w:pStyle w:val="BodyText"/>
        <w:spacing w:line="364" w:lineRule="auto" w:before="62"/>
        <w:ind w:right="317" w:firstLine="419"/>
      </w:pPr>
      <w:r>
        <w:rPr/>
        <w:t>辞退福利是指本公司在职工劳动合同到期之前解除与职工的劳动关系，或者为鼓励职工自愿接受裁减而给予职工的补偿，在本公司不能单方面撤回解除劳动关系计划或裁减建议时和确认与</w:t>
      </w:r>
    </w:p>
    <w:p>
      <w:pPr>
        <w:spacing w:after="0" w:line="364" w:lineRule="auto"/>
        <w:sectPr>
          <w:pgSz w:w="11910" w:h="16840"/>
          <w:pgMar w:header="882" w:footer="1195" w:top="1440" w:bottom="1380" w:left="1640" w:right="960"/>
        </w:sectPr>
      </w:pPr>
    </w:p>
    <w:p>
      <w:pPr>
        <w:pStyle w:val="BodyText"/>
        <w:spacing w:line="367" w:lineRule="auto" w:before="68"/>
        <w:ind w:right="317"/>
      </w:pPr>
      <w:r>
        <w:rPr/>
        <w:t>涉及支付辞退福利的重组相关的成本费用时两者孰早日，确认因解除与职工的劳动关系给予补偿而产生的负债，同时计入当期损益。 </w:t>
      </w:r>
    </w:p>
    <w:p>
      <w:pPr>
        <w:pStyle w:val="BodyText"/>
        <w:spacing w:before="55"/>
      </w:pPr>
      <w:r>
        <w:rPr>
          <w:w w:val="100"/>
        </w:rPr>
        <w:t> </w:t>
      </w:r>
    </w:p>
    <w:p>
      <w:pPr>
        <w:pStyle w:val="ListParagraph"/>
        <w:numPr>
          <w:ilvl w:val="0"/>
          <w:numId w:val="53"/>
        </w:numPr>
        <w:tabs>
          <w:tab w:pos="586" w:val="left" w:leader="none"/>
        </w:tabs>
        <w:spacing w:line="240" w:lineRule="auto" w:before="63" w:after="0"/>
        <w:ind w:left="585" w:right="0" w:hanging="428"/>
        <w:jc w:val="left"/>
        <w:rPr>
          <w:sz w:val="21"/>
        </w:rPr>
      </w:pPr>
      <w:r>
        <w:rPr>
          <w:sz w:val="21"/>
        </w:rPr>
        <w:t>其他长期职工福利的会计处理方法 </w:t>
      </w:r>
    </w:p>
    <w:p>
      <w:pPr>
        <w:pStyle w:val="BodyText"/>
        <w:spacing w:before="64"/>
      </w:pPr>
      <w:r>
        <w:rPr>
          <w:spacing w:val="11"/>
        </w:rPr>
        <w:t>√适用 □不适用</w:t>
      </w:r>
      <w:r>
        <w:rPr>
          <w:spacing w:val="-3"/>
        </w:rPr>
        <w:t> </w:t>
      </w:r>
      <w:r>
        <w:rPr/>
        <w:t> </w:t>
      </w:r>
    </w:p>
    <w:p>
      <w:pPr>
        <w:pStyle w:val="BodyText"/>
        <w:spacing w:before="62"/>
        <w:ind w:left="578"/>
      </w:pPr>
      <w:r>
        <w:rPr>
          <w:spacing w:val="-1"/>
        </w:rPr>
        <w:t>其他长期职工福利是指除短期薪酬、离职后福利、辞退福利之外的其他所有职工福利。</w:t>
      </w:r>
    </w:p>
    <w:p>
      <w:pPr>
        <w:pStyle w:val="BodyText"/>
        <w:spacing w:before="7"/>
        <w:ind w:left="0"/>
        <w:rPr>
          <w:sz w:val="15"/>
        </w:rPr>
      </w:pPr>
    </w:p>
    <w:p>
      <w:pPr>
        <w:pStyle w:val="BodyText"/>
        <w:spacing w:line="364" w:lineRule="auto"/>
        <w:ind w:right="308" w:firstLine="419"/>
        <w:jc w:val="both"/>
      </w:pPr>
      <w:r>
        <w:rPr/>
        <w:t>对符合设定提存计划条件的其他长期职工福利，在职工为本公司提供服务的会计期间，将应缴存金额确认为负债，并计入当期损益或相关资产成本；除上述情形外的其他长期职工福利，在资产负债表日将设定受益计划产生的福利义务归属于职工提供服务的期间，并计入当期损益或相关资产成本。</w:t>
      </w:r>
    </w:p>
    <w:p>
      <w:pPr>
        <w:pStyle w:val="BodyText"/>
        <w:spacing w:before="59"/>
      </w:pPr>
      <w:r>
        <w:rPr>
          <w:w w:val="100"/>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租赁负债</w:t>
      </w:r>
    </w:p>
    <w:p>
      <w:pPr>
        <w:pStyle w:val="BodyText"/>
        <w:spacing w:before="64"/>
      </w:pPr>
      <w:r>
        <w:rPr>
          <w:spacing w:val="-1"/>
        </w:rPr>
        <w:t>√适用 □不适用</w:t>
      </w:r>
      <w:r>
        <w:rPr>
          <w:spacing w:val="-3"/>
        </w:rPr>
        <w:t> </w:t>
      </w:r>
      <w:r>
        <w:rPr/>
        <w:t> </w:t>
      </w:r>
    </w:p>
    <w:p>
      <w:pPr>
        <w:pStyle w:val="BodyText"/>
        <w:spacing w:line="364" w:lineRule="auto" w:before="2"/>
        <w:ind w:right="317" w:firstLine="419"/>
        <w:jc w:val="both"/>
      </w:pPr>
      <w:r>
        <w:rPr/>
        <w:t>本公司对租赁负债按照租赁期开始日尚未支付的租赁付款额的现值进行初始计量。在计算租赁付款额的现值时，本公司采用租赁内含利率作为折现率；无法确定租赁内含利率的，采用本公司增量借款利率作为折现率。租赁付款额包括： </w:t>
      </w:r>
    </w:p>
    <w:p>
      <w:pPr>
        <w:pStyle w:val="ListParagraph"/>
        <w:numPr>
          <w:ilvl w:val="0"/>
          <w:numId w:val="54"/>
        </w:numPr>
        <w:tabs>
          <w:tab w:pos="1115" w:val="left" w:leader="none"/>
        </w:tabs>
        <w:spacing w:line="269" w:lineRule="exact" w:before="0" w:after="0"/>
        <w:ind w:left="1114" w:right="0" w:hanging="530"/>
        <w:jc w:val="left"/>
        <w:rPr>
          <w:sz w:val="19"/>
        </w:rPr>
      </w:pPr>
      <w:r>
        <w:rPr>
          <w:sz w:val="21"/>
        </w:rPr>
        <w:t>扣除租赁激励相关金额后的固定付款额及实质固定付款额； </w:t>
      </w:r>
    </w:p>
    <w:p>
      <w:pPr>
        <w:pStyle w:val="ListParagraph"/>
        <w:numPr>
          <w:ilvl w:val="0"/>
          <w:numId w:val="54"/>
        </w:numPr>
        <w:tabs>
          <w:tab w:pos="1115" w:val="left" w:leader="none"/>
        </w:tabs>
        <w:spacing w:line="240" w:lineRule="auto" w:before="139" w:after="0"/>
        <w:ind w:left="1114" w:right="0" w:hanging="530"/>
        <w:jc w:val="left"/>
        <w:rPr>
          <w:sz w:val="19"/>
        </w:rPr>
      </w:pPr>
      <w:r>
        <w:rPr>
          <w:sz w:val="21"/>
        </w:rPr>
        <w:t>取决于指数或比率的可变租赁付款额； </w:t>
      </w:r>
    </w:p>
    <w:p>
      <w:pPr>
        <w:pStyle w:val="ListParagraph"/>
        <w:numPr>
          <w:ilvl w:val="0"/>
          <w:numId w:val="54"/>
        </w:numPr>
        <w:tabs>
          <w:tab w:pos="1115" w:val="left" w:leader="none"/>
        </w:tabs>
        <w:spacing w:line="367" w:lineRule="auto" w:before="140" w:after="0"/>
        <w:ind w:left="585" w:right="627" w:firstLine="0"/>
        <w:jc w:val="left"/>
        <w:rPr>
          <w:sz w:val="19"/>
        </w:rPr>
      </w:pPr>
      <w:r>
        <w:rPr>
          <w:sz w:val="21"/>
        </w:rPr>
        <w:t>在本公司合理确定将行使该选择权的情况下，租赁付款额包括购买选择权的行权价格； </w:t>
      </w:r>
    </w:p>
    <w:p>
      <w:pPr>
        <w:pStyle w:val="ListParagraph"/>
        <w:numPr>
          <w:ilvl w:val="0"/>
          <w:numId w:val="54"/>
        </w:numPr>
        <w:tabs>
          <w:tab w:pos="1115" w:val="left" w:leader="none"/>
        </w:tabs>
        <w:spacing w:line="364" w:lineRule="auto" w:before="0" w:after="0"/>
        <w:ind w:left="585" w:right="418" w:firstLine="0"/>
        <w:jc w:val="left"/>
        <w:rPr>
          <w:sz w:val="19"/>
        </w:rPr>
      </w:pPr>
      <w:r>
        <w:rPr>
          <w:sz w:val="21"/>
        </w:rPr>
        <w:t>在租赁期反映出本公司将行使终止租赁选择权的情况下，租赁付款额包括行使终止租赁选择权需支付的款项； </w:t>
      </w:r>
    </w:p>
    <w:p>
      <w:pPr>
        <w:pStyle w:val="ListParagraph"/>
        <w:numPr>
          <w:ilvl w:val="0"/>
          <w:numId w:val="54"/>
        </w:numPr>
        <w:tabs>
          <w:tab w:pos="1115" w:val="left" w:leader="none"/>
        </w:tabs>
        <w:spacing w:line="267" w:lineRule="exact" w:before="0" w:after="0"/>
        <w:ind w:left="1114" w:right="0" w:hanging="530"/>
        <w:jc w:val="left"/>
        <w:rPr>
          <w:sz w:val="19"/>
        </w:rPr>
      </w:pPr>
      <w:r>
        <w:rPr>
          <w:sz w:val="21"/>
        </w:rPr>
        <w:t>根据本公司提供的担保余值预计应支付的款项。 </w:t>
      </w:r>
    </w:p>
    <w:p>
      <w:pPr>
        <w:pStyle w:val="BodyText"/>
        <w:spacing w:line="367" w:lineRule="auto" w:before="134"/>
        <w:ind w:right="317" w:firstLine="419"/>
      </w:pPr>
      <w:r>
        <w:rPr/>
        <w:t>本公司按照固定的折现率计算租赁负债在租赁期内各期间的利息费用，并计入当期损益或相关资产成本。 </w:t>
      </w:r>
    </w:p>
    <w:p>
      <w:pPr>
        <w:pStyle w:val="BodyText"/>
        <w:spacing w:line="264" w:lineRule="exact"/>
        <w:ind w:left="578"/>
      </w:pPr>
      <w:r>
        <w:rPr>
          <w:spacing w:val="-1"/>
        </w:rPr>
        <w:t>未纳入租赁负债计量的可变租赁付款额应当在实际发生时计入当期损益或相关资产成本。</w:t>
      </w:r>
      <w:r>
        <w:rPr/>
        <w:t> </w:t>
      </w:r>
    </w:p>
    <w:p>
      <w:pPr>
        <w:pStyle w:val="BodyText"/>
        <w:spacing w:before="139"/>
      </w:pPr>
      <w:r>
        <w:rPr>
          <w:w w:val="100"/>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预计负债</w:t>
      </w:r>
    </w:p>
    <w:p>
      <w:pPr>
        <w:pStyle w:val="BodyText"/>
        <w:spacing w:before="62"/>
      </w:pPr>
      <w:r>
        <w:rPr>
          <w:spacing w:val="11"/>
        </w:rPr>
        <w:t>√适用 □不适用</w:t>
      </w:r>
      <w:r>
        <w:rPr>
          <w:spacing w:val="-3"/>
        </w:rPr>
        <w:t> </w:t>
      </w:r>
      <w:r>
        <w:rPr/>
        <w:t> </w:t>
      </w:r>
    </w:p>
    <w:p>
      <w:pPr>
        <w:pStyle w:val="ListParagraph"/>
        <w:numPr>
          <w:ilvl w:val="0"/>
          <w:numId w:val="55"/>
        </w:numPr>
        <w:tabs>
          <w:tab w:pos="1107" w:val="left" w:leader="none"/>
        </w:tabs>
        <w:spacing w:line="240" w:lineRule="auto" w:before="5" w:after="0"/>
        <w:ind w:left="1107" w:right="0" w:hanging="529"/>
        <w:jc w:val="left"/>
        <w:rPr>
          <w:sz w:val="21"/>
        </w:rPr>
      </w:pPr>
      <w:r>
        <w:rPr>
          <w:sz w:val="21"/>
        </w:rPr>
        <w:t>预计负债的确认标准</w:t>
      </w:r>
    </w:p>
    <w:p>
      <w:pPr>
        <w:pStyle w:val="BodyText"/>
        <w:spacing w:line="364" w:lineRule="auto" w:before="138"/>
        <w:ind w:left="578" w:right="2209"/>
      </w:pPr>
      <w:r>
        <w:rPr/>
        <w:t>与或有事项相关的义务同时满足下列条件时，本公司确认为预计负债：</w:t>
      </w:r>
      <w:r>
        <w:rPr>
          <w:spacing w:val="-102"/>
        </w:rPr>
        <w:t> </w:t>
      </w:r>
      <w:r>
        <w:rPr/>
        <w:t>该义务是本公司承担的现时义务；</w:t>
      </w:r>
    </w:p>
    <w:p>
      <w:pPr>
        <w:pStyle w:val="BodyText"/>
        <w:spacing w:line="364" w:lineRule="auto" w:before="1"/>
        <w:ind w:left="578" w:right="4520"/>
      </w:pPr>
      <w:r>
        <w:rPr/>
        <w:t>履行该义务很可能导致经济利益流出本公司；</w:t>
      </w:r>
      <w:r>
        <w:rPr>
          <w:spacing w:val="-102"/>
        </w:rPr>
        <w:t> </w:t>
      </w:r>
      <w:r>
        <w:rPr/>
        <w:t>该义务的金额能够可靠地计量。</w:t>
      </w:r>
    </w:p>
    <w:p>
      <w:pPr>
        <w:spacing w:after="0" w:line="364" w:lineRule="auto"/>
        <w:sectPr>
          <w:pgSz w:w="11910" w:h="16840"/>
          <w:pgMar w:header="882" w:footer="1195" w:top="1440" w:bottom="1380" w:left="1640" w:right="960"/>
        </w:sectPr>
      </w:pPr>
    </w:p>
    <w:p>
      <w:pPr>
        <w:pStyle w:val="ListParagraph"/>
        <w:numPr>
          <w:ilvl w:val="0"/>
          <w:numId w:val="55"/>
        </w:numPr>
        <w:tabs>
          <w:tab w:pos="1110" w:val="left" w:leader="none"/>
        </w:tabs>
        <w:spacing w:line="240" w:lineRule="auto" w:before="68" w:after="0"/>
        <w:ind w:left="1109" w:right="0" w:hanging="530"/>
        <w:jc w:val="left"/>
        <w:rPr>
          <w:sz w:val="21"/>
        </w:rPr>
      </w:pPr>
      <w:r>
        <w:rPr>
          <w:sz w:val="21"/>
        </w:rPr>
        <w:t>预计负债的计量方法</w:t>
      </w:r>
    </w:p>
    <w:p>
      <w:pPr>
        <w:pStyle w:val="BodyText"/>
        <w:spacing w:before="142"/>
        <w:ind w:left="578"/>
      </w:pPr>
      <w:r>
        <w:rPr>
          <w:spacing w:val="-1"/>
        </w:rPr>
        <w:t>本公司预计负债按履行相关现时义务所需的支出的最佳估计数进行初始计量。</w:t>
      </w:r>
    </w:p>
    <w:p>
      <w:pPr>
        <w:pStyle w:val="BodyText"/>
        <w:spacing w:line="364" w:lineRule="auto" w:before="139"/>
        <w:ind w:right="310" w:firstLine="419"/>
      </w:pPr>
      <w:r>
        <w:rPr/>
        <w:t>本公司在确定最佳估计数时，综合考虑与或有事项有关的风险、不确定性和货币时间价值等因素。对于货币时间价值影响重大的，通过对相关未来现金流出进行折现后确定最佳估计数。</w:t>
      </w:r>
    </w:p>
    <w:p>
      <w:pPr>
        <w:pStyle w:val="BodyText"/>
        <w:spacing w:line="267" w:lineRule="exact"/>
        <w:ind w:left="578"/>
      </w:pPr>
      <w:r>
        <w:rPr/>
        <w:t>最佳估计数分别以下情况处理：</w:t>
      </w:r>
    </w:p>
    <w:p>
      <w:pPr>
        <w:pStyle w:val="BodyText"/>
        <w:spacing w:line="367" w:lineRule="auto" w:before="139"/>
        <w:ind w:right="308" w:firstLine="419"/>
      </w:pPr>
      <w:r>
        <w:rPr>
          <w:spacing w:val="-2"/>
        </w:rPr>
        <w:t>所需支出存在一个连续范围（</w:t>
      </w:r>
      <w:r>
        <w:rPr>
          <w:spacing w:val="-1"/>
        </w:rPr>
        <w:t>或区间</w:t>
      </w:r>
      <w:r>
        <w:rPr>
          <w:spacing w:val="-70"/>
        </w:rPr>
        <w:t>）</w:t>
      </w:r>
      <w:r>
        <w:rPr>
          <w:spacing w:val="-10"/>
        </w:rPr>
        <w:t>，且该范围内各种结果发生的可能性相同的，则最佳估</w:t>
      </w:r>
      <w:r>
        <w:rPr/>
        <w:t>计数按照该范围的中间值即上下限金额的平均数确定。</w:t>
      </w:r>
    </w:p>
    <w:p>
      <w:pPr>
        <w:pStyle w:val="BodyText"/>
        <w:spacing w:line="364" w:lineRule="auto"/>
        <w:ind w:right="308" w:firstLine="419"/>
        <w:jc w:val="both"/>
      </w:pPr>
      <w:r>
        <w:rPr>
          <w:spacing w:val="-1"/>
        </w:rPr>
        <w:t>所需支出不存在一个连续范围（或区间</w:t>
      </w:r>
      <w:r>
        <w:rPr>
          <w:spacing w:val="-78"/>
        </w:rPr>
        <w:t>）</w:t>
      </w:r>
      <w:r>
        <w:rPr>
          <w:spacing w:val="-10"/>
        </w:rPr>
        <w:t>，或虽然存在一个连续范围但该范围内各种结果发生</w:t>
      </w:r>
      <w:r>
        <w:rPr/>
        <w:t>的可能性不相同的，如或有事项涉及单个项目的，则最佳估计数按照最可能发生金额确定；如或有事项涉及多个项目的，则最佳估计数按各种可能结果及相关概率计算确定。</w:t>
      </w:r>
    </w:p>
    <w:p>
      <w:pPr>
        <w:pStyle w:val="BodyText"/>
        <w:spacing w:line="364" w:lineRule="auto"/>
        <w:ind w:right="310" w:firstLine="419"/>
      </w:pPr>
      <w:r>
        <w:rPr/>
        <w:t>本公司清偿预计负债所需支出全部或部分预期由第三方补偿的，补偿金额在基本确定能够收到时，作为资产单独确认，确认的补偿金额不超过预计负债的账面价值。 </w:t>
      </w:r>
    </w:p>
    <w:p>
      <w:pPr>
        <w:pStyle w:val="BodyText"/>
        <w:spacing w:line="267" w:lineRule="exact"/>
      </w:pPr>
      <w:r>
        <w:rPr>
          <w:w w:val="100"/>
        </w:rPr>
        <w:t> </w:t>
      </w:r>
    </w:p>
    <w:p>
      <w:pPr>
        <w:pStyle w:val="BodyText"/>
      </w:pPr>
      <w:r>
        <w:rPr>
          <w:w w:val="100"/>
        </w:rPr>
        <w:t> </w:t>
      </w:r>
    </w:p>
    <w:p>
      <w:pPr>
        <w:pStyle w:val="ListParagraph"/>
        <w:numPr>
          <w:ilvl w:val="0"/>
          <w:numId w:val="33"/>
        </w:numPr>
        <w:tabs>
          <w:tab w:pos="583" w:val="left" w:leader="none"/>
        </w:tabs>
        <w:spacing w:line="240" w:lineRule="auto" w:before="61" w:after="0"/>
        <w:ind w:left="582" w:right="0" w:hanging="425"/>
        <w:jc w:val="left"/>
        <w:rPr>
          <w:sz w:val="21"/>
        </w:rPr>
      </w:pPr>
      <w:r>
        <w:rPr>
          <w:sz w:val="21"/>
        </w:rPr>
        <w:t>股份支付</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优先股、永续债等其他金融工具</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33"/>
        </w:numPr>
        <w:tabs>
          <w:tab w:pos="583" w:val="left" w:leader="none"/>
        </w:tabs>
        <w:spacing w:line="240" w:lineRule="auto" w:before="65" w:after="0"/>
        <w:ind w:left="582" w:right="0" w:hanging="425"/>
        <w:jc w:val="left"/>
        <w:rPr>
          <w:sz w:val="21"/>
        </w:rPr>
      </w:pPr>
      <w:r>
        <w:rPr>
          <w:sz w:val="21"/>
        </w:rPr>
        <w:t>收入</w:t>
      </w:r>
    </w:p>
    <w:p>
      <w:pPr>
        <w:pStyle w:val="ListParagraph"/>
        <w:numPr>
          <w:ilvl w:val="0"/>
          <w:numId w:val="56"/>
        </w:numPr>
        <w:tabs>
          <w:tab w:pos="586" w:val="left" w:leader="none"/>
        </w:tabs>
        <w:spacing w:line="240" w:lineRule="auto" w:before="62" w:after="0"/>
        <w:ind w:left="585" w:right="0" w:hanging="428"/>
        <w:jc w:val="left"/>
        <w:rPr>
          <w:sz w:val="21"/>
        </w:rPr>
      </w:pPr>
      <w:r>
        <w:rPr>
          <w:sz w:val="21"/>
        </w:rPr>
        <w:t>收入确认和计量所采用的会计政策 </w:t>
      </w:r>
    </w:p>
    <w:p>
      <w:pPr>
        <w:pStyle w:val="BodyText"/>
        <w:spacing w:before="64"/>
      </w:pPr>
      <w:r>
        <w:rPr>
          <w:spacing w:val="-1"/>
        </w:rPr>
        <w:t>√适用 □不适用</w:t>
      </w:r>
      <w:r>
        <w:rPr>
          <w:spacing w:val="-3"/>
        </w:rPr>
        <w:t> </w:t>
      </w:r>
      <w:r>
        <w:rPr/>
        <w:t> </w:t>
      </w:r>
    </w:p>
    <w:p>
      <w:pPr>
        <w:pStyle w:val="BodyText"/>
        <w:spacing w:before="3"/>
        <w:ind w:left="578"/>
      </w:pPr>
      <w:r>
        <w:rPr>
          <w:spacing w:val="-1"/>
        </w:rPr>
        <w:t>本公司的收入主要来源于洁净室工程服务。</w:t>
      </w:r>
    </w:p>
    <w:p>
      <w:pPr>
        <w:pStyle w:val="ListParagraph"/>
        <w:numPr>
          <w:ilvl w:val="1"/>
          <w:numId w:val="56"/>
        </w:numPr>
        <w:tabs>
          <w:tab w:pos="899" w:val="left" w:leader="none"/>
        </w:tabs>
        <w:spacing w:line="240" w:lineRule="auto" w:before="139" w:after="0"/>
        <w:ind w:left="898" w:right="0" w:hanging="319"/>
        <w:jc w:val="left"/>
        <w:rPr>
          <w:sz w:val="21"/>
        </w:rPr>
      </w:pPr>
      <w:r>
        <w:rPr>
          <w:sz w:val="21"/>
        </w:rPr>
        <w:t>收入确认的一般原则</w:t>
      </w:r>
    </w:p>
    <w:p>
      <w:pPr>
        <w:pStyle w:val="BodyText"/>
        <w:spacing w:line="364" w:lineRule="auto" w:before="141"/>
        <w:ind w:right="310" w:firstLine="419"/>
      </w:pPr>
      <w:r>
        <w:rPr/>
        <w:t>本公司在履行了合同中的履约义务，即在客户取得相关商品或服务控制权时，按照分摊至该项履约义务的交易价格确认收入。</w:t>
      </w:r>
    </w:p>
    <w:p>
      <w:pPr>
        <w:pStyle w:val="BodyText"/>
        <w:spacing w:line="267" w:lineRule="exact"/>
        <w:ind w:left="578"/>
      </w:pPr>
      <w:r>
        <w:rPr>
          <w:spacing w:val="-1"/>
        </w:rPr>
        <w:t>履约义务，是指合同中本公司向客户转让可明确区分商品或服务的承诺。</w:t>
      </w:r>
    </w:p>
    <w:p>
      <w:pPr>
        <w:pStyle w:val="BodyText"/>
        <w:spacing w:before="139"/>
        <w:ind w:left="578"/>
      </w:pPr>
      <w:r>
        <w:rPr>
          <w:spacing w:val="-1"/>
        </w:rPr>
        <w:t>取得相关商品控制权，是指能够主导该商品的使用并从中获得几乎全部的经济利益。</w:t>
      </w:r>
    </w:p>
    <w:p>
      <w:pPr>
        <w:pStyle w:val="BodyText"/>
        <w:spacing w:line="364" w:lineRule="auto" w:before="142"/>
        <w:ind w:right="307" w:firstLine="419"/>
        <w:jc w:val="right"/>
      </w:pPr>
      <w:r>
        <w:rPr/>
        <w:t>本公司在合同开始日即对合同进行评估，识别该合同所包含的各单项履约义务，并确定各单项履约义务是在某一时段内履行，还是某一时点履行。满足下列条件之一的，属于在某一时间段</w:t>
      </w:r>
      <w:r>
        <w:rPr>
          <w:spacing w:val="-1"/>
        </w:rPr>
        <w:t>内履行的履约义务，本公司按照履约进度，在一段时间内确认收入：</w:t>
      </w:r>
      <w:r>
        <w:rPr>
          <w:rFonts w:ascii="Times New Roman" w:eastAsia="Times New Roman"/>
        </w:rPr>
        <w:t>(1)</w:t>
      </w:r>
      <w:r>
        <w:rPr/>
        <w:t>客户在本公司履约的同时</w:t>
      </w:r>
      <w:r>
        <w:rPr>
          <w:spacing w:val="-2"/>
        </w:rPr>
        <w:t>即取得并消耗本公司履约所带来的经济利益；</w:t>
      </w:r>
      <w:r>
        <w:rPr>
          <w:rFonts w:ascii="Times New Roman" w:eastAsia="Times New Roman"/>
          <w:spacing w:val="-1"/>
        </w:rPr>
        <w:t>(2)</w:t>
      </w:r>
      <w:r>
        <w:rPr>
          <w:spacing w:val="-1"/>
        </w:rPr>
        <w:t>客户能够控制本公司履约过程中在建的商品；</w:t>
      </w:r>
      <w:r>
        <w:rPr>
          <w:rFonts w:ascii="Times New Roman" w:eastAsia="Times New Roman"/>
          <w:spacing w:val="-1"/>
        </w:rPr>
        <w:t>(3)</w:t>
      </w:r>
      <w:r>
        <w:rPr>
          <w:rFonts w:ascii="Times New Roman" w:eastAsia="Times New Roman"/>
          <w:spacing w:val="-50"/>
        </w:rPr>
        <w:t> </w:t>
      </w:r>
      <w:r>
        <w:rPr/>
        <w:t>本公司履约过程中所产出的商品具有不可替代用途，且本公司在整个合同期间内有权就累计至今已完成的履约部分收取款项。否则，本公司在客户取得相关商品或服务控制权的时点确认收入。对于在某一时段内履行的履约义务，本公司根据商品和劳务的性质，采用投入法确定恰当的</w:t>
      </w:r>
    </w:p>
    <w:p>
      <w:pPr>
        <w:spacing w:after="0" w:line="364" w:lineRule="auto"/>
        <w:jc w:val="right"/>
        <w:sectPr>
          <w:pgSz w:w="11910" w:h="16840"/>
          <w:pgMar w:header="882" w:footer="1195" w:top="1440" w:bottom="1380" w:left="1640" w:right="960"/>
        </w:sectPr>
      </w:pPr>
    </w:p>
    <w:p>
      <w:pPr>
        <w:pStyle w:val="BodyText"/>
        <w:spacing w:line="364" w:lineRule="auto" w:before="68"/>
        <w:ind w:right="308"/>
        <w:jc w:val="both"/>
      </w:pPr>
      <w:r>
        <w:rPr>
          <w:spacing w:val="-14"/>
        </w:rPr>
        <w:t>履约进度。投入法是根据公司为履行履约义务的投入确定履约进度。当履约进度不能合理确定时，</w:t>
      </w:r>
      <w:r>
        <w:rPr>
          <w:spacing w:val="-103"/>
        </w:rPr>
        <w:t> </w:t>
      </w:r>
      <w:r>
        <w:rPr/>
        <w:t>公司已经发生的成本预计能够得到补偿的，按照已经发生的成本金额确认收入，直到履约进度能够合理确定为止。</w:t>
      </w:r>
    </w:p>
    <w:p>
      <w:pPr>
        <w:pStyle w:val="ListParagraph"/>
        <w:numPr>
          <w:ilvl w:val="1"/>
          <w:numId w:val="56"/>
        </w:numPr>
        <w:tabs>
          <w:tab w:pos="899" w:val="left" w:leader="none"/>
        </w:tabs>
        <w:spacing w:line="240" w:lineRule="auto" w:before="0" w:after="0"/>
        <w:ind w:left="898" w:right="0" w:hanging="319"/>
        <w:jc w:val="left"/>
        <w:rPr>
          <w:sz w:val="21"/>
        </w:rPr>
      </w:pPr>
      <w:r>
        <w:rPr>
          <w:sz w:val="21"/>
        </w:rPr>
        <w:t>收入确认的具体方法</w:t>
      </w:r>
    </w:p>
    <w:p>
      <w:pPr>
        <w:pStyle w:val="BodyText"/>
        <w:spacing w:line="364" w:lineRule="auto" w:before="139"/>
        <w:ind w:right="308" w:firstLine="419"/>
        <w:jc w:val="both"/>
      </w:pPr>
      <w:r>
        <w:rPr/>
        <w:t>本公司主营业务为洁净室工程服务，包括洁净厂房建造规划、设计建议、设备配置、洁净室环境系统集成工程及维护服务等，属于在某一时段内履行的履约义务。在资产负债表日，本公司按累计实际发生的合同成本占合同预计总成本的比例确认完工进度；按照合同总收入乘以完工进度扣除以前会计期间累计已确认收入后的金额，确认为当期合同收入；同时，按照合同预计总成本乘以完工进度扣除以前会计期间累计已确认费用后的金额，确认为当期合同费用。合同工程的</w:t>
      </w:r>
      <w:r>
        <w:rPr>
          <w:spacing w:val="-13"/>
        </w:rPr>
        <w:t>变动、索赔及奖金以可能带来收入并能可靠计算的数额为限计入合同总收入。对于与同一客户</w:t>
      </w:r>
      <w:r>
        <w:rPr/>
        <w:t>（或该客户的关联方）同时订立或在相近时间内先后订立的两份或多份合同，且满足“一揽子交易”</w:t>
      </w:r>
      <w:r>
        <w:rPr>
          <w:spacing w:val="-103"/>
        </w:rPr>
        <w:t> </w:t>
      </w:r>
      <w:r>
        <w:rPr/>
        <w:t>等条件的，合并为一份合同进行会计处理。</w:t>
      </w:r>
    </w:p>
    <w:p>
      <w:pPr>
        <w:pStyle w:val="BodyText"/>
        <w:spacing w:line="267" w:lineRule="exact"/>
      </w:pPr>
      <w:r>
        <w:rPr>
          <w:w w:val="100"/>
        </w:rPr>
        <w:t> </w:t>
      </w:r>
    </w:p>
    <w:p>
      <w:pPr>
        <w:pStyle w:val="ListParagraph"/>
        <w:numPr>
          <w:ilvl w:val="0"/>
          <w:numId w:val="56"/>
        </w:numPr>
        <w:tabs>
          <w:tab w:pos="586" w:val="left" w:leader="none"/>
        </w:tabs>
        <w:spacing w:line="240" w:lineRule="auto" w:before="62" w:after="0"/>
        <w:ind w:left="585" w:right="0" w:hanging="428"/>
        <w:jc w:val="left"/>
        <w:rPr>
          <w:sz w:val="21"/>
        </w:rPr>
      </w:pPr>
      <w:r>
        <w:rPr>
          <w:sz w:val="21"/>
        </w:rPr>
        <w:t>同类业务采用不同经营模式导致收入确认会计政策存在差异的情况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ListParagraph"/>
        <w:numPr>
          <w:ilvl w:val="0"/>
          <w:numId w:val="33"/>
        </w:numPr>
        <w:tabs>
          <w:tab w:pos="583" w:val="left" w:leader="none"/>
        </w:tabs>
        <w:spacing w:line="240" w:lineRule="auto" w:before="64" w:after="0"/>
        <w:ind w:left="582" w:right="0" w:hanging="425"/>
        <w:jc w:val="left"/>
        <w:rPr>
          <w:sz w:val="21"/>
        </w:rPr>
      </w:pPr>
      <w:r>
        <w:rPr>
          <w:sz w:val="21"/>
        </w:rPr>
        <w:t>合同成本</w:t>
      </w:r>
    </w:p>
    <w:p>
      <w:pPr>
        <w:pStyle w:val="BodyText"/>
        <w:spacing w:before="62"/>
      </w:pPr>
      <w:r>
        <w:rPr>
          <w:spacing w:val="-1"/>
        </w:rPr>
        <w:t>√适用 □不适用</w:t>
      </w:r>
      <w:r>
        <w:rPr>
          <w:spacing w:val="-3"/>
        </w:rPr>
        <w:t> </w:t>
      </w:r>
      <w:r>
        <w:rPr/>
        <w:t> </w:t>
      </w:r>
    </w:p>
    <w:p>
      <w:pPr>
        <w:pStyle w:val="ListParagraph"/>
        <w:numPr>
          <w:ilvl w:val="0"/>
          <w:numId w:val="57"/>
        </w:numPr>
        <w:tabs>
          <w:tab w:pos="1115" w:val="left" w:leader="none"/>
        </w:tabs>
        <w:spacing w:line="240" w:lineRule="auto" w:before="5" w:after="0"/>
        <w:ind w:left="1114" w:right="0" w:hanging="530"/>
        <w:jc w:val="left"/>
        <w:rPr>
          <w:sz w:val="19"/>
        </w:rPr>
      </w:pPr>
      <w:r>
        <w:rPr>
          <w:sz w:val="21"/>
        </w:rPr>
        <w:t>合同履约成本</w:t>
      </w:r>
    </w:p>
    <w:p>
      <w:pPr>
        <w:pStyle w:val="BodyText"/>
        <w:spacing w:line="364" w:lineRule="auto" w:before="139"/>
        <w:ind w:right="310" w:firstLine="419"/>
      </w:pPr>
      <w:r>
        <w:rPr/>
        <w:t>本公司对于为履行合同发生的成本，不属于除收入准则外的其他企业会计准则范围且同时满足下列条件的作为合同履约成本确认为一项资产：</w:t>
      </w:r>
    </w:p>
    <w:p>
      <w:pPr>
        <w:pStyle w:val="ListParagraph"/>
        <w:numPr>
          <w:ilvl w:val="0"/>
          <w:numId w:val="58"/>
        </w:numPr>
        <w:tabs>
          <w:tab w:pos="896" w:val="left" w:leader="none"/>
        </w:tabs>
        <w:spacing w:line="367" w:lineRule="auto" w:before="0" w:after="0"/>
        <w:ind w:left="158" w:right="308" w:firstLine="419"/>
        <w:jc w:val="left"/>
        <w:rPr>
          <w:sz w:val="19"/>
        </w:rPr>
      </w:pPr>
      <w:r>
        <w:rPr>
          <w:sz w:val="21"/>
        </w:rPr>
        <w:t>该成本与一份当前或预期取得的合同直接相关，包括直接人工、直接材料、制造费用（</w:t>
      </w:r>
      <w:r>
        <w:rPr>
          <w:spacing w:val="1"/>
          <w:sz w:val="21"/>
        </w:rPr>
        <w:t> </w:t>
      </w:r>
      <w:r>
        <w:rPr>
          <w:sz w:val="21"/>
        </w:rPr>
        <w:t>或类似费用</w:t>
      </w:r>
      <w:r>
        <w:rPr>
          <w:spacing w:val="-108"/>
          <w:sz w:val="21"/>
        </w:rPr>
        <w:t>）</w:t>
      </w:r>
      <w:r>
        <w:rPr>
          <w:sz w:val="21"/>
        </w:rPr>
        <w:t>、明确由客户承担的成本以及仅因该合同而发生的其他成本；</w:t>
      </w:r>
    </w:p>
    <w:p>
      <w:pPr>
        <w:pStyle w:val="ListParagraph"/>
        <w:numPr>
          <w:ilvl w:val="0"/>
          <w:numId w:val="58"/>
        </w:numPr>
        <w:tabs>
          <w:tab w:pos="896" w:val="left" w:leader="none"/>
        </w:tabs>
        <w:spacing w:line="264" w:lineRule="exact" w:before="0" w:after="0"/>
        <w:ind w:left="895" w:right="0" w:hanging="318"/>
        <w:jc w:val="left"/>
        <w:rPr>
          <w:rFonts w:ascii="Times New Roman" w:eastAsia="Times New Roman"/>
          <w:sz w:val="19"/>
        </w:rPr>
      </w:pPr>
      <w:r>
        <w:rPr>
          <w:sz w:val="21"/>
        </w:rPr>
        <w:t>该成本增加了企业未来用于履行履约义务的资源。</w:t>
      </w:r>
    </w:p>
    <w:p>
      <w:pPr>
        <w:pStyle w:val="ListParagraph"/>
        <w:numPr>
          <w:ilvl w:val="0"/>
          <w:numId w:val="58"/>
        </w:numPr>
        <w:tabs>
          <w:tab w:pos="896" w:val="left" w:leader="none"/>
        </w:tabs>
        <w:spacing w:line="240" w:lineRule="auto" w:before="137" w:after="0"/>
        <w:ind w:left="895" w:right="0" w:hanging="318"/>
        <w:jc w:val="left"/>
        <w:rPr>
          <w:rFonts w:ascii="Times New Roman" w:eastAsia="Times New Roman"/>
          <w:sz w:val="19"/>
        </w:rPr>
      </w:pPr>
      <w:r>
        <w:rPr>
          <w:sz w:val="21"/>
        </w:rPr>
        <w:t>该成本预期能够收回。</w:t>
      </w:r>
    </w:p>
    <w:p>
      <w:pPr>
        <w:pStyle w:val="BodyText"/>
        <w:spacing w:line="367" w:lineRule="auto" w:before="139"/>
        <w:ind w:right="310" w:firstLine="419"/>
      </w:pPr>
      <w:r>
        <w:rPr/>
        <w:t>该资产根据其初始确认时摊销期限是否超过一个正常营业周期在存货或其他非流动资产中列报。 </w:t>
      </w:r>
    </w:p>
    <w:p>
      <w:pPr>
        <w:pStyle w:val="ListParagraph"/>
        <w:numPr>
          <w:ilvl w:val="0"/>
          <w:numId w:val="57"/>
        </w:numPr>
        <w:tabs>
          <w:tab w:pos="1115" w:val="left" w:leader="none"/>
        </w:tabs>
        <w:spacing w:line="264" w:lineRule="exact" w:before="0" w:after="0"/>
        <w:ind w:left="1114" w:right="0" w:hanging="530"/>
        <w:jc w:val="left"/>
        <w:rPr>
          <w:sz w:val="19"/>
        </w:rPr>
      </w:pPr>
      <w:r>
        <w:rPr>
          <w:sz w:val="21"/>
        </w:rPr>
        <w:t>合同取得成本</w:t>
      </w:r>
    </w:p>
    <w:p>
      <w:pPr>
        <w:pStyle w:val="BodyText"/>
        <w:spacing w:line="364" w:lineRule="auto" w:before="140"/>
        <w:ind w:right="308" w:firstLine="419"/>
        <w:jc w:val="both"/>
      </w:pPr>
      <w:r>
        <w:rPr/>
        <w:t>本公司为取得合同发生的增量成本预期能够收回的，作为合同取得成本确认为一项资产。增量成本是指本公司不取得合同就不会发生的成本，如销售佣金等。对于摊销期限不超过一年的，</w:t>
      </w:r>
      <w:r>
        <w:rPr>
          <w:spacing w:val="-103"/>
        </w:rPr>
        <w:t> </w:t>
      </w:r>
      <w:r>
        <w:rPr/>
        <w:t>在发生时计入当期损益。</w:t>
      </w:r>
    </w:p>
    <w:p>
      <w:pPr>
        <w:pStyle w:val="ListParagraph"/>
        <w:numPr>
          <w:ilvl w:val="0"/>
          <w:numId w:val="57"/>
        </w:numPr>
        <w:tabs>
          <w:tab w:pos="1115" w:val="left" w:leader="none"/>
        </w:tabs>
        <w:spacing w:line="269" w:lineRule="exact" w:before="0" w:after="0"/>
        <w:ind w:left="1114" w:right="0" w:hanging="530"/>
        <w:jc w:val="left"/>
        <w:rPr>
          <w:sz w:val="19"/>
        </w:rPr>
      </w:pPr>
      <w:r>
        <w:rPr>
          <w:sz w:val="21"/>
        </w:rPr>
        <w:t>合同成本摊销</w:t>
      </w:r>
    </w:p>
    <w:p>
      <w:pPr>
        <w:pStyle w:val="BodyText"/>
        <w:spacing w:line="364" w:lineRule="auto" w:before="138"/>
        <w:ind w:right="310" w:firstLine="419"/>
      </w:pPr>
      <w:r>
        <w:rPr/>
        <w:t>上述与合同成本有关的资产，采用与该资产相关的商品或服务收入确认相同的基础，在履约义务履行的时点或按照履约义务的履约进度进行摊销，计入当期损益。</w:t>
      </w:r>
    </w:p>
    <w:p>
      <w:pPr>
        <w:pStyle w:val="ListParagraph"/>
        <w:numPr>
          <w:ilvl w:val="0"/>
          <w:numId w:val="57"/>
        </w:numPr>
        <w:tabs>
          <w:tab w:pos="1115" w:val="left" w:leader="none"/>
        </w:tabs>
        <w:spacing w:line="267" w:lineRule="exact" w:before="0" w:after="0"/>
        <w:ind w:left="1114" w:right="0" w:hanging="530"/>
        <w:jc w:val="left"/>
        <w:rPr>
          <w:sz w:val="19"/>
        </w:rPr>
      </w:pPr>
      <w:r>
        <w:rPr>
          <w:sz w:val="21"/>
        </w:rPr>
        <w:t>合同成本减值</w:t>
      </w:r>
    </w:p>
    <w:p>
      <w:pPr>
        <w:spacing w:after="0" w:line="267" w:lineRule="exact"/>
        <w:jc w:val="left"/>
        <w:rPr>
          <w:sz w:val="19"/>
        </w:rPr>
        <w:sectPr>
          <w:pgSz w:w="11910" w:h="16840"/>
          <w:pgMar w:header="882" w:footer="1195" w:top="1440" w:bottom="1380" w:left="1640" w:right="960"/>
        </w:sectPr>
      </w:pPr>
    </w:p>
    <w:p>
      <w:pPr>
        <w:pStyle w:val="BodyText"/>
        <w:spacing w:line="364" w:lineRule="auto" w:before="68"/>
        <w:ind w:right="308" w:firstLine="419"/>
        <w:jc w:val="both"/>
      </w:pPr>
      <w:r>
        <w:rPr/>
        <w:t>上述与合同成本有关的资产，账面价值高于本公司因转让与该资产相关的商品预期能够取得剩余对价与为转让该相关商品估计将要发生的成本的差额的，超出部分应当计提减值准备，并确认为资产减值损失。</w:t>
      </w:r>
    </w:p>
    <w:p>
      <w:pPr>
        <w:pStyle w:val="BodyText"/>
        <w:spacing w:line="364" w:lineRule="auto"/>
        <w:ind w:right="308" w:firstLine="419"/>
        <w:jc w:val="both"/>
      </w:pPr>
      <w:r>
        <w:rPr/>
        <w:t>计提减值准备后，如果以前期间减值的因素发生变化，使得上述两项差额高于该资产账面价值的，转回原已计提的资产减值准备，并计入当期损益，但转回后的资产账面价值不超过假定不计提减值准备情况下该资产在转回日的账面价值。 </w:t>
      </w:r>
    </w:p>
    <w:p>
      <w:pPr>
        <w:pStyle w:val="BodyText"/>
        <w:spacing w:line="269" w:lineRule="exact"/>
      </w:pPr>
      <w:r>
        <w:rPr>
          <w:w w:val="100"/>
        </w:rPr>
        <w:t> </w:t>
      </w:r>
    </w:p>
    <w:p>
      <w:pPr>
        <w:pStyle w:val="BodyText"/>
        <w:spacing w:before="2"/>
      </w:pPr>
      <w:r>
        <w:rPr>
          <w:w w:val="100"/>
        </w:rPr>
        <w:t> </w:t>
      </w:r>
    </w:p>
    <w:p>
      <w:pPr>
        <w:pStyle w:val="ListParagraph"/>
        <w:numPr>
          <w:ilvl w:val="0"/>
          <w:numId w:val="33"/>
        </w:numPr>
        <w:tabs>
          <w:tab w:pos="583" w:val="left" w:leader="none"/>
        </w:tabs>
        <w:spacing w:line="240" w:lineRule="auto" w:before="64" w:after="0"/>
        <w:ind w:left="582" w:right="0" w:hanging="425"/>
        <w:jc w:val="left"/>
        <w:rPr>
          <w:sz w:val="21"/>
        </w:rPr>
      </w:pPr>
      <w:r>
        <w:rPr>
          <w:sz w:val="21"/>
        </w:rPr>
        <w:t>政府补助</w:t>
      </w:r>
    </w:p>
    <w:p>
      <w:pPr>
        <w:pStyle w:val="BodyText"/>
        <w:spacing w:before="63"/>
        <w:ind w:left="150" w:right="7352"/>
        <w:jc w:val="center"/>
      </w:pPr>
      <w:r>
        <w:rPr>
          <w:spacing w:val="-1"/>
        </w:rPr>
        <w:t>√适用 □不适用</w:t>
      </w:r>
      <w:r>
        <w:rPr>
          <w:spacing w:val="-3"/>
        </w:rPr>
        <w:t> </w:t>
      </w:r>
      <w:r>
        <w:rPr/>
        <w:t> </w:t>
      </w:r>
    </w:p>
    <w:p>
      <w:pPr>
        <w:pStyle w:val="ListParagraph"/>
        <w:numPr>
          <w:ilvl w:val="0"/>
          <w:numId w:val="59"/>
        </w:numPr>
        <w:tabs>
          <w:tab w:pos="1107" w:val="left" w:leader="none"/>
        </w:tabs>
        <w:spacing w:line="240" w:lineRule="auto" w:before="5" w:after="0"/>
        <w:ind w:left="1107" w:right="7198" w:hanging="1107"/>
        <w:jc w:val="left"/>
        <w:rPr>
          <w:sz w:val="21"/>
        </w:rPr>
      </w:pPr>
      <w:r>
        <w:rPr>
          <w:sz w:val="21"/>
        </w:rPr>
        <w:t>类型</w:t>
      </w:r>
    </w:p>
    <w:p>
      <w:pPr>
        <w:pStyle w:val="BodyText"/>
        <w:spacing w:line="364" w:lineRule="auto" w:before="139"/>
        <w:ind w:right="310" w:firstLine="419"/>
      </w:pPr>
      <w:r>
        <w:rPr/>
        <w:t>政府补助，是本公司从政府无偿取得的货币性资产与非货币性资产。根据相关政府文件规定的补助对象，将政府补助划分为与资产相关的政府补助和与收益相关的政府补助。</w:t>
      </w:r>
    </w:p>
    <w:p>
      <w:pPr>
        <w:pStyle w:val="BodyText"/>
        <w:spacing w:line="364" w:lineRule="auto"/>
        <w:ind w:right="310" w:firstLine="419"/>
      </w:pPr>
      <w:r>
        <w:rPr/>
        <w:t>对于政府文件未明确补助对象的政府补助，公司根据实际补助对象划分为与资产相关的政府补助或与收益相关的政府补助。</w:t>
      </w:r>
    </w:p>
    <w:p>
      <w:pPr>
        <w:pStyle w:val="BodyText"/>
        <w:spacing w:line="364" w:lineRule="auto"/>
        <w:ind w:right="310" w:firstLine="419"/>
      </w:pPr>
      <w:r>
        <w:rPr/>
        <w:t>与资产相关的政府补助，是指本公司取得的、用于购建或以其他方式形成长期资产的政府补助。与收益相关的政府补助，是指除与资产相关的政府补助之外的政府补助。</w:t>
      </w:r>
    </w:p>
    <w:p>
      <w:pPr>
        <w:pStyle w:val="ListParagraph"/>
        <w:numPr>
          <w:ilvl w:val="0"/>
          <w:numId w:val="59"/>
        </w:numPr>
        <w:tabs>
          <w:tab w:pos="1112" w:val="left" w:leader="none"/>
        </w:tabs>
        <w:spacing w:line="267" w:lineRule="exact" w:before="0" w:after="0"/>
        <w:ind w:left="1111" w:right="0" w:hanging="530"/>
        <w:jc w:val="left"/>
        <w:rPr>
          <w:sz w:val="21"/>
        </w:rPr>
      </w:pPr>
      <w:r>
        <w:rPr>
          <w:sz w:val="21"/>
        </w:rPr>
        <w:t>政府补助的确认</w:t>
      </w:r>
    </w:p>
    <w:p>
      <w:pPr>
        <w:pStyle w:val="BodyText"/>
        <w:spacing w:line="367" w:lineRule="auto" w:before="137"/>
        <w:ind w:right="312" w:firstLine="419"/>
      </w:pPr>
      <w:r>
        <w:rPr/>
        <w:t>对期末有证据表明公司能够符合财政扶持政策规定的相关条件且预计能够收到财政扶持资金的，按应收金额确认政府补助。除此之外，政府补助均在实际收到时确认。</w:t>
      </w:r>
    </w:p>
    <w:p>
      <w:pPr>
        <w:pStyle w:val="BodyText"/>
        <w:spacing w:line="364" w:lineRule="auto"/>
        <w:ind w:right="308" w:firstLine="419"/>
        <w:jc w:val="both"/>
      </w:pPr>
      <w:r>
        <w:rPr/>
        <w:t>政府补助为货币性资产的，按照收到或应收的金额计量。政府补助为非货币性资产的，按照</w:t>
      </w:r>
      <w:r>
        <w:rPr>
          <w:spacing w:val="-1"/>
        </w:rPr>
        <w:t>公允价值计量；公允价值不能够可靠取得的，按照名义金额</w:t>
      </w:r>
      <w:r>
        <w:rPr/>
        <w:t>（</w:t>
      </w:r>
      <w:r>
        <w:rPr>
          <w:spacing w:val="-12"/>
        </w:rPr>
        <w:t>人民币 </w:t>
      </w:r>
      <w:r>
        <w:rPr>
          <w:rFonts w:ascii="Times New Roman" w:eastAsia="Times New Roman"/>
        </w:rPr>
        <w:t>1</w:t>
      </w:r>
      <w:r>
        <w:rPr>
          <w:rFonts w:ascii="Times New Roman" w:eastAsia="Times New Roman"/>
          <w:spacing w:val="5"/>
        </w:rPr>
        <w:t> </w:t>
      </w:r>
      <w:r>
        <w:rPr/>
        <w:t>元）计量。按照名义金额计量的政府补助，直接计入当期损益。</w:t>
      </w:r>
    </w:p>
    <w:p>
      <w:pPr>
        <w:pStyle w:val="ListParagraph"/>
        <w:numPr>
          <w:ilvl w:val="0"/>
          <w:numId w:val="59"/>
        </w:numPr>
        <w:tabs>
          <w:tab w:pos="1110" w:val="left" w:leader="none"/>
        </w:tabs>
        <w:spacing w:line="266" w:lineRule="exact" w:before="0" w:after="0"/>
        <w:ind w:left="1109" w:right="0" w:hanging="530"/>
        <w:jc w:val="left"/>
        <w:rPr>
          <w:sz w:val="21"/>
        </w:rPr>
      </w:pPr>
      <w:r>
        <w:rPr>
          <w:sz w:val="21"/>
        </w:rPr>
        <w:t>会计处理方法</w:t>
      </w:r>
    </w:p>
    <w:p>
      <w:pPr>
        <w:pStyle w:val="BodyText"/>
        <w:spacing w:before="137"/>
        <w:ind w:left="582"/>
      </w:pPr>
      <w:r>
        <w:rPr>
          <w:spacing w:val="-1"/>
        </w:rPr>
        <w:t>本公司对于政府补助业务采用总额法进行会计处理。</w:t>
      </w:r>
    </w:p>
    <w:p>
      <w:pPr>
        <w:pStyle w:val="BodyText"/>
        <w:spacing w:line="364" w:lineRule="auto" w:before="139"/>
        <w:ind w:right="310" w:firstLine="427"/>
      </w:pPr>
      <w:r>
        <w:rPr/>
        <w:t>与资产相关的政府补助，确认为递延收益。在所建造或购买资产使用寿命内按照合理、系统的方法分期计入损益。</w:t>
      </w:r>
    </w:p>
    <w:p>
      <w:pPr>
        <w:pStyle w:val="BodyText"/>
        <w:spacing w:line="364" w:lineRule="auto"/>
        <w:ind w:right="308" w:firstLine="419"/>
        <w:jc w:val="both"/>
      </w:pPr>
      <w:r>
        <w:rPr/>
        <w:t>与收益相关的政府补助，用于补偿企业以后期间的相关费用或损失的，确认为递延收益，在确认相关费用或损失的期间计入当期损益；用于补偿企业已发生的相关费用或损失的，取得时直接计入当期损益。</w:t>
      </w:r>
    </w:p>
    <w:p>
      <w:pPr>
        <w:pStyle w:val="BodyText"/>
        <w:spacing w:line="364" w:lineRule="auto"/>
        <w:ind w:right="310" w:firstLine="419"/>
      </w:pPr>
      <w:r>
        <w:rPr/>
        <w:t>与企业日常活动相关的政府补助计入其他收益；与企业日常活动无关的政府补助计入营业外收支。</w:t>
      </w:r>
    </w:p>
    <w:p>
      <w:pPr>
        <w:pStyle w:val="BodyText"/>
        <w:spacing w:line="364" w:lineRule="auto"/>
        <w:ind w:right="308" w:firstLine="419"/>
        <w:jc w:val="both"/>
      </w:pPr>
      <w:r>
        <w:rPr/>
        <w:t>收到与政策性优惠贷款贴息相关的政府补助冲减相关借款费用；取得贷款银行提供的政策性优惠利率贷款的，以实际收到的借款金额作为借款的入账价值，按照借款本金和该政策性优惠利率计算相关借款费用。</w:t>
      </w:r>
    </w:p>
    <w:p>
      <w:pPr>
        <w:spacing w:after="0" w:line="364" w:lineRule="auto"/>
        <w:jc w:val="both"/>
        <w:sectPr>
          <w:pgSz w:w="11910" w:h="16840"/>
          <w:pgMar w:header="882" w:footer="1195" w:top="1440" w:bottom="1380" w:left="1640" w:right="960"/>
        </w:sectPr>
      </w:pPr>
    </w:p>
    <w:p>
      <w:pPr>
        <w:pStyle w:val="BodyText"/>
        <w:spacing w:line="364" w:lineRule="auto" w:before="68"/>
        <w:ind w:right="308" w:firstLine="419"/>
        <w:jc w:val="both"/>
      </w:pPr>
      <w:r>
        <w:rPr/>
        <w:t>已确认的政府补助需要返还时，初始确认时冲减相关资产账面价值的，调整资产账面价值；</w:t>
      </w:r>
      <w:r>
        <w:rPr>
          <w:spacing w:val="-103"/>
        </w:rPr>
        <w:t> </w:t>
      </w:r>
      <w:r>
        <w:rPr/>
        <w:t>存在相关递延收益余额的，冲减相关递延收益账面余额，超出部分计入当期损益；不存在相关递延收益的，直接计入当期损益。</w:t>
      </w:r>
    </w:p>
    <w:p>
      <w:pPr>
        <w:pStyle w:val="BodyText"/>
      </w:pPr>
      <w:r>
        <w:rPr>
          <w:w w:val="100"/>
        </w:rPr>
        <w:t> </w:t>
      </w:r>
    </w:p>
    <w:p>
      <w:pPr>
        <w:pStyle w:val="ListParagraph"/>
        <w:numPr>
          <w:ilvl w:val="0"/>
          <w:numId w:val="33"/>
        </w:numPr>
        <w:tabs>
          <w:tab w:pos="583" w:val="left" w:leader="none"/>
        </w:tabs>
        <w:spacing w:line="240" w:lineRule="auto" w:before="64" w:after="0"/>
        <w:ind w:left="582" w:right="0" w:hanging="425"/>
        <w:jc w:val="left"/>
        <w:rPr>
          <w:sz w:val="21"/>
        </w:rPr>
      </w:pPr>
      <w:r>
        <w:rPr>
          <w:sz w:val="21"/>
        </w:rPr>
        <w:t>递延所得税资产</w:t>
      </w:r>
      <w:r>
        <w:rPr>
          <w:rFonts w:ascii="Calibri" w:eastAsia="Calibri"/>
          <w:b/>
          <w:sz w:val="21"/>
        </w:rPr>
        <w:t>/</w:t>
      </w:r>
      <w:r>
        <w:rPr>
          <w:sz w:val="21"/>
        </w:rPr>
        <w:t>递延所得税负债</w:t>
      </w:r>
    </w:p>
    <w:p>
      <w:pPr>
        <w:pStyle w:val="BodyText"/>
        <w:spacing w:before="62"/>
      </w:pPr>
      <w:r>
        <w:rPr>
          <w:spacing w:val="11"/>
        </w:rPr>
        <w:t>√适用 □不适用</w:t>
      </w:r>
      <w:r>
        <w:rPr>
          <w:spacing w:val="-3"/>
        </w:rPr>
        <w:t> </w:t>
      </w:r>
      <w:r>
        <w:rPr/>
        <w:t> </w:t>
      </w:r>
    </w:p>
    <w:p>
      <w:pPr>
        <w:pStyle w:val="BodyText"/>
        <w:spacing w:line="364" w:lineRule="auto" w:before="63"/>
        <w:ind w:right="305" w:firstLine="419"/>
        <w:jc w:val="both"/>
      </w:pPr>
      <w:r>
        <w:rPr/>
        <w:t>递延所得税资产和递延所得税负债根据资产和负债的计税基础与其账面价值的差额</w:t>
      </w:r>
      <w:r>
        <w:rPr>
          <w:rFonts w:ascii="Times New Roman" w:eastAsia="Times New Roman"/>
        </w:rPr>
        <w:t>(</w:t>
      </w:r>
      <w:r>
        <w:rPr/>
        <w:t>暂时性</w:t>
      </w:r>
      <w:r>
        <w:rPr>
          <w:spacing w:val="-2"/>
        </w:rPr>
        <w:t>差异</w:t>
      </w:r>
      <w:r>
        <w:rPr>
          <w:rFonts w:ascii="Times New Roman" w:eastAsia="Times New Roman"/>
          <w:spacing w:val="-2"/>
        </w:rPr>
        <w:t>)</w:t>
      </w:r>
      <w:r>
        <w:rPr>
          <w:spacing w:val="-2"/>
        </w:rPr>
        <w:t>计算确认。于资产负债表日，递延所得税资产和递延所得税负债，按照预期收回该资产或清</w:t>
      </w:r>
      <w:r>
        <w:rPr/>
        <w:t>偿该负债期间的适用税率计量。</w:t>
      </w:r>
    </w:p>
    <w:p>
      <w:pPr>
        <w:pStyle w:val="ListParagraph"/>
        <w:numPr>
          <w:ilvl w:val="0"/>
          <w:numId w:val="60"/>
        </w:numPr>
        <w:tabs>
          <w:tab w:pos="887" w:val="left" w:leader="none"/>
        </w:tabs>
        <w:spacing w:line="240" w:lineRule="auto" w:before="59" w:after="0"/>
        <w:ind w:left="886" w:right="0" w:hanging="530"/>
        <w:jc w:val="left"/>
        <w:rPr>
          <w:sz w:val="21"/>
        </w:rPr>
      </w:pPr>
      <w:r>
        <w:rPr>
          <w:sz w:val="21"/>
        </w:rPr>
        <w:t>确认递延所得税资产的依据</w:t>
      </w:r>
    </w:p>
    <w:p>
      <w:pPr>
        <w:pStyle w:val="BodyText"/>
        <w:spacing w:before="7"/>
        <w:ind w:left="0"/>
        <w:rPr>
          <w:sz w:val="15"/>
        </w:rPr>
      </w:pPr>
    </w:p>
    <w:p>
      <w:pPr>
        <w:pStyle w:val="BodyText"/>
        <w:spacing w:line="364" w:lineRule="auto"/>
        <w:ind w:right="308" w:firstLine="419"/>
        <w:jc w:val="both"/>
      </w:pPr>
      <w:r>
        <w:rPr/>
        <w:t>本公司以很可能取得用来抵扣可抵扣暂时性差异、能够结转以后年度的可抵扣亏损和税款抵减的应纳税所得额为限，确认由可抵扣暂时性差异产生的递延所得税资产。但是，同时具有下列</w:t>
      </w:r>
      <w:r>
        <w:rPr>
          <w:spacing w:val="-3"/>
        </w:rPr>
        <w:t>特征的交易中因资产或负债的初始确认所产生的递延所得税资产不予确认：</w:t>
      </w:r>
      <w:r>
        <w:rPr>
          <w:rFonts w:ascii="Times New Roman" w:eastAsia="Times New Roman"/>
          <w:spacing w:val="-2"/>
        </w:rPr>
        <w:t>1</w:t>
      </w:r>
      <w:r>
        <w:rPr>
          <w:spacing w:val="-2"/>
        </w:rPr>
        <w:t>）该交易不是企业合</w:t>
      </w:r>
      <w:r>
        <w:rPr/>
        <w:t>并；</w:t>
      </w:r>
      <w:r>
        <w:rPr>
          <w:rFonts w:ascii="Times New Roman" w:eastAsia="Times New Roman"/>
        </w:rPr>
        <w:t>2</w:t>
      </w:r>
      <w:r>
        <w:rPr/>
        <w:t>）交易发生时既不影响会计利润也不影响应纳税所得额或可抵扣亏损。</w:t>
      </w:r>
    </w:p>
    <w:p>
      <w:pPr>
        <w:pStyle w:val="BodyText"/>
        <w:spacing w:line="364" w:lineRule="auto" w:before="59"/>
        <w:ind w:right="308" w:firstLine="419"/>
        <w:jc w:val="both"/>
      </w:pPr>
      <w:r>
        <w:rPr/>
        <w:t>对于与联营企业投资相关的可抵扣暂时性差异，同时满足下列条件的，确认相应的递延所得税资产：暂时性差异在可预见的未来很可能转回，且未来很可能获得用来抵扣可抵扣暂时性差异的应纳税所得额。</w:t>
      </w:r>
    </w:p>
    <w:p>
      <w:pPr>
        <w:pStyle w:val="ListParagraph"/>
        <w:numPr>
          <w:ilvl w:val="0"/>
          <w:numId w:val="60"/>
        </w:numPr>
        <w:tabs>
          <w:tab w:pos="887" w:val="left" w:leader="none"/>
        </w:tabs>
        <w:spacing w:line="240" w:lineRule="auto" w:before="59" w:after="0"/>
        <w:ind w:left="886" w:right="0" w:hanging="530"/>
        <w:jc w:val="left"/>
        <w:rPr>
          <w:sz w:val="21"/>
        </w:rPr>
      </w:pPr>
      <w:r>
        <w:rPr>
          <w:sz w:val="21"/>
        </w:rPr>
        <w:t>确认递延所得税负债的依据</w:t>
      </w:r>
    </w:p>
    <w:p>
      <w:pPr>
        <w:pStyle w:val="BodyText"/>
        <w:spacing w:before="7"/>
        <w:ind w:left="0"/>
        <w:rPr>
          <w:sz w:val="15"/>
        </w:rPr>
      </w:pPr>
    </w:p>
    <w:p>
      <w:pPr>
        <w:pStyle w:val="BodyText"/>
        <w:spacing w:before="1"/>
        <w:ind w:left="578"/>
      </w:pPr>
      <w:r>
        <w:rPr>
          <w:spacing w:val="-1"/>
        </w:rPr>
        <w:t>公司将当期与以前期间应交未交的应纳税暂时性差异确认为递延所得税负债。但不包括：</w:t>
      </w:r>
    </w:p>
    <w:p>
      <w:pPr>
        <w:pStyle w:val="BodyText"/>
        <w:spacing w:before="6"/>
        <w:ind w:left="0"/>
        <w:rPr>
          <w:sz w:val="15"/>
        </w:rPr>
      </w:pPr>
    </w:p>
    <w:p>
      <w:pPr>
        <w:pStyle w:val="ListParagraph"/>
        <w:numPr>
          <w:ilvl w:val="0"/>
          <w:numId w:val="61"/>
        </w:numPr>
        <w:tabs>
          <w:tab w:pos="896" w:val="left" w:leader="none"/>
        </w:tabs>
        <w:spacing w:line="240" w:lineRule="auto" w:before="0" w:after="0"/>
        <w:ind w:left="895" w:right="0" w:hanging="318"/>
        <w:jc w:val="left"/>
        <w:rPr>
          <w:sz w:val="21"/>
        </w:rPr>
      </w:pPr>
      <w:r>
        <w:rPr>
          <w:sz w:val="21"/>
        </w:rPr>
        <w:t>商誉的初始确认所形成的暂时性差异；</w:t>
      </w:r>
    </w:p>
    <w:p>
      <w:pPr>
        <w:pStyle w:val="BodyText"/>
        <w:spacing w:before="7"/>
        <w:ind w:left="0"/>
        <w:rPr>
          <w:sz w:val="15"/>
        </w:rPr>
      </w:pPr>
    </w:p>
    <w:p>
      <w:pPr>
        <w:pStyle w:val="ListParagraph"/>
        <w:numPr>
          <w:ilvl w:val="0"/>
          <w:numId w:val="61"/>
        </w:numPr>
        <w:tabs>
          <w:tab w:pos="896" w:val="left" w:leader="none"/>
        </w:tabs>
        <w:spacing w:line="367" w:lineRule="auto" w:before="0" w:after="0"/>
        <w:ind w:left="158" w:right="307" w:firstLine="419"/>
        <w:jc w:val="left"/>
        <w:rPr>
          <w:sz w:val="21"/>
        </w:rPr>
      </w:pPr>
      <w:r>
        <w:rPr>
          <w:sz w:val="21"/>
        </w:rPr>
        <w:t>非企业合并形成的交易或事项，且该交易或事项发生时既不影响会计利润，也不影响应纳税所得额（或可抵扣亏损）所形成的暂时性差异；</w:t>
      </w:r>
    </w:p>
    <w:p>
      <w:pPr>
        <w:pStyle w:val="ListParagraph"/>
        <w:numPr>
          <w:ilvl w:val="0"/>
          <w:numId w:val="61"/>
        </w:numPr>
        <w:tabs>
          <w:tab w:pos="896" w:val="left" w:leader="none"/>
        </w:tabs>
        <w:spacing w:line="364" w:lineRule="auto" w:before="55" w:after="0"/>
        <w:ind w:left="158" w:right="308" w:firstLine="419"/>
        <w:jc w:val="left"/>
        <w:rPr>
          <w:sz w:val="21"/>
        </w:rPr>
      </w:pPr>
      <w:r>
        <w:rPr>
          <w:sz w:val="21"/>
        </w:rPr>
        <w:t>对于与子公司、联营企业投资相关的应纳税暂时性差异，该暂时性差异转回的时间能够控制并且该暂时性差异在可预见的未来很可能不会转回。</w:t>
      </w:r>
    </w:p>
    <w:p>
      <w:pPr>
        <w:pStyle w:val="ListParagraph"/>
        <w:numPr>
          <w:ilvl w:val="0"/>
          <w:numId w:val="60"/>
        </w:numPr>
        <w:tabs>
          <w:tab w:pos="887" w:val="left" w:leader="none"/>
        </w:tabs>
        <w:spacing w:line="240" w:lineRule="auto" w:before="58" w:after="0"/>
        <w:ind w:left="886" w:right="0" w:hanging="530"/>
        <w:jc w:val="left"/>
        <w:rPr>
          <w:sz w:val="21"/>
        </w:rPr>
      </w:pPr>
      <w:r>
        <w:rPr>
          <w:sz w:val="21"/>
        </w:rPr>
        <w:t>同时满足下列条件时，将递延所得税资产及递延所得税负债以抵销后的净额列示</w:t>
      </w:r>
    </w:p>
    <w:p>
      <w:pPr>
        <w:pStyle w:val="BodyText"/>
        <w:spacing w:before="9"/>
        <w:ind w:left="0"/>
        <w:rPr>
          <w:sz w:val="15"/>
        </w:rPr>
      </w:pPr>
    </w:p>
    <w:p>
      <w:pPr>
        <w:pStyle w:val="BodyText"/>
        <w:ind w:left="578"/>
      </w:pPr>
      <w:r>
        <w:rPr>
          <w:rFonts w:ascii="Times New Roman" w:eastAsia="Times New Roman"/>
        </w:rPr>
        <w:t>1</w:t>
      </w:r>
      <w:r>
        <w:rPr/>
        <w:t>）企业拥有以净额结算当期所得税资产及当期所得税负债的法定权利；</w:t>
      </w:r>
    </w:p>
    <w:p>
      <w:pPr>
        <w:pStyle w:val="BodyText"/>
        <w:spacing w:before="7"/>
        <w:ind w:left="0"/>
        <w:rPr>
          <w:sz w:val="15"/>
        </w:rPr>
      </w:pPr>
    </w:p>
    <w:p>
      <w:pPr>
        <w:pStyle w:val="BodyText"/>
        <w:spacing w:line="364" w:lineRule="auto" w:before="1"/>
        <w:ind w:right="317" w:firstLine="199"/>
      </w:pPr>
      <w:r>
        <w:rPr>
          <w:rFonts w:ascii="Times New Roman" w:eastAsia="Times New Roman"/>
        </w:rPr>
        <w:t>2</w:t>
      </w:r>
      <w:r>
        <w:rPr/>
        <w:t>）递延所得税资产和递延所得税负债是与同一税收征管部门对同一纳税主体征收的所得税相关或者对不同的纳税主体相关，但在未来每一具有重要性的递延所得税资产和递延所得税负债转回的期间内，涉及的纳税主体体意图以净额结算当期所得税资产及当期所得税负债或是同时取得资产、清偿债务。 </w:t>
      </w:r>
    </w:p>
    <w:p>
      <w:pPr>
        <w:pStyle w:val="BodyText"/>
        <w:spacing w:before="58"/>
      </w:pPr>
      <w:r>
        <w:rPr>
          <w:w w:val="100"/>
        </w:rPr>
        <w:t> </w:t>
      </w:r>
    </w:p>
    <w:p>
      <w:pPr>
        <w:spacing w:after="0"/>
        <w:sectPr>
          <w:pgSz w:w="11910" w:h="16840"/>
          <w:pgMar w:header="882" w:footer="1195" w:top="1440" w:bottom="1380" w:left="1640" w:right="960"/>
        </w:sectPr>
      </w:pPr>
    </w:p>
    <w:p>
      <w:pPr>
        <w:pStyle w:val="ListParagraph"/>
        <w:numPr>
          <w:ilvl w:val="0"/>
          <w:numId w:val="33"/>
        </w:numPr>
        <w:tabs>
          <w:tab w:pos="583" w:val="left" w:leader="none"/>
        </w:tabs>
        <w:spacing w:line="240" w:lineRule="auto" w:before="68" w:after="0"/>
        <w:ind w:left="582" w:right="0" w:hanging="425"/>
        <w:jc w:val="left"/>
        <w:rPr>
          <w:sz w:val="21"/>
        </w:rPr>
      </w:pPr>
      <w:r>
        <w:rPr>
          <w:sz w:val="21"/>
        </w:rPr>
        <w:t>租赁</w:t>
      </w:r>
    </w:p>
    <w:p>
      <w:pPr>
        <w:pStyle w:val="ListParagraph"/>
        <w:numPr>
          <w:ilvl w:val="0"/>
          <w:numId w:val="62"/>
        </w:numPr>
        <w:tabs>
          <w:tab w:pos="586" w:val="left" w:leader="none"/>
        </w:tabs>
        <w:spacing w:line="240" w:lineRule="auto" w:before="65" w:after="0"/>
        <w:ind w:left="585" w:right="0" w:hanging="428"/>
        <w:jc w:val="left"/>
        <w:rPr>
          <w:sz w:val="21"/>
        </w:rPr>
      </w:pPr>
      <w:r>
        <w:rPr>
          <w:sz w:val="21"/>
        </w:rPr>
        <w:t>经营租赁的会计处理方法 </w:t>
      </w:r>
    </w:p>
    <w:p>
      <w:pPr>
        <w:pStyle w:val="BodyText"/>
        <w:spacing w:before="62"/>
      </w:pPr>
      <w:r>
        <w:rPr>
          <w:spacing w:val="11"/>
        </w:rPr>
        <w:t>√适用 □不适用</w:t>
      </w:r>
      <w:r>
        <w:rPr>
          <w:spacing w:val="-3"/>
        </w:rPr>
        <w:t> </w:t>
      </w:r>
      <w:r>
        <w:rPr/>
        <w:t> </w:t>
      </w:r>
    </w:p>
    <w:p>
      <w:pPr>
        <w:pStyle w:val="BodyText"/>
        <w:spacing w:line="364" w:lineRule="auto" w:before="5"/>
        <w:ind w:left="578" w:right="310" w:firstLine="420"/>
        <w:jc w:val="both"/>
      </w:pPr>
      <w:r>
        <w:rPr/>
        <w:t>报告期内，本公司的租赁均为经营租赁，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 </w:t>
      </w:r>
    </w:p>
    <w:p>
      <w:pPr>
        <w:pStyle w:val="BodyText"/>
        <w:spacing w:line="267" w:lineRule="exact"/>
      </w:pPr>
      <w:r>
        <w:rPr>
          <w:w w:val="100"/>
        </w:rPr>
        <w:t> </w:t>
      </w:r>
    </w:p>
    <w:p>
      <w:pPr>
        <w:pStyle w:val="BodyText"/>
        <w:spacing w:before="2"/>
      </w:pPr>
      <w:r>
        <w:rPr>
          <w:w w:val="100"/>
        </w:rPr>
        <w:t> </w:t>
      </w:r>
    </w:p>
    <w:p>
      <w:pPr>
        <w:pStyle w:val="ListParagraph"/>
        <w:numPr>
          <w:ilvl w:val="0"/>
          <w:numId w:val="62"/>
        </w:numPr>
        <w:tabs>
          <w:tab w:pos="586" w:val="left" w:leader="none"/>
        </w:tabs>
        <w:spacing w:line="240" w:lineRule="auto" w:before="64" w:after="0"/>
        <w:ind w:left="585" w:right="0" w:hanging="428"/>
        <w:jc w:val="left"/>
        <w:rPr>
          <w:sz w:val="21"/>
        </w:rPr>
      </w:pPr>
      <w:r>
        <w:rPr>
          <w:sz w:val="21"/>
        </w:rPr>
        <w:t>融资租赁的会计处理方法 </w:t>
      </w:r>
    </w:p>
    <w:p>
      <w:pPr>
        <w:pStyle w:val="BodyText"/>
        <w:spacing w:before="63"/>
      </w:pPr>
      <w:r>
        <w:rPr>
          <w:spacing w:val="11"/>
        </w:rPr>
        <w:t>□适用 √不适用</w:t>
      </w:r>
      <w:r>
        <w:rPr>
          <w:spacing w:val="-3"/>
        </w:rPr>
        <w:t> </w:t>
      </w:r>
      <w:r>
        <w:rPr/>
        <w:t> </w:t>
      </w:r>
    </w:p>
    <w:p>
      <w:pPr>
        <w:pStyle w:val="BodyText"/>
        <w:spacing w:before="5"/>
      </w:pPr>
      <w:r>
        <w:rPr>
          <w:w w:val="100"/>
        </w:rPr>
        <w:t> </w:t>
      </w:r>
    </w:p>
    <w:p>
      <w:pPr>
        <w:pStyle w:val="ListParagraph"/>
        <w:numPr>
          <w:ilvl w:val="0"/>
          <w:numId w:val="62"/>
        </w:numPr>
        <w:tabs>
          <w:tab w:pos="586" w:val="left" w:leader="none"/>
        </w:tabs>
        <w:spacing w:line="240" w:lineRule="auto" w:before="62" w:after="0"/>
        <w:ind w:left="585" w:right="0" w:hanging="428"/>
        <w:jc w:val="left"/>
        <w:rPr>
          <w:sz w:val="21"/>
        </w:rPr>
      </w:pPr>
      <w:r>
        <w:rPr>
          <w:sz w:val="21"/>
        </w:rPr>
        <w:t>新租赁准则下租赁的确定方法及会计处理方法 </w:t>
      </w:r>
    </w:p>
    <w:p>
      <w:pPr>
        <w:pStyle w:val="BodyText"/>
        <w:spacing w:before="64"/>
      </w:pPr>
      <w:r>
        <w:rPr>
          <w:spacing w:val="-1"/>
        </w:rPr>
        <w:t>√适用 □不适用</w:t>
      </w:r>
      <w:r>
        <w:rPr>
          <w:spacing w:val="-3"/>
        </w:rPr>
        <w:t> </w:t>
      </w:r>
      <w:r>
        <w:rPr/>
        <w:t> </w:t>
      </w:r>
    </w:p>
    <w:p>
      <w:pPr>
        <w:pStyle w:val="BodyText"/>
        <w:spacing w:line="364" w:lineRule="auto" w:before="2"/>
        <w:ind w:right="317" w:firstLine="419"/>
      </w:pPr>
      <w:r>
        <w:rPr/>
        <w:t>在合同开始日，本公司评估合同是否为租赁或者包含租赁。如果合同中一方让渡了在一定期间内控制一项或多项已识别资产使用的权利以换取对价，则该合同为租赁或者包含租赁。 </w:t>
      </w:r>
    </w:p>
    <w:p>
      <w:pPr>
        <w:pStyle w:val="BodyText"/>
        <w:spacing w:line="267" w:lineRule="exact"/>
        <w:ind w:left="638"/>
      </w:pPr>
      <w:r>
        <w:rPr/>
        <w:t>1）租赁合同的分拆 </w:t>
      </w:r>
    </w:p>
    <w:p>
      <w:pPr>
        <w:pStyle w:val="BodyText"/>
        <w:spacing w:line="364" w:lineRule="auto" w:before="142"/>
        <w:ind w:right="317" w:firstLine="419"/>
      </w:pPr>
      <w:r>
        <w:rPr/>
        <w:t>当合同中同时包含多项单独租赁的，本公司将合同予以分拆，并分别各项单独租赁进行会计处理。 </w:t>
      </w:r>
    </w:p>
    <w:p>
      <w:pPr>
        <w:pStyle w:val="BodyText"/>
        <w:spacing w:line="364" w:lineRule="auto"/>
        <w:ind w:right="317" w:firstLine="419"/>
      </w:pPr>
      <w:r>
        <w:rPr/>
        <w:t>当合同中同时包含租赁和非租赁部分的，本公司将租赁和非租赁部分进行分拆，租赁部分按照租赁准则进行会计处理，非租赁部分应当按照其他适用的企业会计准则进行会计处理。 </w:t>
      </w:r>
    </w:p>
    <w:p>
      <w:pPr>
        <w:pStyle w:val="BodyText"/>
        <w:ind w:left="724"/>
      </w:pPr>
      <w:r>
        <w:rPr/>
        <w:t>2）租赁合同的合并 </w:t>
      </w:r>
    </w:p>
    <w:p>
      <w:pPr>
        <w:pStyle w:val="BodyText"/>
        <w:spacing w:line="364" w:lineRule="auto" w:before="138"/>
        <w:ind w:right="317" w:firstLine="419"/>
      </w:pPr>
      <w:r>
        <w:rPr/>
        <w:t>本公司与同一交易方或其关联方在同一时间或相近时间订立的两份或多份包含租赁的合同符合下列条件之一时，合并为一份合同进行会计处理： </w:t>
      </w:r>
    </w:p>
    <w:p>
      <w:pPr>
        <w:pStyle w:val="BodyText"/>
        <w:spacing w:line="364" w:lineRule="auto"/>
        <w:ind w:right="317" w:firstLine="419"/>
      </w:pPr>
      <w:r>
        <w:rPr/>
        <w:t>①该两份或多份合同基于总体商业目的而订立并构成一揽子交易，若不作为整体考虑则无法理解其总体商业目的。 </w:t>
      </w:r>
    </w:p>
    <w:p>
      <w:pPr>
        <w:pStyle w:val="BodyText"/>
        <w:ind w:left="578"/>
      </w:pPr>
      <w:r>
        <w:rPr/>
        <w:t>②该两份或多份合同中的某份合同的对价金额取决于其他合同的定价或履行情况。 </w:t>
      </w:r>
    </w:p>
    <w:p>
      <w:pPr>
        <w:pStyle w:val="BodyText"/>
        <w:spacing w:line="364" w:lineRule="auto" w:before="137"/>
        <w:ind w:left="724" w:right="2526" w:hanging="147"/>
      </w:pPr>
      <w:r>
        <w:rPr/>
        <w:t>③该两份或多份合同让渡的资产使用权合起来构成一项单独租赁。3）本公司作为承租人的会计处理 </w:t>
      </w:r>
    </w:p>
    <w:p>
      <w:pPr>
        <w:pStyle w:val="BodyText"/>
        <w:spacing w:line="364" w:lineRule="auto"/>
        <w:ind w:right="317" w:firstLine="419"/>
      </w:pPr>
      <w:r>
        <w:rPr/>
        <w:t>在租赁期开始日，除应用简化处理的短期租赁和低价值资产租赁外，本公司对租赁确认使用权资产和租赁负债。 </w:t>
      </w:r>
    </w:p>
    <w:p>
      <w:pPr>
        <w:pStyle w:val="BodyText"/>
        <w:ind w:left="578"/>
      </w:pPr>
      <w:r>
        <w:rPr/>
        <w:t>①短期租赁和低价值资产租赁 </w:t>
      </w:r>
    </w:p>
    <w:p>
      <w:pPr>
        <w:pStyle w:val="BodyText"/>
        <w:spacing w:line="364" w:lineRule="auto" w:before="138"/>
        <w:ind w:right="425" w:firstLine="419"/>
      </w:pPr>
      <w:r>
        <w:rPr>
          <w:spacing w:val="-4"/>
        </w:rPr>
        <w:t>短期租赁是指不包含购买选择权且租赁期不超过 </w:t>
      </w:r>
      <w:r>
        <w:rPr/>
        <w:t>12</w:t>
      </w:r>
      <w:r>
        <w:rPr>
          <w:spacing w:val="-8"/>
        </w:rPr>
        <w:t> 个月的租赁。低价值资产租赁是指单项</w:t>
      </w:r>
      <w:r>
        <w:rPr/>
        <w:t>租赁资产为全新资产时价值较低的租赁。 </w:t>
      </w:r>
    </w:p>
    <w:p>
      <w:pPr>
        <w:spacing w:after="0" w:line="364" w:lineRule="auto"/>
        <w:sectPr>
          <w:pgSz w:w="11910" w:h="16840"/>
          <w:pgMar w:header="882" w:footer="1195" w:top="1440" w:bottom="1380" w:left="1640" w:right="960"/>
        </w:sectPr>
      </w:pPr>
    </w:p>
    <w:p>
      <w:pPr>
        <w:pStyle w:val="BodyText"/>
        <w:spacing w:line="364" w:lineRule="auto" w:before="68"/>
        <w:ind w:right="317" w:firstLine="419"/>
        <w:jc w:val="both"/>
      </w:pPr>
      <w:r>
        <w:rPr/>
        <w:t>本公司短期租赁和低价值资产租赁不确认使用权资产和租赁负债，相关租赁付款额在租赁期内各个期间按照直线法或其他系统合理的方法计入相关资产成本或当期损益，本公司对短期租赁和低价值资产租赁以外的租赁确认使用权资产和租赁负债。 </w:t>
      </w:r>
    </w:p>
    <w:p>
      <w:pPr>
        <w:pStyle w:val="BodyText"/>
        <w:ind w:left="578"/>
      </w:pPr>
      <w:r>
        <w:rPr/>
        <w:t>②使用权资产和租赁负债的会计政策详见本节五、28.34。 </w:t>
      </w:r>
    </w:p>
    <w:p>
      <w:pPr>
        <w:pStyle w:val="BodyText"/>
        <w:spacing w:before="139"/>
      </w:pPr>
      <w:r>
        <w:rPr>
          <w:w w:val="100"/>
        </w:rPr>
        <w:t> </w:t>
      </w:r>
    </w:p>
    <w:p>
      <w:pPr>
        <w:pStyle w:val="BodyText"/>
        <w:spacing w:before="4"/>
      </w:pPr>
      <w:r>
        <w:rPr>
          <w:w w:val="100"/>
        </w:rPr>
        <w:t> </w:t>
      </w:r>
    </w:p>
    <w:p>
      <w:pPr>
        <w:pStyle w:val="ListParagraph"/>
        <w:numPr>
          <w:ilvl w:val="0"/>
          <w:numId w:val="33"/>
        </w:numPr>
        <w:tabs>
          <w:tab w:pos="583" w:val="left" w:leader="none"/>
        </w:tabs>
        <w:spacing w:line="240" w:lineRule="auto" w:before="62" w:after="0"/>
        <w:ind w:left="582" w:right="0" w:hanging="425"/>
        <w:jc w:val="left"/>
        <w:rPr>
          <w:sz w:val="21"/>
        </w:rPr>
      </w:pPr>
      <w:r>
        <w:rPr>
          <w:sz w:val="21"/>
        </w:rPr>
        <w:t>其他重要的会计政策和会计估计</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33"/>
        </w:numPr>
        <w:tabs>
          <w:tab w:pos="583" w:val="left" w:leader="none"/>
        </w:tabs>
        <w:spacing w:line="295" w:lineRule="auto" w:before="65" w:after="0"/>
        <w:ind w:left="158" w:right="5769" w:firstLine="0"/>
        <w:jc w:val="left"/>
        <w:rPr>
          <w:sz w:val="21"/>
        </w:rPr>
      </w:pPr>
      <w:r>
        <w:rPr>
          <w:sz w:val="21"/>
        </w:rPr>
        <w:t>重要会计政策和会计估计的变更(1).重要会计政策变更 </w:t>
      </w:r>
    </w:p>
    <w:p>
      <w:pPr>
        <w:pStyle w:val="BodyText"/>
        <w:spacing w:before="3"/>
      </w:pPr>
      <w:r>
        <w:rPr>
          <w:spacing w:val="-1"/>
        </w:rPr>
        <w:t>√适用 □不适用</w:t>
      </w:r>
      <w:r>
        <w:rPr>
          <w:spacing w:val="-3"/>
        </w:rPr>
        <w:t> </w:t>
      </w:r>
      <w:r>
        <w:rPr/>
        <w:t> </w:t>
      </w:r>
    </w:p>
    <w:p>
      <w:pPr>
        <w:pStyle w:val="BodyText"/>
        <w:spacing w:before="2" w:after="4"/>
      </w:pPr>
      <w:r>
        <w:rPr>
          <w:w w:val="100"/>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3"/>
        <w:gridCol w:w="2976"/>
        <w:gridCol w:w="2964"/>
      </w:tblGrid>
      <w:tr>
        <w:trPr>
          <w:trHeight w:val="544" w:hRule="atLeast"/>
        </w:trPr>
        <w:tc>
          <w:tcPr>
            <w:tcW w:w="2883" w:type="dxa"/>
          </w:tcPr>
          <w:p>
            <w:pPr>
              <w:pStyle w:val="TableParagraph"/>
              <w:spacing w:before="135"/>
              <w:ind w:left="177"/>
              <w:rPr>
                <w:sz w:val="21"/>
              </w:rPr>
            </w:pPr>
            <w:r>
              <w:rPr>
                <w:spacing w:val="-1"/>
                <w:sz w:val="21"/>
              </w:rPr>
              <w:t>会计政策变更的内容和原因 </w:t>
            </w:r>
          </w:p>
        </w:tc>
        <w:tc>
          <w:tcPr>
            <w:tcW w:w="2976" w:type="dxa"/>
          </w:tcPr>
          <w:p>
            <w:pPr>
              <w:pStyle w:val="TableParagraph"/>
              <w:spacing w:before="135"/>
              <w:ind w:left="1065"/>
              <w:rPr>
                <w:sz w:val="21"/>
              </w:rPr>
            </w:pPr>
            <w:r>
              <w:rPr>
                <w:spacing w:val="-1"/>
                <w:sz w:val="21"/>
              </w:rPr>
              <w:t>审批程序</w:t>
            </w:r>
            <w:r>
              <w:rPr>
                <w:sz w:val="21"/>
              </w:rPr>
              <w:t> </w:t>
            </w:r>
          </w:p>
        </w:tc>
        <w:tc>
          <w:tcPr>
            <w:tcW w:w="2964" w:type="dxa"/>
          </w:tcPr>
          <w:p>
            <w:pPr>
              <w:pStyle w:val="TableParagraph"/>
              <w:ind w:left="168"/>
              <w:rPr>
                <w:sz w:val="21"/>
              </w:rPr>
            </w:pPr>
            <w:r>
              <w:rPr>
                <w:spacing w:val="-1"/>
                <w:sz w:val="21"/>
              </w:rPr>
              <w:t>备注(受重要影响的报表项目</w:t>
            </w:r>
          </w:p>
          <w:p>
            <w:pPr>
              <w:pStyle w:val="TableParagraph"/>
              <w:spacing w:line="252" w:lineRule="exact" w:before="2"/>
              <w:ind w:left="904"/>
              <w:rPr>
                <w:sz w:val="21"/>
              </w:rPr>
            </w:pPr>
            <w:r>
              <w:rPr>
                <w:spacing w:val="-1"/>
                <w:sz w:val="21"/>
              </w:rPr>
              <w:t>名称和金额)</w:t>
            </w:r>
            <w:r>
              <w:rPr>
                <w:sz w:val="21"/>
              </w:rPr>
              <w:t> </w:t>
            </w:r>
          </w:p>
        </w:tc>
      </w:tr>
      <w:tr>
        <w:trPr>
          <w:trHeight w:val="2450" w:hRule="atLeast"/>
        </w:trPr>
        <w:tc>
          <w:tcPr>
            <w:tcW w:w="2883" w:type="dxa"/>
          </w:tcPr>
          <w:p>
            <w:pPr>
              <w:pStyle w:val="TableParagraph"/>
              <w:ind w:left="107"/>
              <w:rPr>
                <w:sz w:val="21"/>
              </w:rPr>
            </w:pPr>
            <w:r>
              <w:rPr>
                <w:spacing w:val="-11"/>
                <w:sz w:val="21"/>
              </w:rPr>
              <w:t>本公司自 </w:t>
            </w:r>
            <w:r>
              <w:rPr>
                <w:sz w:val="21"/>
              </w:rPr>
              <w:t>2022</w:t>
            </w:r>
            <w:r>
              <w:rPr>
                <w:spacing w:val="-37"/>
                <w:sz w:val="21"/>
              </w:rPr>
              <w:t> 年 </w:t>
            </w:r>
            <w:r>
              <w:rPr>
                <w:sz w:val="21"/>
              </w:rPr>
              <w:t>1</w:t>
            </w:r>
            <w:r>
              <w:rPr>
                <w:spacing w:val="-36"/>
                <w:sz w:val="21"/>
              </w:rPr>
              <w:t> 月 </w:t>
            </w:r>
            <w:r>
              <w:rPr>
                <w:sz w:val="21"/>
              </w:rPr>
              <w:t>1</w:t>
            </w:r>
            <w:r>
              <w:rPr>
                <w:spacing w:val="-19"/>
                <w:sz w:val="21"/>
              </w:rPr>
              <w:t> 日起</w:t>
            </w:r>
          </w:p>
          <w:p>
            <w:pPr>
              <w:pStyle w:val="TableParagraph"/>
              <w:spacing w:before="2"/>
              <w:ind w:left="107"/>
              <w:rPr>
                <w:sz w:val="21"/>
              </w:rPr>
            </w:pPr>
            <w:r>
              <w:rPr>
                <w:spacing w:val="-10"/>
                <w:sz w:val="21"/>
              </w:rPr>
              <w:t>执行财政部 </w:t>
            </w:r>
            <w:r>
              <w:rPr>
                <w:sz w:val="21"/>
              </w:rPr>
              <w:t>2021</w:t>
            </w:r>
            <w:r>
              <w:rPr>
                <w:spacing w:val="-12"/>
                <w:sz w:val="21"/>
              </w:rPr>
              <w:t> 年发布的</w:t>
            </w:r>
          </w:p>
          <w:p>
            <w:pPr>
              <w:pStyle w:val="TableParagraph"/>
              <w:spacing w:line="242" w:lineRule="auto" w:before="4"/>
              <w:ind w:left="107" w:right="240"/>
              <w:rPr>
                <w:sz w:val="21"/>
              </w:rPr>
            </w:pPr>
            <w:r>
              <w:rPr>
                <w:spacing w:val="-1"/>
                <w:sz w:val="21"/>
              </w:rPr>
              <w:t>《企业会计准则解释第 </w:t>
            </w:r>
            <w:r>
              <w:rPr>
                <w:sz w:val="21"/>
              </w:rPr>
              <w:t>15</w:t>
            </w:r>
            <w:r>
              <w:rPr>
                <w:spacing w:val="1"/>
                <w:sz w:val="21"/>
              </w:rPr>
              <w:t> </w:t>
            </w:r>
            <w:r>
              <w:rPr>
                <w:spacing w:val="-1"/>
                <w:sz w:val="21"/>
              </w:rPr>
              <w:t>号》“关于企业将固定资产达到预定可使用状态前或者研发过程中产出的产品或副产品对外销售的会计处理”</w:t>
            </w:r>
            <w:r>
              <w:rPr>
                <w:spacing w:val="-102"/>
                <w:sz w:val="21"/>
              </w:rPr>
              <w:t> </w:t>
            </w:r>
            <w:r>
              <w:rPr>
                <w:sz w:val="21"/>
              </w:rPr>
              <w:t>和“关于亏损合同的判</w:t>
            </w:r>
          </w:p>
          <w:p>
            <w:pPr>
              <w:pStyle w:val="TableParagraph"/>
              <w:spacing w:line="250" w:lineRule="exact" w:before="4"/>
              <w:ind w:left="107"/>
              <w:rPr>
                <w:sz w:val="21"/>
              </w:rPr>
            </w:pPr>
            <w:r>
              <w:rPr>
                <w:sz w:val="21"/>
              </w:rPr>
              <w:t>断”。 </w:t>
            </w:r>
          </w:p>
        </w:tc>
        <w:tc>
          <w:tcPr>
            <w:tcW w:w="2976" w:type="dxa"/>
          </w:tcPr>
          <w:p>
            <w:pPr>
              <w:pStyle w:val="TableParagraph"/>
              <w:spacing w:line="242" w:lineRule="auto"/>
              <w:ind w:left="105" w:right="230"/>
              <w:rPr>
                <w:sz w:val="21"/>
              </w:rPr>
            </w:pPr>
            <w:r>
              <w:rPr>
                <w:sz w:val="21"/>
              </w:rPr>
              <w:t>2023</w:t>
            </w:r>
            <w:r>
              <w:rPr>
                <w:spacing w:val="-36"/>
                <w:sz w:val="21"/>
              </w:rPr>
              <w:t> 年 </w:t>
            </w:r>
            <w:r>
              <w:rPr>
                <w:sz w:val="21"/>
              </w:rPr>
              <w:t>3</w:t>
            </w:r>
            <w:r>
              <w:rPr>
                <w:spacing w:val="-36"/>
                <w:sz w:val="21"/>
              </w:rPr>
              <w:t> 月 </w:t>
            </w:r>
            <w:r>
              <w:rPr>
                <w:sz w:val="21"/>
              </w:rPr>
              <w:t>9</w:t>
            </w:r>
            <w:r>
              <w:rPr>
                <w:spacing w:val="-9"/>
                <w:sz w:val="21"/>
              </w:rPr>
              <w:t> 日召开的第五</w:t>
            </w:r>
            <w:r>
              <w:rPr>
                <w:sz w:val="21"/>
              </w:rPr>
              <w:t>届第十一次董事会审议通过 </w:t>
            </w:r>
          </w:p>
        </w:tc>
        <w:tc>
          <w:tcPr>
            <w:tcW w:w="2964" w:type="dxa"/>
          </w:tcPr>
          <w:p>
            <w:pPr>
              <w:pStyle w:val="TableParagraph"/>
              <w:spacing w:line="242" w:lineRule="auto"/>
              <w:ind w:left="108" w:right="217"/>
              <w:rPr>
                <w:sz w:val="21"/>
              </w:rPr>
            </w:pPr>
            <w:r>
              <w:rPr>
                <w:spacing w:val="-11"/>
                <w:sz w:val="21"/>
              </w:rPr>
              <w:t>执行解释第 </w:t>
            </w:r>
            <w:r>
              <w:rPr>
                <w:spacing w:val="-1"/>
                <w:sz w:val="21"/>
              </w:rPr>
              <w:t>15</w:t>
            </w:r>
            <w:r>
              <w:rPr>
                <w:spacing w:val="-10"/>
                <w:sz w:val="21"/>
              </w:rPr>
              <w:t> 号对本公司无</w:t>
            </w:r>
            <w:r>
              <w:rPr>
                <w:sz w:val="21"/>
              </w:rPr>
              <w:t>影响 </w:t>
            </w:r>
          </w:p>
        </w:tc>
      </w:tr>
      <w:tr>
        <w:trPr>
          <w:trHeight w:val="2723" w:hRule="atLeast"/>
        </w:trPr>
        <w:tc>
          <w:tcPr>
            <w:tcW w:w="2883" w:type="dxa"/>
          </w:tcPr>
          <w:p>
            <w:pPr>
              <w:pStyle w:val="TableParagraph"/>
              <w:ind w:left="107"/>
              <w:rPr>
                <w:sz w:val="21"/>
              </w:rPr>
            </w:pPr>
            <w:r>
              <w:rPr>
                <w:spacing w:val="-11"/>
                <w:sz w:val="21"/>
              </w:rPr>
              <w:t>本公司自 </w:t>
            </w:r>
            <w:r>
              <w:rPr>
                <w:sz w:val="21"/>
              </w:rPr>
              <w:t>2022</w:t>
            </w:r>
            <w:r>
              <w:rPr>
                <w:spacing w:val="-36"/>
                <w:sz w:val="21"/>
              </w:rPr>
              <w:t> 年 </w:t>
            </w:r>
            <w:r>
              <w:rPr>
                <w:sz w:val="21"/>
              </w:rPr>
              <w:t>12</w:t>
            </w:r>
            <w:r>
              <w:rPr>
                <w:spacing w:val="-36"/>
                <w:sz w:val="21"/>
              </w:rPr>
              <w:t> 月 </w:t>
            </w:r>
            <w:r>
              <w:rPr>
                <w:sz w:val="21"/>
              </w:rPr>
              <w:t>13</w:t>
            </w:r>
            <w:r>
              <w:rPr>
                <w:spacing w:val="-27"/>
                <w:sz w:val="21"/>
              </w:rPr>
              <w:t> 日</w:t>
            </w:r>
          </w:p>
          <w:p>
            <w:pPr>
              <w:pStyle w:val="TableParagraph"/>
              <w:spacing w:before="4"/>
              <w:ind w:left="107"/>
              <w:rPr>
                <w:sz w:val="21"/>
              </w:rPr>
            </w:pPr>
            <w:r>
              <w:rPr>
                <w:spacing w:val="-9"/>
                <w:sz w:val="21"/>
              </w:rPr>
              <w:t>起执行财政部 </w:t>
            </w:r>
            <w:r>
              <w:rPr>
                <w:sz w:val="21"/>
              </w:rPr>
              <w:t>2022</w:t>
            </w:r>
            <w:r>
              <w:rPr>
                <w:spacing w:val="-12"/>
                <w:sz w:val="21"/>
              </w:rPr>
              <w:t> 年发布的</w:t>
            </w:r>
          </w:p>
          <w:p>
            <w:pPr>
              <w:pStyle w:val="TableParagraph"/>
              <w:spacing w:line="242" w:lineRule="auto" w:before="2"/>
              <w:ind w:left="107" w:right="240"/>
              <w:rPr>
                <w:sz w:val="21"/>
              </w:rPr>
            </w:pPr>
            <w:r>
              <w:rPr>
                <w:spacing w:val="-1"/>
                <w:sz w:val="21"/>
              </w:rPr>
              <w:t>《企业会计准则解释第 </w:t>
            </w:r>
            <w:r>
              <w:rPr>
                <w:sz w:val="21"/>
              </w:rPr>
              <w:t>16</w:t>
            </w:r>
            <w:r>
              <w:rPr>
                <w:spacing w:val="1"/>
                <w:sz w:val="21"/>
              </w:rPr>
              <w:t> </w:t>
            </w:r>
            <w:r>
              <w:rPr>
                <w:spacing w:val="-1"/>
                <w:sz w:val="21"/>
              </w:rPr>
              <w:t>号》“关于发行方分类为权益工具的金融工具相关股利的所得税影响的会计处理”</w:t>
            </w:r>
            <w:r>
              <w:rPr>
                <w:spacing w:val="-102"/>
                <w:sz w:val="21"/>
              </w:rPr>
              <w:t> </w:t>
            </w:r>
            <w:r>
              <w:rPr>
                <w:spacing w:val="-1"/>
                <w:sz w:val="21"/>
              </w:rPr>
              <w:t>及“关于企业将以现金结算的股份支付修改为以权益结</w:t>
            </w:r>
            <w:r>
              <w:rPr>
                <w:sz w:val="21"/>
              </w:rPr>
              <w:t>算的股份支付的会计处</w:t>
            </w:r>
          </w:p>
          <w:p>
            <w:pPr>
              <w:pStyle w:val="TableParagraph"/>
              <w:spacing w:line="250" w:lineRule="exact" w:before="6"/>
              <w:ind w:left="107"/>
              <w:rPr>
                <w:sz w:val="21"/>
              </w:rPr>
            </w:pPr>
            <w:r>
              <w:rPr>
                <w:sz w:val="21"/>
              </w:rPr>
              <w:t>理”。 </w:t>
            </w:r>
          </w:p>
        </w:tc>
        <w:tc>
          <w:tcPr>
            <w:tcW w:w="2976" w:type="dxa"/>
          </w:tcPr>
          <w:p>
            <w:pPr>
              <w:pStyle w:val="TableParagraph"/>
              <w:spacing w:line="244" w:lineRule="auto"/>
              <w:ind w:left="105" w:right="230"/>
              <w:rPr>
                <w:sz w:val="21"/>
              </w:rPr>
            </w:pPr>
            <w:r>
              <w:rPr>
                <w:sz w:val="21"/>
              </w:rPr>
              <w:t>2023</w:t>
            </w:r>
            <w:r>
              <w:rPr>
                <w:spacing w:val="-36"/>
                <w:sz w:val="21"/>
              </w:rPr>
              <w:t> 年 </w:t>
            </w:r>
            <w:r>
              <w:rPr>
                <w:sz w:val="21"/>
              </w:rPr>
              <w:t>3</w:t>
            </w:r>
            <w:r>
              <w:rPr>
                <w:spacing w:val="-36"/>
                <w:sz w:val="21"/>
              </w:rPr>
              <w:t> 月 </w:t>
            </w:r>
            <w:r>
              <w:rPr>
                <w:sz w:val="21"/>
              </w:rPr>
              <w:t>9</w:t>
            </w:r>
            <w:r>
              <w:rPr>
                <w:spacing w:val="-9"/>
                <w:sz w:val="21"/>
              </w:rPr>
              <w:t> 日召开的第五</w:t>
            </w:r>
            <w:r>
              <w:rPr>
                <w:sz w:val="21"/>
              </w:rPr>
              <w:t>届第十一次董事会审议通过 </w:t>
            </w:r>
          </w:p>
        </w:tc>
        <w:tc>
          <w:tcPr>
            <w:tcW w:w="2964" w:type="dxa"/>
          </w:tcPr>
          <w:p>
            <w:pPr>
              <w:pStyle w:val="TableParagraph"/>
              <w:spacing w:line="244" w:lineRule="auto"/>
              <w:ind w:left="108" w:right="217"/>
              <w:rPr>
                <w:sz w:val="21"/>
              </w:rPr>
            </w:pPr>
            <w:r>
              <w:rPr>
                <w:spacing w:val="-11"/>
                <w:sz w:val="21"/>
              </w:rPr>
              <w:t>执行解释第 </w:t>
            </w:r>
            <w:r>
              <w:rPr>
                <w:spacing w:val="-1"/>
                <w:sz w:val="21"/>
              </w:rPr>
              <w:t>16</w:t>
            </w:r>
            <w:r>
              <w:rPr>
                <w:spacing w:val="-10"/>
                <w:sz w:val="21"/>
              </w:rPr>
              <w:t> 号对本公司无</w:t>
            </w:r>
            <w:r>
              <w:rPr>
                <w:sz w:val="21"/>
              </w:rPr>
              <w:t>影响 </w:t>
            </w:r>
          </w:p>
        </w:tc>
      </w:tr>
    </w:tbl>
    <w:p>
      <w:pPr>
        <w:pStyle w:val="BodyText"/>
        <w:spacing w:before="1"/>
      </w:pPr>
      <w:r>
        <w:rPr>
          <w:w w:val="100"/>
        </w:rPr>
        <w:t> </w:t>
      </w:r>
    </w:p>
    <w:p>
      <w:pPr>
        <w:pStyle w:val="BodyText"/>
        <w:spacing w:line="242" w:lineRule="auto" w:before="4"/>
        <w:ind w:right="8200"/>
      </w:pPr>
      <w:r>
        <w:rPr/>
        <w:t>其他说明无 </w:t>
      </w:r>
    </w:p>
    <w:p>
      <w:pPr>
        <w:pStyle w:val="BodyText"/>
        <w:spacing w:before="2"/>
      </w:pPr>
      <w:r>
        <w:rPr>
          <w:w w:val="100"/>
        </w:rPr>
        <w:t> </w:t>
      </w:r>
    </w:p>
    <w:p>
      <w:pPr>
        <w:pStyle w:val="BodyText"/>
        <w:spacing w:before="62"/>
      </w:pPr>
      <w:r>
        <w:rPr/>
        <w:t>(2).重要会计估计变更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62"/>
      </w:pPr>
      <w:r>
        <w:rPr/>
        <w:t>(3).</w:t>
      </w:r>
      <w:r>
        <w:rPr>
          <w:rFonts w:ascii="Times New Roman" w:eastAsia="Times New Roman"/>
          <w:b/>
        </w:rPr>
        <w:t>2022</w:t>
      </w:r>
      <w:r>
        <w:rPr>
          <w:rFonts w:ascii="Times New Roman" w:eastAsia="Times New Roman"/>
          <w:b/>
          <w:spacing w:val="11"/>
        </w:rPr>
        <w:t> </w:t>
      </w:r>
      <w:r>
        <w:rPr/>
        <w:t>年起首次执行新会计准则或准则解释等涉及调整首次执行当年年初的财务报表 </w:t>
      </w:r>
    </w:p>
    <w:p>
      <w:pPr>
        <w:pStyle w:val="BodyText"/>
        <w:spacing w:before="64"/>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440" w:bottom="1380" w:left="1640" w:right="960"/>
        </w:sectPr>
      </w:pPr>
    </w:p>
    <w:p>
      <w:pPr>
        <w:pStyle w:val="ListParagraph"/>
        <w:numPr>
          <w:ilvl w:val="0"/>
          <w:numId w:val="33"/>
        </w:numPr>
        <w:tabs>
          <w:tab w:pos="583" w:val="left" w:leader="none"/>
        </w:tabs>
        <w:spacing w:line="240" w:lineRule="auto" w:before="68" w:after="0"/>
        <w:ind w:left="582" w:right="0" w:hanging="425"/>
        <w:jc w:val="left"/>
        <w:rPr>
          <w:sz w:val="21"/>
        </w:rPr>
      </w:pPr>
      <w:r>
        <w:rPr>
          <w:sz w:val="21"/>
        </w:rPr>
        <w:t>其他</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before="65"/>
      </w:pPr>
      <w:r>
        <w:rPr>
          <w:spacing w:val="-22"/>
        </w:rPr>
        <w:t>六、 税项 </w:t>
      </w:r>
    </w:p>
    <w:p>
      <w:pPr>
        <w:pStyle w:val="ListParagraph"/>
        <w:numPr>
          <w:ilvl w:val="0"/>
          <w:numId w:val="63"/>
        </w:numPr>
        <w:tabs>
          <w:tab w:pos="583" w:val="left" w:leader="none"/>
        </w:tabs>
        <w:spacing w:line="297" w:lineRule="auto" w:before="62" w:after="0"/>
        <w:ind w:left="158" w:right="7149" w:firstLine="0"/>
        <w:jc w:val="left"/>
        <w:rPr>
          <w:sz w:val="21"/>
        </w:rPr>
      </w:pPr>
      <w:r>
        <w:rPr>
          <w:sz w:val="21"/>
        </w:rPr>
        <w:t>主要税种及税率主要税种及税率情况 </w:t>
      </w:r>
    </w:p>
    <w:p>
      <w:pPr>
        <w:pStyle w:val="BodyText"/>
        <w:spacing w:line="207" w:lineRule="exact" w:after="3"/>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270" w:hRule="atLeast"/>
        </w:trPr>
        <w:tc>
          <w:tcPr>
            <w:tcW w:w="2713" w:type="dxa"/>
          </w:tcPr>
          <w:p>
            <w:pPr>
              <w:pStyle w:val="TableParagraph"/>
              <w:spacing w:line="250" w:lineRule="exact"/>
              <w:ind w:left="1177" w:right="1066"/>
              <w:jc w:val="center"/>
              <w:rPr>
                <w:sz w:val="21"/>
              </w:rPr>
            </w:pPr>
            <w:r>
              <w:rPr>
                <w:sz w:val="21"/>
              </w:rPr>
              <w:t>税种 </w:t>
            </w:r>
          </w:p>
        </w:tc>
        <w:tc>
          <w:tcPr>
            <w:tcW w:w="3068" w:type="dxa"/>
          </w:tcPr>
          <w:p>
            <w:pPr>
              <w:pStyle w:val="TableParagraph"/>
              <w:spacing w:line="250" w:lineRule="exact"/>
              <w:ind w:left="1112"/>
              <w:rPr>
                <w:sz w:val="21"/>
              </w:rPr>
            </w:pPr>
            <w:r>
              <w:rPr>
                <w:spacing w:val="-1"/>
                <w:sz w:val="21"/>
              </w:rPr>
              <w:t>计税依据</w:t>
            </w:r>
            <w:r>
              <w:rPr>
                <w:sz w:val="21"/>
              </w:rPr>
              <w:t> </w:t>
            </w:r>
          </w:p>
        </w:tc>
        <w:tc>
          <w:tcPr>
            <w:tcW w:w="3044" w:type="dxa"/>
          </w:tcPr>
          <w:p>
            <w:pPr>
              <w:pStyle w:val="TableParagraph"/>
              <w:spacing w:line="250" w:lineRule="exact"/>
              <w:ind w:left="1342" w:right="1231"/>
              <w:jc w:val="center"/>
              <w:rPr>
                <w:sz w:val="21"/>
              </w:rPr>
            </w:pPr>
            <w:r>
              <w:rPr>
                <w:sz w:val="21"/>
              </w:rPr>
              <w:t>税率 </w:t>
            </w:r>
          </w:p>
        </w:tc>
      </w:tr>
      <w:tr>
        <w:trPr>
          <w:trHeight w:val="1089" w:hRule="atLeast"/>
        </w:trPr>
        <w:tc>
          <w:tcPr>
            <w:tcW w:w="2713" w:type="dxa"/>
          </w:tcPr>
          <w:p>
            <w:pPr>
              <w:pStyle w:val="TableParagraph"/>
              <w:spacing w:before="3"/>
              <w:ind w:left="107"/>
              <w:rPr>
                <w:sz w:val="21"/>
              </w:rPr>
            </w:pPr>
            <w:r>
              <w:rPr>
                <w:sz w:val="21"/>
              </w:rPr>
              <w:t>增值税 </w:t>
            </w:r>
          </w:p>
        </w:tc>
        <w:tc>
          <w:tcPr>
            <w:tcW w:w="3068" w:type="dxa"/>
          </w:tcPr>
          <w:p>
            <w:pPr>
              <w:pStyle w:val="TableParagraph"/>
              <w:spacing w:line="242" w:lineRule="auto" w:before="3"/>
              <w:ind w:left="107" w:right="214"/>
              <w:jc w:val="both"/>
              <w:rPr>
                <w:sz w:val="21"/>
              </w:rPr>
            </w:pPr>
            <w:r>
              <w:rPr>
                <w:sz w:val="21"/>
              </w:rPr>
              <w:t>境内销售；提供加工、修理修配劳务租赁；提供建筑服务；</w:t>
            </w:r>
            <w:r>
              <w:rPr>
                <w:spacing w:val="-103"/>
                <w:sz w:val="21"/>
              </w:rPr>
              <w:t> </w:t>
            </w:r>
            <w:r>
              <w:rPr>
                <w:sz w:val="21"/>
              </w:rPr>
              <w:t>提供设计、咨询服务；简易计</w:t>
            </w:r>
          </w:p>
          <w:p>
            <w:pPr>
              <w:pStyle w:val="TableParagraph"/>
              <w:spacing w:line="250" w:lineRule="exact"/>
              <w:ind w:left="107"/>
              <w:rPr>
                <w:sz w:val="24"/>
              </w:rPr>
            </w:pPr>
            <w:r>
              <w:rPr>
                <w:sz w:val="21"/>
              </w:rPr>
              <w:t>税方法</w:t>
            </w:r>
            <w:r>
              <w:rPr>
                <w:sz w:val="24"/>
              </w:rPr>
              <w:t> </w:t>
            </w:r>
          </w:p>
        </w:tc>
        <w:tc>
          <w:tcPr>
            <w:tcW w:w="3044" w:type="dxa"/>
          </w:tcPr>
          <w:p>
            <w:pPr>
              <w:pStyle w:val="TableParagraph"/>
              <w:spacing w:before="0"/>
              <w:rPr>
                <w:sz w:val="20"/>
              </w:rPr>
            </w:pPr>
          </w:p>
          <w:p>
            <w:pPr>
              <w:pStyle w:val="TableParagraph"/>
              <w:spacing w:before="155"/>
              <w:ind w:right="-15"/>
              <w:jc w:val="right"/>
              <w:rPr>
                <w:sz w:val="21"/>
              </w:rPr>
            </w:pPr>
            <w:r>
              <w:rPr>
                <w:spacing w:val="-1"/>
                <w:sz w:val="21"/>
              </w:rPr>
              <w:t>13%</w:t>
            </w:r>
            <w:r>
              <w:rPr>
                <w:sz w:val="21"/>
              </w:rPr>
              <w:t>、10%、9%、6%、5</w:t>
            </w:r>
            <w:r>
              <w:rPr>
                <w:spacing w:val="-18"/>
                <w:sz w:val="21"/>
              </w:rPr>
              <w:t>%或 </w:t>
            </w:r>
            <w:r>
              <w:rPr>
                <w:sz w:val="21"/>
              </w:rPr>
              <w:t>3% </w:t>
            </w:r>
          </w:p>
        </w:tc>
      </w:tr>
      <w:tr>
        <w:trPr>
          <w:trHeight w:val="273" w:hRule="atLeast"/>
        </w:trPr>
        <w:tc>
          <w:tcPr>
            <w:tcW w:w="2713" w:type="dxa"/>
          </w:tcPr>
          <w:p>
            <w:pPr>
              <w:pStyle w:val="TableParagraph"/>
              <w:spacing w:line="250" w:lineRule="exact" w:before="3"/>
              <w:ind w:left="107"/>
              <w:rPr>
                <w:sz w:val="21"/>
              </w:rPr>
            </w:pPr>
            <w:r>
              <w:rPr>
                <w:spacing w:val="-14"/>
                <w:sz w:val="21"/>
              </w:rPr>
              <w:t>新加坡 </w:t>
            </w:r>
            <w:r>
              <w:rPr>
                <w:sz w:val="21"/>
              </w:rPr>
              <w:t>GST </w:t>
            </w:r>
          </w:p>
        </w:tc>
        <w:tc>
          <w:tcPr>
            <w:tcW w:w="3068" w:type="dxa"/>
          </w:tcPr>
          <w:p>
            <w:pPr>
              <w:pStyle w:val="TableParagraph"/>
              <w:spacing w:line="250" w:lineRule="exact" w:before="3"/>
              <w:ind w:left="107"/>
              <w:rPr>
                <w:sz w:val="24"/>
              </w:rPr>
            </w:pPr>
            <w:r>
              <w:rPr>
                <w:spacing w:val="-1"/>
                <w:sz w:val="21"/>
              </w:rPr>
              <w:t>新加坡提供建筑服务</w:t>
            </w:r>
            <w:r>
              <w:rPr>
                <w:sz w:val="24"/>
              </w:rPr>
              <w:t> </w:t>
            </w:r>
          </w:p>
        </w:tc>
        <w:tc>
          <w:tcPr>
            <w:tcW w:w="3044" w:type="dxa"/>
          </w:tcPr>
          <w:p>
            <w:pPr>
              <w:pStyle w:val="TableParagraph"/>
              <w:spacing w:line="250" w:lineRule="exact" w:before="3"/>
              <w:ind w:right="-15"/>
              <w:jc w:val="right"/>
              <w:rPr>
                <w:sz w:val="21"/>
              </w:rPr>
            </w:pPr>
            <w:r>
              <w:rPr>
                <w:sz w:val="21"/>
              </w:rPr>
              <w:t>7% </w:t>
            </w:r>
          </w:p>
        </w:tc>
      </w:tr>
      <w:tr>
        <w:trPr>
          <w:trHeight w:val="273" w:hRule="atLeast"/>
        </w:trPr>
        <w:tc>
          <w:tcPr>
            <w:tcW w:w="2713" w:type="dxa"/>
          </w:tcPr>
          <w:p>
            <w:pPr>
              <w:pStyle w:val="TableParagraph"/>
              <w:spacing w:line="252" w:lineRule="exact"/>
              <w:ind w:left="107"/>
              <w:rPr>
                <w:sz w:val="21"/>
              </w:rPr>
            </w:pPr>
            <w:r>
              <w:rPr>
                <w:sz w:val="21"/>
              </w:rPr>
              <w:t>营业税 </w:t>
            </w:r>
          </w:p>
        </w:tc>
        <w:tc>
          <w:tcPr>
            <w:tcW w:w="3068" w:type="dxa"/>
          </w:tcPr>
          <w:p>
            <w:pPr>
              <w:pStyle w:val="TableParagraph"/>
              <w:spacing w:line="252" w:lineRule="exact"/>
              <w:ind w:left="107"/>
              <w:rPr>
                <w:sz w:val="21"/>
              </w:rPr>
            </w:pPr>
            <w:r>
              <w:rPr>
                <w:w w:val="100"/>
                <w:sz w:val="21"/>
              </w:rPr>
              <w:t> </w:t>
            </w:r>
          </w:p>
        </w:tc>
        <w:tc>
          <w:tcPr>
            <w:tcW w:w="3044" w:type="dxa"/>
          </w:tcPr>
          <w:p>
            <w:pPr>
              <w:pStyle w:val="TableParagraph"/>
              <w:spacing w:line="252" w:lineRule="exact"/>
              <w:ind w:right="-15"/>
              <w:jc w:val="right"/>
              <w:rPr>
                <w:sz w:val="21"/>
              </w:rPr>
            </w:pPr>
            <w:r>
              <w:rPr>
                <w:w w:val="100"/>
                <w:sz w:val="21"/>
              </w:rPr>
              <w:t> </w:t>
            </w:r>
          </w:p>
        </w:tc>
      </w:tr>
      <w:tr>
        <w:trPr>
          <w:trHeight w:val="270" w:hRule="atLeast"/>
        </w:trPr>
        <w:tc>
          <w:tcPr>
            <w:tcW w:w="2713" w:type="dxa"/>
          </w:tcPr>
          <w:p>
            <w:pPr>
              <w:pStyle w:val="TableParagraph"/>
              <w:spacing w:line="250" w:lineRule="exact"/>
              <w:ind w:left="107"/>
              <w:rPr>
                <w:sz w:val="21"/>
              </w:rPr>
            </w:pPr>
            <w:r>
              <w:rPr>
                <w:spacing w:val="-1"/>
                <w:sz w:val="21"/>
              </w:rPr>
              <w:t>城市维护建设税</w:t>
            </w:r>
            <w:r>
              <w:rPr>
                <w:sz w:val="21"/>
              </w:rPr>
              <w:t> </w:t>
            </w:r>
          </w:p>
        </w:tc>
        <w:tc>
          <w:tcPr>
            <w:tcW w:w="3068" w:type="dxa"/>
          </w:tcPr>
          <w:p>
            <w:pPr>
              <w:pStyle w:val="TableParagraph"/>
              <w:spacing w:line="250" w:lineRule="exact"/>
              <w:ind w:left="107"/>
              <w:rPr>
                <w:sz w:val="24"/>
              </w:rPr>
            </w:pPr>
            <w:r>
              <w:rPr>
                <w:spacing w:val="-1"/>
                <w:sz w:val="21"/>
              </w:rPr>
              <w:t>实缴流转税税额</w:t>
            </w:r>
            <w:r>
              <w:rPr>
                <w:sz w:val="24"/>
              </w:rPr>
              <w:t> </w:t>
            </w:r>
          </w:p>
        </w:tc>
        <w:tc>
          <w:tcPr>
            <w:tcW w:w="3044" w:type="dxa"/>
          </w:tcPr>
          <w:p>
            <w:pPr>
              <w:pStyle w:val="TableParagraph"/>
              <w:spacing w:line="250" w:lineRule="exact"/>
              <w:ind w:right="-15"/>
              <w:jc w:val="right"/>
              <w:rPr>
                <w:sz w:val="21"/>
              </w:rPr>
            </w:pPr>
            <w:r>
              <w:rPr>
                <w:sz w:val="21"/>
              </w:rPr>
              <w:t>7% </w:t>
            </w:r>
          </w:p>
        </w:tc>
      </w:tr>
      <w:tr>
        <w:trPr>
          <w:trHeight w:val="273" w:hRule="atLeast"/>
        </w:trPr>
        <w:tc>
          <w:tcPr>
            <w:tcW w:w="2713" w:type="dxa"/>
          </w:tcPr>
          <w:p>
            <w:pPr>
              <w:pStyle w:val="TableParagraph"/>
              <w:spacing w:line="250" w:lineRule="exact" w:before="3"/>
              <w:ind w:left="107"/>
              <w:rPr>
                <w:sz w:val="21"/>
              </w:rPr>
            </w:pPr>
            <w:r>
              <w:rPr>
                <w:sz w:val="21"/>
              </w:rPr>
              <w:t>企业所得税 </w:t>
            </w:r>
          </w:p>
        </w:tc>
        <w:tc>
          <w:tcPr>
            <w:tcW w:w="3068" w:type="dxa"/>
          </w:tcPr>
          <w:p>
            <w:pPr>
              <w:pStyle w:val="TableParagraph"/>
              <w:spacing w:line="250" w:lineRule="exact" w:before="3"/>
              <w:ind w:left="107"/>
              <w:rPr>
                <w:sz w:val="24"/>
              </w:rPr>
            </w:pPr>
            <w:r>
              <w:rPr>
                <w:spacing w:val="-1"/>
                <w:sz w:val="21"/>
              </w:rPr>
              <w:t>应纳税所得额</w:t>
            </w:r>
            <w:r>
              <w:rPr>
                <w:sz w:val="24"/>
              </w:rPr>
              <w:t> </w:t>
            </w:r>
          </w:p>
        </w:tc>
        <w:tc>
          <w:tcPr>
            <w:tcW w:w="3044" w:type="dxa"/>
          </w:tcPr>
          <w:p>
            <w:pPr>
              <w:pStyle w:val="TableParagraph"/>
              <w:spacing w:line="250" w:lineRule="exact" w:before="3"/>
              <w:ind w:right="-15"/>
              <w:jc w:val="right"/>
              <w:rPr>
                <w:sz w:val="21"/>
              </w:rPr>
            </w:pPr>
            <w:r>
              <w:rPr>
                <w:sz w:val="21"/>
              </w:rPr>
              <w:t>25%、20%、17%、15%、0% </w:t>
            </w:r>
          </w:p>
        </w:tc>
      </w:tr>
      <w:tr>
        <w:trPr>
          <w:trHeight w:val="273" w:hRule="atLeast"/>
        </w:trPr>
        <w:tc>
          <w:tcPr>
            <w:tcW w:w="2713" w:type="dxa"/>
          </w:tcPr>
          <w:p>
            <w:pPr>
              <w:pStyle w:val="TableParagraph"/>
              <w:spacing w:line="252" w:lineRule="exact"/>
              <w:ind w:left="107"/>
              <w:rPr>
                <w:sz w:val="21"/>
              </w:rPr>
            </w:pPr>
            <w:r>
              <w:rPr>
                <w:sz w:val="21"/>
              </w:rPr>
              <w:t>教育费附加 </w:t>
            </w:r>
          </w:p>
        </w:tc>
        <w:tc>
          <w:tcPr>
            <w:tcW w:w="3068" w:type="dxa"/>
          </w:tcPr>
          <w:p>
            <w:pPr>
              <w:pStyle w:val="TableParagraph"/>
              <w:spacing w:line="252" w:lineRule="exact"/>
              <w:ind w:left="107"/>
              <w:rPr>
                <w:sz w:val="21"/>
              </w:rPr>
            </w:pPr>
            <w:r>
              <w:rPr>
                <w:spacing w:val="-1"/>
                <w:sz w:val="21"/>
              </w:rPr>
              <w:t>实缴流转税税额</w:t>
            </w:r>
            <w:r>
              <w:rPr>
                <w:sz w:val="21"/>
              </w:rPr>
              <w:t> </w:t>
            </w:r>
          </w:p>
        </w:tc>
        <w:tc>
          <w:tcPr>
            <w:tcW w:w="3044" w:type="dxa"/>
          </w:tcPr>
          <w:p>
            <w:pPr>
              <w:pStyle w:val="TableParagraph"/>
              <w:spacing w:line="252" w:lineRule="exact"/>
              <w:ind w:right="-15"/>
              <w:jc w:val="right"/>
              <w:rPr>
                <w:sz w:val="21"/>
              </w:rPr>
            </w:pPr>
            <w:r>
              <w:rPr>
                <w:sz w:val="21"/>
              </w:rPr>
              <w:t>3% </w:t>
            </w:r>
          </w:p>
        </w:tc>
      </w:tr>
      <w:tr>
        <w:trPr>
          <w:trHeight w:val="270" w:hRule="atLeast"/>
        </w:trPr>
        <w:tc>
          <w:tcPr>
            <w:tcW w:w="2713" w:type="dxa"/>
          </w:tcPr>
          <w:p>
            <w:pPr>
              <w:pStyle w:val="TableParagraph"/>
              <w:spacing w:line="250" w:lineRule="exact"/>
              <w:ind w:left="107"/>
              <w:rPr>
                <w:sz w:val="21"/>
              </w:rPr>
            </w:pPr>
            <w:r>
              <w:rPr>
                <w:spacing w:val="-1"/>
                <w:sz w:val="21"/>
              </w:rPr>
              <w:t>地方教育费附加</w:t>
            </w:r>
            <w:r>
              <w:rPr>
                <w:sz w:val="21"/>
              </w:rPr>
              <w:t> </w:t>
            </w:r>
          </w:p>
        </w:tc>
        <w:tc>
          <w:tcPr>
            <w:tcW w:w="3068" w:type="dxa"/>
          </w:tcPr>
          <w:p>
            <w:pPr>
              <w:pStyle w:val="TableParagraph"/>
              <w:spacing w:line="250" w:lineRule="exact"/>
              <w:ind w:left="107"/>
              <w:rPr>
                <w:sz w:val="21"/>
              </w:rPr>
            </w:pPr>
            <w:r>
              <w:rPr>
                <w:spacing w:val="-1"/>
                <w:sz w:val="21"/>
              </w:rPr>
              <w:t>实缴流转税税额</w:t>
            </w:r>
            <w:r>
              <w:rPr>
                <w:sz w:val="21"/>
              </w:rPr>
              <w:t> </w:t>
            </w:r>
          </w:p>
        </w:tc>
        <w:tc>
          <w:tcPr>
            <w:tcW w:w="3044" w:type="dxa"/>
          </w:tcPr>
          <w:p>
            <w:pPr>
              <w:pStyle w:val="TableParagraph"/>
              <w:spacing w:line="250" w:lineRule="exact"/>
              <w:ind w:right="-15"/>
              <w:jc w:val="right"/>
              <w:rPr>
                <w:sz w:val="21"/>
              </w:rPr>
            </w:pPr>
            <w:r>
              <w:rPr>
                <w:sz w:val="21"/>
              </w:rPr>
              <w:t>2% </w:t>
            </w:r>
          </w:p>
        </w:tc>
      </w:tr>
      <w:tr>
        <w:trPr>
          <w:trHeight w:val="546" w:hRule="atLeast"/>
        </w:trPr>
        <w:tc>
          <w:tcPr>
            <w:tcW w:w="2713" w:type="dxa"/>
          </w:tcPr>
          <w:p>
            <w:pPr>
              <w:pStyle w:val="TableParagraph"/>
              <w:ind w:left="107"/>
              <w:rPr>
                <w:sz w:val="21"/>
              </w:rPr>
            </w:pPr>
            <w:r>
              <w:rPr>
                <w:sz w:val="21"/>
              </w:rPr>
              <w:t>房产税 </w:t>
            </w:r>
          </w:p>
        </w:tc>
        <w:tc>
          <w:tcPr>
            <w:tcW w:w="3068" w:type="dxa"/>
          </w:tcPr>
          <w:p>
            <w:pPr>
              <w:pStyle w:val="TableParagraph"/>
              <w:ind w:left="107"/>
              <w:rPr>
                <w:sz w:val="21"/>
              </w:rPr>
            </w:pPr>
            <w:r>
              <w:rPr>
                <w:spacing w:val="-7"/>
                <w:sz w:val="21"/>
              </w:rPr>
              <w:t>按照房产原值的 </w:t>
            </w:r>
            <w:r>
              <w:rPr>
                <w:sz w:val="21"/>
              </w:rPr>
              <w:t>70%（或租金</w:t>
            </w:r>
          </w:p>
          <w:p>
            <w:pPr>
              <w:pStyle w:val="TableParagraph"/>
              <w:spacing w:line="252" w:lineRule="exact" w:before="4"/>
              <w:ind w:left="107"/>
              <w:rPr>
                <w:sz w:val="21"/>
              </w:rPr>
            </w:pPr>
            <w:r>
              <w:rPr>
                <w:spacing w:val="-1"/>
                <w:sz w:val="21"/>
              </w:rPr>
              <w:t>收入）</w:t>
            </w:r>
            <w:r>
              <w:rPr>
                <w:sz w:val="21"/>
              </w:rPr>
              <w:t>为纳税基准 </w:t>
            </w:r>
          </w:p>
        </w:tc>
        <w:tc>
          <w:tcPr>
            <w:tcW w:w="3044" w:type="dxa"/>
          </w:tcPr>
          <w:p>
            <w:pPr>
              <w:pStyle w:val="TableParagraph"/>
              <w:ind w:right="-15"/>
              <w:jc w:val="right"/>
              <w:rPr>
                <w:sz w:val="21"/>
              </w:rPr>
            </w:pPr>
            <w:r>
              <w:rPr>
                <w:sz w:val="21"/>
              </w:rPr>
              <w:t>12%、1.2% </w:t>
            </w:r>
          </w:p>
        </w:tc>
      </w:tr>
    </w:tbl>
    <w:p>
      <w:pPr>
        <w:pStyle w:val="BodyText"/>
        <w:spacing w:before="1"/>
      </w:pPr>
      <w:r>
        <w:rPr>
          <w:w w:val="100"/>
        </w:rPr>
        <w:t> </w:t>
      </w:r>
    </w:p>
    <w:p>
      <w:pPr>
        <w:pStyle w:val="BodyText"/>
        <w:spacing w:before="2"/>
      </w:pPr>
      <w:r>
        <w:rPr>
          <w:spacing w:val="-1"/>
        </w:rPr>
        <w:t>存在不同企业所得税税率纳税主体的，披露情况说明 </w:t>
      </w:r>
    </w:p>
    <w:p>
      <w:pPr>
        <w:pStyle w:val="BodyText"/>
        <w:spacing w:before="5"/>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5"/>
      </w:tblGrid>
      <w:tr>
        <w:trPr>
          <w:trHeight w:val="273" w:hRule="atLeast"/>
        </w:trPr>
        <w:tc>
          <w:tcPr>
            <w:tcW w:w="4489" w:type="dxa"/>
            <w:tcBorders>
              <w:bottom w:val="single" w:sz="6" w:space="0" w:color="000000"/>
              <w:right w:val="single" w:sz="6" w:space="0" w:color="000000"/>
            </w:tcBorders>
          </w:tcPr>
          <w:p>
            <w:pPr>
              <w:pStyle w:val="TableParagraph"/>
              <w:spacing w:line="252" w:lineRule="exact"/>
              <w:ind w:left="1648" w:right="1534"/>
              <w:jc w:val="center"/>
              <w:rPr>
                <w:sz w:val="21"/>
              </w:rPr>
            </w:pPr>
            <w:r>
              <w:rPr>
                <w:spacing w:val="-1"/>
                <w:sz w:val="21"/>
              </w:rPr>
              <w:t>纳税主体名称</w:t>
            </w:r>
            <w:r>
              <w:rPr>
                <w:sz w:val="21"/>
              </w:rPr>
              <w:t> </w:t>
            </w:r>
          </w:p>
        </w:tc>
        <w:tc>
          <w:tcPr>
            <w:tcW w:w="4335" w:type="dxa"/>
            <w:tcBorders>
              <w:left w:val="single" w:sz="6" w:space="0" w:color="000000"/>
              <w:bottom w:val="single" w:sz="6" w:space="0" w:color="000000"/>
            </w:tcBorders>
          </w:tcPr>
          <w:p>
            <w:pPr>
              <w:pStyle w:val="TableParagraph"/>
              <w:spacing w:line="252" w:lineRule="exact"/>
              <w:ind w:left="1374"/>
              <w:rPr>
                <w:sz w:val="21"/>
              </w:rPr>
            </w:pPr>
            <w:r>
              <w:rPr>
                <w:spacing w:val="-1"/>
                <w:sz w:val="21"/>
              </w:rPr>
              <w:t>所得税税率</w:t>
            </w:r>
            <w:r>
              <w:rPr>
                <w:sz w:val="21"/>
              </w:rPr>
              <w:t>（%）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z w:val="21"/>
              </w:rPr>
              <w:t>本公司 </w:t>
            </w:r>
          </w:p>
        </w:tc>
        <w:tc>
          <w:tcPr>
            <w:tcW w:w="4335"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sz w:val="21"/>
              </w:rPr>
              <w:t>15 </w:t>
            </w:r>
          </w:p>
        </w:tc>
      </w:tr>
      <w:tr>
        <w:trPr>
          <w:trHeight w:val="546" w:hRule="atLeast"/>
        </w:trPr>
        <w:tc>
          <w:tcPr>
            <w:tcW w:w="4489" w:type="dxa"/>
            <w:tcBorders>
              <w:top w:val="single" w:sz="6" w:space="0" w:color="000000"/>
              <w:bottom w:val="single" w:sz="6" w:space="0" w:color="000000"/>
              <w:right w:val="single" w:sz="6" w:space="0" w:color="000000"/>
            </w:tcBorders>
          </w:tcPr>
          <w:p>
            <w:pPr>
              <w:pStyle w:val="TableParagraph"/>
              <w:spacing w:line="270" w:lineRule="atLeast" w:before="0"/>
              <w:ind w:left="107" w:right="161"/>
              <w:rPr>
                <w:sz w:val="21"/>
              </w:rPr>
            </w:pPr>
            <w:r>
              <w:rPr>
                <w:sz w:val="21"/>
              </w:rPr>
              <w:t>亚翔系统集成科技（苏州）股份有限公司新加坡分公司 </w:t>
            </w:r>
          </w:p>
        </w:tc>
        <w:tc>
          <w:tcPr>
            <w:tcW w:w="4335" w:type="dxa"/>
            <w:tcBorders>
              <w:top w:val="single" w:sz="6" w:space="0" w:color="000000"/>
              <w:left w:val="single" w:sz="6" w:space="0" w:color="000000"/>
              <w:bottom w:val="single" w:sz="6" w:space="0" w:color="000000"/>
            </w:tcBorders>
          </w:tcPr>
          <w:p>
            <w:pPr>
              <w:pStyle w:val="TableParagraph"/>
              <w:spacing w:before="3"/>
              <w:ind w:right="-15"/>
              <w:jc w:val="right"/>
              <w:rPr>
                <w:sz w:val="21"/>
              </w:rPr>
            </w:pPr>
            <w:r>
              <w:rPr>
                <w:sz w:val="21"/>
              </w:rPr>
              <w:t>17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苏州翔生贸易有限公司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L&amp;K</w:t>
            </w:r>
            <w:r>
              <w:rPr>
                <w:spacing w:val="-2"/>
                <w:sz w:val="21"/>
              </w:rPr>
              <w:t> </w:t>
            </w:r>
            <w:r>
              <w:rPr>
                <w:sz w:val="21"/>
              </w:rPr>
              <w:t>Engineering</w:t>
            </w:r>
            <w:r>
              <w:rPr>
                <w:spacing w:val="-1"/>
                <w:sz w:val="21"/>
              </w:rPr>
              <w:t> </w:t>
            </w:r>
            <w:r>
              <w:rPr>
                <w:sz w:val="21"/>
              </w:rPr>
              <w:t>Company</w:t>
            </w:r>
            <w:r>
              <w:rPr>
                <w:spacing w:val="-2"/>
                <w:sz w:val="21"/>
              </w:rPr>
              <w:t> </w:t>
            </w: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0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亚翔工程</w:t>
            </w:r>
            <w:r>
              <w:rPr>
                <w:sz w:val="21"/>
              </w:rPr>
              <w:t>（越南）责任有限公司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20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苏州翔信消防工程有限公司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25 </w:t>
            </w:r>
          </w:p>
        </w:tc>
      </w:tr>
      <w:tr>
        <w:trPr>
          <w:trHeight w:val="270" w:hRule="atLeast"/>
        </w:trPr>
        <w:tc>
          <w:tcPr>
            <w:tcW w:w="4489" w:type="dxa"/>
            <w:tcBorders>
              <w:top w:val="single" w:sz="6" w:space="0" w:color="000000"/>
              <w:right w:val="single" w:sz="6" w:space="0" w:color="000000"/>
            </w:tcBorders>
          </w:tcPr>
          <w:p>
            <w:pPr>
              <w:pStyle w:val="TableParagraph"/>
              <w:spacing w:line="250" w:lineRule="exact"/>
              <w:ind w:left="107"/>
              <w:rPr>
                <w:sz w:val="21"/>
              </w:rPr>
            </w:pPr>
            <w:r>
              <w:rPr>
                <w:spacing w:val="-1"/>
                <w:sz w:val="21"/>
              </w:rPr>
              <w:t>荣工建筑工程</w:t>
            </w:r>
            <w:r>
              <w:rPr>
                <w:sz w:val="21"/>
              </w:rPr>
              <w:t>（重庆）有限公司 </w:t>
            </w:r>
          </w:p>
        </w:tc>
        <w:tc>
          <w:tcPr>
            <w:tcW w:w="4335" w:type="dxa"/>
            <w:tcBorders>
              <w:top w:val="single" w:sz="6" w:space="0" w:color="000000"/>
              <w:left w:val="single" w:sz="6" w:space="0" w:color="000000"/>
            </w:tcBorders>
          </w:tcPr>
          <w:p>
            <w:pPr>
              <w:pStyle w:val="TableParagraph"/>
              <w:spacing w:line="250" w:lineRule="exact"/>
              <w:ind w:right="-15"/>
              <w:jc w:val="right"/>
              <w:rPr>
                <w:sz w:val="21"/>
              </w:rPr>
            </w:pPr>
            <w:r>
              <w:rPr>
                <w:sz w:val="21"/>
              </w:rPr>
              <w:t>25 </w:t>
            </w:r>
          </w:p>
        </w:tc>
      </w:tr>
    </w:tbl>
    <w:p>
      <w:pPr>
        <w:pStyle w:val="BodyText"/>
        <w:spacing w:before="1"/>
      </w:pPr>
      <w:r>
        <w:rPr>
          <w:w w:val="100"/>
        </w:rPr>
        <w:t> </w:t>
      </w:r>
    </w:p>
    <w:p>
      <w:pPr>
        <w:pStyle w:val="BodyText"/>
        <w:spacing w:before="4"/>
      </w:pPr>
      <w:r>
        <w:rPr>
          <w:w w:val="100"/>
        </w:rPr>
        <w:t> </w:t>
      </w:r>
    </w:p>
    <w:p>
      <w:pPr>
        <w:pStyle w:val="ListParagraph"/>
        <w:numPr>
          <w:ilvl w:val="0"/>
          <w:numId w:val="63"/>
        </w:numPr>
        <w:tabs>
          <w:tab w:pos="583" w:val="left" w:leader="none"/>
        </w:tabs>
        <w:spacing w:line="240" w:lineRule="auto" w:before="63" w:after="0"/>
        <w:ind w:left="582" w:right="0" w:hanging="425"/>
        <w:jc w:val="left"/>
        <w:rPr>
          <w:sz w:val="21"/>
        </w:rPr>
      </w:pPr>
      <w:r>
        <w:rPr>
          <w:sz w:val="21"/>
        </w:rPr>
        <w:t>税收优惠</w:t>
      </w:r>
    </w:p>
    <w:p>
      <w:pPr>
        <w:pStyle w:val="BodyText"/>
        <w:spacing w:before="64"/>
      </w:pPr>
      <w:r>
        <w:rPr>
          <w:spacing w:val="11"/>
        </w:rPr>
        <w:t>√适用 □不适用</w:t>
      </w:r>
      <w:r>
        <w:rPr>
          <w:spacing w:val="-3"/>
        </w:rPr>
        <w:t> </w:t>
      </w:r>
      <w:r>
        <w:rPr/>
        <w:t> </w:t>
      </w:r>
    </w:p>
    <w:p>
      <w:pPr>
        <w:spacing w:line="364" w:lineRule="auto" w:before="3"/>
        <w:ind w:left="158" w:right="312" w:firstLine="419"/>
        <w:jc w:val="both"/>
        <w:rPr>
          <w:sz w:val="20"/>
        </w:rPr>
      </w:pPr>
      <w:r>
        <w:rPr>
          <w:w w:val="95"/>
          <w:sz w:val="20"/>
        </w:rPr>
        <w:t>本公司于 2022</w:t>
      </w:r>
      <w:r>
        <w:rPr>
          <w:spacing w:val="2"/>
          <w:w w:val="95"/>
          <w:sz w:val="20"/>
        </w:rPr>
        <w:t> 年 </w:t>
      </w:r>
      <w:r>
        <w:rPr>
          <w:w w:val="95"/>
          <w:sz w:val="20"/>
        </w:rPr>
        <w:t>10</w:t>
      </w:r>
      <w:r>
        <w:rPr>
          <w:spacing w:val="3"/>
          <w:w w:val="95"/>
          <w:sz w:val="20"/>
        </w:rPr>
        <w:t> 月 </w:t>
      </w:r>
      <w:r>
        <w:rPr>
          <w:w w:val="95"/>
          <w:sz w:val="20"/>
        </w:rPr>
        <w:t>12 日取得由江苏省科学技术厅、江苏省财政厅、国家税务总局江苏省税务</w:t>
      </w:r>
      <w:r>
        <w:rPr>
          <w:spacing w:val="2"/>
          <w:w w:val="95"/>
          <w:sz w:val="20"/>
        </w:rPr>
        <w:t>局联合颁发的高新技术企业证书，证书编号为 </w:t>
      </w:r>
      <w:r>
        <w:rPr>
          <w:w w:val="95"/>
          <w:sz w:val="20"/>
        </w:rPr>
        <w:t>GR202232001999，有效期三年（2022</w:t>
      </w:r>
      <w:r>
        <w:rPr>
          <w:spacing w:val="19"/>
          <w:w w:val="95"/>
          <w:sz w:val="20"/>
        </w:rPr>
        <w:t> 年至 </w:t>
      </w:r>
      <w:r>
        <w:rPr>
          <w:w w:val="95"/>
          <w:sz w:val="20"/>
        </w:rPr>
        <w:t>2024</w:t>
      </w:r>
      <w:r>
        <w:rPr>
          <w:spacing w:val="19"/>
          <w:w w:val="95"/>
          <w:sz w:val="20"/>
        </w:rPr>
        <w:t> 年</w:t>
      </w:r>
      <w:r>
        <w:rPr>
          <w:spacing w:val="-101"/>
          <w:w w:val="95"/>
          <w:sz w:val="20"/>
        </w:rPr>
        <w:t>）</w:t>
      </w:r>
      <w:r>
        <w:rPr>
          <w:w w:val="95"/>
          <w:sz w:val="20"/>
        </w:rPr>
        <w:t>。报</w:t>
      </w:r>
      <w:r>
        <w:rPr>
          <w:spacing w:val="-3"/>
          <w:w w:val="95"/>
          <w:sz w:val="20"/>
        </w:rPr>
        <w:t>告期内本公司享受高新技术企业 </w:t>
      </w:r>
      <w:r>
        <w:rPr>
          <w:w w:val="95"/>
          <w:sz w:val="20"/>
        </w:rPr>
        <w:t>15%的企业所得税优惠税率。</w:t>
      </w:r>
    </w:p>
    <w:p>
      <w:pPr>
        <w:pStyle w:val="BodyText"/>
      </w:pPr>
      <w:r>
        <w:rPr>
          <w:w w:val="100"/>
        </w:rPr>
        <w:t> </w:t>
      </w:r>
    </w:p>
    <w:p>
      <w:pPr>
        <w:pStyle w:val="BodyText"/>
        <w:spacing w:before="2"/>
      </w:pPr>
      <w:r>
        <w:rPr>
          <w:w w:val="100"/>
        </w:rPr>
        <w:t> </w:t>
      </w:r>
    </w:p>
    <w:p>
      <w:pPr>
        <w:pStyle w:val="ListParagraph"/>
        <w:numPr>
          <w:ilvl w:val="0"/>
          <w:numId w:val="63"/>
        </w:numPr>
        <w:tabs>
          <w:tab w:pos="583" w:val="left" w:leader="none"/>
        </w:tabs>
        <w:spacing w:line="240" w:lineRule="auto" w:before="65" w:after="0"/>
        <w:ind w:left="582" w:right="0" w:hanging="425"/>
        <w:jc w:val="left"/>
        <w:rPr>
          <w:sz w:val="21"/>
        </w:rPr>
      </w:pPr>
      <w:r>
        <w:rPr>
          <w:sz w:val="21"/>
        </w:rPr>
        <w:t>其他 </w:t>
      </w:r>
    </w:p>
    <w:p>
      <w:pPr>
        <w:pStyle w:val="BodyText"/>
        <w:spacing w:before="62"/>
      </w:pPr>
      <w:r>
        <w:rPr>
          <w:spacing w:val="11"/>
        </w:rPr>
        <w:t>□适用 √不适用</w:t>
      </w:r>
      <w:r>
        <w:rPr>
          <w:spacing w:val="-3"/>
        </w:rPr>
        <w:t> </w:t>
      </w:r>
      <w:r>
        <w:rPr/>
        <w:t> </w:t>
      </w:r>
    </w:p>
    <w:p>
      <w:pPr>
        <w:pStyle w:val="BodyText"/>
        <w:spacing w:before="4"/>
      </w:pPr>
      <w:r>
        <w:rPr>
          <w:w w:val="100"/>
        </w:rPr>
        <w:t> </w:t>
      </w:r>
    </w:p>
    <w:p>
      <w:pPr>
        <w:spacing w:after="0"/>
        <w:sectPr>
          <w:pgSz w:w="11910" w:h="16840"/>
          <w:pgMar w:header="882" w:footer="1195" w:top="1440" w:bottom="1380" w:left="1640" w:right="960"/>
        </w:sectPr>
      </w:pPr>
    </w:p>
    <w:p>
      <w:pPr>
        <w:pStyle w:val="BodyText"/>
        <w:spacing w:line="297" w:lineRule="auto" w:before="68"/>
        <w:ind w:right="6611"/>
      </w:pPr>
      <w:r>
        <w:rPr>
          <w:spacing w:val="-12"/>
        </w:rPr>
        <w:t>七、 合并财务报表项目注释</w:t>
      </w:r>
      <w:r>
        <w:rPr/>
        <w:t>1</w:t>
      </w:r>
      <w:r>
        <w:rPr>
          <w:spacing w:val="-1"/>
        </w:rPr>
        <w:t>、 货币资金</w:t>
      </w:r>
    </w:p>
    <w:p>
      <w:pPr>
        <w:pStyle w:val="BodyText"/>
        <w:spacing w:line="267" w:lineRule="exact"/>
      </w:pPr>
      <w:r>
        <w:rPr>
          <w:spacing w:val="11"/>
        </w:rPr>
        <w:t>√适用 □不适用</w:t>
      </w:r>
      <w:r>
        <w:rPr>
          <w:spacing w:val="-3"/>
        </w:rPr>
        <w:t> </w:t>
      </w:r>
      <w:r>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6"/>
        <w:gridCol w:w="3293"/>
        <w:gridCol w:w="3315"/>
      </w:tblGrid>
      <w:tr>
        <w:trPr>
          <w:trHeight w:val="273" w:hRule="atLeast"/>
        </w:trPr>
        <w:tc>
          <w:tcPr>
            <w:tcW w:w="2216" w:type="dxa"/>
          </w:tcPr>
          <w:p>
            <w:pPr>
              <w:pStyle w:val="TableParagraph"/>
              <w:spacing w:line="252" w:lineRule="exact"/>
              <w:ind w:left="930" w:right="816"/>
              <w:jc w:val="center"/>
              <w:rPr>
                <w:sz w:val="21"/>
              </w:rPr>
            </w:pPr>
            <w:r>
              <w:rPr>
                <w:sz w:val="21"/>
              </w:rPr>
              <w:t>项目 </w:t>
            </w:r>
          </w:p>
        </w:tc>
        <w:tc>
          <w:tcPr>
            <w:tcW w:w="3293" w:type="dxa"/>
          </w:tcPr>
          <w:p>
            <w:pPr>
              <w:pStyle w:val="TableParagraph"/>
              <w:spacing w:line="252" w:lineRule="exact"/>
              <w:ind w:left="1258" w:right="1149"/>
              <w:jc w:val="center"/>
              <w:rPr>
                <w:sz w:val="21"/>
              </w:rPr>
            </w:pPr>
            <w:r>
              <w:rPr>
                <w:spacing w:val="-1"/>
                <w:sz w:val="21"/>
              </w:rPr>
              <w:t>期末余额</w:t>
            </w:r>
            <w:r>
              <w:rPr>
                <w:sz w:val="21"/>
              </w:rPr>
              <w:t> </w:t>
            </w:r>
          </w:p>
        </w:tc>
        <w:tc>
          <w:tcPr>
            <w:tcW w:w="3315" w:type="dxa"/>
          </w:tcPr>
          <w:p>
            <w:pPr>
              <w:pStyle w:val="TableParagraph"/>
              <w:spacing w:line="252" w:lineRule="exact"/>
              <w:ind w:left="1273" w:right="1156"/>
              <w:jc w:val="center"/>
              <w:rPr>
                <w:sz w:val="21"/>
              </w:rPr>
            </w:pPr>
            <w:r>
              <w:rPr>
                <w:spacing w:val="-1"/>
                <w:sz w:val="21"/>
              </w:rPr>
              <w:t>期初余额</w:t>
            </w:r>
            <w:r>
              <w:rPr>
                <w:sz w:val="21"/>
              </w:rPr>
              <w:t> </w:t>
            </w:r>
          </w:p>
        </w:tc>
      </w:tr>
      <w:tr>
        <w:trPr>
          <w:trHeight w:val="273" w:hRule="atLeast"/>
        </w:trPr>
        <w:tc>
          <w:tcPr>
            <w:tcW w:w="2216" w:type="dxa"/>
          </w:tcPr>
          <w:p>
            <w:pPr>
              <w:pStyle w:val="TableParagraph"/>
              <w:spacing w:line="252" w:lineRule="exact"/>
              <w:ind w:left="112"/>
              <w:rPr>
                <w:sz w:val="21"/>
              </w:rPr>
            </w:pPr>
            <w:r>
              <w:rPr>
                <w:spacing w:val="-1"/>
                <w:sz w:val="21"/>
              </w:rPr>
              <w:t>库存现金</w:t>
            </w:r>
            <w:r>
              <w:rPr>
                <w:sz w:val="21"/>
              </w:rPr>
              <w:t> </w:t>
            </w:r>
          </w:p>
        </w:tc>
        <w:tc>
          <w:tcPr>
            <w:tcW w:w="3293" w:type="dxa"/>
          </w:tcPr>
          <w:p>
            <w:pPr>
              <w:pStyle w:val="TableParagraph"/>
              <w:spacing w:line="252" w:lineRule="exact"/>
              <w:ind w:right="-29"/>
              <w:jc w:val="right"/>
              <w:rPr>
                <w:sz w:val="24"/>
              </w:rPr>
            </w:pPr>
            <w:r>
              <w:rPr>
                <w:sz w:val="21"/>
              </w:rPr>
              <w:t>79,167.64</w:t>
            </w:r>
            <w:r>
              <w:rPr>
                <w:sz w:val="24"/>
              </w:rPr>
              <w:t> </w:t>
            </w:r>
          </w:p>
        </w:tc>
        <w:tc>
          <w:tcPr>
            <w:tcW w:w="3315" w:type="dxa"/>
          </w:tcPr>
          <w:p>
            <w:pPr>
              <w:pStyle w:val="TableParagraph"/>
              <w:spacing w:line="252" w:lineRule="exact"/>
              <w:ind w:right="-15"/>
              <w:jc w:val="right"/>
              <w:rPr>
                <w:sz w:val="21"/>
              </w:rPr>
            </w:pPr>
            <w:r>
              <w:rPr>
                <w:sz w:val="21"/>
              </w:rPr>
              <w:t>146,987.56 </w:t>
            </w:r>
          </w:p>
        </w:tc>
      </w:tr>
      <w:tr>
        <w:trPr>
          <w:trHeight w:val="270" w:hRule="atLeast"/>
        </w:trPr>
        <w:tc>
          <w:tcPr>
            <w:tcW w:w="2216" w:type="dxa"/>
          </w:tcPr>
          <w:p>
            <w:pPr>
              <w:pStyle w:val="TableParagraph"/>
              <w:spacing w:line="250" w:lineRule="exact"/>
              <w:ind w:left="112"/>
              <w:rPr>
                <w:sz w:val="21"/>
              </w:rPr>
            </w:pPr>
            <w:r>
              <w:rPr>
                <w:spacing w:val="-1"/>
                <w:sz w:val="21"/>
              </w:rPr>
              <w:t>银行存款</w:t>
            </w:r>
            <w:r>
              <w:rPr>
                <w:sz w:val="21"/>
              </w:rPr>
              <w:t> </w:t>
            </w:r>
          </w:p>
        </w:tc>
        <w:tc>
          <w:tcPr>
            <w:tcW w:w="3293" w:type="dxa"/>
          </w:tcPr>
          <w:p>
            <w:pPr>
              <w:pStyle w:val="TableParagraph"/>
              <w:spacing w:line="250" w:lineRule="exact"/>
              <w:ind w:right="-15"/>
              <w:jc w:val="right"/>
              <w:rPr>
                <w:sz w:val="21"/>
              </w:rPr>
            </w:pPr>
            <w:r>
              <w:rPr>
                <w:sz w:val="21"/>
              </w:rPr>
              <w:t>619,226,272.31 </w:t>
            </w:r>
          </w:p>
        </w:tc>
        <w:tc>
          <w:tcPr>
            <w:tcW w:w="3315" w:type="dxa"/>
          </w:tcPr>
          <w:p>
            <w:pPr>
              <w:pStyle w:val="TableParagraph"/>
              <w:spacing w:line="250" w:lineRule="exact"/>
              <w:ind w:right="-15"/>
              <w:jc w:val="right"/>
              <w:rPr>
                <w:sz w:val="21"/>
              </w:rPr>
            </w:pPr>
            <w:r>
              <w:rPr>
                <w:sz w:val="21"/>
              </w:rPr>
              <w:t>377,186,897.57 </w:t>
            </w:r>
          </w:p>
        </w:tc>
      </w:tr>
      <w:tr>
        <w:trPr>
          <w:trHeight w:val="273" w:hRule="atLeast"/>
        </w:trPr>
        <w:tc>
          <w:tcPr>
            <w:tcW w:w="2216" w:type="dxa"/>
          </w:tcPr>
          <w:p>
            <w:pPr>
              <w:pStyle w:val="TableParagraph"/>
              <w:spacing w:line="252" w:lineRule="exact"/>
              <w:ind w:left="112"/>
              <w:rPr>
                <w:sz w:val="21"/>
              </w:rPr>
            </w:pPr>
            <w:r>
              <w:rPr>
                <w:spacing w:val="-1"/>
                <w:sz w:val="21"/>
              </w:rPr>
              <w:t>其他货币资金</w:t>
            </w:r>
            <w:r>
              <w:rPr>
                <w:sz w:val="21"/>
              </w:rPr>
              <w:t> </w:t>
            </w:r>
          </w:p>
        </w:tc>
        <w:tc>
          <w:tcPr>
            <w:tcW w:w="3293" w:type="dxa"/>
          </w:tcPr>
          <w:p>
            <w:pPr>
              <w:pStyle w:val="TableParagraph"/>
              <w:spacing w:line="252" w:lineRule="exact"/>
              <w:ind w:right="-15"/>
              <w:jc w:val="right"/>
              <w:rPr>
                <w:sz w:val="21"/>
              </w:rPr>
            </w:pPr>
            <w:r>
              <w:rPr>
                <w:sz w:val="21"/>
              </w:rPr>
              <w:t>1,364,199.20 </w:t>
            </w:r>
          </w:p>
        </w:tc>
        <w:tc>
          <w:tcPr>
            <w:tcW w:w="3315" w:type="dxa"/>
          </w:tcPr>
          <w:p>
            <w:pPr>
              <w:pStyle w:val="TableParagraph"/>
              <w:spacing w:line="252" w:lineRule="exact"/>
              <w:ind w:right="-15"/>
              <w:jc w:val="right"/>
              <w:rPr>
                <w:sz w:val="21"/>
              </w:rPr>
            </w:pPr>
            <w:r>
              <w:rPr>
                <w:sz w:val="21"/>
              </w:rPr>
              <w:t>43,396,950.17 </w:t>
            </w:r>
          </w:p>
        </w:tc>
      </w:tr>
      <w:tr>
        <w:trPr>
          <w:trHeight w:val="273" w:hRule="atLeast"/>
        </w:trPr>
        <w:tc>
          <w:tcPr>
            <w:tcW w:w="2216" w:type="dxa"/>
          </w:tcPr>
          <w:p>
            <w:pPr>
              <w:pStyle w:val="TableParagraph"/>
              <w:spacing w:line="252" w:lineRule="exact"/>
              <w:ind w:left="112"/>
              <w:rPr>
                <w:sz w:val="21"/>
              </w:rPr>
            </w:pPr>
            <w:r>
              <w:rPr>
                <w:spacing w:val="-1"/>
                <w:sz w:val="21"/>
              </w:rPr>
              <w:t>未到期应收利息</w:t>
            </w:r>
            <w:r>
              <w:rPr>
                <w:sz w:val="21"/>
              </w:rPr>
              <w:t> </w:t>
            </w:r>
          </w:p>
        </w:tc>
        <w:tc>
          <w:tcPr>
            <w:tcW w:w="3293" w:type="dxa"/>
          </w:tcPr>
          <w:p>
            <w:pPr>
              <w:pStyle w:val="TableParagraph"/>
              <w:spacing w:line="252" w:lineRule="exact"/>
              <w:ind w:right="-15"/>
              <w:jc w:val="right"/>
              <w:rPr>
                <w:sz w:val="21"/>
              </w:rPr>
            </w:pPr>
            <w:r>
              <w:rPr>
                <w:sz w:val="21"/>
              </w:rPr>
              <w:t>2,107,109.83 </w:t>
            </w:r>
          </w:p>
        </w:tc>
        <w:tc>
          <w:tcPr>
            <w:tcW w:w="3315" w:type="dxa"/>
          </w:tcPr>
          <w:p>
            <w:pPr>
              <w:pStyle w:val="TableParagraph"/>
              <w:spacing w:line="252" w:lineRule="exact"/>
              <w:ind w:right="-15"/>
              <w:jc w:val="right"/>
              <w:rPr>
                <w:sz w:val="21"/>
              </w:rPr>
            </w:pPr>
            <w:r>
              <w:rPr>
                <w:sz w:val="21"/>
              </w:rPr>
              <w:t>469,699.63 </w:t>
            </w:r>
          </w:p>
        </w:tc>
      </w:tr>
      <w:tr>
        <w:trPr>
          <w:trHeight w:val="270" w:hRule="atLeast"/>
        </w:trPr>
        <w:tc>
          <w:tcPr>
            <w:tcW w:w="2216" w:type="dxa"/>
          </w:tcPr>
          <w:p>
            <w:pPr>
              <w:pStyle w:val="TableParagraph"/>
              <w:spacing w:line="250" w:lineRule="exact"/>
              <w:ind w:left="112"/>
              <w:rPr>
                <w:sz w:val="21"/>
              </w:rPr>
            </w:pPr>
            <w:r>
              <w:rPr>
                <w:sz w:val="21"/>
              </w:rPr>
              <w:t>合计 </w:t>
            </w:r>
          </w:p>
        </w:tc>
        <w:tc>
          <w:tcPr>
            <w:tcW w:w="3293" w:type="dxa"/>
          </w:tcPr>
          <w:p>
            <w:pPr>
              <w:pStyle w:val="TableParagraph"/>
              <w:spacing w:line="250" w:lineRule="exact"/>
              <w:ind w:right="-29"/>
              <w:jc w:val="right"/>
              <w:rPr>
                <w:sz w:val="24"/>
              </w:rPr>
            </w:pPr>
            <w:r>
              <w:rPr>
                <w:sz w:val="21"/>
              </w:rPr>
              <w:t>622,776,748.98</w:t>
            </w:r>
            <w:r>
              <w:rPr>
                <w:sz w:val="24"/>
              </w:rPr>
              <w:t> </w:t>
            </w:r>
          </w:p>
        </w:tc>
        <w:tc>
          <w:tcPr>
            <w:tcW w:w="3315" w:type="dxa"/>
          </w:tcPr>
          <w:p>
            <w:pPr>
              <w:pStyle w:val="TableParagraph"/>
              <w:spacing w:line="250" w:lineRule="exact"/>
              <w:ind w:right="-15"/>
              <w:jc w:val="right"/>
              <w:rPr>
                <w:sz w:val="21"/>
              </w:rPr>
            </w:pPr>
            <w:r>
              <w:rPr>
                <w:sz w:val="21"/>
              </w:rPr>
              <w:t>421,200,534.93 </w:t>
            </w:r>
          </w:p>
        </w:tc>
      </w:tr>
      <w:tr>
        <w:trPr>
          <w:trHeight w:val="544" w:hRule="atLeast"/>
        </w:trPr>
        <w:tc>
          <w:tcPr>
            <w:tcW w:w="2216" w:type="dxa"/>
          </w:tcPr>
          <w:p>
            <w:pPr>
              <w:pStyle w:val="TableParagraph"/>
              <w:ind w:left="371"/>
              <w:rPr>
                <w:sz w:val="21"/>
              </w:rPr>
            </w:pPr>
            <w:r>
              <w:rPr>
                <w:sz w:val="21"/>
              </w:rPr>
              <w:t>其中：存放在境外</w:t>
            </w:r>
          </w:p>
          <w:p>
            <w:pPr>
              <w:pStyle w:val="TableParagraph"/>
              <w:spacing w:line="250" w:lineRule="exact" w:before="4"/>
              <w:ind w:left="580"/>
              <w:rPr>
                <w:sz w:val="21"/>
              </w:rPr>
            </w:pPr>
            <w:r>
              <w:rPr>
                <w:sz w:val="21"/>
              </w:rPr>
              <w:t>的款项总额 </w:t>
            </w:r>
          </w:p>
        </w:tc>
        <w:tc>
          <w:tcPr>
            <w:tcW w:w="3293" w:type="dxa"/>
          </w:tcPr>
          <w:p>
            <w:pPr>
              <w:pStyle w:val="TableParagraph"/>
              <w:spacing w:before="138"/>
              <w:ind w:right="-15"/>
              <w:jc w:val="right"/>
              <w:rPr>
                <w:sz w:val="21"/>
              </w:rPr>
            </w:pPr>
            <w:r>
              <w:rPr>
                <w:sz w:val="21"/>
              </w:rPr>
              <w:t>120,150,941.88 </w:t>
            </w:r>
          </w:p>
        </w:tc>
        <w:tc>
          <w:tcPr>
            <w:tcW w:w="3315" w:type="dxa"/>
          </w:tcPr>
          <w:p>
            <w:pPr>
              <w:pStyle w:val="TableParagraph"/>
              <w:spacing w:before="138"/>
              <w:ind w:right="-15"/>
              <w:jc w:val="right"/>
              <w:rPr>
                <w:sz w:val="21"/>
              </w:rPr>
            </w:pPr>
            <w:r>
              <w:rPr>
                <w:sz w:val="21"/>
              </w:rPr>
              <w:t>92,440,299.68 </w:t>
            </w:r>
          </w:p>
        </w:tc>
      </w:tr>
      <w:tr>
        <w:trPr>
          <w:trHeight w:val="273" w:hRule="atLeast"/>
        </w:trPr>
        <w:tc>
          <w:tcPr>
            <w:tcW w:w="2216" w:type="dxa"/>
          </w:tcPr>
          <w:p>
            <w:pPr>
              <w:pStyle w:val="TableParagraph"/>
              <w:spacing w:line="252" w:lineRule="exact"/>
              <w:ind w:left="371"/>
              <w:rPr>
                <w:sz w:val="21"/>
              </w:rPr>
            </w:pPr>
            <w:r>
              <w:rPr>
                <w:spacing w:val="-1"/>
                <w:sz w:val="21"/>
              </w:rPr>
              <w:t>存放财务公司存款</w:t>
            </w:r>
            <w:r>
              <w:rPr>
                <w:sz w:val="21"/>
              </w:rPr>
              <w:t> </w:t>
            </w:r>
          </w:p>
        </w:tc>
        <w:tc>
          <w:tcPr>
            <w:tcW w:w="3293" w:type="dxa"/>
          </w:tcPr>
          <w:p>
            <w:pPr>
              <w:pStyle w:val="TableParagraph"/>
              <w:spacing w:line="252" w:lineRule="exact"/>
              <w:ind w:right="-15"/>
              <w:jc w:val="right"/>
              <w:rPr>
                <w:sz w:val="21"/>
              </w:rPr>
            </w:pPr>
            <w:r>
              <w:rPr>
                <w:w w:val="100"/>
                <w:sz w:val="21"/>
              </w:rPr>
              <w:t> </w:t>
            </w:r>
          </w:p>
        </w:tc>
        <w:tc>
          <w:tcPr>
            <w:tcW w:w="3315" w:type="dxa"/>
          </w:tcPr>
          <w:p>
            <w:pPr>
              <w:pStyle w:val="TableParagraph"/>
              <w:spacing w:line="252" w:lineRule="exact"/>
              <w:ind w:right="-15"/>
              <w:jc w:val="right"/>
              <w:rPr>
                <w:sz w:val="21"/>
              </w:rPr>
            </w:pPr>
            <w:r>
              <w:rPr>
                <w:w w:val="100"/>
                <w:sz w:val="21"/>
              </w:rPr>
              <w:t> </w:t>
            </w:r>
          </w:p>
        </w:tc>
      </w:tr>
    </w:tbl>
    <w:p>
      <w:pPr>
        <w:pStyle w:val="BodyText"/>
        <w:spacing w:before="2"/>
      </w:pPr>
      <w:r>
        <w:rPr>
          <w:w w:val="100"/>
        </w:rPr>
        <w:t> </w:t>
      </w:r>
    </w:p>
    <w:p>
      <w:pPr>
        <w:pStyle w:val="BodyText"/>
        <w:spacing w:before="4"/>
      </w:pPr>
      <w:r>
        <w:rPr>
          <w:spacing w:val="-1"/>
        </w:rPr>
        <w:t>其他说明</w:t>
      </w:r>
      <w:r>
        <w:rPr/>
        <w:t> </w:t>
      </w:r>
    </w:p>
    <w:p>
      <w:pPr>
        <w:pStyle w:val="BodyText"/>
        <w:spacing w:before="2" w:after="4"/>
      </w:pPr>
      <w:r>
        <w:rPr/>
        <w:t>其中受限制的货币资金明细如下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940"/>
        <w:gridCol w:w="2940"/>
      </w:tblGrid>
      <w:tr>
        <w:trPr>
          <w:trHeight w:val="270" w:hRule="atLeast"/>
        </w:trPr>
        <w:tc>
          <w:tcPr>
            <w:tcW w:w="2943" w:type="dxa"/>
          </w:tcPr>
          <w:p>
            <w:pPr>
              <w:pStyle w:val="TableParagraph"/>
              <w:spacing w:line="250" w:lineRule="exact"/>
              <w:ind w:left="107"/>
              <w:rPr>
                <w:sz w:val="21"/>
              </w:rPr>
            </w:pPr>
            <w:r>
              <w:rPr>
                <w:sz w:val="21"/>
              </w:rPr>
              <w:t>项目 </w:t>
            </w:r>
          </w:p>
        </w:tc>
        <w:tc>
          <w:tcPr>
            <w:tcW w:w="2940" w:type="dxa"/>
          </w:tcPr>
          <w:p>
            <w:pPr>
              <w:pStyle w:val="TableParagraph"/>
              <w:spacing w:line="250" w:lineRule="exact"/>
              <w:ind w:left="105"/>
              <w:rPr>
                <w:sz w:val="21"/>
              </w:rPr>
            </w:pPr>
            <w:r>
              <w:rPr>
                <w:spacing w:val="-1"/>
                <w:sz w:val="21"/>
              </w:rPr>
              <w:t>期末余额</w:t>
            </w:r>
            <w:r>
              <w:rPr>
                <w:sz w:val="21"/>
              </w:rPr>
              <w:t> </w:t>
            </w:r>
          </w:p>
        </w:tc>
        <w:tc>
          <w:tcPr>
            <w:tcW w:w="2940" w:type="dxa"/>
          </w:tcPr>
          <w:p>
            <w:pPr>
              <w:pStyle w:val="TableParagraph"/>
              <w:spacing w:line="250" w:lineRule="exact"/>
              <w:ind w:left="108"/>
              <w:rPr>
                <w:sz w:val="21"/>
              </w:rPr>
            </w:pPr>
            <w:r>
              <w:rPr>
                <w:spacing w:val="-1"/>
                <w:sz w:val="21"/>
              </w:rPr>
              <w:t>期初余额</w:t>
            </w:r>
            <w:r>
              <w:rPr>
                <w:sz w:val="21"/>
              </w:rPr>
              <w:t> </w:t>
            </w:r>
          </w:p>
        </w:tc>
      </w:tr>
      <w:tr>
        <w:trPr>
          <w:trHeight w:val="273" w:hRule="atLeast"/>
        </w:trPr>
        <w:tc>
          <w:tcPr>
            <w:tcW w:w="2943" w:type="dxa"/>
          </w:tcPr>
          <w:p>
            <w:pPr>
              <w:pStyle w:val="TableParagraph"/>
              <w:spacing w:line="252" w:lineRule="exact"/>
              <w:ind w:left="107"/>
              <w:rPr>
                <w:sz w:val="21"/>
              </w:rPr>
            </w:pPr>
            <w:r>
              <w:rPr>
                <w:sz w:val="21"/>
              </w:rPr>
              <w:t>履约保证金 </w:t>
            </w:r>
          </w:p>
        </w:tc>
        <w:tc>
          <w:tcPr>
            <w:tcW w:w="2940" w:type="dxa"/>
          </w:tcPr>
          <w:p>
            <w:pPr>
              <w:pStyle w:val="TableParagraph"/>
              <w:spacing w:line="252" w:lineRule="exact"/>
              <w:ind w:right="-15"/>
              <w:jc w:val="right"/>
              <w:rPr>
                <w:sz w:val="21"/>
              </w:rPr>
            </w:pPr>
            <w:r>
              <w:rPr>
                <w:sz w:val="21"/>
              </w:rPr>
              <w:t>1,364,199.20 </w:t>
            </w:r>
          </w:p>
        </w:tc>
        <w:tc>
          <w:tcPr>
            <w:tcW w:w="2940" w:type="dxa"/>
          </w:tcPr>
          <w:p>
            <w:pPr>
              <w:pStyle w:val="TableParagraph"/>
              <w:spacing w:line="252" w:lineRule="exact"/>
              <w:ind w:right="-15"/>
              <w:jc w:val="right"/>
              <w:rPr>
                <w:sz w:val="21"/>
              </w:rPr>
            </w:pPr>
            <w:r>
              <w:rPr>
                <w:sz w:val="21"/>
              </w:rPr>
              <w:t>27,565,608.12 </w:t>
            </w:r>
          </w:p>
        </w:tc>
      </w:tr>
      <w:tr>
        <w:trPr>
          <w:trHeight w:val="270" w:hRule="atLeast"/>
        </w:trPr>
        <w:tc>
          <w:tcPr>
            <w:tcW w:w="2943" w:type="dxa"/>
          </w:tcPr>
          <w:p>
            <w:pPr>
              <w:pStyle w:val="TableParagraph"/>
              <w:spacing w:line="250" w:lineRule="exact"/>
              <w:ind w:left="107"/>
              <w:rPr>
                <w:sz w:val="21"/>
              </w:rPr>
            </w:pPr>
            <w:r>
              <w:rPr>
                <w:spacing w:val="-1"/>
                <w:sz w:val="21"/>
              </w:rPr>
              <w:t>账户支付监管</w:t>
            </w:r>
            <w:r>
              <w:rPr>
                <w:sz w:val="21"/>
              </w:rPr>
              <w:t> </w:t>
            </w:r>
          </w:p>
        </w:tc>
        <w:tc>
          <w:tcPr>
            <w:tcW w:w="2940" w:type="dxa"/>
          </w:tcPr>
          <w:p>
            <w:pPr>
              <w:pStyle w:val="TableParagraph"/>
              <w:spacing w:line="250" w:lineRule="exact"/>
              <w:ind w:right="-15"/>
              <w:jc w:val="right"/>
              <w:rPr>
                <w:sz w:val="21"/>
              </w:rPr>
            </w:pPr>
            <w:r>
              <w:rPr>
                <w:w w:val="100"/>
                <w:sz w:val="21"/>
              </w:rPr>
              <w:t> </w:t>
            </w:r>
            <w:r>
              <w:rPr>
                <w:sz w:val="21"/>
              </w:rPr>
              <w:t> </w:t>
            </w:r>
            <w:r>
              <w:rPr>
                <w:w w:val="100"/>
                <w:sz w:val="21"/>
              </w:rPr>
              <w:t> </w:t>
            </w:r>
          </w:p>
        </w:tc>
        <w:tc>
          <w:tcPr>
            <w:tcW w:w="2940" w:type="dxa"/>
          </w:tcPr>
          <w:p>
            <w:pPr>
              <w:pStyle w:val="TableParagraph"/>
              <w:spacing w:line="250" w:lineRule="exact"/>
              <w:ind w:right="-15"/>
              <w:jc w:val="right"/>
              <w:rPr>
                <w:sz w:val="21"/>
              </w:rPr>
            </w:pPr>
            <w:r>
              <w:rPr>
                <w:sz w:val="21"/>
              </w:rPr>
              <w:t>15,831,342.05 </w:t>
            </w:r>
          </w:p>
        </w:tc>
      </w:tr>
      <w:tr>
        <w:trPr>
          <w:trHeight w:val="273" w:hRule="atLeast"/>
        </w:trPr>
        <w:tc>
          <w:tcPr>
            <w:tcW w:w="2943" w:type="dxa"/>
          </w:tcPr>
          <w:p>
            <w:pPr>
              <w:pStyle w:val="TableParagraph"/>
              <w:spacing w:line="250" w:lineRule="exact" w:before="3"/>
              <w:ind w:left="107"/>
              <w:rPr>
                <w:sz w:val="21"/>
              </w:rPr>
            </w:pPr>
            <w:r>
              <w:rPr>
                <w:sz w:val="21"/>
              </w:rPr>
              <w:t>合计 </w:t>
            </w:r>
          </w:p>
        </w:tc>
        <w:tc>
          <w:tcPr>
            <w:tcW w:w="2940" w:type="dxa"/>
          </w:tcPr>
          <w:p>
            <w:pPr>
              <w:pStyle w:val="TableParagraph"/>
              <w:spacing w:line="250" w:lineRule="exact" w:before="3"/>
              <w:ind w:right="-15"/>
              <w:jc w:val="right"/>
              <w:rPr>
                <w:sz w:val="21"/>
              </w:rPr>
            </w:pPr>
            <w:r>
              <w:rPr>
                <w:sz w:val="21"/>
              </w:rPr>
              <w:t>1,364,199.20 </w:t>
            </w:r>
          </w:p>
        </w:tc>
        <w:tc>
          <w:tcPr>
            <w:tcW w:w="2940" w:type="dxa"/>
          </w:tcPr>
          <w:p>
            <w:pPr>
              <w:pStyle w:val="TableParagraph"/>
              <w:spacing w:line="250" w:lineRule="exact" w:before="3"/>
              <w:ind w:right="-15"/>
              <w:jc w:val="right"/>
              <w:rPr>
                <w:sz w:val="21"/>
              </w:rPr>
            </w:pPr>
            <w:r>
              <w:rPr>
                <w:sz w:val="21"/>
              </w:rPr>
              <w:t>43,396,950.17 </w:t>
            </w:r>
          </w:p>
        </w:tc>
      </w:tr>
    </w:tbl>
    <w:p>
      <w:pPr>
        <w:pStyle w:val="BodyText"/>
        <w:spacing w:line="364" w:lineRule="auto" w:before="61"/>
        <w:ind w:right="308" w:firstLine="419"/>
      </w:pPr>
      <w:r>
        <w:rPr>
          <w:spacing w:val="-6"/>
        </w:rPr>
        <w:t>货币资金期末余额较期初增加 </w:t>
      </w:r>
      <w:r>
        <w:rPr>
          <w:rFonts w:ascii="Times New Roman" w:eastAsia="Times New Roman"/>
          <w:spacing w:val="-2"/>
        </w:rPr>
        <w:t>47.86%</w:t>
      </w:r>
      <w:r>
        <w:rPr>
          <w:spacing w:val="-2"/>
        </w:rPr>
        <w:t>，主要原因是工程项目本期回款情况较好，经营性现金</w:t>
      </w:r>
      <w:r>
        <w:rPr/>
        <w:t>流增加较多所致。</w:t>
      </w:r>
    </w:p>
    <w:p>
      <w:pPr>
        <w:pStyle w:val="BodyText"/>
        <w:spacing w:before="60"/>
      </w:pPr>
      <w:r>
        <w:rPr>
          <w:w w:val="100"/>
        </w:rPr>
        <w:t> </w:t>
      </w:r>
    </w:p>
    <w:p>
      <w:pPr>
        <w:pStyle w:val="BodyText"/>
        <w:spacing w:before="2"/>
      </w:pPr>
      <w:r>
        <w:rPr>
          <w:w w:val="100"/>
        </w:rPr>
        <w:t> </w:t>
      </w:r>
    </w:p>
    <w:p>
      <w:pPr>
        <w:pStyle w:val="BodyText"/>
        <w:spacing w:before="5"/>
      </w:pPr>
      <w:r>
        <w:rPr>
          <w:w w:val="100"/>
        </w:rPr>
        <w:t> </w:t>
      </w:r>
    </w:p>
    <w:p>
      <w:pPr>
        <w:pStyle w:val="BodyText"/>
        <w:spacing w:before="63"/>
      </w:pPr>
      <w:r>
        <w:rPr/>
        <w:t>2、 交易性金融资产</w:t>
      </w:r>
    </w:p>
    <w:p>
      <w:pPr>
        <w:pStyle w:val="BodyText"/>
        <w:spacing w:before="64"/>
      </w:pPr>
      <w:r>
        <w:rPr>
          <w:spacing w:val="-1"/>
        </w:rPr>
        <w:t>√适用 □不适用</w:t>
      </w:r>
      <w:r>
        <w:rPr>
          <w:spacing w:val="-3"/>
        </w:rPr>
        <w:t> </w:t>
      </w:r>
      <w:r>
        <w:rPr/>
        <w:t> </w:t>
      </w:r>
    </w:p>
    <w:p>
      <w:pPr>
        <w:pStyle w:val="BodyText"/>
        <w:spacing w:before="2" w:after="4"/>
        <w:ind w:left="6216"/>
      </w:pPr>
      <w:r>
        <w:rPr>
          <w:w w:val="100"/>
        </w:rPr>
        <w:t>    </w:t>
      </w: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0" w:hRule="atLeast"/>
        </w:trPr>
        <w:tc>
          <w:tcPr>
            <w:tcW w:w="3560" w:type="dxa"/>
          </w:tcPr>
          <w:p>
            <w:pPr>
              <w:pStyle w:val="TableParagraph"/>
              <w:spacing w:line="250" w:lineRule="exact"/>
              <w:ind w:right="1452"/>
              <w:jc w:val="right"/>
              <w:rPr>
                <w:sz w:val="21"/>
              </w:rPr>
            </w:pPr>
            <w:r>
              <w:rPr>
                <w:sz w:val="21"/>
              </w:rPr>
              <w:t>项目 </w:t>
            </w:r>
          </w:p>
        </w:tc>
        <w:tc>
          <w:tcPr>
            <w:tcW w:w="2621" w:type="dxa"/>
          </w:tcPr>
          <w:p>
            <w:pPr>
              <w:pStyle w:val="TableParagraph"/>
              <w:spacing w:line="250" w:lineRule="exact"/>
              <w:ind w:left="889"/>
              <w:rPr>
                <w:sz w:val="21"/>
              </w:rPr>
            </w:pPr>
            <w:r>
              <w:rPr>
                <w:spacing w:val="-1"/>
                <w:sz w:val="21"/>
              </w:rPr>
              <w:t>期末余额</w:t>
            </w:r>
            <w:r>
              <w:rPr>
                <w:sz w:val="21"/>
              </w:rPr>
              <w:t> </w:t>
            </w:r>
          </w:p>
        </w:tc>
        <w:tc>
          <w:tcPr>
            <w:tcW w:w="2643" w:type="dxa"/>
          </w:tcPr>
          <w:p>
            <w:pPr>
              <w:pStyle w:val="TableParagraph"/>
              <w:spacing w:line="250" w:lineRule="exact"/>
              <w:ind w:left="900"/>
              <w:rPr>
                <w:sz w:val="21"/>
              </w:rPr>
            </w:pPr>
            <w:r>
              <w:rPr>
                <w:spacing w:val="-1"/>
                <w:sz w:val="21"/>
              </w:rPr>
              <w:t>期初余额</w:t>
            </w:r>
            <w:r>
              <w:rPr>
                <w:sz w:val="21"/>
              </w:rPr>
              <w:t> </w:t>
            </w:r>
          </w:p>
        </w:tc>
      </w:tr>
      <w:tr>
        <w:trPr>
          <w:trHeight w:val="544" w:hRule="atLeast"/>
        </w:trPr>
        <w:tc>
          <w:tcPr>
            <w:tcW w:w="3560" w:type="dxa"/>
          </w:tcPr>
          <w:p>
            <w:pPr>
              <w:pStyle w:val="TableParagraph"/>
              <w:ind w:left="107"/>
              <w:rPr>
                <w:sz w:val="21"/>
              </w:rPr>
            </w:pPr>
            <w:r>
              <w:rPr>
                <w:sz w:val="21"/>
              </w:rPr>
              <w:t>以公允价值计量且其变动计入当期</w:t>
            </w:r>
          </w:p>
          <w:p>
            <w:pPr>
              <w:pStyle w:val="TableParagraph"/>
              <w:spacing w:line="250" w:lineRule="exact" w:before="4"/>
              <w:ind w:left="107"/>
              <w:rPr>
                <w:sz w:val="21"/>
              </w:rPr>
            </w:pPr>
            <w:r>
              <w:rPr>
                <w:spacing w:val="-1"/>
                <w:sz w:val="21"/>
              </w:rPr>
              <w:t>损益的金融资产</w:t>
            </w:r>
            <w:r>
              <w:rPr>
                <w:sz w:val="21"/>
              </w:rPr>
              <w:t> </w:t>
            </w:r>
          </w:p>
        </w:tc>
        <w:tc>
          <w:tcPr>
            <w:tcW w:w="2621" w:type="dxa"/>
          </w:tcPr>
          <w:p>
            <w:pPr>
              <w:pStyle w:val="TableParagraph"/>
              <w:spacing w:before="137"/>
              <w:ind w:right="-29"/>
              <w:jc w:val="right"/>
              <w:rPr>
                <w:sz w:val="24"/>
              </w:rPr>
            </w:pPr>
            <w:r>
              <w:rPr>
                <w:sz w:val="21"/>
              </w:rPr>
              <w:t>15,016,438.35</w:t>
            </w:r>
            <w:r>
              <w:rPr>
                <w:sz w:val="24"/>
              </w:rPr>
              <w:t> </w:t>
            </w:r>
          </w:p>
        </w:tc>
        <w:tc>
          <w:tcPr>
            <w:tcW w:w="2643" w:type="dxa"/>
          </w:tcPr>
          <w:p>
            <w:pPr>
              <w:pStyle w:val="TableParagraph"/>
              <w:spacing w:before="137"/>
              <w:ind w:right="-15"/>
              <w:jc w:val="right"/>
              <w:rPr>
                <w:sz w:val="21"/>
              </w:rPr>
            </w:pPr>
            <w:r>
              <w:rPr>
                <w:sz w:val="21"/>
              </w:rPr>
              <w:t>15,026,938.36 </w:t>
            </w:r>
          </w:p>
        </w:tc>
      </w:tr>
      <w:tr>
        <w:trPr>
          <w:trHeight w:val="273" w:hRule="atLeast"/>
        </w:trPr>
        <w:tc>
          <w:tcPr>
            <w:tcW w:w="8824" w:type="dxa"/>
            <w:gridSpan w:val="3"/>
          </w:tcPr>
          <w:p>
            <w:pPr>
              <w:pStyle w:val="TableParagraph"/>
              <w:spacing w:line="250" w:lineRule="exact" w:before="3"/>
              <w:ind w:left="107"/>
              <w:rPr>
                <w:sz w:val="21"/>
              </w:rPr>
            </w:pPr>
            <w:r>
              <w:rPr>
                <w:sz w:val="21"/>
              </w:rPr>
              <w:t>其中： </w:t>
            </w:r>
          </w:p>
        </w:tc>
      </w:tr>
      <w:tr>
        <w:trPr>
          <w:trHeight w:val="273" w:hRule="atLeast"/>
        </w:trPr>
        <w:tc>
          <w:tcPr>
            <w:tcW w:w="3560" w:type="dxa"/>
          </w:tcPr>
          <w:p>
            <w:pPr>
              <w:pStyle w:val="TableParagraph"/>
              <w:spacing w:line="252" w:lineRule="exact"/>
              <w:ind w:left="674"/>
              <w:rPr>
                <w:sz w:val="21"/>
              </w:rPr>
            </w:pPr>
            <w:r>
              <w:rPr>
                <w:spacing w:val="-1"/>
                <w:sz w:val="21"/>
              </w:rPr>
              <w:t>债务工具投资</w:t>
            </w:r>
            <w:r>
              <w:rPr>
                <w:sz w:val="21"/>
              </w:rPr>
              <w:t> </w:t>
            </w:r>
          </w:p>
        </w:tc>
        <w:tc>
          <w:tcPr>
            <w:tcW w:w="2621" w:type="dxa"/>
          </w:tcPr>
          <w:p>
            <w:pPr>
              <w:pStyle w:val="TableParagraph"/>
              <w:spacing w:line="252" w:lineRule="exact"/>
              <w:ind w:right="-15"/>
              <w:jc w:val="right"/>
              <w:rPr>
                <w:sz w:val="21"/>
              </w:rPr>
            </w:pPr>
            <w:r>
              <w:rPr>
                <w:sz w:val="21"/>
              </w:rPr>
              <w:t>15,016,438.35 </w:t>
            </w:r>
          </w:p>
        </w:tc>
        <w:tc>
          <w:tcPr>
            <w:tcW w:w="2643" w:type="dxa"/>
          </w:tcPr>
          <w:p>
            <w:pPr>
              <w:pStyle w:val="TableParagraph"/>
              <w:spacing w:line="252" w:lineRule="exact"/>
              <w:ind w:right="-15"/>
              <w:jc w:val="right"/>
              <w:rPr>
                <w:sz w:val="21"/>
              </w:rPr>
            </w:pPr>
            <w:r>
              <w:rPr>
                <w:sz w:val="21"/>
              </w:rPr>
              <w:t>15,026,938.36 </w:t>
            </w:r>
          </w:p>
        </w:tc>
      </w:tr>
      <w:tr>
        <w:trPr>
          <w:trHeight w:val="270" w:hRule="atLeast"/>
        </w:trPr>
        <w:tc>
          <w:tcPr>
            <w:tcW w:w="3560" w:type="dxa"/>
          </w:tcPr>
          <w:p>
            <w:pPr>
              <w:pStyle w:val="TableParagraph"/>
              <w:spacing w:line="250" w:lineRule="exact"/>
              <w:ind w:left="674"/>
              <w:rPr>
                <w:sz w:val="21"/>
              </w:rPr>
            </w:pPr>
            <w:r>
              <w:rPr>
                <w:w w:val="100"/>
                <w:sz w:val="21"/>
              </w:rPr>
              <w:t> </w:t>
            </w:r>
          </w:p>
        </w:tc>
        <w:tc>
          <w:tcPr>
            <w:tcW w:w="2621" w:type="dxa"/>
          </w:tcPr>
          <w:p>
            <w:pPr>
              <w:pStyle w:val="TableParagraph"/>
              <w:spacing w:line="250" w:lineRule="exact"/>
              <w:ind w:right="-15"/>
              <w:jc w:val="right"/>
              <w:rPr>
                <w:sz w:val="21"/>
              </w:rPr>
            </w:pPr>
            <w:r>
              <w:rPr>
                <w:w w:val="100"/>
                <w:sz w:val="21"/>
              </w:rPr>
              <w:t> </w:t>
            </w:r>
          </w:p>
        </w:tc>
        <w:tc>
          <w:tcPr>
            <w:tcW w:w="2643" w:type="dxa"/>
          </w:tcPr>
          <w:p>
            <w:pPr>
              <w:pStyle w:val="TableParagraph"/>
              <w:spacing w:line="250" w:lineRule="exact"/>
              <w:ind w:right="-15"/>
              <w:jc w:val="right"/>
              <w:rPr>
                <w:sz w:val="21"/>
              </w:rPr>
            </w:pPr>
            <w:r>
              <w:rPr>
                <w:w w:val="100"/>
                <w:sz w:val="21"/>
              </w:rPr>
              <w:t> </w:t>
            </w:r>
          </w:p>
        </w:tc>
      </w:tr>
      <w:tr>
        <w:trPr>
          <w:trHeight w:val="544" w:hRule="atLeast"/>
        </w:trPr>
        <w:tc>
          <w:tcPr>
            <w:tcW w:w="3560" w:type="dxa"/>
          </w:tcPr>
          <w:p>
            <w:pPr>
              <w:pStyle w:val="TableParagraph"/>
              <w:ind w:left="107"/>
              <w:rPr>
                <w:sz w:val="21"/>
              </w:rPr>
            </w:pPr>
            <w:r>
              <w:rPr>
                <w:sz w:val="21"/>
              </w:rPr>
              <w:t>指定以公允价值计量且其变动计入</w:t>
            </w:r>
          </w:p>
          <w:p>
            <w:pPr>
              <w:pStyle w:val="TableParagraph"/>
              <w:spacing w:line="250" w:lineRule="exact" w:before="4"/>
              <w:ind w:left="107"/>
              <w:rPr>
                <w:sz w:val="21"/>
              </w:rPr>
            </w:pPr>
            <w:r>
              <w:rPr>
                <w:spacing w:val="-1"/>
                <w:sz w:val="21"/>
              </w:rPr>
              <w:t>当期损益的金融资产</w:t>
            </w:r>
            <w:r>
              <w:rPr>
                <w:sz w:val="21"/>
              </w:rPr>
              <w:t> </w:t>
            </w:r>
          </w:p>
        </w:tc>
        <w:tc>
          <w:tcPr>
            <w:tcW w:w="2621" w:type="dxa"/>
          </w:tcPr>
          <w:p>
            <w:pPr>
              <w:pStyle w:val="TableParagraph"/>
              <w:ind w:right="-15"/>
              <w:jc w:val="right"/>
              <w:rPr>
                <w:sz w:val="21"/>
              </w:rPr>
            </w:pPr>
            <w:r>
              <w:rPr>
                <w:w w:val="100"/>
                <w:sz w:val="21"/>
              </w:rPr>
              <w:t> </w:t>
            </w:r>
          </w:p>
        </w:tc>
        <w:tc>
          <w:tcPr>
            <w:tcW w:w="2643" w:type="dxa"/>
          </w:tcPr>
          <w:p>
            <w:pPr>
              <w:pStyle w:val="TableParagraph"/>
              <w:ind w:right="-15"/>
              <w:jc w:val="right"/>
              <w:rPr>
                <w:sz w:val="21"/>
              </w:rPr>
            </w:pPr>
            <w:r>
              <w:rPr>
                <w:w w:val="100"/>
                <w:sz w:val="21"/>
              </w:rPr>
              <w:t> </w:t>
            </w:r>
          </w:p>
        </w:tc>
      </w:tr>
      <w:tr>
        <w:trPr>
          <w:trHeight w:val="273" w:hRule="atLeast"/>
        </w:trPr>
        <w:tc>
          <w:tcPr>
            <w:tcW w:w="8824" w:type="dxa"/>
            <w:gridSpan w:val="3"/>
          </w:tcPr>
          <w:p>
            <w:pPr>
              <w:pStyle w:val="TableParagraph"/>
              <w:spacing w:line="250" w:lineRule="exact" w:before="3"/>
              <w:ind w:left="107"/>
              <w:rPr>
                <w:sz w:val="21"/>
              </w:rPr>
            </w:pPr>
            <w:r>
              <w:rPr>
                <w:sz w:val="21"/>
              </w:rPr>
              <w:t>其中： </w:t>
            </w:r>
          </w:p>
        </w:tc>
      </w:tr>
      <w:tr>
        <w:trPr>
          <w:trHeight w:val="273" w:hRule="atLeast"/>
        </w:trPr>
        <w:tc>
          <w:tcPr>
            <w:tcW w:w="3560" w:type="dxa"/>
          </w:tcPr>
          <w:p>
            <w:pPr>
              <w:pStyle w:val="TableParagraph"/>
              <w:spacing w:line="252" w:lineRule="exact"/>
              <w:ind w:left="674"/>
              <w:rPr>
                <w:sz w:val="21"/>
              </w:rPr>
            </w:pPr>
            <w:r>
              <w:rPr>
                <w:w w:val="100"/>
                <w:sz w:val="21"/>
              </w:rPr>
              <w:t> </w:t>
            </w:r>
          </w:p>
        </w:tc>
        <w:tc>
          <w:tcPr>
            <w:tcW w:w="2621" w:type="dxa"/>
          </w:tcPr>
          <w:p>
            <w:pPr>
              <w:pStyle w:val="TableParagraph"/>
              <w:spacing w:line="252" w:lineRule="exact"/>
              <w:ind w:right="-15"/>
              <w:jc w:val="right"/>
              <w:rPr>
                <w:sz w:val="21"/>
              </w:rPr>
            </w:pPr>
            <w:r>
              <w:rPr>
                <w:w w:val="100"/>
                <w:sz w:val="21"/>
              </w:rPr>
              <w:t> </w:t>
            </w:r>
          </w:p>
        </w:tc>
        <w:tc>
          <w:tcPr>
            <w:tcW w:w="2643" w:type="dxa"/>
          </w:tcPr>
          <w:p>
            <w:pPr>
              <w:pStyle w:val="TableParagraph"/>
              <w:spacing w:line="252" w:lineRule="exact"/>
              <w:ind w:right="-15"/>
              <w:jc w:val="right"/>
              <w:rPr>
                <w:sz w:val="21"/>
              </w:rPr>
            </w:pPr>
            <w:r>
              <w:rPr>
                <w:w w:val="100"/>
                <w:sz w:val="21"/>
              </w:rPr>
              <w:t> </w:t>
            </w:r>
          </w:p>
        </w:tc>
      </w:tr>
      <w:tr>
        <w:trPr>
          <w:trHeight w:val="270" w:hRule="atLeast"/>
        </w:trPr>
        <w:tc>
          <w:tcPr>
            <w:tcW w:w="3560" w:type="dxa"/>
          </w:tcPr>
          <w:p>
            <w:pPr>
              <w:pStyle w:val="TableParagraph"/>
              <w:spacing w:line="250" w:lineRule="exact"/>
              <w:ind w:left="674"/>
              <w:rPr>
                <w:sz w:val="21"/>
              </w:rPr>
            </w:pPr>
            <w:r>
              <w:rPr>
                <w:w w:val="100"/>
                <w:sz w:val="21"/>
              </w:rPr>
              <w:t> </w:t>
            </w:r>
          </w:p>
        </w:tc>
        <w:tc>
          <w:tcPr>
            <w:tcW w:w="2621" w:type="dxa"/>
          </w:tcPr>
          <w:p>
            <w:pPr>
              <w:pStyle w:val="TableParagraph"/>
              <w:spacing w:line="250" w:lineRule="exact"/>
              <w:ind w:right="-15"/>
              <w:jc w:val="right"/>
              <w:rPr>
                <w:sz w:val="21"/>
              </w:rPr>
            </w:pPr>
            <w:r>
              <w:rPr>
                <w:w w:val="100"/>
                <w:sz w:val="21"/>
              </w:rPr>
              <w:t> </w:t>
            </w:r>
          </w:p>
        </w:tc>
        <w:tc>
          <w:tcPr>
            <w:tcW w:w="2643" w:type="dxa"/>
          </w:tcPr>
          <w:p>
            <w:pPr>
              <w:pStyle w:val="TableParagraph"/>
              <w:spacing w:line="250" w:lineRule="exact"/>
              <w:ind w:right="-15"/>
              <w:jc w:val="right"/>
              <w:rPr>
                <w:sz w:val="21"/>
              </w:rPr>
            </w:pPr>
            <w:r>
              <w:rPr>
                <w:w w:val="100"/>
                <w:sz w:val="21"/>
              </w:rPr>
              <w:t> </w:t>
            </w:r>
          </w:p>
        </w:tc>
      </w:tr>
      <w:tr>
        <w:trPr>
          <w:trHeight w:val="273" w:hRule="atLeast"/>
        </w:trPr>
        <w:tc>
          <w:tcPr>
            <w:tcW w:w="3560" w:type="dxa"/>
          </w:tcPr>
          <w:p>
            <w:pPr>
              <w:pStyle w:val="TableParagraph"/>
              <w:spacing w:line="252" w:lineRule="exact"/>
              <w:ind w:right="1452"/>
              <w:jc w:val="right"/>
              <w:rPr>
                <w:sz w:val="21"/>
              </w:rPr>
            </w:pPr>
            <w:r>
              <w:rPr>
                <w:sz w:val="21"/>
              </w:rPr>
              <w:t>合计 </w:t>
            </w:r>
          </w:p>
        </w:tc>
        <w:tc>
          <w:tcPr>
            <w:tcW w:w="2621" w:type="dxa"/>
          </w:tcPr>
          <w:p>
            <w:pPr>
              <w:pStyle w:val="TableParagraph"/>
              <w:spacing w:line="252" w:lineRule="exact"/>
              <w:ind w:right="-29"/>
              <w:jc w:val="right"/>
              <w:rPr>
                <w:sz w:val="24"/>
              </w:rPr>
            </w:pPr>
            <w:r>
              <w:rPr>
                <w:sz w:val="21"/>
              </w:rPr>
              <w:t>15,016,438.35</w:t>
            </w:r>
            <w:r>
              <w:rPr>
                <w:sz w:val="24"/>
              </w:rPr>
              <w:t> </w:t>
            </w:r>
          </w:p>
        </w:tc>
        <w:tc>
          <w:tcPr>
            <w:tcW w:w="2643" w:type="dxa"/>
          </w:tcPr>
          <w:p>
            <w:pPr>
              <w:pStyle w:val="TableParagraph"/>
              <w:spacing w:line="252" w:lineRule="exact"/>
              <w:ind w:right="-15"/>
              <w:jc w:val="right"/>
              <w:rPr>
                <w:sz w:val="21"/>
              </w:rPr>
            </w:pPr>
            <w:r>
              <w:rPr>
                <w:sz w:val="21"/>
              </w:rPr>
              <w:t>15,026,938.36 </w:t>
            </w:r>
          </w:p>
        </w:tc>
      </w:tr>
    </w:tbl>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3、 衍生金融资产</w:t>
      </w:r>
    </w:p>
    <w:p>
      <w:pPr>
        <w:pStyle w:val="BodyText"/>
        <w:spacing w:before="65"/>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440" w:bottom="1380" w:left="1640" w:right="960"/>
        </w:sectPr>
      </w:pPr>
    </w:p>
    <w:p>
      <w:pPr>
        <w:pStyle w:val="BodyText"/>
        <w:spacing w:before="68"/>
      </w:pPr>
      <w:r>
        <w:rPr>
          <w:w w:val="100"/>
        </w:rPr>
        <w:t> </w:t>
      </w:r>
    </w:p>
    <w:p>
      <w:pPr>
        <w:pStyle w:val="BodyText"/>
        <w:spacing w:before="65"/>
      </w:pPr>
      <w:r>
        <w:rPr/>
        <w:t>4、 应收票据 </w:t>
      </w:r>
    </w:p>
    <w:p>
      <w:pPr>
        <w:pStyle w:val="ListParagraph"/>
        <w:numPr>
          <w:ilvl w:val="0"/>
          <w:numId w:val="64"/>
        </w:numPr>
        <w:tabs>
          <w:tab w:pos="582" w:val="left" w:leader="none"/>
        </w:tabs>
        <w:spacing w:line="240" w:lineRule="auto" w:before="62" w:after="0"/>
        <w:ind w:left="581" w:right="0" w:hanging="424"/>
        <w:jc w:val="left"/>
        <w:rPr>
          <w:sz w:val="21"/>
        </w:rPr>
      </w:pPr>
      <w:r>
        <w:rPr>
          <w:sz w:val="21"/>
        </w:rPr>
        <w:t>应收票据分类列示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4"/>
        </w:rPr>
      </w:pPr>
    </w:p>
    <w:p>
      <w:pPr>
        <w:pStyle w:val="BodyText"/>
      </w:pPr>
      <w:r>
        <w:rPr>
          <w:spacing w:val="7"/>
        </w:rPr>
        <w:t>单位：元 币种：人民币</w:t>
      </w:r>
      <w:r>
        <w:rPr/>
        <w:t> </w:t>
      </w:r>
    </w:p>
    <w:p>
      <w:pPr>
        <w:spacing w:after="0"/>
        <w:sectPr>
          <w:pgSz w:w="11910" w:h="16840"/>
          <w:pgMar w:header="882" w:footer="1195" w:top="1440" w:bottom="1380" w:left="1640" w:right="960"/>
          <w:cols w:num="2" w:equalWidth="0">
            <w:col w:w="2520" w:space="400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3048"/>
        <w:gridCol w:w="2861"/>
      </w:tblGrid>
      <w:tr>
        <w:trPr>
          <w:trHeight w:val="270" w:hRule="atLeast"/>
        </w:trPr>
        <w:tc>
          <w:tcPr>
            <w:tcW w:w="2914" w:type="dxa"/>
          </w:tcPr>
          <w:p>
            <w:pPr>
              <w:pStyle w:val="TableParagraph"/>
              <w:spacing w:line="250" w:lineRule="exact"/>
              <w:ind w:right="1131"/>
              <w:jc w:val="right"/>
              <w:rPr>
                <w:sz w:val="21"/>
              </w:rPr>
            </w:pPr>
            <w:r>
              <w:rPr>
                <w:sz w:val="21"/>
              </w:rPr>
              <w:t>项目 </w:t>
            </w:r>
          </w:p>
        </w:tc>
        <w:tc>
          <w:tcPr>
            <w:tcW w:w="3048" w:type="dxa"/>
          </w:tcPr>
          <w:p>
            <w:pPr>
              <w:pStyle w:val="TableParagraph"/>
              <w:spacing w:line="250" w:lineRule="exact"/>
              <w:ind w:left="1103"/>
              <w:rPr>
                <w:sz w:val="21"/>
              </w:rPr>
            </w:pPr>
            <w:r>
              <w:rPr>
                <w:spacing w:val="-1"/>
                <w:sz w:val="21"/>
              </w:rPr>
              <w:t>期末余额</w:t>
            </w:r>
            <w:r>
              <w:rPr>
                <w:sz w:val="21"/>
              </w:rPr>
              <w:t> </w:t>
            </w:r>
          </w:p>
        </w:tc>
        <w:tc>
          <w:tcPr>
            <w:tcW w:w="2861" w:type="dxa"/>
          </w:tcPr>
          <w:p>
            <w:pPr>
              <w:pStyle w:val="TableParagraph"/>
              <w:spacing w:line="250" w:lineRule="exact"/>
              <w:ind w:left="1010"/>
              <w:rPr>
                <w:sz w:val="21"/>
              </w:rPr>
            </w:pPr>
            <w:r>
              <w:rPr>
                <w:spacing w:val="-1"/>
                <w:sz w:val="21"/>
              </w:rPr>
              <w:t>期初余额</w:t>
            </w:r>
            <w:r>
              <w:rPr>
                <w:sz w:val="21"/>
              </w:rPr>
              <w:t> </w:t>
            </w:r>
          </w:p>
        </w:tc>
      </w:tr>
      <w:tr>
        <w:trPr>
          <w:trHeight w:val="273" w:hRule="atLeast"/>
        </w:trPr>
        <w:tc>
          <w:tcPr>
            <w:tcW w:w="2914" w:type="dxa"/>
          </w:tcPr>
          <w:p>
            <w:pPr>
              <w:pStyle w:val="TableParagraph"/>
              <w:spacing w:line="250" w:lineRule="exact" w:before="3"/>
              <w:ind w:left="112"/>
              <w:rPr>
                <w:sz w:val="21"/>
              </w:rPr>
            </w:pPr>
            <w:r>
              <w:rPr>
                <w:spacing w:val="-1"/>
                <w:sz w:val="21"/>
              </w:rPr>
              <w:t>银行承兑票据</w:t>
            </w:r>
            <w:r>
              <w:rPr>
                <w:sz w:val="21"/>
              </w:rPr>
              <w:t> </w:t>
            </w:r>
          </w:p>
        </w:tc>
        <w:tc>
          <w:tcPr>
            <w:tcW w:w="3048" w:type="dxa"/>
          </w:tcPr>
          <w:p>
            <w:pPr>
              <w:pStyle w:val="TableParagraph"/>
              <w:spacing w:line="250" w:lineRule="exact" w:before="3"/>
              <w:ind w:right="-29"/>
              <w:jc w:val="right"/>
              <w:rPr>
                <w:sz w:val="24"/>
              </w:rPr>
            </w:pPr>
            <w:r>
              <w:rPr>
                <w:sz w:val="21"/>
              </w:rPr>
              <w:t>12,234,820.25</w:t>
            </w:r>
            <w:r>
              <w:rPr>
                <w:sz w:val="24"/>
              </w:rPr>
              <w:t> </w:t>
            </w:r>
          </w:p>
        </w:tc>
        <w:tc>
          <w:tcPr>
            <w:tcW w:w="2861" w:type="dxa"/>
          </w:tcPr>
          <w:p>
            <w:pPr>
              <w:pStyle w:val="TableParagraph"/>
              <w:spacing w:line="250" w:lineRule="exact" w:before="3"/>
              <w:ind w:right="-15"/>
              <w:jc w:val="right"/>
              <w:rPr>
                <w:sz w:val="21"/>
              </w:rPr>
            </w:pPr>
            <w:r>
              <w:rPr>
                <w:sz w:val="21"/>
              </w:rPr>
              <w:t>44,830,013.60 </w:t>
            </w:r>
          </w:p>
        </w:tc>
      </w:tr>
      <w:tr>
        <w:trPr>
          <w:trHeight w:val="273" w:hRule="atLeast"/>
        </w:trPr>
        <w:tc>
          <w:tcPr>
            <w:tcW w:w="2914" w:type="dxa"/>
          </w:tcPr>
          <w:p>
            <w:pPr>
              <w:pStyle w:val="TableParagraph"/>
              <w:spacing w:line="252" w:lineRule="exact"/>
              <w:ind w:left="112"/>
              <w:rPr>
                <w:sz w:val="21"/>
              </w:rPr>
            </w:pPr>
            <w:r>
              <w:rPr>
                <w:spacing w:val="-1"/>
                <w:sz w:val="21"/>
              </w:rPr>
              <w:t>商业承兑票据</w:t>
            </w:r>
            <w:r>
              <w:rPr>
                <w:sz w:val="21"/>
              </w:rPr>
              <w:t> </w:t>
            </w:r>
          </w:p>
        </w:tc>
        <w:tc>
          <w:tcPr>
            <w:tcW w:w="3048" w:type="dxa"/>
          </w:tcPr>
          <w:p>
            <w:pPr>
              <w:pStyle w:val="TableParagraph"/>
              <w:spacing w:line="252" w:lineRule="exact"/>
              <w:ind w:right="9"/>
              <w:jc w:val="right"/>
              <w:rPr>
                <w:sz w:val="21"/>
              </w:rPr>
            </w:pPr>
            <w:r>
              <w:rPr>
                <w:w w:val="100"/>
                <w:sz w:val="21"/>
              </w:rPr>
              <w:t> </w:t>
            </w:r>
          </w:p>
        </w:tc>
        <w:tc>
          <w:tcPr>
            <w:tcW w:w="2861" w:type="dxa"/>
          </w:tcPr>
          <w:p>
            <w:pPr>
              <w:pStyle w:val="TableParagraph"/>
              <w:spacing w:line="252" w:lineRule="exact"/>
              <w:ind w:right="6"/>
              <w:jc w:val="right"/>
              <w:rPr>
                <w:sz w:val="21"/>
              </w:rPr>
            </w:pPr>
            <w:r>
              <w:rPr>
                <w:w w:val="100"/>
                <w:sz w:val="21"/>
              </w:rPr>
              <w:t> </w:t>
            </w:r>
          </w:p>
        </w:tc>
      </w:tr>
      <w:tr>
        <w:trPr>
          <w:trHeight w:val="270" w:hRule="atLeast"/>
        </w:trPr>
        <w:tc>
          <w:tcPr>
            <w:tcW w:w="2914" w:type="dxa"/>
          </w:tcPr>
          <w:p>
            <w:pPr>
              <w:pStyle w:val="TableParagraph"/>
              <w:spacing w:line="250" w:lineRule="exact"/>
              <w:ind w:left="112"/>
              <w:rPr>
                <w:sz w:val="21"/>
              </w:rPr>
            </w:pPr>
            <w:r>
              <w:rPr>
                <w:w w:val="100"/>
                <w:sz w:val="21"/>
              </w:rPr>
              <w:t> </w:t>
            </w:r>
          </w:p>
        </w:tc>
        <w:tc>
          <w:tcPr>
            <w:tcW w:w="3048" w:type="dxa"/>
          </w:tcPr>
          <w:p>
            <w:pPr>
              <w:pStyle w:val="TableParagraph"/>
              <w:spacing w:line="250" w:lineRule="exact"/>
              <w:ind w:right="9"/>
              <w:jc w:val="right"/>
              <w:rPr>
                <w:sz w:val="21"/>
              </w:rPr>
            </w:pPr>
            <w:r>
              <w:rPr>
                <w:w w:val="100"/>
                <w:sz w:val="21"/>
              </w:rPr>
              <w:t> </w:t>
            </w:r>
          </w:p>
        </w:tc>
        <w:tc>
          <w:tcPr>
            <w:tcW w:w="2861" w:type="dxa"/>
          </w:tcPr>
          <w:p>
            <w:pPr>
              <w:pStyle w:val="TableParagraph"/>
              <w:spacing w:line="250" w:lineRule="exact"/>
              <w:ind w:right="6"/>
              <w:jc w:val="right"/>
              <w:rPr>
                <w:sz w:val="21"/>
              </w:rPr>
            </w:pPr>
            <w:r>
              <w:rPr>
                <w:w w:val="100"/>
                <w:sz w:val="21"/>
              </w:rPr>
              <w:t> </w:t>
            </w:r>
          </w:p>
        </w:tc>
      </w:tr>
      <w:tr>
        <w:trPr>
          <w:trHeight w:val="273" w:hRule="atLeast"/>
        </w:trPr>
        <w:tc>
          <w:tcPr>
            <w:tcW w:w="2914" w:type="dxa"/>
          </w:tcPr>
          <w:p>
            <w:pPr>
              <w:pStyle w:val="TableParagraph"/>
              <w:spacing w:line="250" w:lineRule="exact" w:before="3"/>
              <w:ind w:left="112"/>
              <w:rPr>
                <w:sz w:val="21"/>
              </w:rPr>
            </w:pPr>
            <w:r>
              <w:rPr>
                <w:w w:val="100"/>
                <w:sz w:val="21"/>
              </w:rPr>
              <w:t> </w:t>
            </w:r>
          </w:p>
        </w:tc>
        <w:tc>
          <w:tcPr>
            <w:tcW w:w="3048" w:type="dxa"/>
          </w:tcPr>
          <w:p>
            <w:pPr>
              <w:pStyle w:val="TableParagraph"/>
              <w:spacing w:line="250" w:lineRule="exact" w:before="3"/>
              <w:ind w:right="9"/>
              <w:jc w:val="right"/>
              <w:rPr>
                <w:sz w:val="21"/>
              </w:rPr>
            </w:pPr>
            <w:r>
              <w:rPr>
                <w:w w:val="100"/>
                <w:sz w:val="21"/>
              </w:rPr>
              <w:t> </w:t>
            </w:r>
          </w:p>
        </w:tc>
        <w:tc>
          <w:tcPr>
            <w:tcW w:w="2861" w:type="dxa"/>
          </w:tcPr>
          <w:p>
            <w:pPr>
              <w:pStyle w:val="TableParagraph"/>
              <w:spacing w:line="250" w:lineRule="exact" w:before="3"/>
              <w:ind w:right="6"/>
              <w:jc w:val="right"/>
              <w:rPr>
                <w:sz w:val="21"/>
              </w:rPr>
            </w:pPr>
            <w:r>
              <w:rPr>
                <w:w w:val="100"/>
                <w:sz w:val="21"/>
              </w:rPr>
              <w:t> </w:t>
            </w:r>
          </w:p>
        </w:tc>
      </w:tr>
      <w:tr>
        <w:trPr>
          <w:trHeight w:val="273" w:hRule="atLeast"/>
        </w:trPr>
        <w:tc>
          <w:tcPr>
            <w:tcW w:w="2914" w:type="dxa"/>
          </w:tcPr>
          <w:p>
            <w:pPr>
              <w:pStyle w:val="TableParagraph"/>
              <w:spacing w:line="252" w:lineRule="exact"/>
              <w:ind w:right="1131"/>
              <w:jc w:val="right"/>
              <w:rPr>
                <w:sz w:val="21"/>
              </w:rPr>
            </w:pPr>
            <w:r>
              <w:rPr>
                <w:sz w:val="21"/>
              </w:rPr>
              <w:t>合计 </w:t>
            </w:r>
          </w:p>
        </w:tc>
        <w:tc>
          <w:tcPr>
            <w:tcW w:w="3048" w:type="dxa"/>
          </w:tcPr>
          <w:p>
            <w:pPr>
              <w:pStyle w:val="TableParagraph"/>
              <w:spacing w:line="252" w:lineRule="exact"/>
              <w:ind w:right="-29"/>
              <w:jc w:val="right"/>
              <w:rPr>
                <w:sz w:val="24"/>
              </w:rPr>
            </w:pPr>
            <w:r>
              <w:rPr>
                <w:sz w:val="21"/>
              </w:rPr>
              <w:t>12,234,820.25</w:t>
            </w:r>
            <w:r>
              <w:rPr>
                <w:sz w:val="24"/>
              </w:rPr>
              <w:t> </w:t>
            </w:r>
          </w:p>
        </w:tc>
        <w:tc>
          <w:tcPr>
            <w:tcW w:w="2861" w:type="dxa"/>
          </w:tcPr>
          <w:p>
            <w:pPr>
              <w:pStyle w:val="TableParagraph"/>
              <w:spacing w:line="252" w:lineRule="exact"/>
              <w:ind w:right="-15"/>
              <w:jc w:val="right"/>
              <w:rPr>
                <w:sz w:val="21"/>
              </w:rPr>
            </w:pPr>
            <w:r>
              <w:rPr>
                <w:sz w:val="21"/>
              </w:rPr>
              <w:t>44,830,013.60 </w:t>
            </w:r>
          </w:p>
        </w:tc>
      </w:tr>
    </w:tbl>
    <w:p>
      <w:pPr>
        <w:spacing w:after="0" w:line="252" w:lineRule="exact"/>
        <w:jc w:val="right"/>
        <w:rPr>
          <w:sz w:val="21"/>
        </w:rPr>
        <w:sectPr>
          <w:type w:val="continuous"/>
          <w:pgSz w:w="11910" w:h="16840"/>
          <w:pgMar w:top="780" w:bottom="280" w:left="1640" w:right="960"/>
        </w:sectPr>
      </w:pPr>
    </w:p>
    <w:p>
      <w:pPr>
        <w:pStyle w:val="BodyText"/>
        <w:spacing w:before="5"/>
      </w:pPr>
      <w:r>
        <w:rPr>
          <w:w w:val="100"/>
        </w:rPr>
        <w:t> </w:t>
      </w:r>
    </w:p>
    <w:p>
      <w:pPr>
        <w:pStyle w:val="ListParagraph"/>
        <w:numPr>
          <w:ilvl w:val="0"/>
          <w:numId w:val="64"/>
        </w:numPr>
        <w:tabs>
          <w:tab w:pos="582" w:val="left" w:leader="none"/>
        </w:tabs>
        <w:spacing w:line="240" w:lineRule="auto" w:before="62" w:after="0"/>
        <w:ind w:left="581" w:right="0" w:hanging="424"/>
        <w:jc w:val="left"/>
        <w:rPr>
          <w:sz w:val="21"/>
        </w:rPr>
      </w:pPr>
      <w:r>
        <w:rPr>
          <w:sz w:val="21"/>
        </w:rPr>
        <w:t>期末公司已质押的应收票据 </w:t>
      </w:r>
    </w:p>
    <w:p>
      <w:pPr>
        <w:pStyle w:val="BodyText"/>
        <w:spacing w:before="65"/>
      </w:pPr>
      <w:r>
        <w:rPr>
          <w:spacing w:val="-1"/>
        </w:rPr>
        <w:t>□适用 √不适用</w:t>
      </w:r>
      <w:r>
        <w:rPr>
          <w:spacing w:val="-3"/>
        </w:rPr>
        <w:t> </w:t>
      </w:r>
      <w:r>
        <w:rPr/>
        <w:t> </w:t>
      </w:r>
    </w:p>
    <w:p>
      <w:pPr>
        <w:pStyle w:val="ListParagraph"/>
        <w:numPr>
          <w:ilvl w:val="0"/>
          <w:numId w:val="64"/>
        </w:numPr>
        <w:tabs>
          <w:tab w:pos="582" w:val="left" w:leader="none"/>
        </w:tabs>
        <w:spacing w:line="240" w:lineRule="auto" w:before="62" w:after="0"/>
        <w:ind w:left="581" w:right="0" w:hanging="424"/>
        <w:jc w:val="left"/>
        <w:rPr>
          <w:sz w:val="21"/>
        </w:rPr>
      </w:pPr>
      <w:r>
        <w:rPr>
          <w:sz w:val="21"/>
        </w:rPr>
        <w:t>期末公司已背书或贴现且在资产负债表日尚未到期的应收票据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5"/>
        </w:rPr>
      </w:pPr>
    </w:p>
    <w:p>
      <w:pPr>
        <w:pStyle w:val="BodyText"/>
        <w:ind w:left="156"/>
      </w:pPr>
      <w:r>
        <w:rPr>
          <w:spacing w:val="7"/>
        </w:rPr>
        <w:t>单位：元 币种：人民币</w:t>
      </w:r>
      <w:r>
        <w:rPr/>
        <w:t> </w:t>
      </w:r>
    </w:p>
    <w:p>
      <w:pPr>
        <w:spacing w:after="0"/>
        <w:sectPr>
          <w:type w:val="continuous"/>
          <w:pgSz w:w="11910" w:h="16840"/>
          <w:pgMar w:top="780" w:bottom="280" w:left="1640" w:right="960"/>
          <w:cols w:num="2" w:equalWidth="0">
            <w:col w:w="6484" w:space="40"/>
            <w:col w:w="2786"/>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2974"/>
        <w:gridCol w:w="3044"/>
      </w:tblGrid>
      <w:tr>
        <w:trPr>
          <w:trHeight w:val="270" w:hRule="atLeast"/>
        </w:trPr>
        <w:tc>
          <w:tcPr>
            <w:tcW w:w="2806" w:type="dxa"/>
          </w:tcPr>
          <w:p>
            <w:pPr>
              <w:pStyle w:val="TableParagraph"/>
              <w:spacing w:line="250" w:lineRule="exact"/>
              <w:ind w:right="1075"/>
              <w:jc w:val="right"/>
              <w:rPr>
                <w:sz w:val="21"/>
              </w:rPr>
            </w:pPr>
            <w:r>
              <w:rPr>
                <w:sz w:val="21"/>
              </w:rPr>
              <w:t>项目 </w:t>
            </w:r>
          </w:p>
        </w:tc>
        <w:tc>
          <w:tcPr>
            <w:tcW w:w="2974" w:type="dxa"/>
          </w:tcPr>
          <w:p>
            <w:pPr>
              <w:pStyle w:val="TableParagraph"/>
              <w:spacing w:line="250" w:lineRule="exact"/>
              <w:ind w:left="645"/>
              <w:rPr>
                <w:sz w:val="21"/>
              </w:rPr>
            </w:pPr>
            <w:r>
              <w:rPr>
                <w:spacing w:val="-1"/>
                <w:sz w:val="21"/>
              </w:rPr>
              <w:t>期末终止确认金额</w:t>
            </w:r>
            <w:r>
              <w:rPr>
                <w:sz w:val="21"/>
              </w:rPr>
              <w:t> </w:t>
            </w:r>
          </w:p>
        </w:tc>
        <w:tc>
          <w:tcPr>
            <w:tcW w:w="3044" w:type="dxa"/>
          </w:tcPr>
          <w:p>
            <w:pPr>
              <w:pStyle w:val="TableParagraph"/>
              <w:spacing w:line="250" w:lineRule="exact"/>
              <w:ind w:left="575"/>
              <w:rPr>
                <w:sz w:val="21"/>
              </w:rPr>
            </w:pPr>
            <w:r>
              <w:rPr>
                <w:spacing w:val="-1"/>
                <w:sz w:val="21"/>
              </w:rPr>
              <w:t>期末未终止确认金额</w:t>
            </w:r>
            <w:r>
              <w:rPr>
                <w:sz w:val="21"/>
              </w:rPr>
              <w:t> </w:t>
            </w:r>
          </w:p>
        </w:tc>
      </w:tr>
      <w:tr>
        <w:trPr>
          <w:trHeight w:val="273" w:hRule="atLeast"/>
        </w:trPr>
        <w:tc>
          <w:tcPr>
            <w:tcW w:w="2806" w:type="dxa"/>
          </w:tcPr>
          <w:p>
            <w:pPr>
              <w:pStyle w:val="TableParagraph"/>
              <w:spacing w:line="252" w:lineRule="exact"/>
              <w:ind w:left="107"/>
              <w:rPr>
                <w:sz w:val="21"/>
              </w:rPr>
            </w:pPr>
            <w:r>
              <w:rPr>
                <w:spacing w:val="-1"/>
                <w:sz w:val="21"/>
              </w:rPr>
              <w:t>银行承兑票据</w:t>
            </w:r>
            <w:r>
              <w:rPr>
                <w:sz w:val="21"/>
              </w:rPr>
              <w:t> </w:t>
            </w:r>
          </w:p>
        </w:tc>
        <w:tc>
          <w:tcPr>
            <w:tcW w:w="2974" w:type="dxa"/>
          </w:tcPr>
          <w:p>
            <w:pPr>
              <w:pStyle w:val="TableParagraph"/>
              <w:spacing w:line="252" w:lineRule="exact"/>
              <w:ind w:right="-29"/>
              <w:jc w:val="right"/>
              <w:rPr>
                <w:sz w:val="24"/>
              </w:rPr>
            </w:pPr>
            <w:r>
              <w:rPr>
                <w:sz w:val="21"/>
              </w:rPr>
              <w:t>18,727,000.00</w:t>
            </w:r>
            <w:r>
              <w:rPr>
                <w:sz w:val="24"/>
              </w:rPr>
              <w:t> </w:t>
            </w:r>
          </w:p>
        </w:tc>
        <w:tc>
          <w:tcPr>
            <w:tcW w:w="3044" w:type="dxa"/>
          </w:tcPr>
          <w:p>
            <w:pPr>
              <w:pStyle w:val="TableParagraph"/>
              <w:spacing w:line="252" w:lineRule="exact"/>
              <w:ind w:right="-15"/>
              <w:jc w:val="right"/>
              <w:rPr>
                <w:sz w:val="21"/>
              </w:rPr>
            </w:pPr>
            <w:r>
              <w:rPr>
                <w:sz w:val="21"/>
              </w:rPr>
              <w:t>2,000,000.00 </w:t>
            </w:r>
          </w:p>
        </w:tc>
      </w:tr>
      <w:tr>
        <w:trPr>
          <w:trHeight w:val="273" w:hRule="atLeast"/>
        </w:trPr>
        <w:tc>
          <w:tcPr>
            <w:tcW w:w="2806" w:type="dxa"/>
          </w:tcPr>
          <w:p>
            <w:pPr>
              <w:pStyle w:val="TableParagraph"/>
              <w:spacing w:line="252" w:lineRule="exact"/>
              <w:ind w:left="107"/>
              <w:rPr>
                <w:sz w:val="21"/>
              </w:rPr>
            </w:pPr>
            <w:r>
              <w:rPr>
                <w:spacing w:val="-1"/>
                <w:sz w:val="21"/>
              </w:rPr>
              <w:t>商业承兑票据</w:t>
            </w:r>
            <w:r>
              <w:rPr>
                <w:sz w:val="21"/>
              </w:rPr>
              <w:t> </w:t>
            </w:r>
          </w:p>
        </w:tc>
        <w:tc>
          <w:tcPr>
            <w:tcW w:w="2974" w:type="dxa"/>
          </w:tcPr>
          <w:p>
            <w:pPr>
              <w:pStyle w:val="TableParagraph"/>
              <w:spacing w:line="252" w:lineRule="exact"/>
              <w:ind w:right="-15"/>
              <w:jc w:val="right"/>
              <w:rPr>
                <w:sz w:val="21"/>
              </w:rPr>
            </w:pPr>
            <w:r>
              <w:rPr>
                <w:w w:val="100"/>
                <w:sz w:val="21"/>
              </w:rPr>
              <w:t> </w:t>
            </w:r>
          </w:p>
        </w:tc>
        <w:tc>
          <w:tcPr>
            <w:tcW w:w="3044" w:type="dxa"/>
          </w:tcPr>
          <w:p>
            <w:pPr>
              <w:pStyle w:val="TableParagraph"/>
              <w:spacing w:line="252" w:lineRule="exact"/>
              <w:ind w:right="-15"/>
              <w:jc w:val="right"/>
              <w:rPr>
                <w:sz w:val="21"/>
              </w:rPr>
            </w:pPr>
            <w:r>
              <w:rPr>
                <w:w w:val="100"/>
                <w:sz w:val="21"/>
              </w:rPr>
              <w:t> </w:t>
            </w:r>
          </w:p>
        </w:tc>
      </w:tr>
      <w:tr>
        <w:trPr>
          <w:trHeight w:val="270" w:hRule="atLeast"/>
        </w:trPr>
        <w:tc>
          <w:tcPr>
            <w:tcW w:w="2806" w:type="dxa"/>
          </w:tcPr>
          <w:p>
            <w:pPr>
              <w:pStyle w:val="TableParagraph"/>
              <w:spacing w:line="250" w:lineRule="exact"/>
              <w:ind w:left="107"/>
              <w:rPr>
                <w:sz w:val="21"/>
              </w:rPr>
            </w:pPr>
            <w:r>
              <w:rPr>
                <w:w w:val="100"/>
                <w:sz w:val="21"/>
              </w:rPr>
              <w:t> </w:t>
            </w:r>
          </w:p>
        </w:tc>
        <w:tc>
          <w:tcPr>
            <w:tcW w:w="2974" w:type="dxa"/>
          </w:tcPr>
          <w:p>
            <w:pPr>
              <w:pStyle w:val="TableParagraph"/>
              <w:spacing w:line="250" w:lineRule="exact"/>
              <w:ind w:right="-15"/>
              <w:jc w:val="right"/>
              <w:rPr>
                <w:sz w:val="21"/>
              </w:rPr>
            </w:pPr>
            <w:r>
              <w:rPr>
                <w:w w:val="100"/>
                <w:sz w:val="21"/>
              </w:rPr>
              <w:t> </w:t>
            </w:r>
          </w:p>
        </w:tc>
        <w:tc>
          <w:tcPr>
            <w:tcW w:w="3044" w:type="dxa"/>
          </w:tcPr>
          <w:p>
            <w:pPr>
              <w:pStyle w:val="TableParagraph"/>
              <w:spacing w:line="250" w:lineRule="exact"/>
              <w:ind w:right="-15"/>
              <w:jc w:val="right"/>
              <w:rPr>
                <w:sz w:val="21"/>
              </w:rPr>
            </w:pPr>
            <w:r>
              <w:rPr>
                <w:w w:val="100"/>
                <w:sz w:val="21"/>
              </w:rPr>
              <w:t> </w:t>
            </w:r>
          </w:p>
        </w:tc>
      </w:tr>
      <w:tr>
        <w:trPr>
          <w:trHeight w:val="273" w:hRule="atLeast"/>
        </w:trPr>
        <w:tc>
          <w:tcPr>
            <w:tcW w:w="2806" w:type="dxa"/>
          </w:tcPr>
          <w:p>
            <w:pPr>
              <w:pStyle w:val="TableParagraph"/>
              <w:spacing w:line="252" w:lineRule="exact"/>
              <w:ind w:left="107"/>
              <w:rPr>
                <w:sz w:val="21"/>
              </w:rPr>
            </w:pPr>
            <w:r>
              <w:rPr>
                <w:w w:val="100"/>
                <w:sz w:val="21"/>
              </w:rPr>
              <w:t> </w:t>
            </w:r>
          </w:p>
        </w:tc>
        <w:tc>
          <w:tcPr>
            <w:tcW w:w="2974" w:type="dxa"/>
          </w:tcPr>
          <w:p>
            <w:pPr>
              <w:pStyle w:val="TableParagraph"/>
              <w:spacing w:line="252" w:lineRule="exact"/>
              <w:ind w:right="-15"/>
              <w:jc w:val="right"/>
              <w:rPr>
                <w:sz w:val="21"/>
              </w:rPr>
            </w:pPr>
            <w:r>
              <w:rPr>
                <w:w w:val="100"/>
                <w:sz w:val="21"/>
              </w:rPr>
              <w:t> </w:t>
            </w:r>
          </w:p>
        </w:tc>
        <w:tc>
          <w:tcPr>
            <w:tcW w:w="3044" w:type="dxa"/>
          </w:tcPr>
          <w:p>
            <w:pPr>
              <w:pStyle w:val="TableParagraph"/>
              <w:spacing w:line="252" w:lineRule="exact"/>
              <w:ind w:right="-15"/>
              <w:jc w:val="right"/>
              <w:rPr>
                <w:sz w:val="21"/>
              </w:rPr>
            </w:pPr>
            <w:r>
              <w:rPr>
                <w:w w:val="100"/>
                <w:sz w:val="21"/>
              </w:rPr>
              <w:t> </w:t>
            </w:r>
          </w:p>
        </w:tc>
      </w:tr>
      <w:tr>
        <w:trPr>
          <w:trHeight w:val="273" w:hRule="atLeast"/>
        </w:trPr>
        <w:tc>
          <w:tcPr>
            <w:tcW w:w="2806" w:type="dxa"/>
          </w:tcPr>
          <w:p>
            <w:pPr>
              <w:pStyle w:val="TableParagraph"/>
              <w:spacing w:line="252" w:lineRule="exact"/>
              <w:ind w:right="1075"/>
              <w:jc w:val="right"/>
              <w:rPr>
                <w:sz w:val="21"/>
              </w:rPr>
            </w:pPr>
            <w:r>
              <w:rPr>
                <w:sz w:val="21"/>
              </w:rPr>
              <w:t>合计 </w:t>
            </w:r>
          </w:p>
        </w:tc>
        <w:tc>
          <w:tcPr>
            <w:tcW w:w="2974" w:type="dxa"/>
          </w:tcPr>
          <w:p>
            <w:pPr>
              <w:pStyle w:val="TableParagraph"/>
              <w:spacing w:line="252" w:lineRule="exact"/>
              <w:ind w:right="-29"/>
              <w:jc w:val="right"/>
              <w:rPr>
                <w:sz w:val="24"/>
              </w:rPr>
            </w:pPr>
            <w:r>
              <w:rPr>
                <w:sz w:val="21"/>
              </w:rPr>
              <w:t>18,727,000.00</w:t>
            </w:r>
            <w:r>
              <w:rPr>
                <w:sz w:val="24"/>
              </w:rPr>
              <w:t> </w:t>
            </w:r>
          </w:p>
        </w:tc>
        <w:tc>
          <w:tcPr>
            <w:tcW w:w="3044" w:type="dxa"/>
          </w:tcPr>
          <w:p>
            <w:pPr>
              <w:pStyle w:val="TableParagraph"/>
              <w:spacing w:line="252" w:lineRule="exact"/>
              <w:ind w:right="-15"/>
              <w:jc w:val="right"/>
              <w:rPr>
                <w:sz w:val="21"/>
              </w:rPr>
            </w:pPr>
            <w:r>
              <w:rPr>
                <w:sz w:val="21"/>
              </w:rPr>
              <w:t>2,000,000.00 </w:t>
            </w:r>
          </w:p>
        </w:tc>
      </w:tr>
    </w:tbl>
    <w:p>
      <w:pPr>
        <w:pStyle w:val="BodyText"/>
        <w:spacing w:before="2"/>
        <w:ind w:left="0"/>
        <w:rPr>
          <w:sz w:val="18"/>
        </w:rPr>
      </w:pPr>
    </w:p>
    <w:p>
      <w:pPr>
        <w:pStyle w:val="ListParagraph"/>
        <w:numPr>
          <w:ilvl w:val="0"/>
          <w:numId w:val="64"/>
        </w:numPr>
        <w:tabs>
          <w:tab w:pos="582" w:val="left" w:leader="none"/>
        </w:tabs>
        <w:spacing w:line="240" w:lineRule="auto" w:before="72" w:after="0"/>
        <w:ind w:left="581" w:right="0" w:hanging="424"/>
        <w:jc w:val="left"/>
        <w:rPr>
          <w:sz w:val="21"/>
        </w:rPr>
      </w:pPr>
      <w:r>
        <w:rPr>
          <w:sz w:val="21"/>
        </w:rPr>
        <w:t>期末公司因出票人未履约而将其转应收账款的票据 </w:t>
      </w:r>
    </w:p>
    <w:p>
      <w:pPr>
        <w:pStyle w:val="BodyText"/>
        <w:spacing w:before="65"/>
      </w:pPr>
      <w:r>
        <w:rPr>
          <w:spacing w:val="-1"/>
        </w:rPr>
        <w:t>□适用 √不适用</w:t>
      </w:r>
      <w:r>
        <w:rPr/>
        <w:t> </w:t>
      </w:r>
    </w:p>
    <w:p>
      <w:pPr>
        <w:pStyle w:val="ListParagraph"/>
        <w:numPr>
          <w:ilvl w:val="0"/>
          <w:numId w:val="64"/>
        </w:numPr>
        <w:tabs>
          <w:tab w:pos="582" w:val="left" w:leader="none"/>
        </w:tabs>
        <w:spacing w:line="240" w:lineRule="auto" w:before="62" w:after="0"/>
        <w:ind w:left="581" w:right="0" w:hanging="424"/>
        <w:jc w:val="left"/>
        <w:rPr>
          <w:sz w:val="21"/>
        </w:rPr>
      </w:pPr>
      <w:r>
        <w:rPr>
          <w:sz w:val="21"/>
        </w:rPr>
        <w:t>按坏账计提方法分类披露 </w:t>
      </w:r>
    </w:p>
    <w:p>
      <w:pPr>
        <w:pStyle w:val="BodyText"/>
        <w:spacing w:before="64"/>
      </w:pPr>
      <w:r>
        <w:rPr>
          <w:spacing w:val="-1"/>
        </w:rPr>
        <w:t>□适用 √不适用</w:t>
      </w:r>
      <w:r>
        <w:rPr>
          <w:spacing w:val="-3"/>
        </w:rPr>
        <w:t> </w:t>
      </w:r>
      <w:r>
        <w:rPr/>
        <w:t> </w:t>
      </w:r>
    </w:p>
    <w:p>
      <w:pPr>
        <w:pStyle w:val="BodyText"/>
        <w:spacing w:before="2"/>
      </w:pPr>
      <w:r>
        <w:rPr>
          <w:spacing w:val="-1"/>
        </w:rPr>
        <w:t>按单项计提坏账准备：</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2"/>
      </w:pPr>
      <w:r>
        <w:rPr/>
        <w:t>按组合计提坏账准备：</w:t>
      </w:r>
    </w:p>
    <w:p>
      <w:pPr>
        <w:pStyle w:val="BodyText"/>
        <w:spacing w:before="4"/>
      </w:pPr>
      <w:r>
        <w:rPr>
          <w:spacing w:val="-1"/>
        </w:rPr>
        <w:t>□适用 √不适用</w:t>
      </w:r>
      <w:r>
        <w:rPr/>
        <w:t> </w:t>
      </w:r>
    </w:p>
    <w:p>
      <w:pPr>
        <w:pStyle w:val="BodyText"/>
        <w:spacing w:before="3"/>
        <w:ind w:left="0"/>
        <w:rPr>
          <w:sz w:val="20"/>
        </w:rPr>
      </w:pPr>
    </w:p>
    <w:p>
      <w:pPr>
        <w:pStyle w:val="BodyText"/>
      </w:pPr>
      <w:r>
        <w:rPr>
          <w:spacing w:val="-1"/>
        </w:rPr>
        <w:t>如按预期信用损失一般模型计提坏账准备，请参照其他应收款披露：</w:t>
      </w:r>
      <w:r>
        <w:rPr/>
        <w:t> </w:t>
      </w:r>
    </w:p>
    <w:p>
      <w:pPr>
        <w:pStyle w:val="BodyText"/>
        <w:spacing w:before="2"/>
      </w:pPr>
      <w:r>
        <w:rPr>
          <w:spacing w:val="-1"/>
        </w:rPr>
        <w:t>□适用 √不适用</w:t>
      </w:r>
      <w:r>
        <w:rPr>
          <w:spacing w:val="-3"/>
        </w:rPr>
        <w:t> </w:t>
      </w:r>
      <w:r>
        <w:rPr/>
        <w:t> </w:t>
      </w:r>
    </w:p>
    <w:p>
      <w:pPr>
        <w:pStyle w:val="BodyText"/>
        <w:spacing w:before="2"/>
        <w:ind w:left="0"/>
        <w:rPr>
          <w:sz w:val="25"/>
        </w:rPr>
      </w:pPr>
    </w:p>
    <w:p>
      <w:pPr>
        <w:pStyle w:val="ListParagraph"/>
        <w:numPr>
          <w:ilvl w:val="0"/>
          <w:numId w:val="64"/>
        </w:numPr>
        <w:tabs>
          <w:tab w:pos="582" w:val="left" w:leader="none"/>
        </w:tabs>
        <w:spacing w:line="240" w:lineRule="auto" w:before="0" w:after="0"/>
        <w:ind w:left="581" w:right="0" w:hanging="424"/>
        <w:jc w:val="left"/>
        <w:rPr>
          <w:sz w:val="21"/>
        </w:rPr>
      </w:pPr>
      <w:r>
        <w:rPr>
          <w:sz w:val="21"/>
        </w:rPr>
        <w:t>坏账准备的情况 </w:t>
      </w:r>
    </w:p>
    <w:p>
      <w:pPr>
        <w:pStyle w:val="BodyText"/>
        <w:spacing w:before="62"/>
      </w:pPr>
      <w:r>
        <w:rPr>
          <w:spacing w:val="-1"/>
        </w:rPr>
        <w:t>□适用 √不适用</w:t>
      </w:r>
      <w:r>
        <w:rPr/>
        <w:t> </w:t>
      </w:r>
    </w:p>
    <w:p>
      <w:pPr>
        <w:pStyle w:val="BodyText"/>
        <w:ind w:left="0"/>
        <w:rPr>
          <w:sz w:val="20"/>
        </w:rPr>
      </w:pPr>
    </w:p>
    <w:p>
      <w:pPr>
        <w:pStyle w:val="BodyText"/>
        <w:spacing w:before="12"/>
        <w:ind w:left="0"/>
        <w:rPr>
          <w:sz w:val="24"/>
        </w:rPr>
      </w:pPr>
    </w:p>
    <w:p>
      <w:pPr>
        <w:pStyle w:val="ListParagraph"/>
        <w:numPr>
          <w:ilvl w:val="0"/>
          <w:numId w:val="64"/>
        </w:numPr>
        <w:tabs>
          <w:tab w:pos="582" w:val="left" w:leader="none"/>
        </w:tabs>
        <w:spacing w:line="240" w:lineRule="auto" w:before="0" w:after="0"/>
        <w:ind w:left="581" w:right="0" w:hanging="424"/>
        <w:jc w:val="left"/>
        <w:rPr>
          <w:sz w:val="21"/>
        </w:rPr>
      </w:pPr>
      <w:r>
        <w:rPr>
          <w:sz w:val="21"/>
        </w:rPr>
        <w:t>本期实际核销的应收票据情况 </w:t>
      </w:r>
    </w:p>
    <w:p>
      <w:pPr>
        <w:pStyle w:val="BodyText"/>
        <w:spacing w:before="64"/>
      </w:pPr>
      <w:r>
        <w:rPr>
          <w:spacing w:val="-1"/>
        </w:rPr>
        <w:t>□适用 √不适用</w:t>
      </w:r>
      <w:r>
        <w:rPr/>
        <w:t> </w:t>
      </w:r>
    </w:p>
    <w:p>
      <w:pPr>
        <w:pStyle w:val="BodyText"/>
        <w:ind w:left="0"/>
        <w:rPr>
          <w:sz w:val="20"/>
        </w:rPr>
      </w:pPr>
    </w:p>
    <w:p>
      <w:pPr>
        <w:pStyle w:val="BodyText"/>
        <w:spacing w:before="3"/>
        <w:ind w:left="0"/>
        <w:rPr>
          <w:sz w:val="20"/>
        </w:rPr>
      </w:pPr>
    </w:p>
    <w:p>
      <w:pPr>
        <w:pStyle w:val="BodyText"/>
        <w:spacing w:before="1"/>
      </w:pPr>
      <w:r>
        <w:rPr>
          <w:spacing w:val="-1"/>
        </w:rPr>
        <w:t>其他说明</w:t>
      </w:r>
      <w:r>
        <w:rPr/>
        <w:t> </w:t>
      </w:r>
    </w:p>
    <w:p>
      <w:pPr>
        <w:spacing w:after="0"/>
        <w:sectPr>
          <w:type w:val="continuous"/>
          <w:pgSz w:w="11910" w:h="16840"/>
          <w:pgMar w:top="780" w:bottom="280" w:left="1640" w:right="960"/>
        </w:sectPr>
      </w:pPr>
    </w:p>
    <w:p>
      <w:pPr>
        <w:pStyle w:val="BodyText"/>
        <w:spacing w:before="68"/>
      </w:pPr>
      <w:r>
        <w:rPr>
          <w:spacing w:val="-1"/>
        </w:rPr>
        <w:t>√适用 □不适用</w:t>
      </w:r>
      <w:r>
        <w:rPr>
          <w:spacing w:val="-3"/>
        </w:rPr>
        <w:t> </w:t>
      </w:r>
      <w:r>
        <w:rPr/>
        <w:t> </w:t>
      </w:r>
    </w:p>
    <w:p>
      <w:pPr>
        <w:pStyle w:val="BodyText"/>
        <w:spacing w:line="364" w:lineRule="auto" w:before="65"/>
        <w:ind w:right="307" w:firstLine="419"/>
      </w:pPr>
      <w:r>
        <w:rPr>
          <w:spacing w:val="-6"/>
        </w:rPr>
        <w:t>应收票据期末余额较期初减少 </w:t>
      </w:r>
      <w:r>
        <w:rPr>
          <w:spacing w:val="-1"/>
        </w:rPr>
        <w:t>72.71%，主要原因一是本期客户采用银行承兑汇票方式回款规</w:t>
      </w:r>
      <w:r>
        <w:rPr/>
        <w:t>模比上期小，二是期初存在已贴现但未终止确认的银行承兑汇票而期末无。</w:t>
      </w:r>
    </w:p>
    <w:p>
      <w:pPr>
        <w:spacing w:after="0" w:line="364" w:lineRule="auto"/>
        <w:sectPr>
          <w:pgSz w:w="11910" w:h="16840"/>
          <w:pgMar w:header="882" w:footer="1195" w:top="1440" w:bottom="1380" w:left="1640" w:right="960"/>
        </w:sectPr>
      </w:pPr>
    </w:p>
    <w:p>
      <w:pPr>
        <w:pStyle w:val="BodyText"/>
        <w:spacing w:before="58"/>
      </w:pPr>
      <w:r>
        <w:rPr>
          <w:w w:val="100"/>
        </w:rPr>
        <w:t> </w:t>
      </w:r>
    </w:p>
    <w:p>
      <w:pPr>
        <w:pStyle w:val="BodyText"/>
        <w:spacing w:before="4"/>
      </w:pPr>
      <w:r>
        <w:rPr>
          <w:w w:val="100"/>
        </w:rPr>
        <w:t> </w:t>
      </w:r>
    </w:p>
    <w:p>
      <w:pPr>
        <w:pStyle w:val="BodyText"/>
        <w:spacing w:line="297" w:lineRule="auto" w:before="63"/>
        <w:ind w:right="237"/>
      </w:pPr>
      <w:r>
        <w:rPr/>
        <w:t>5</w:t>
      </w:r>
      <w:r>
        <w:rPr>
          <w:spacing w:val="-1"/>
        </w:rPr>
        <w:t>、 应收账款</w:t>
      </w:r>
      <w:r>
        <w:rPr/>
        <w:t>(1).按账龄披露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84" w:space="453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2" w:lineRule="exact"/>
              <w:ind w:right="1841"/>
              <w:jc w:val="right"/>
              <w:rPr>
                <w:sz w:val="21"/>
              </w:rPr>
            </w:pPr>
            <w:r>
              <w:rPr>
                <w:sz w:val="21"/>
              </w:rPr>
              <w:t>账龄 </w:t>
            </w:r>
          </w:p>
        </w:tc>
        <w:tc>
          <w:tcPr>
            <w:tcW w:w="4489" w:type="dxa"/>
          </w:tcPr>
          <w:p>
            <w:pPr>
              <w:pStyle w:val="TableParagraph"/>
              <w:spacing w:line="252" w:lineRule="exact"/>
              <w:ind w:left="1649" w:right="1536"/>
              <w:jc w:val="center"/>
              <w:rPr>
                <w:sz w:val="21"/>
              </w:rPr>
            </w:pPr>
            <w:r>
              <w:rPr>
                <w:spacing w:val="-1"/>
                <w:sz w:val="21"/>
              </w:rPr>
              <w:t>期末账面余额</w:t>
            </w:r>
            <w:r>
              <w:rPr>
                <w:sz w:val="21"/>
              </w:rPr>
              <w:t> </w:t>
            </w:r>
          </w:p>
        </w:tc>
      </w:tr>
      <w:tr>
        <w:trPr>
          <w:trHeight w:val="270" w:hRule="atLeast"/>
        </w:trPr>
        <w:tc>
          <w:tcPr>
            <w:tcW w:w="8824" w:type="dxa"/>
            <w:gridSpan w:val="2"/>
          </w:tcPr>
          <w:p>
            <w:pPr>
              <w:pStyle w:val="TableParagraph"/>
              <w:spacing w:line="250" w:lineRule="exact"/>
              <w:ind w:left="107"/>
              <w:rPr>
                <w:sz w:val="21"/>
              </w:rPr>
            </w:pPr>
            <w:r>
              <w:rPr>
                <w:spacing w:val="-1"/>
                <w:sz w:val="21"/>
              </w:rPr>
              <w:t>1</w:t>
            </w:r>
            <w:r>
              <w:rPr>
                <w:spacing w:val="-14"/>
                <w:sz w:val="21"/>
              </w:rPr>
              <w:t> 年以内</w:t>
            </w:r>
            <w:r>
              <w:rPr>
                <w:color w:val="FF0000"/>
                <w:sz w:val="21"/>
              </w:rPr>
              <w:t> </w:t>
            </w:r>
          </w:p>
        </w:tc>
      </w:tr>
      <w:tr>
        <w:trPr>
          <w:trHeight w:val="273" w:hRule="atLeast"/>
        </w:trPr>
        <w:tc>
          <w:tcPr>
            <w:tcW w:w="8824" w:type="dxa"/>
            <w:gridSpan w:val="2"/>
          </w:tcPr>
          <w:p>
            <w:pPr>
              <w:pStyle w:val="TableParagraph"/>
              <w:spacing w:line="250" w:lineRule="exact" w:before="3"/>
              <w:ind w:left="107"/>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4335" w:type="dxa"/>
          </w:tcPr>
          <w:p>
            <w:pPr>
              <w:pStyle w:val="TableParagraph"/>
              <w:spacing w:line="252" w:lineRule="exact"/>
              <w:ind w:left="107"/>
              <w:rPr>
                <w:sz w:val="21"/>
              </w:rPr>
            </w:pPr>
            <w:r>
              <w:rPr>
                <w:spacing w:val="-1"/>
                <w:sz w:val="21"/>
              </w:rPr>
              <w:t>1</w:t>
            </w:r>
            <w:r>
              <w:rPr>
                <w:spacing w:val="-14"/>
                <w:sz w:val="21"/>
              </w:rPr>
              <w:t> 年以内</w:t>
            </w:r>
            <w:r>
              <w:rPr>
                <w:sz w:val="21"/>
              </w:rPr>
              <w:t> </w:t>
            </w:r>
          </w:p>
        </w:tc>
        <w:tc>
          <w:tcPr>
            <w:tcW w:w="4489" w:type="dxa"/>
          </w:tcPr>
          <w:p>
            <w:pPr>
              <w:pStyle w:val="TableParagraph"/>
              <w:spacing w:line="252" w:lineRule="exact"/>
              <w:ind w:right="-15"/>
              <w:jc w:val="right"/>
              <w:rPr>
                <w:sz w:val="21"/>
              </w:rPr>
            </w:pPr>
            <w:r>
              <w:rPr>
                <w:sz w:val="21"/>
              </w:rPr>
              <w:t>636,644,708.55 </w:t>
            </w:r>
          </w:p>
        </w:tc>
      </w:tr>
      <w:tr>
        <w:trPr>
          <w:trHeight w:val="270" w:hRule="atLeast"/>
        </w:trPr>
        <w:tc>
          <w:tcPr>
            <w:tcW w:w="4335" w:type="dxa"/>
          </w:tcPr>
          <w:p>
            <w:pPr>
              <w:pStyle w:val="TableParagraph"/>
              <w:spacing w:line="250" w:lineRule="exact"/>
              <w:ind w:left="107"/>
              <w:rPr>
                <w:sz w:val="21"/>
              </w:rPr>
            </w:pPr>
            <w:r>
              <w:rPr>
                <w:spacing w:val="-1"/>
                <w:sz w:val="21"/>
              </w:rPr>
              <w:t>1</w:t>
            </w:r>
            <w:r>
              <w:rPr>
                <w:spacing w:val="-10"/>
                <w:sz w:val="21"/>
              </w:rPr>
              <w:t> 年以内小计</w:t>
            </w:r>
            <w:r>
              <w:rPr>
                <w:sz w:val="21"/>
              </w:rPr>
              <w:t> </w:t>
            </w:r>
          </w:p>
        </w:tc>
        <w:tc>
          <w:tcPr>
            <w:tcW w:w="4489" w:type="dxa"/>
          </w:tcPr>
          <w:p>
            <w:pPr>
              <w:pStyle w:val="TableParagraph"/>
              <w:spacing w:line="250" w:lineRule="exact"/>
              <w:ind w:right="-15"/>
              <w:jc w:val="right"/>
              <w:rPr>
                <w:sz w:val="21"/>
              </w:rPr>
            </w:pPr>
            <w:r>
              <w:rPr>
                <w:sz w:val="21"/>
              </w:rPr>
              <w:t>636,644,708.55 </w:t>
            </w:r>
          </w:p>
        </w:tc>
      </w:tr>
      <w:tr>
        <w:trPr>
          <w:trHeight w:val="273" w:hRule="atLeast"/>
        </w:trPr>
        <w:tc>
          <w:tcPr>
            <w:tcW w:w="4335" w:type="dxa"/>
          </w:tcPr>
          <w:p>
            <w:pPr>
              <w:pStyle w:val="TableParagraph"/>
              <w:spacing w:line="250" w:lineRule="exact" w:before="3"/>
              <w:ind w:left="107"/>
              <w:rPr>
                <w:sz w:val="21"/>
              </w:rPr>
            </w:pPr>
            <w:r>
              <w:rPr>
                <w:sz w:val="21"/>
              </w:rPr>
              <w:t>1</w:t>
            </w:r>
            <w:r>
              <w:rPr>
                <w:spacing w:val="-36"/>
                <w:sz w:val="21"/>
              </w:rPr>
              <w:t> 至 </w:t>
            </w:r>
            <w:r>
              <w:rPr>
                <w:sz w:val="21"/>
              </w:rPr>
              <w:t>2</w:t>
            </w:r>
            <w:r>
              <w:rPr>
                <w:spacing w:val="-28"/>
                <w:sz w:val="21"/>
              </w:rPr>
              <w:t> 年</w:t>
            </w:r>
            <w:r>
              <w:rPr>
                <w:sz w:val="21"/>
              </w:rPr>
              <w:t> </w:t>
            </w:r>
          </w:p>
        </w:tc>
        <w:tc>
          <w:tcPr>
            <w:tcW w:w="4489" w:type="dxa"/>
          </w:tcPr>
          <w:p>
            <w:pPr>
              <w:pStyle w:val="TableParagraph"/>
              <w:spacing w:line="250" w:lineRule="exact" w:before="3"/>
              <w:ind w:right="-15"/>
              <w:jc w:val="right"/>
              <w:rPr>
                <w:sz w:val="21"/>
              </w:rPr>
            </w:pPr>
            <w:r>
              <w:rPr>
                <w:sz w:val="21"/>
              </w:rPr>
              <w:t>26,085,449.67 </w:t>
            </w:r>
          </w:p>
        </w:tc>
      </w:tr>
      <w:tr>
        <w:trPr>
          <w:trHeight w:val="273" w:hRule="atLeast"/>
        </w:trPr>
        <w:tc>
          <w:tcPr>
            <w:tcW w:w="4335" w:type="dxa"/>
          </w:tcPr>
          <w:p>
            <w:pPr>
              <w:pStyle w:val="TableParagraph"/>
              <w:spacing w:line="252" w:lineRule="exact"/>
              <w:ind w:left="107"/>
              <w:rPr>
                <w:sz w:val="21"/>
              </w:rPr>
            </w:pPr>
            <w:r>
              <w:rPr>
                <w:sz w:val="21"/>
              </w:rPr>
              <w:t>2</w:t>
            </w:r>
            <w:r>
              <w:rPr>
                <w:spacing w:val="-36"/>
                <w:sz w:val="21"/>
              </w:rPr>
              <w:t> 至 </w:t>
            </w:r>
            <w:r>
              <w:rPr>
                <w:sz w:val="21"/>
              </w:rPr>
              <w:t>3</w:t>
            </w:r>
            <w:r>
              <w:rPr>
                <w:spacing w:val="-28"/>
                <w:sz w:val="21"/>
              </w:rPr>
              <w:t> 年</w:t>
            </w:r>
            <w:r>
              <w:rPr>
                <w:sz w:val="21"/>
              </w:rPr>
              <w:t> </w:t>
            </w:r>
          </w:p>
        </w:tc>
        <w:tc>
          <w:tcPr>
            <w:tcW w:w="4489" w:type="dxa"/>
          </w:tcPr>
          <w:p>
            <w:pPr>
              <w:pStyle w:val="TableParagraph"/>
              <w:spacing w:line="252" w:lineRule="exact"/>
              <w:ind w:right="-15"/>
              <w:jc w:val="right"/>
              <w:rPr>
                <w:sz w:val="21"/>
              </w:rPr>
            </w:pPr>
            <w:r>
              <w:rPr>
                <w:sz w:val="21"/>
              </w:rPr>
              <w:t>6,889,538.56 </w:t>
            </w:r>
          </w:p>
        </w:tc>
      </w:tr>
      <w:tr>
        <w:trPr>
          <w:trHeight w:val="270" w:hRule="atLeast"/>
        </w:trPr>
        <w:tc>
          <w:tcPr>
            <w:tcW w:w="4335" w:type="dxa"/>
          </w:tcPr>
          <w:p>
            <w:pPr>
              <w:pStyle w:val="TableParagraph"/>
              <w:spacing w:line="250" w:lineRule="exact"/>
              <w:ind w:left="107"/>
              <w:rPr>
                <w:sz w:val="21"/>
              </w:rPr>
            </w:pPr>
            <w:r>
              <w:rPr>
                <w:spacing w:val="-1"/>
                <w:sz w:val="21"/>
              </w:rPr>
              <w:t>3</w:t>
            </w:r>
            <w:r>
              <w:rPr>
                <w:spacing w:val="-14"/>
                <w:sz w:val="21"/>
              </w:rPr>
              <w:t> 年以上</w:t>
            </w:r>
            <w:r>
              <w:rPr>
                <w:sz w:val="21"/>
              </w:rPr>
              <w:t> </w:t>
            </w:r>
          </w:p>
        </w:tc>
        <w:tc>
          <w:tcPr>
            <w:tcW w:w="4489" w:type="dxa"/>
          </w:tcPr>
          <w:p>
            <w:pPr>
              <w:pStyle w:val="TableParagraph"/>
              <w:spacing w:line="250" w:lineRule="exact"/>
              <w:ind w:right="-15"/>
              <w:jc w:val="right"/>
              <w:rPr>
                <w:sz w:val="21"/>
              </w:rPr>
            </w:pPr>
            <w:r>
              <w:rPr>
                <w:w w:val="100"/>
                <w:sz w:val="21"/>
              </w:rPr>
              <w:t> </w:t>
            </w:r>
          </w:p>
        </w:tc>
      </w:tr>
      <w:tr>
        <w:trPr>
          <w:trHeight w:val="273" w:hRule="atLeast"/>
        </w:trPr>
        <w:tc>
          <w:tcPr>
            <w:tcW w:w="4335" w:type="dxa"/>
          </w:tcPr>
          <w:p>
            <w:pPr>
              <w:pStyle w:val="TableParagraph"/>
              <w:spacing w:line="252" w:lineRule="exact"/>
              <w:ind w:left="107"/>
              <w:rPr>
                <w:sz w:val="21"/>
              </w:rPr>
            </w:pPr>
            <w:r>
              <w:rPr>
                <w:sz w:val="21"/>
              </w:rPr>
              <w:t>3</w:t>
            </w:r>
            <w:r>
              <w:rPr>
                <w:spacing w:val="-36"/>
                <w:sz w:val="21"/>
              </w:rPr>
              <w:t> 至 </w:t>
            </w:r>
            <w:r>
              <w:rPr>
                <w:sz w:val="21"/>
              </w:rPr>
              <w:t>4</w:t>
            </w:r>
            <w:r>
              <w:rPr>
                <w:spacing w:val="-28"/>
                <w:sz w:val="21"/>
              </w:rPr>
              <w:t> 年</w:t>
            </w:r>
            <w:r>
              <w:rPr>
                <w:sz w:val="21"/>
              </w:rPr>
              <w:t> </w:t>
            </w:r>
          </w:p>
        </w:tc>
        <w:tc>
          <w:tcPr>
            <w:tcW w:w="4489" w:type="dxa"/>
          </w:tcPr>
          <w:p>
            <w:pPr>
              <w:pStyle w:val="TableParagraph"/>
              <w:spacing w:line="252" w:lineRule="exact"/>
              <w:ind w:right="-15"/>
              <w:jc w:val="right"/>
              <w:rPr>
                <w:sz w:val="21"/>
              </w:rPr>
            </w:pPr>
            <w:r>
              <w:rPr>
                <w:sz w:val="21"/>
              </w:rPr>
              <w:t>17,346,409.44 </w:t>
            </w:r>
          </w:p>
        </w:tc>
      </w:tr>
      <w:tr>
        <w:trPr>
          <w:trHeight w:val="273" w:hRule="atLeast"/>
        </w:trPr>
        <w:tc>
          <w:tcPr>
            <w:tcW w:w="4335" w:type="dxa"/>
          </w:tcPr>
          <w:p>
            <w:pPr>
              <w:pStyle w:val="TableParagraph"/>
              <w:spacing w:line="252" w:lineRule="exact"/>
              <w:ind w:left="107"/>
              <w:rPr>
                <w:sz w:val="21"/>
              </w:rPr>
            </w:pPr>
            <w:r>
              <w:rPr>
                <w:sz w:val="21"/>
              </w:rPr>
              <w:t>4</w:t>
            </w:r>
            <w:r>
              <w:rPr>
                <w:spacing w:val="-36"/>
                <w:sz w:val="21"/>
              </w:rPr>
              <w:t> 至 </w:t>
            </w:r>
            <w:r>
              <w:rPr>
                <w:sz w:val="21"/>
              </w:rPr>
              <w:t>5</w:t>
            </w:r>
            <w:r>
              <w:rPr>
                <w:spacing w:val="-28"/>
                <w:sz w:val="21"/>
              </w:rPr>
              <w:t> 年</w:t>
            </w:r>
            <w:r>
              <w:rPr>
                <w:sz w:val="21"/>
              </w:rPr>
              <w:t> </w:t>
            </w:r>
          </w:p>
        </w:tc>
        <w:tc>
          <w:tcPr>
            <w:tcW w:w="4489" w:type="dxa"/>
          </w:tcPr>
          <w:p>
            <w:pPr>
              <w:pStyle w:val="TableParagraph"/>
              <w:spacing w:line="252" w:lineRule="exact"/>
              <w:ind w:right="-15"/>
              <w:jc w:val="right"/>
              <w:rPr>
                <w:sz w:val="21"/>
              </w:rPr>
            </w:pPr>
            <w:r>
              <w:rPr>
                <w:sz w:val="21"/>
              </w:rPr>
              <w:t>9,619,907.89 </w:t>
            </w:r>
          </w:p>
        </w:tc>
      </w:tr>
      <w:tr>
        <w:trPr>
          <w:trHeight w:val="270" w:hRule="atLeast"/>
        </w:trPr>
        <w:tc>
          <w:tcPr>
            <w:tcW w:w="4335" w:type="dxa"/>
          </w:tcPr>
          <w:p>
            <w:pPr>
              <w:pStyle w:val="TableParagraph"/>
              <w:spacing w:line="250" w:lineRule="exact"/>
              <w:ind w:left="107"/>
              <w:rPr>
                <w:sz w:val="21"/>
              </w:rPr>
            </w:pPr>
            <w:r>
              <w:rPr>
                <w:spacing w:val="-1"/>
                <w:sz w:val="21"/>
              </w:rPr>
              <w:t>5</w:t>
            </w:r>
            <w:r>
              <w:rPr>
                <w:spacing w:val="-14"/>
                <w:sz w:val="21"/>
              </w:rPr>
              <w:t> 年以上</w:t>
            </w:r>
            <w:r>
              <w:rPr>
                <w:sz w:val="21"/>
              </w:rPr>
              <w:t> </w:t>
            </w:r>
          </w:p>
        </w:tc>
        <w:tc>
          <w:tcPr>
            <w:tcW w:w="4489" w:type="dxa"/>
          </w:tcPr>
          <w:p>
            <w:pPr>
              <w:pStyle w:val="TableParagraph"/>
              <w:spacing w:line="250" w:lineRule="exact"/>
              <w:ind w:right="-15"/>
              <w:jc w:val="right"/>
              <w:rPr>
                <w:sz w:val="21"/>
              </w:rPr>
            </w:pPr>
            <w:r>
              <w:rPr>
                <w:sz w:val="21"/>
              </w:rPr>
              <w:t>18,999,499.61 </w:t>
            </w:r>
          </w:p>
        </w:tc>
      </w:tr>
      <w:tr>
        <w:trPr>
          <w:trHeight w:val="273" w:hRule="atLeast"/>
        </w:trPr>
        <w:tc>
          <w:tcPr>
            <w:tcW w:w="4335" w:type="dxa"/>
          </w:tcPr>
          <w:p>
            <w:pPr>
              <w:pStyle w:val="TableParagraph"/>
              <w:spacing w:line="252" w:lineRule="exact"/>
              <w:ind w:right="1841"/>
              <w:jc w:val="right"/>
              <w:rPr>
                <w:sz w:val="21"/>
              </w:rPr>
            </w:pPr>
            <w:r>
              <w:rPr>
                <w:sz w:val="21"/>
              </w:rPr>
              <w:t>合计 </w:t>
            </w:r>
          </w:p>
        </w:tc>
        <w:tc>
          <w:tcPr>
            <w:tcW w:w="4489" w:type="dxa"/>
          </w:tcPr>
          <w:p>
            <w:pPr>
              <w:pStyle w:val="TableParagraph"/>
              <w:spacing w:line="252" w:lineRule="exact"/>
              <w:ind w:right="-15"/>
              <w:jc w:val="right"/>
              <w:rPr>
                <w:sz w:val="21"/>
              </w:rPr>
            </w:pPr>
            <w:r>
              <w:rPr>
                <w:sz w:val="21"/>
              </w:rPr>
              <w:t>715,585,513.72 </w:t>
            </w:r>
          </w:p>
        </w:tc>
      </w:tr>
    </w:tbl>
    <w:p>
      <w:pPr>
        <w:spacing w:after="0" w:line="252" w:lineRule="exact"/>
        <w:jc w:val="right"/>
        <w:rPr>
          <w:sz w:val="21"/>
        </w:rPr>
        <w:sectPr>
          <w:type w:val="continuous"/>
          <w:pgSz w:w="11910" w:h="16840"/>
          <w:pgMar w:top="780" w:bottom="280" w:left="1640" w:right="960"/>
        </w:sectPr>
      </w:pPr>
    </w:p>
    <w:p>
      <w:pPr>
        <w:pStyle w:val="BodyText"/>
        <w:spacing w:before="1"/>
      </w:pPr>
      <w:r>
        <w:rPr>
          <w:w w:val="100"/>
        </w:rPr>
        <w:t> </w:t>
      </w:r>
    </w:p>
    <w:p>
      <w:pPr>
        <w:pStyle w:val="BodyText"/>
        <w:spacing w:before="4"/>
      </w:pPr>
      <w:r>
        <w:rPr>
          <w:w w:val="100"/>
        </w:rPr>
        <w:t> </w:t>
      </w:r>
    </w:p>
    <w:p>
      <w:pPr>
        <w:pStyle w:val="ListParagraph"/>
        <w:numPr>
          <w:ilvl w:val="0"/>
          <w:numId w:val="65"/>
        </w:numPr>
        <w:tabs>
          <w:tab w:pos="586" w:val="left" w:leader="none"/>
        </w:tabs>
        <w:spacing w:line="240" w:lineRule="auto" w:before="63" w:after="0"/>
        <w:ind w:left="585" w:right="0" w:hanging="428"/>
        <w:jc w:val="left"/>
        <w:rPr>
          <w:sz w:val="21"/>
        </w:rPr>
      </w:pPr>
      <w:r>
        <w:rPr>
          <w:sz w:val="21"/>
        </w:rPr>
        <w:t>按坏账计提方法分类披露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4"/>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3050" w:space="3368"/>
            <w:col w:w="289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1111"/>
        <w:gridCol w:w="439"/>
        <w:gridCol w:w="1049"/>
        <w:gridCol w:w="470"/>
        <w:gridCol w:w="1111"/>
        <w:gridCol w:w="1111"/>
        <w:gridCol w:w="537"/>
        <w:gridCol w:w="1046"/>
        <w:gridCol w:w="469"/>
        <w:gridCol w:w="1110"/>
      </w:tblGrid>
      <w:tr>
        <w:trPr>
          <w:trHeight w:val="273" w:hRule="atLeast"/>
        </w:trPr>
        <w:tc>
          <w:tcPr>
            <w:tcW w:w="365"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15"/>
              </w:rPr>
            </w:pPr>
          </w:p>
          <w:p>
            <w:pPr>
              <w:pStyle w:val="TableParagraph"/>
              <w:spacing w:line="242" w:lineRule="auto"/>
              <w:ind w:left="107" w:right="35"/>
              <w:rPr>
                <w:sz w:val="21"/>
              </w:rPr>
            </w:pPr>
            <w:r>
              <w:rPr>
                <w:sz w:val="21"/>
              </w:rPr>
              <w:t>类别</w:t>
            </w:r>
          </w:p>
        </w:tc>
        <w:tc>
          <w:tcPr>
            <w:tcW w:w="4180" w:type="dxa"/>
            <w:gridSpan w:val="5"/>
          </w:tcPr>
          <w:p>
            <w:pPr>
              <w:pStyle w:val="TableParagraph"/>
              <w:spacing w:line="250" w:lineRule="exact" w:before="3"/>
              <w:ind w:left="1705" w:right="1589"/>
              <w:jc w:val="center"/>
              <w:rPr>
                <w:sz w:val="21"/>
              </w:rPr>
            </w:pPr>
            <w:r>
              <w:rPr>
                <w:spacing w:val="-1"/>
                <w:sz w:val="21"/>
              </w:rPr>
              <w:t>期末余额</w:t>
            </w:r>
            <w:r>
              <w:rPr>
                <w:sz w:val="21"/>
              </w:rPr>
              <w:t> </w:t>
            </w:r>
          </w:p>
        </w:tc>
        <w:tc>
          <w:tcPr>
            <w:tcW w:w="4273" w:type="dxa"/>
            <w:gridSpan w:val="5"/>
          </w:tcPr>
          <w:p>
            <w:pPr>
              <w:pStyle w:val="TableParagraph"/>
              <w:spacing w:line="250" w:lineRule="exact" w:before="3"/>
              <w:ind w:left="1754" w:right="1632"/>
              <w:jc w:val="center"/>
              <w:rPr>
                <w:sz w:val="21"/>
              </w:rPr>
            </w:pPr>
            <w:r>
              <w:rPr>
                <w:spacing w:val="-1"/>
                <w:sz w:val="21"/>
              </w:rPr>
              <w:t>期初余额</w:t>
            </w:r>
            <w:r>
              <w:rPr>
                <w:sz w:val="21"/>
              </w:rPr>
              <w:t> </w:t>
            </w:r>
          </w:p>
        </w:tc>
      </w:tr>
      <w:tr>
        <w:trPr>
          <w:trHeight w:val="544" w:hRule="atLeast"/>
        </w:trPr>
        <w:tc>
          <w:tcPr>
            <w:tcW w:w="365" w:type="dxa"/>
            <w:vMerge/>
            <w:tcBorders>
              <w:top w:val="nil"/>
            </w:tcBorders>
          </w:tcPr>
          <w:p>
            <w:pPr>
              <w:rPr>
                <w:sz w:val="2"/>
                <w:szCs w:val="2"/>
              </w:rPr>
            </w:pPr>
          </w:p>
        </w:tc>
        <w:tc>
          <w:tcPr>
            <w:tcW w:w="1550" w:type="dxa"/>
            <w:gridSpan w:val="2"/>
          </w:tcPr>
          <w:p>
            <w:pPr>
              <w:pStyle w:val="TableParagraph"/>
              <w:spacing w:before="137"/>
              <w:ind w:left="354"/>
              <w:rPr>
                <w:sz w:val="21"/>
              </w:rPr>
            </w:pPr>
            <w:r>
              <w:rPr>
                <w:spacing w:val="-1"/>
                <w:sz w:val="21"/>
              </w:rPr>
              <w:t>账面余额</w:t>
            </w:r>
            <w:r>
              <w:rPr>
                <w:sz w:val="21"/>
              </w:rPr>
              <w:t> </w:t>
            </w:r>
          </w:p>
        </w:tc>
        <w:tc>
          <w:tcPr>
            <w:tcW w:w="1519" w:type="dxa"/>
            <w:gridSpan w:val="2"/>
          </w:tcPr>
          <w:p>
            <w:pPr>
              <w:pStyle w:val="TableParagraph"/>
              <w:spacing w:before="137"/>
              <w:ind w:left="338"/>
              <w:rPr>
                <w:sz w:val="21"/>
              </w:rPr>
            </w:pPr>
            <w:r>
              <w:rPr>
                <w:spacing w:val="-1"/>
                <w:sz w:val="21"/>
              </w:rPr>
              <w:t>坏账准备</w:t>
            </w:r>
            <w:r>
              <w:rPr>
                <w:sz w:val="21"/>
              </w:rPr>
              <w:t> </w:t>
            </w:r>
          </w:p>
        </w:tc>
        <w:tc>
          <w:tcPr>
            <w:tcW w:w="1111" w:type="dxa"/>
            <w:vMerge w:val="restart"/>
          </w:tcPr>
          <w:p>
            <w:pPr>
              <w:pStyle w:val="TableParagraph"/>
              <w:spacing w:before="0"/>
              <w:rPr>
                <w:sz w:val="20"/>
              </w:rPr>
            </w:pPr>
          </w:p>
          <w:p>
            <w:pPr>
              <w:pStyle w:val="TableParagraph"/>
              <w:spacing w:before="0"/>
              <w:rPr>
                <w:sz w:val="20"/>
              </w:rPr>
            </w:pPr>
          </w:p>
          <w:p>
            <w:pPr>
              <w:pStyle w:val="TableParagraph"/>
              <w:spacing w:before="4"/>
              <w:rPr>
                <w:sz w:val="24"/>
              </w:rPr>
            </w:pPr>
          </w:p>
          <w:p>
            <w:pPr>
              <w:pStyle w:val="TableParagraph"/>
              <w:spacing w:line="242" w:lineRule="auto" w:before="0"/>
              <w:ind w:left="346" w:right="227"/>
              <w:rPr>
                <w:sz w:val="21"/>
              </w:rPr>
            </w:pPr>
            <w:r>
              <w:rPr>
                <w:sz w:val="21"/>
              </w:rPr>
              <w:t>账面价值 </w:t>
            </w:r>
          </w:p>
        </w:tc>
        <w:tc>
          <w:tcPr>
            <w:tcW w:w="1648" w:type="dxa"/>
            <w:gridSpan w:val="2"/>
          </w:tcPr>
          <w:p>
            <w:pPr>
              <w:pStyle w:val="TableParagraph"/>
              <w:spacing w:before="137"/>
              <w:ind w:left="404"/>
              <w:rPr>
                <w:sz w:val="21"/>
              </w:rPr>
            </w:pPr>
            <w:r>
              <w:rPr>
                <w:spacing w:val="-1"/>
                <w:sz w:val="21"/>
              </w:rPr>
              <w:t>账面余额</w:t>
            </w:r>
            <w:r>
              <w:rPr>
                <w:sz w:val="21"/>
              </w:rPr>
              <w:t> </w:t>
            </w:r>
          </w:p>
        </w:tc>
        <w:tc>
          <w:tcPr>
            <w:tcW w:w="1515" w:type="dxa"/>
            <w:gridSpan w:val="2"/>
          </w:tcPr>
          <w:p>
            <w:pPr>
              <w:pStyle w:val="TableParagraph"/>
              <w:spacing w:before="137"/>
              <w:ind w:left="338"/>
              <w:rPr>
                <w:sz w:val="21"/>
              </w:rPr>
            </w:pPr>
            <w:r>
              <w:rPr>
                <w:spacing w:val="-1"/>
                <w:sz w:val="21"/>
              </w:rPr>
              <w:t>坏账准备</w:t>
            </w:r>
            <w:r>
              <w:rPr>
                <w:sz w:val="21"/>
              </w:rPr>
              <w:t> </w:t>
            </w:r>
          </w:p>
        </w:tc>
        <w:tc>
          <w:tcPr>
            <w:tcW w:w="1110" w:type="dxa"/>
          </w:tcPr>
          <w:p>
            <w:pPr>
              <w:pStyle w:val="TableParagraph"/>
              <w:ind w:left="350"/>
              <w:rPr>
                <w:sz w:val="21"/>
              </w:rPr>
            </w:pPr>
            <w:r>
              <w:rPr>
                <w:spacing w:val="-1"/>
                <w:sz w:val="21"/>
              </w:rPr>
              <w:t>账面</w:t>
            </w:r>
            <w:r>
              <w:rPr>
                <w:sz w:val="21"/>
              </w:rPr>
              <w:t> </w:t>
            </w:r>
          </w:p>
          <w:p>
            <w:pPr>
              <w:pStyle w:val="TableParagraph"/>
              <w:spacing w:line="250" w:lineRule="exact" w:before="4"/>
              <w:ind w:left="350"/>
              <w:rPr>
                <w:sz w:val="21"/>
              </w:rPr>
            </w:pPr>
            <w:r>
              <w:rPr>
                <w:spacing w:val="-1"/>
                <w:sz w:val="21"/>
              </w:rPr>
              <w:t>价值</w:t>
            </w:r>
            <w:r>
              <w:rPr>
                <w:sz w:val="21"/>
              </w:rPr>
              <w:t> </w:t>
            </w:r>
          </w:p>
        </w:tc>
      </w:tr>
      <w:tr>
        <w:trPr>
          <w:trHeight w:val="1634" w:hRule="atLeast"/>
        </w:trPr>
        <w:tc>
          <w:tcPr>
            <w:tcW w:w="365" w:type="dxa"/>
            <w:vMerge/>
            <w:tcBorders>
              <w:top w:val="nil"/>
            </w:tcBorders>
          </w:tcPr>
          <w:p>
            <w:pPr>
              <w:rPr>
                <w:sz w:val="2"/>
                <w:szCs w:val="2"/>
              </w:rPr>
            </w:pPr>
          </w:p>
        </w:tc>
        <w:tc>
          <w:tcPr>
            <w:tcW w:w="1111" w:type="dxa"/>
          </w:tcPr>
          <w:p>
            <w:pPr>
              <w:pStyle w:val="TableParagraph"/>
              <w:spacing w:before="0"/>
              <w:rPr>
                <w:sz w:val="20"/>
              </w:rPr>
            </w:pPr>
          </w:p>
          <w:p>
            <w:pPr>
              <w:pStyle w:val="TableParagraph"/>
              <w:spacing w:before="0"/>
              <w:rPr>
                <w:sz w:val="20"/>
              </w:rPr>
            </w:pPr>
          </w:p>
          <w:p>
            <w:pPr>
              <w:pStyle w:val="TableParagraph"/>
              <w:spacing w:before="170"/>
              <w:ind w:left="345"/>
              <w:rPr>
                <w:sz w:val="21"/>
              </w:rPr>
            </w:pPr>
            <w:r>
              <w:rPr>
                <w:sz w:val="21"/>
              </w:rPr>
              <w:t>金额 </w:t>
            </w:r>
          </w:p>
        </w:tc>
        <w:tc>
          <w:tcPr>
            <w:tcW w:w="439" w:type="dxa"/>
          </w:tcPr>
          <w:p>
            <w:pPr>
              <w:pStyle w:val="TableParagraph"/>
              <w:spacing w:before="5"/>
              <w:rPr>
                <w:sz w:val="21"/>
              </w:rPr>
            </w:pPr>
          </w:p>
          <w:p>
            <w:pPr>
              <w:pStyle w:val="TableParagraph"/>
              <w:spacing w:line="242" w:lineRule="auto" w:before="0"/>
              <w:ind w:left="112" w:right="103"/>
              <w:jc w:val="both"/>
              <w:rPr>
                <w:sz w:val="21"/>
              </w:rPr>
            </w:pPr>
            <w:r>
              <w:rPr>
                <w:sz w:val="21"/>
              </w:rPr>
              <w:t>比例(%</w:t>
            </w:r>
          </w:p>
          <w:p>
            <w:pPr>
              <w:pStyle w:val="TableParagraph"/>
              <w:ind w:left="165"/>
              <w:rPr>
                <w:sz w:val="21"/>
              </w:rPr>
            </w:pPr>
            <w:r>
              <w:rPr>
                <w:sz w:val="21"/>
              </w:rPr>
              <w:t>) </w:t>
            </w:r>
          </w:p>
        </w:tc>
        <w:tc>
          <w:tcPr>
            <w:tcW w:w="1049" w:type="dxa"/>
          </w:tcPr>
          <w:p>
            <w:pPr>
              <w:pStyle w:val="TableParagraph"/>
              <w:spacing w:before="0"/>
              <w:rPr>
                <w:sz w:val="20"/>
              </w:rPr>
            </w:pPr>
          </w:p>
          <w:p>
            <w:pPr>
              <w:pStyle w:val="TableParagraph"/>
              <w:spacing w:before="0"/>
              <w:rPr>
                <w:sz w:val="20"/>
              </w:rPr>
            </w:pPr>
          </w:p>
          <w:p>
            <w:pPr>
              <w:pStyle w:val="TableParagraph"/>
              <w:spacing w:before="170"/>
              <w:ind w:left="312"/>
              <w:rPr>
                <w:sz w:val="21"/>
              </w:rPr>
            </w:pPr>
            <w:r>
              <w:rPr>
                <w:sz w:val="21"/>
              </w:rPr>
              <w:t>金额 </w:t>
            </w:r>
          </w:p>
        </w:tc>
        <w:tc>
          <w:tcPr>
            <w:tcW w:w="470" w:type="dxa"/>
          </w:tcPr>
          <w:p>
            <w:pPr>
              <w:pStyle w:val="TableParagraph"/>
              <w:spacing w:line="242" w:lineRule="auto"/>
              <w:ind w:left="127" w:right="119"/>
              <w:jc w:val="both"/>
              <w:rPr>
                <w:sz w:val="21"/>
              </w:rPr>
            </w:pPr>
            <w:r>
              <w:rPr>
                <w:sz w:val="21"/>
              </w:rPr>
              <w:t>计提比例(%</w:t>
            </w:r>
          </w:p>
          <w:p>
            <w:pPr>
              <w:pStyle w:val="TableParagraph"/>
              <w:spacing w:line="250" w:lineRule="exact" w:before="4"/>
              <w:ind w:left="180"/>
              <w:rPr>
                <w:sz w:val="21"/>
              </w:rPr>
            </w:pPr>
            <w:r>
              <w:rPr>
                <w:sz w:val="21"/>
              </w:rPr>
              <w:t>) </w:t>
            </w:r>
          </w:p>
        </w:tc>
        <w:tc>
          <w:tcPr>
            <w:tcW w:w="1111" w:type="dxa"/>
            <w:vMerge/>
            <w:tcBorders>
              <w:top w:val="nil"/>
            </w:tcBorders>
          </w:tcPr>
          <w:p>
            <w:pPr>
              <w:rPr>
                <w:sz w:val="2"/>
                <w:szCs w:val="2"/>
              </w:rPr>
            </w:pPr>
          </w:p>
        </w:tc>
        <w:tc>
          <w:tcPr>
            <w:tcW w:w="1111" w:type="dxa"/>
          </w:tcPr>
          <w:p>
            <w:pPr>
              <w:pStyle w:val="TableParagraph"/>
              <w:spacing w:before="0"/>
              <w:rPr>
                <w:sz w:val="20"/>
              </w:rPr>
            </w:pPr>
          </w:p>
          <w:p>
            <w:pPr>
              <w:pStyle w:val="TableParagraph"/>
              <w:spacing w:before="0"/>
              <w:rPr>
                <w:sz w:val="20"/>
              </w:rPr>
            </w:pPr>
          </w:p>
          <w:p>
            <w:pPr>
              <w:pStyle w:val="TableParagraph"/>
              <w:spacing w:before="170"/>
              <w:ind w:left="346"/>
              <w:rPr>
                <w:sz w:val="21"/>
              </w:rPr>
            </w:pPr>
            <w:r>
              <w:rPr>
                <w:sz w:val="21"/>
              </w:rPr>
              <w:t>金额 </w:t>
            </w:r>
          </w:p>
        </w:tc>
        <w:tc>
          <w:tcPr>
            <w:tcW w:w="537" w:type="dxa"/>
          </w:tcPr>
          <w:p>
            <w:pPr>
              <w:pStyle w:val="TableParagraph"/>
              <w:spacing w:before="0"/>
              <w:rPr>
                <w:sz w:val="20"/>
              </w:rPr>
            </w:pPr>
          </w:p>
          <w:p>
            <w:pPr>
              <w:pStyle w:val="TableParagraph"/>
              <w:spacing w:line="242" w:lineRule="auto" w:before="155"/>
              <w:ind w:left="111" w:right="-15" w:firstLine="50"/>
              <w:rPr>
                <w:sz w:val="21"/>
              </w:rPr>
            </w:pPr>
            <w:r>
              <w:rPr>
                <w:sz w:val="21"/>
              </w:rPr>
              <w:t>比例(%) </w:t>
            </w:r>
          </w:p>
        </w:tc>
        <w:tc>
          <w:tcPr>
            <w:tcW w:w="1046" w:type="dxa"/>
          </w:tcPr>
          <w:p>
            <w:pPr>
              <w:pStyle w:val="TableParagraph"/>
              <w:spacing w:before="0"/>
              <w:rPr>
                <w:sz w:val="20"/>
              </w:rPr>
            </w:pPr>
          </w:p>
          <w:p>
            <w:pPr>
              <w:pStyle w:val="TableParagraph"/>
              <w:spacing w:before="0"/>
              <w:rPr>
                <w:sz w:val="20"/>
              </w:rPr>
            </w:pPr>
          </w:p>
          <w:p>
            <w:pPr>
              <w:pStyle w:val="TableParagraph"/>
              <w:spacing w:before="170"/>
              <w:ind w:left="311"/>
              <w:rPr>
                <w:sz w:val="21"/>
              </w:rPr>
            </w:pPr>
            <w:r>
              <w:rPr>
                <w:sz w:val="21"/>
              </w:rPr>
              <w:t>金额 </w:t>
            </w:r>
          </w:p>
        </w:tc>
        <w:tc>
          <w:tcPr>
            <w:tcW w:w="469" w:type="dxa"/>
          </w:tcPr>
          <w:p>
            <w:pPr>
              <w:pStyle w:val="TableParagraph"/>
              <w:spacing w:line="242" w:lineRule="auto"/>
              <w:ind w:left="132" w:right="113"/>
              <w:jc w:val="both"/>
              <w:rPr>
                <w:sz w:val="21"/>
              </w:rPr>
            </w:pPr>
            <w:r>
              <w:rPr>
                <w:sz w:val="21"/>
              </w:rPr>
              <w:t>计提比例(%</w:t>
            </w:r>
          </w:p>
          <w:p>
            <w:pPr>
              <w:pStyle w:val="TableParagraph"/>
              <w:spacing w:line="250" w:lineRule="exact" w:before="4"/>
              <w:ind w:left="185"/>
              <w:rPr>
                <w:sz w:val="21"/>
              </w:rPr>
            </w:pPr>
            <w:r>
              <w:rPr>
                <w:sz w:val="21"/>
              </w:rPr>
              <w:t>) </w:t>
            </w:r>
          </w:p>
        </w:tc>
        <w:tc>
          <w:tcPr>
            <w:tcW w:w="1110" w:type="dxa"/>
          </w:tcPr>
          <w:p>
            <w:pPr>
              <w:pStyle w:val="TableParagraph"/>
              <w:ind w:left="123"/>
              <w:jc w:val="center"/>
              <w:rPr>
                <w:sz w:val="21"/>
              </w:rPr>
            </w:pPr>
            <w:r>
              <w:rPr>
                <w:w w:val="100"/>
                <w:sz w:val="21"/>
              </w:rPr>
              <w:t> </w:t>
            </w:r>
          </w:p>
        </w:tc>
      </w:tr>
      <w:tr>
        <w:trPr>
          <w:trHeight w:val="2453" w:hRule="atLeast"/>
        </w:trPr>
        <w:tc>
          <w:tcPr>
            <w:tcW w:w="365" w:type="dxa"/>
          </w:tcPr>
          <w:p>
            <w:pPr>
              <w:pStyle w:val="TableParagraph"/>
              <w:spacing w:line="242" w:lineRule="auto"/>
              <w:ind w:left="107" w:right="35"/>
              <w:jc w:val="both"/>
              <w:rPr>
                <w:sz w:val="21"/>
              </w:rPr>
            </w:pPr>
            <w:r>
              <w:rPr>
                <w:sz w:val="21"/>
              </w:rPr>
              <w:t>按单项计提坏账</w:t>
            </w:r>
          </w:p>
          <w:p>
            <w:pPr>
              <w:pStyle w:val="TableParagraph"/>
              <w:spacing w:line="270" w:lineRule="atLeast" w:before="0"/>
              <w:ind w:left="107" w:right="35"/>
              <w:rPr>
                <w:sz w:val="21"/>
              </w:rPr>
            </w:pPr>
            <w:r>
              <w:rPr>
                <w:sz w:val="21"/>
              </w:rPr>
              <w:t>准备</w:t>
            </w:r>
          </w:p>
        </w:tc>
        <w:tc>
          <w:tcPr>
            <w:tcW w:w="1111" w:type="dxa"/>
          </w:tcPr>
          <w:p>
            <w:pPr>
              <w:pStyle w:val="TableParagraph"/>
              <w:ind w:right="-15"/>
              <w:jc w:val="right"/>
              <w:rPr>
                <w:sz w:val="21"/>
              </w:rPr>
            </w:pPr>
            <w:r>
              <w:rPr>
                <w:w w:val="100"/>
                <w:sz w:val="21"/>
              </w:rPr>
              <w:t> </w:t>
            </w:r>
          </w:p>
        </w:tc>
        <w:tc>
          <w:tcPr>
            <w:tcW w:w="439" w:type="dxa"/>
          </w:tcPr>
          <w:p>
            <w:pPr>
              <w:pStyle w:val="TableParagraph"/>
              <w:ind w:right="-15"/>
              <w:jc w:val="right"/>
              <w:rPr>
                <w:sz w:val="21"/>
              </w:rPr>
            </w:pPr>
            <w:r>
              <w:rPr>
                <w:w w:val="100"/>
                <w:sz w:val="21"/>
              </w:rPr>
              <w:t> </w:t>
            </w:r>
          </w:p>
        </w:tc>
        <w:tc>
          <w:tcPr>
            <w:tcW w:w="1049" w:type="dxa"/>
          </w:tcPr>
          <w:p>
            <w:pPr>
              <w:pStyle w:val="TableParagraph"/>
              <w:ind w:right="-15"/>
              <w:jc w:val="right"/>
              <w:rPr>
                <w:sz w:val="21"/>
              </w:rPr>
            </w:pPr>
            <w:r>
              <w:rPr>
                <w:w w:val="100"/>
                <w:sz w:val="21"/>
              </w:rPr>
              <w:t> </w:t>
            </w:r>
          </w:p>
        </w:tc>
        <w:tc>
          <w:tcPr>
            <w:tcW w:w="470" w:type="dxa"/>
          </w:tcPr>
          <w:p>
            <w:pPr>
              <w:pStyle w:val="TableParagraph"/>
              <w:ind w:right="-15"/>
              <w:jc w:val="right"/>
              <w:rPr>
                <w:sz w:val="21"/>
              </w:rPr>
            </w:pPr>
            <w:r>
              <w:rPr>
                <w:w w:val="100"/>
                <w:sz w:val="21"/>
              </w:rPr>
              <w:t> </w:t>
            </w:r>
          </w:p>
        </w:tc>
        <w:tc>
          <w:tcPr>
            <w:tcW w:w="1111" w:type="dxa"/>
          </w:tcPr>
          <w:p>
            <w:pPr>
              <w:pStyle w:val="TableParagraph"/>
              <w:ind w:right="-15"/>
              <w:jc w:val="right"/>
              <w:rPr>
                <w:sz w:val="21"/>
              </w:rPr>
            </w:pPr>
            <w:r>
              <w:rPr>
                <w:w w:val="100"/>
                <w:sz w:val="21"/>
              </w:rPr>
              <w:t> </w:t>
            </w:r>
          </w:p>
        </w:tc>
        <w:tc>
          <w:tcPr>
            <w:tcW w:w="111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left="109"/>
              <w:rPr>
                <w:sz w:val="18"/>
              </w:rPr>
            </w:pPr>
            <w:r>
              <w:rPr>
                <w:sz w:val="18"/>
              </w:rPr>
              <w:t>27,619,65</w:t>
            </w:r>
          </w:p>
          <w:p>
            <w:pPr>
              <w:pStyle w:val="TableParagraph"/>
              <w:spacing w:before="2"/>
              <w:ind w:left="109"/>
              <w:rPr>
                <w:sz w:val="18"/>
              </w:rPr>
            </w:pPr>
            <w:r>
              <w:rPr>
                <w:sz w:val="18"/>
              </w:rPr>
              <w:t>2.73 </w:t>
            </w:r>
          </w:p>
        </w:tc>
        <w:tc>
          <w:tcPr>
            <w:tcW w:w="53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left="109"/>
              <w:rPr>
                <w:sz w:val="18"/>
              </w:rPr>
            </w:pPr>
            <w:r>
              <w:rPr>
                <w:sz w:val="18"/>
              </w:rPr>
              <w:t>4.1</w:t>
            </w:r>
          </w:p>
          <w:p>
            <w:pPr>
              <w:pStyle w:val="TableParagraph"/>
              <w:spacing w:before="2"/>
              <w:ind w:left="109"/>
              <w:rPr>
                <w:sz w:val="18"/>
              </w:rPr>
            </w:pPr>
            <w:r>
              <w:rPr>
                <w:sz w:val="18"/>
              </w:rPr>
              <w:t>5 </w:t>
            </w:r>
          </w:p>
        </w:tc>
        <w:tc>
          <w:tcPr>
            <w:tcW w:w="104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left="107"/>
              <w:rPr>
                <w:sz w:val="18"/>
              </w:rPr>
            </w:pPr>
            <w:r>
              <w:rPr>
                <w:sz w:val="18"/>
              </w:rPr>
              <w:t>27,619,65</w:t>
            </w:r>
          </w:p>
          <w:p>
            <w:pPr>
              <w:pStyle w:val="TableParagraph"/>
              <w:spacing w:before="2"/>
              <w:ind w:left="107"/>
              <w:rPr>
                <w:sz w:val="18"/>
              </w:rPr>
            </w:pPr>
            <w:r>
              <w:rPr>
                <w:sz w:val="18"/>
              </w:rPr>
              <w:t>2.73 </w:t>
            </w:r>
          </w:p>
        </w:tc>
        <w:tc>
          <w:tcPr>
            <w:tcW w:w="46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left="111"/>
              <w:rPr>
                <w:sz w:val="18"/>
              </w:rPr>
            </w:pPr>
            <w:r>
              <w:rPr>
                <w:sz w:val="18"/>
              </w:rPr>
              <w:t>10</w:t>
            </w:r>
          </w:p>
          <w:p>
            <w:pPr>
              <w:pStyle w:val="TableParagraph"/>
              <w:spacing w:before="2"/>
              <w:ind w:left="111"/>
              <w:rPr>
                <w:sz w:val="18"/>
              </w:rPr>
            </w:pPr>
            <w:r>
              <w:rPr>
                <w:sz w:val="18"/>
              </w:rPr>
              <w:t>0 </w:t>
            </w:r>
          </w:p>
        </w:tc>
        <w:tc>
          <w:tcPr>
            <w:tcW w:w="1110" w:type="dxa"/>
          </w:tcPr>
          <w:p>
            <w:pPr>
              <w:pStyle w:val="TableParagraph"/>
              <w:ind w:right="-15"/>
              <w:jc w:val="right"/>
              <w:rPr>
                <w:sz w:val="21"/>
              </w:rPr>
            </w:pPr>
            <w:r>
              <w:rPr>
                <w:w w:val="100"/>
                <w:sz w:val="21"/>
              </w:rPr>
              <w:t> </w:t>
            </w:r>
          </w:p>
        </w:tc>
      </w:tr>
      <w:tr>
        <w:trPr>
          <w:trHeight w:val="270" w:hRule="atLeast"/>
        </w:trPr>
        <w:tc>
          <w:tcPr>
            <w:tcW w:w="8818" w:type="dxa"/>
            <w:gridSpan w:val="11"/>
          </w:tcPr>
          <w:p>
            <w:pPr>
              <w:pStyle w:val="TableParagraph"/>
              <w:spacing w:line="250" w:lineRule="exact"/>
              <w:ind w:left="107"/>
              <w:rPr>
                <w:sz w:val="21"/>
              </w:rPr>
            </w:pPr>
            <w:r>
              <w:rPr>
                <w:sz w:val="21"/>
              </w:rPr>
              <w:t>其中： </w:t>
            </w:r>
          </w:p>
        </w:tc>
      </w:tr>
      <w:tr>
        <w:trPr>
          <w:trHeight w:val="273" w:hRule="atLeast"/>
        </w:trPr>
        <w:tc>
          <w:tcPr>
            <w:tcW w:w="365" w:type="dxa"/>
          </w:tcPr>
          <w:p>
            <w:pPr>
              <w:pStyle w:val="TableParagraph"/>
              <w:spacing w:line="250" w:lineRule="exact" w:before="3"/>
              <w:ind w:left="107"/>
              <w:rPr>
                <w:sz w:val="21"/>
              </w:rPr>
            </w:pPr>
            <w:r>
              <w:rPr>
                <w:w w:val="100"/>
                <w:sz w:val="21"/>
              </w:rPr>
              <w:t> </w:t>
            </w:r>
          </w:p>
        </w:tc>
        <w:tc>
          <w:tcPr>
            <w:tcW w:w="1111" w:type="dxa"/>
          </w:tcPr>
          <w:p>
            <w:pPr>
              <w:pStyle w:val="TableParagraph"/>
              <w:spacing w:line="250" w:lineRule="exact" w:before="3"/>
              <w:ind w:right="-15"/>
              <w:jc w:val="right"/>
              <w:rPr>
                <w:sz w:val="21"/>
              </w:rPr>
            </w:pPr>
            <w:r>
              <w:rPr>
                <w:w w:val="100"/>
                <w:sz w:val="21"/>
              </w:rPr>
              <w:t> </w:t>
            </w:r>
          </w:p>
        </w:tc>
        <w:tc>
          <w:tcPr>
            <w:tcW w:w="439" w:type="dxa"/>
          </w:tcPr>
          <w:p>
            <w:pPr>
              <w:pStyle w:val="TableParagraph"/>
              <w:spacing w:line="250" w:lineRule="exact" w:before="3"/>
              <w:ind w:right="-15"/>
              <w:jc w:val="right"/>
              <w:rPr>
                <w:sz w:val="21"/>
              </w:rPr>
            </w:pPr>
            <w:r>
              <w:rPr>
                <w:w w:val="100"/>
                <w:sz w:val="21"/>
              </w:rPr>
              <w:t> </w:t>
            </w:r>
          </w:p>
        </w:tc>
        <w:tc>
          <w:tcPr>
            <w:tcW w:w="1049" w:type="dxa"/>
          </w:tcPr>
          <w:p>
            <w:pPr>
              <w:pStyle w:val="TableParagraph"/>
              <w:spacing w:line="250" w:lineRule="exact" w:before="3"/>
              <w:ind w:right="-15"/>
              <w:jc w:val="right"/>
              <w:rPr>
                <w:sz w:val="21"/>
              </w:rPr>
            </w:pPr>
            <w:r>
              <w:rPr>
                <w:w w:val="100"/>
                <w:sz w:val="21"/>
              </w:rPr>
              <w:t> </w:t>
            </w:r>
          </w:p>
        </w:tc>
        <w:tc>
          <w:tcPr>
            <w:tcW w:w="470" w:type="dxa"/>
          </w:tcPr>
          <w:p>
            <w:pPr>
              <w:pStyle w:val="TableParagraph"/>
              <w:spacing w:line="250" w:lineRule="exact" w:before="3"/>
              <w:ind w:right="-15"/>
              <w:jc w:val="right"/>
              <w:rPr>
                <w:sz w:val="21"/>
              </w:rPr>
            </w:pPr>
            <w:r>
              <w:rPr>
                <w:w w:val="100"/>
                <w:sz w:val="21"/>
              </w:rPr>
              <w:t> </w:t>
            </w:r>
          </w:p>
        </w:tc>
        <w:tc>
          <w:tcPr>
            <w:tcW w:w="1111" w:type="dxa"/>
          </w:tcPr>
          <w:p>
            <w:pPr>
              <w:pStyle w:val="TableParagraph"/>
              <w:spacing w:line="250" w:lineRule="exact" w:before="3"/>
              <w:ind w:right="-15"/>
              <w:jc w:val="right"/>
              <w:rPr>
                <w:sz w:val="21"/>
              </w:rPr>
            </w:pPr>
            <w:r>
              <w:rPr>
                <w:w w:val="100"/>
                <w:sz w:val="21"/>
              </w:rPr>
              <w:t> </w:t>
            </w:r>
          </w:p>
        </w:tc>
        <w:tc>
          <w:tcPr>
            <w:tcW w:w="1111" w:type="dxa"/>
          </w:tcPr>
          <w:p>
            <w:pPr>
              <w:pStyle w:val="TableParagraph"/>
              <w:spacing w:line="250" w:lineRule="exact" w:before="3"/>
              <w:ind w:right="-15"/>
              <w:jc w:val="right"/>
              <w:rPr>
                <w:sz w:val="21"/>
              </w:rPr>
            </w:pPr>
            <w:r>
              <w:rPr>
                <w:w w:val="100"/>
                <w:sz w:val="21"/>
              </w:rPr>
              <w:t> </w:t>
            </w:r>
          </w:p>
        </w:tc>
        <w:tc>
          <w:tcPr>
            <w:tcW w:w="537" w:type="dxa"/>
          </w:tcPr>
          <w:p>
            <w:pPr>
              <w:pStyle w:val="TableParagraph"/>
              <w:spacing w:line="250" w:lineRule="exact" w:before="3"/>
              <w:ind w:right="-15"/>
              <w:jc w:val="right"/>
              <w:rPr>
                <w:sz w:val="21"/>
              </w:rPr>
            </w:pPr>
            <w:r>
              <w:rPr>
                <w:w w:val="100"/>
                <w:sz w:val="21"/>
              </w:rPr>
              <w:t> </w:t>
            </w:r>
          </w:p>
        </w:tc>
        <w:tc>
          <w:tcPr>
            <w:tcW w:w="1046" w:type="dxa"/>
          </w:tcPr>
          <w:p>
            <w:pPr>
              <w:pStyle w:val="TableParagraph"/>
              <w:spacing w:line="250" w:lineRule="exact" w:before="3"/>
              <w:ind w:right="-15"/>
              <w:jc w:val="right"/>
              <w:rPr>
                <w:sz w:val="21"/>
              </w:rPr>
            </w:pPr>
            <w:r>
              <w:rPr>
                <w:w w:val="100"/>
                <w:sz w:val="21"/>
              </w:rPr>
              <w:t> </w:t>
            </w:r>
          </w:p>
        </w:tc>
        <w:tc>
          <w:tcPr>
            <w:tcW w:w="469" w:type="dxa"/>
          </w:tcPr>
          <w:p>
            <w:pPr>
              <w:pStyle w:val="TableParagraph"/>
              <w:spacing w:line="250" w:lineRule="exact" w:before="3"/>
              <w:ind w:right="-29"/>
              <w:jc w:val="right"/>
              <w:rPr>
                <w:sz w:val="21"/>
              </w:rPr>
            </w:pPr>
            <w:r>
              <w:rPr>
                <w:w w:val="100"/>
                <w:sz w:val="21"/>
              </w:rPr>
              <w:t> </w:t>
            </w:r>
          </w:p>
        </w:tc>
        <w:tc>
          <w:tcPr>
            <w:tcW w:w="1110" w:type="dxa"/>
          </w:tcPr>
          <w:p>
            <w:pPr>
              <w:pStyle w:val="TableParagraph"/>
              <w:spacing w:line="250" w:lineRule="exact" w:before="3"/>
              <w:ind w:right="-15"/>
              <w:jc w:val="right"/>
              <w:rPr>
                <w:sz w:val="21"/>
              </w:rPr>
            </w:pPr>
            <w:r>
              <w:rPr>
                <w:w w:val="100"/>
                <w:sz w:val="21"/>
              </w:rPr>
              <w:t> </w:t>
            </w:r>
          </w:p>
        </w:tc>
      </w:tr>
      <w:tr>
        <w:trPr>
          <w:trHeight w:val="273" w:hRule="atLeast"/>
        </w:trPr>
        <w:tc>
          <w:tcPr>
            <w:tcW w:w="365" w:type="dxa"/>
          </w:tcPr>
          <w:p>
            <w:pPr>
              <w:pStyle w:val="TableParagraph"/>
              <w:spacing w:line="252" w:lineRule="exact"/>
              <w:ind w:left="107"/>
              <w:rPr>
                <w:sz w:val="21"/>
              </w:rPr>
            </w:pPr>
            <w:r>
              <w:rPr>
                <w:w w:val="100"/>
                <w:sz w:val="21"/>
              </w:rPr>
              <w:t> </w:t>
            </w:r>
          </w:p>
        </w:tc>
        <w:tc>
          <w:tcPr>
            <w:tcW w:w="1111" w:type="dxa"/>
          </w:tcPr>
          <w:p>
            <w:pPr>
              <w:pStyle w:val="TableParagraph"/>
              <w:spacing w:line="252" w:lineRule="exact"/>
              <w:ind w:right="-15"/>
              <w:jc w:val="right"/>
              <w:rPr>
                <w:sz w:val="21"/>
              </w:rPr>
            </w:pPr>
            <w:r>
              <w:rPr>
                <w:w w:val="100"/>
                <w:sz w:val="21"/>
              </w:rPr>
              <w:t> </w:t>
            </w:r>
          </w:p>
        </w:tc>
        <w:tc>
          <w:tcPr>
            <w:tcW w:w="439" w:type="dxa"/>
          </w:tcPr>
          <w:p>
            <w:pPr>
              <w:pStyle w:val="TableParagraph"/>
              <w:spacing w:line="252" w:lineRule="exact"/>
              <w:ind w:right="-15"/>
              <w:jc w:val="right"/>
              <w:rPr>
                <w:sz w:val="21"/>
              </w:rPr>
            </w:pPr>
            <w:r>
              <w:rPr>
                <w:w w:val="100"/>
                <w:sz w:val="21"/>
              </w:rPr>
              <w:t> </w:t>
            </w:r>
          </w:p>
        </w:tc>
        <w:tc>
          <w:tcPr>
            <w:tcW w:w="1049" w:type="dxa"/>
          </w:tcPr>
          <w:p>
            <w:pPr>
              <w:pStyle w:val="TableParagraph"/>
              <w:spacing w:line="252" w:lineRule="exact"/>
              <w:ind w:right="-15"/>
              <w:jc w:val="right"/>
              <w:rPr>
                <w:sz w:val="21"/>
              </w:rPr>
            </w:pPr>
            <w:r>
              <w:rPr>
                <w:w w:val="100"/>
                <w:sz w:val="21"/>
              </w:rPr>
              <w:t> </w:t>
            </w:r>
          </w:p>
        </w:tc>
        <w:tc>
          <w:tcPr>
            <w:tcW w:w="470" w:type="dxa"/>
          </w:tcPr>
          <w:p>
            <w:pPr>
              <w:pStyle w:val="TableParagraph"/>
              <w:spacing w:line="252" w:lineRule="exact"/>
              <w:ind w:right="-15"/>
              <w:jc w:val="right"/>
              <w:rPr>
                <w:sz w:val="21"/>
              </w:rPr>
            </w:pPr>
            <w:r>
              <w:rPr>
                <w:w w:val="100"/>
                <w:sz w:val="21"/>
              </w:rPr>
              <w:t> </w:t>
            </w:r>
          </w:p>
        </w:tc>
        <w:tc>
          <w:tcPr>
            <w:tcW w:w="1111" w:type="dxa"/>
          </w:tcPr>
          <w:p>
            <w:pPr>
              <w:pStyle w:val="TableParagraph"/>
              <w:spacing w:line="252" w:lineRule="exact"/>
              <w:ind w:right="-15"/>
              <w:jc w:val="right"/>
              <w:rPr>
                <w:sz w:val="21"/>
              </w:rPr>
            </w:pPr>
            <w:r>
              <w:rPr>
                <w:w w:val="100"/>
                <w:sz w:val="21"/>
              </w:rPr>
              <w:t> </w:t>
            </w:r>
          </w:p>
        </w:tc>
        <w:tc>
          <w:tcPr>
            <w:tcW w:w="1111" w:type="dxa"/>
          </w:tcPr>
          <w:p>
            <w:pPr>
              <w:pStyle w:val="TableParagraph"/>
              <w:spacing w:line="252" w:lineRule="exact"/>
              <w:ind w:right="-15"/>
              <w:jc w:val="right"/>
              <w:rPr>
                <w:sz w:val="21"/>
              </w:rPr>
            </w:pPr>
            <w:r>
              <w:rPr>
                <w:w w:val="100"/>
                <w:sz w:val="21"/>
              </w:rPr>
              <w:t> </w:t>
            </w:r>
          </w:p>
        </w:tc>
        <w:tc>
          <w:tcPr>
            <w:tcW w:w="537" w:type="dxa"/>
          </w:tcPr>
          <w:p>
            <w:pPr>
              <w:pStyle w:val="TableParagraph"/>
              <w:spacing w:line="252" w:lineRule="exact"/>
              <w:ind w:right="-15"/>
              <w:jc w:val="right"/>
              <w:rPr>
                <w:sz w:val="21"/>
              </w:rPr>
            </w:pPr>
            <w:r>
              <w:rPr>
                <w:w w:val="100"/>
                <w:sz w:val="21"/>
              </w:rPr>
              <w:t> </w:t>
            </w:r>
          </w:p>
        </w:tc>
        <w:tc>
          <w:tcPr>
            <w:tcW w:w="1046" w:type="dxa"/>
          </w:tcPr>
          <w:p>
            <w:pPr>
              <w:pStyle w:val="TableParagraph"/>
              <w:spacing w:line="252" w:lineRule="exact"/>
              <w:ind w:right="-15"/>
              <w:jc w:val="right"/>
              <w:rPr>
                <w:sz w:val="21"/>
              </w:rPr>
            </w:pPr>
            <w:r>
              <w:rPr>
                <w:w w:val="100"/>
                <w:sz w:val="21"/>
              </w:rPr>
              <w:t> </w:t>
            </w:r>
          </w:p>
        </w:tc>
        <w:tc>
          <w:tcPr>
            <w:tcW w:w="469" w:type="dxa"/>
          </w:tcPr>
          <w:p>
            <w:pPr>
              <w:pStyle w:val="TableParagraph"/>
              <w:spacing w:line="252" w:lineRule="exact"/>
              <w:ind w:right="-29"/>
              <w:jc w:val="right"/>
              <w:rPr>
                <w:sz w:val="21"/>
              </w:rPr>
            </w:pPr>
            <w:r>
              <w:rPr>
                <w:w w:val="100"/>
                <w:sz w:val="21"/>
              </w:rPr>
              <w:t> </w:t>
            </w:r>
          </w:p>
        </w:tc>
        <w:tc>
          <w:tcPr>
            <w:tcW w:w="111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1111"/>
        <w:gridCol w:w="439"/>
        <w:gridCol w:w="1049"/>
        <w:gridCol w:w="470"/>
        <w:gridCol w:w="1111"/>
        <w:gridCol w:w="1111"/>
        <w:gridCol w:w="537"/>
        <w:gridCol w:w="1046"/>
        <w:gridCol w:w="469"/>
        <w:gridCol w:w="1110"/>
      </w:tblGrid>
      <w:tr>
        <w:trPr>
          <w:trHeight w:val="2452" w:hRule="atLeast"/>
        </w:trPr>
        <w:tc>
          <w:tcPr>
            <w:tcW w:w="365" w:type="dxa"/>
          </w:tcPr>
          <w:p>
            <w:pPr>
              <w:pStyle w:val="TableParagraph"/>
              <w:spacing w:line="242" w:lineRule="auto" w:before="3"/>
              <w:ind w:left="107" w:right="35"/>
              <w:jc w:val="both"/>
              <w:rPr>
                <w:sz w:val="21"/>
              </w:rPr>
            </w:pPr>
            <w:r>
              <w:rPr>
                <w:sz w:val="21"/>
              </w:rPr>
              <w:t>按组合计提坏账</w:t>
            </w:r>
          </w:p>
          <w:p>
            <w:pPr>
              <w:pStyle w:val="TableParagraph"/>
              <w:spacing w:line="270" w:lineRule="atLeast" w:before="0"/>
              <w:ind w:left="107" w:right="35"/>
              <w:rPr>
                <w:sz w:val="21"/>
              </w:rPr>
            </w:pPr>
            <w:r>
              <w:rPr>
                <w:sz w:val="21"/>
              </w:rPr>
              <w:t>准备</w:t>
            </w:r>
          </w:p>
        </w:tc>
        <w:tc>
          <w:tcPr>
            <w:tcW w:w="111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right="95"/>
              <w:jc w:val="right"/>
              <w:rPr>
                <w:sz w:val="18"/>
              </w:rPr>
            </w:pPr>
            <w:r>
              <w:rPr>
                <w:sz w:val="18"/>
              </w:rPr>
              <w:t>715,585,5</w:t>
            </w:r>
          </w:p>
          <w:p>
            <w:pPr>
              <w:pStyle w:val="TableParagraph"/>
              <w:spacing w:before="2"/>
              <w:ind w:right="6"/>
              <w:jc w:val="right"/>
              <w:rPr>
                <w:sz w:val="18"/>
              </w:rPr>
            </w:pPr>
            <w:r>
              <w:rPr>
                <w:sz w:val="18"/>
              </w:rPr>
              <w:t>13.72 </w:t>
            </w:r>
          </w:p>
        </w:tc>
        <w:tc>
          <w:tcPr>
            <w:tcW w:w="43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left="150"/>
              <w:rPr>
                <w:sz w:val="18"/>
              </w:rPr>
            </w:pPr>
            <w:r>
              <w:rPr>
                <w:sz w:val="18"/>
              </w:rPr>
              <w:t>10</w:t>
            </w:r>
          </w:p>
          <w:p>
            <w:pPr>
              <w:pStyle w:val="TableParagraph"/>
              <w:spacing w:before="2"/>
              <w:ind w:left="239"/>
              <w:rPr>
                <w:sz w:val="18"/>
              </w:rPr>
            </w:pPr>
            <w:r>
              <w:rPr>
                <w:sz w:val="18"/>
              </w:rPr>
              <w:t>0 </w:t>
            </w:r>
          </w:p>
        </w:tc>
        <w:tc>
          <w:tcPr>
            <w:tcW w:w="104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right="97"/>
              <w:jc w:val="right"/>
              <w:rPr>
                <w:sz w:val="18"/>
              </w:rPr>
            </w:pPr>
            <w:r>
              <w:rPr>
                <w:sz w:val="18"/>
              </w:rPr>
              <w:t>71,187,31</w:t>
            </w:r>
          </w:p>
          <w:p>
            <w:pPr>
              <w:pStyle w:val="TableParagraph"/>
              <w:spacing w:before="2"/>
              <w:ind w:right="8"/>
              <w:jc w:val="right"/>
              <w:rPr>
                <w:sz w:val="18"/>
              </w:rPr>
            </w:pPr>
            <w:r>
              <w:rPr>
                <w:sz w:val="18"/>
              </w:rPr>
              <w:t>8.76 </w:t>
            </w:r>
          </w:p>
        </w:tc>
        <w:tc>
          <w:tcPr>
            <w:tcW w:w="4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left="182"/>
              <w:rPr>
                <w:sz w:val="18"/>
              </w:rPr>
            </w:pPr>
            <w:r>
              <w:rPr>
                <w:sz w:val="18"/>
              </w:rPr>
              <w:t>9.</w:t>
            </w:r>
          </w:p>
          <w:p>
            <w:pPr>
              <w:pStyle w:val="TableParagraph"/>
              <w:spacing w:before="2"/>
              <w:ind w:left="182"/>
              <w:rPr>
                <w:sz w:val="18"/>
              </w:rPr>
            </w:pPr>
            <w:r>
              <w:rPr>
                <w:sz w:val="18"/>
              </w:rPr>
              <w:t>95 </w:t>
            </w:r>
          </w:p>
        </w:tc>
        <w:tc>
          <w:tcPr>
            <w:tcW w:w="111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right="94"/>
              <w:jc w:val="right"/>
              <w:rPr>
                <w:sz w:val="18"/>
              </w:rPr>
            </w:pPr>
            <w:r>
              <w:rPr>
                <w:sz w:val="18"/>
              </w:rPr>
              <w:t>644,398,1</w:t>
            </w:r>
          </w:p>
          <w:p>
            <w:pPr>
              <w:pStyle w:val="TableParagraph"/>
              <w:spacing w:before="2"/>
              <w:ind w:right="5"/>
              <w:jc w:val="right"/>
              <w:rPr>
                <w:sz w:val="18"/>
              </w:rPr>
            </w:pPr>
            <w:r>
              <w:rPr>
                <w:sz w:val="18"/>
              </w:rPr>
              <w:t>94.96 </w:t>
            </w:r>
          </w:p>
        </w:tc>
        <w:tc>
          <w:tcPr>
            <w:tcW w:w="111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right="94"/>
              <w:jc w:val="right"/>
              <w:rPr>
                <w:sz w:val="18"/>
              </w:rPr>
            </w:pPr>
            <w:r>
              <w:rPr>
                <w:sz w:val="18"/>
              </w:rPr>
              <w:t>638,454,8</w:t>
            </w:r>
          </w:p>
          <w:p>
            <w:pPr>
              <w:pStyle w:val="TableParagraph"/>
              <w:spacing w:before="2"/>
              <w:ind w:right="4"/>
              <w:jc w:val="right"/>
              <w:rPr>
                <w:sz w:val="18"/>
              </w:rPr>
            </w:pPr>
            <w:r>
              <w:rPr>
                <w:sz w:val="18"/>
              </w:rPr>
              <w:t>17.24 </w:t>
            </w:r>
          </w:p>
        </w:tc>
        <w:tc>
          <w:tcPr>
            <w:tcW w:w="53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left="157"/>
              <w:rPr>
                <w:sz w:val="18"/>
              </w:rPr>
            </w:pPr>
            <w:r>
              <w:rPr>
                <w:sz w:val="18"/>
              </w:rPr>
              <w:t>95.</w:t>
            </w:r>
          </w:p>
          <w:p>
            <w:pPr>
              <w:pStyle w:val="TableParagraph"/>
              <w:spacing w:before="2"/>
              <w:ind w:left="248"/>
              <w:rPr>
                <w:sz w:val="18"/>
              </w:rPr>
            </w:pPr>
            <w:r>
              <w:rPr>
                <w:sz w:val="18"/>
              </w:rPr>
              <w:t>85 </w:t>
            </w:r>
          </w:p>
        </w:tc>
        <w:tc>
          <w:tcPr>
            <w:tcW w:w="104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right="95"/>
              <w:jc w:val="right"/>
              <w:rPr>
                <w:sz w:val="18"/>
              </w:rPr>
            </w:pPr>
            <w:r>
              <w:rPr>
                <w:sz w:val="18"/>
              </w:rPr>
              <w:t>64,464,93</w:t>
            </w:r>
          </w:p>
          <w:p>
            <w:pPr>
              <w:pStyle w:val="TableParagraph"/>
              <w:spacing w:before="2"/>
              <w:ind w:right="5"/>
              <w:jc w:val="right"/>
              <w:rPr>
                <w:sz w:val="18"/>
              </w:rPr>
            </w:pPr>
            <w:r>
              <w:rPr>
                <w:sz w:val="18"/>
              </w:rPr>
              <w:t>2.52 </w:t>
            </w:r>
          </w:p>
        </w:tc>
        <w:tc>
          <w:tcPr>
            <w:tcW w:w="46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left="187"/>
              <w:rPr>
                <w:sz w:val="18"/>
              </w:rPr>
            </w:pPr>
            <w:r>
              <w:rPr>
                <w:sz w:val="18"/>
              </w:rPr>
              <w:t>10</w:t>
            </w:r>
          </w:p>
          <w:p>
            <w:pPr>
              <w:pStyle w:val="TableParagraph"/>
              <w:spacing w:before="2"/>
              <w:ind w:left="187"/>
              <w:rPr>
                <w:sz w:val="18"/>
              </w:rPr>
            </w:pPr>
            <w:r>
              <w:rPr>
                <w:sz w:val="18"/>
              </w:rPr>
              <w:t>.1 </w:t>
            </w:r>
          </w:p>
        </w:tc>
        <w:tc>
          <w:tcPr>
            <w:tcW w:w="111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7"/>
              <w:rPr>
                <w:sz w:val="23"/>
              </w:rPr>
            </w:pPr>
          </w:p>
          <w:p>
            <w:pPr>
              <w:pStyle w:val="TableParagraph"/>
              <w:spacing w:before="0"/>
              <w:ind w:right="89"/>
              <w:jc w:val="right"/>
              <w:rPr>
                <w:sz w:val="18"/>
              </w:rPr>
            </w:pPr>
            <w:r>
              <w:rPr>
                <w:sz w:val="18"/>
              </w:rPr>
              <w:t>573,989,8</w:t>
            </w:r>
          </w:p>
          <w:p>
            <w:pPr>
              <w:pStyle w:val="TableParagraph"/>
              <w:spacing w:before="2"/>
              <w:jc w:val="right"/>
              <w:rPr>
                <w:sz w:val="18"/>
              </w:rPr>
            </w:pPr>
            <w:r>
              <w:rPr>
                <w:sz w:val="18"/>
              </w:rPr>
              <w:t>84.72 </w:t>
            </w:r>
          </w:p>
        </w:tc>
      </w:tr>
      <w:tr>
        <w:trPr>
          <w:trHeight w:val="273" w:hRule="atLeast"/>
        </w:trPr>
        <w:tc>
          <w:tcPr>
            <w:tcW w:w="8818" w:type="dxa"/>
            <w:gridSpan w:val="11"/>
          </w:tcPr>
          <w:p>
            <w:pPr>
              <w:pStyle w:val="TableParagraph"/>
              <w:spacing w:line="252" w:lineRule="exact"/>
              <w:ind w:left="107"/>
              <w:rPr>
                <w:sz w:val="21"/>
              </w:rPr>
            </w:pPr>
            <w:r>
              <w:rPr>
                <w:sz w:val="21"/>
              </w:rPr>
              <w:t>其中： </w:t>
            </w:r>
          </w:p>
        </w:tc>
      </w:tr>
      <w:tr>
        <w:trPr>
          <w:trHeight w:val="1089" w:hRule="atLeast"/>
        </w:trPr>
        <w:tc>
          <w:tcPr>
            <w:tcW w:w="365" w:type="dxa"/>
          </w:tcPr>
          <w:p>
            <w:pPr>
              <w:pStyle w:val="TableParagraph"/>
              <w:spacing w:line="242" w:lineRule="auto"/>
              <w:ind w:left="107" w:right="35"/>
              <w:jc w:val="both"/>
              <w:rPr>
                <w:sz w:val="21"/>
              </w:rPr>
            </w:pPr>
            <w:r>
              <w:rPr>
                <w:sz w:val="21"/>
              </w:rPr>
              <w:t>账龄组</w:t>
            </w:r>
          </w:p>
          <w:p>
            <w:pPr>
              <w:pStyle w:val="TableParagraph"/>
              <w:spacing w:line="253" w:lineRule="exact" w:before="0"/>
              <w:ind w:left="107"/>
              <w:rPr>
                <w:sz w:val="21"/>
              </w:rPr>
            </w:pPr>
            <w:r>
              <w:rPr>
                <w:w w:val="100"/>
                <w:sz w:val="21"/>
              </w:rPr>
              <w:t>合</w:t>
            </w:r>
          </w:p>
        </w:tc>
        <w:tc>
          <w:tcPr>
            <w:tcW w:w="1111" w:type="dxa"/>
          </w:tcPr>
          <w:p>
            <w:pPr>
              <w:pStyle w:val="TableParagraph"/>
              <w:spacing w:before="0"/>
              <w:ind w:right="95"/>
              <w:jc w:val="right"/>
              <w:rPr>
                <w:sz w:val="18"/>
              </w:rPr>
            </w:pPr>
            <w:r>
              <w:rPr>
                <w:sz w:val="18"/>
              </w:rPr>
              <w:t>715,585,5</w:t>
            </w:r>
          </w:p>
          <w:p>
            <w:pPr>
              <w:pStyle w:val="TableParagraph"/>
              <w:spacing w:before="2"/>
              <w:ind w:right="6"/>
              <w:jc w:val="right"/>
              <w:rPr>
                <w:sz w:val="18"/>
              </w:rPr>
            </w:pPr>
            <w:r>
              <w:rPr>
                <w:sz w:val="18"/>
              </w:rPr>
              <w:t>13.72 </w:t>
            </w:r>
          </w:p>
        </w:tc>
        <w:tc>
          <w:tcPr>
            <w:tcW w:w="439" w:type="dxa"/>
          </w:tcPr>
          <w:p>
            <w:pPr>
              <w:pStyle w:val="TableParagraph"/>
              <w:spacing w:before="0"/>
              <w:ind w:left="150"/>
              <w:rPr>
                <w:sz w:val="18"/>
              </w:rPr>
            </w:pPr>
            <w:r>
              <w:rPr>
                <w:sz w:val="18"/>
              </w:rPr>
              <w:t>10</w:t>
            </w:r>
          </w:p>
          <w:p>
            <w:pPr>
              <w:pStyle w:val="TableParagraph"/>
              <w:spacing w:before="2"/>
              <w:ind w:left="239"/>
              <w:rPr>
                <w:sz w:val="18"/>
              </w:rPr>
            </w:pPr>
            <w:r>
              <w:rPr>
                <w:sz w:val="18"/>
              </w:rPr>
              <w:t>0 </w:t>
            </w:r>
          </w:p>
        </w:tc>
        <w:tc>
          <w:tcPr>
            <w:tcW w:w="1049" w:type="dxa"/>
          </w:tcPr>
          <w:p>
            <w:pPr>
              <w:pStyle w:val="TableParagraph"/>
              <w:spacing w:before="0"/>
              <w:ind w:right="97"/>
              <w:jc w:val="right"/>
              <w:rPr>
                <w:sz w:val="18"/>
              </w:rPr>
            </w:pPr>
            <w:r>
              <w:rPr>
                <w:sz w:val="18"/>
              </w:rPr>
              <w:t>71,187,31</w:t>
            </w:r>
          </w:p>
          <w:p>
            <w:pPr>
              <w:pStyle w:val="TableParagraph"/>
              <w:spacing w:before="2"/>
              <w:ind w:right="8"/>
              <w:jc w:val="right"/>
              <w:rPr>
                <w:sz w:val="18"/>
              </w:rPr>
            </w:pPr>
            <w:r>
              <w:rPr>
                <w:sz w:val="18"/>
              </w:rPr>
              <w:t>8.76 </w:t>
            </w:r>
          </w:p>
        </w:tc>
        <w:tc>
          <w:tcPr>
            <w:tcW w:w="470" w:type="dxa"/>
          </w:tcPr>
          <w:p>
            <w:pPr>
              <w:pStyle w:val="TableParagraph"/>
              <w:spacing w:before="0"/>
              <w:ind w:left="182"/>
              <w:rPr>
                <w:sz w:val="18"/>
              </w:rPr>
            </w:pPr>
            <w:r>
              <w:rPr>
                <w:sz w:val="18"/>
              </w:rPr>
              <w:t>9.</w:t>
            </w:r>
          </w:p>
          <w:p>
            <w:pPr>
              <w:pStyle w:val="TableParagraph"/>
              <w:spacing w:before="2"/>
              <w:ind w:left="182"/>
              <w:rPr>
                <w:sz w:val="18"/>
              </w:rPr>
            </w:pPr>
            <w:r>
              <w:rPr>
                <w:sz w:val="18"/>
              </w:rPr>
              <w:t>95 </w:t>
            </w:r>
          </w:p>
        </w:tc>
        <w:tc>
          <w:tcPr>
            <w:tcW w:w="1111" w:type="dxa"/>
          </w:tcPr>
          <w:p>
            <w:pPr>
              <w:pStyle w:val="TableParagraph"/>
              <w:spacing w:before="0"/>
              <w:ind w:right="94"/>
              <w:jc w:val="right"/>
              <w:rPr>
                <w:sz w:val="18"/>
              </w:rPr>
            </w:pPr>
            <w:r>
              <w:rPr>
                <w:sz w:val="18"/>
              </w:rPr>
              <w:t>644,398,1</w:t>
            </w:r>
          </w:p>
          <w:p>
            <w:pPr>
              <w:pStyle w:val="TableParagraph"/>
              <w:spacing w:before="2"/>
              <w:ind w:right="5"/>
              <w:jc w:val="right"/>
              <w:rPr>
                <w:sz w:val="18"/>
              </w:rPr>
            </w:pPr>
            <w:r>
              <w:rPr>
                <w:sz w:val="18"/>
              </w:rPr>
              <w:t>94.96 </w:t>
            </w:r>
          </w:p>
        </w:tc>
        <w:tc>
          <w:tcPr>
            <w:tcW w:w="1111" w:type="dxa"/>
          </w:tcPr>
          <w:p>
            <w:pPr>
              <w:pStyle w:val="TableParagraph"/>
              <w:spacing w:before="0"/>
              <w:ind w:right="94"/>
              <w:jc w:val="right"/>
              <w:rPr>
                <w:sz w:val="18"/>
              </w:rPr>
            </w:pPr>
            <w:r>
              <w:rPr>
                <w:sz w:val="18"/>
              </w:rPr>
              <w:t>638,454,8</w:t>
            </w:r>
          </w:p>
          <w:p>
            <w:pPr>
              <w:pStyle w:val="TableParagraph"/>
              <w:spacing w:before="2"/>
              <w:ind w:right="4"/>
              <w:jc w:val="right"/>
              <w:rPr>
                <w:sz w:val="18"/>
              </w:rPr>
            </w:pPr>
            <w:r>
              <w:rPr>
                <w:sz w:val="18"/>
              </w:rPr>
              <w:t>17.24 </w:t>
            </w:r>
          </w:p>
        </w:tc>
        <w:tc>
          <w:tcPr>
            <w:tcW w:w="537" w:type="dxa"/>
          </w:tcPr>
          <w:p>
            <w:pPr>
              <w:pStyle w:val="TableParagraph"/>
              <w:spacing w:before="0"/>
              <w:ind w:left="157"/>
              <w:rPr>
                <w:sz w:val="18"/>
              </w:rPr>
            </w:pPr>
            <w:r>
              <w:rPr>
                <w:sz w:val="18"/>
              </w:rPr>
              <w:t>95.</w:t>
            </w:r>
          </w:p>
          <w:p>
            <w:pPr>
              <w:pStyle w:val="TableParagraph"/>
              <w:spacing w:before="2"/>
              <w:ind w:left="248"/>
              <w:rPr>
                <w:sz w:val="18"/>
              </w:rPr>
            </w:pPr>
            <w:r>
              <w:rPr>
                <w:sz w:val="18"/>
              </w:rPr>
              <w:t>85 </w:t>
            </w:r>
          </w:p>
        </w:tc>
        <w:tc>
          <w:tcPr>
            <w:tcW w:w="1046" w:type="dxa"/>
          </w:tcPr>
          <w:p>
            <w:pPr>
              <w:pStyle w:val="TableParagraph"/>
              <w:spacing w:before="0"/>
              <w:ind w:right="95"/>
              <w:jc w:val="right"/>
              <w:rPr>
                <w:sz w:val="18"/>
              </w:rPr>
            </w:pPr>
            <w:r>
              <w:rPr>
                <w:sz w:val="18"/>
              </w:rPr>
              <w:t>64,464,93</w:t>
            </w:r>
          </w:p>
          <w:p>
            <w:pPr>
              <w:pStyle w:val="TableParagraph"/>
              <w:spacing w:before="2"/>
              <w:ind w:right="5"/>
              <w:jc w:val="right"/>
              <w:rPr>
                <w:sz w:val="18"/>
              </w:rPr>
            </w:pPr>
            <w:r>
              <w:rPr>
                <w:sz w:val="18"/>
              </w:rPr>
              <w:t>2.52 </w:t>
            </w:r>
          </w:p>
        </w:tc>
        <w:tc>
          <w:tcPr>
            <w:tcW w:w="469" w:type="dxa"/>
          </w:tcPr>
          <w:p>
            <w:pPr>
              <w:pStyle w:val="TableParagraph"/>
              <w:spacing w:before="0"/>
              <w:ind w:left="187"/>
              <w:rPr>
                <w:sz w:val="18"/>
              </w:rPr>
            </w:pPr>
            <w:r>
              <w:rPr>
                <w:sz w:val="18"/>
              </w:rPr>
              <w:t>10</w:t>
            </w:r>
          </w:p>
          <w:p>
            <w:pPr>
              <w:pStyle w:val="TableParagraph"/>
              <w:spacing w:before="2"/>
              <w:ind w:left="187"/>
              <w:rPr>
                <w:sz w:val="18"/>
              </w:rPr>
            </w:pPr>
            <w:r>
              <w:rPr>
                <w:sz w:val="18"/>
              </w:rPr>
              <w:t>.1 </w:t>
            </w:r>
          </w:p>
        </w:tc>
        <w:tc>
          <w:tcPr>
            <w:tcW w:w="1110" w:type="dxa"/>
          </w:tcPr>
          <w:p>
            <w:pPr>
              <w:pStyle w:val="TableParagraph"/>
              <w:spacing w:before="0"/>
              <w:ind w:right="89"/>
              <w:jc w:val="right"/>
              <w:rPr>
                <w:sz w:val="18"/>
              </w:rPr>
            </w:pPr>
            <w:r>
              <w:rPr>
                <w:sz w:val="18"/>
              </w:rPr>
              <w:t>573,989,8</w:t>
            </w:r>
          </w:p>
          <w:p>
            <w:pPr>
              <w:pStyle w:val="TableParagraph"/>
              <w:spacing w:before="2"/>
              <w:jc w:val="right"/>
              <w:rPr>
                <w:sz w:val="18"/>
              </w:rPr>
            </w:pPr>
            <w:r>
              <w:rPr>
                <w:sz w:val="18"/>
              </w:rPr>
              <w:t>84.72 </w:t>
            </w:r>
          </w:p>
        </w:tc>
      </w:tr>
      <w:tr>
        <w:trPr>
          <w:trHeight w:val="544" w:hRule="atLeast"/>
        </w:trPr>
        <w:tc>
          <w:tcPr>
            <w:tcW w:w="365" w:type="dxa"/>
          </w:tcPr>
          <w:p>
            <w:pPr>
              <w:pStyle w:val="TableParagraph"/>
              <w:ind w:left="107"/>
              <w:rPr>
                <w:sz w:val="21"/>
              </w:rPr>
            </w:pPr>
            <w:r>
              <w:rPr>
                <w:w w:val="100"/>
                <w:sz w:val="21"/>
              </w:rPr>
              <w:t>合</w:t>
            </w:r>
          </w:p>
          <w:p>
            <w:pPr>
              <w:pStyle w:val="TableParagraph"/>
              <w:spacing w:line="252" w:lineRule="exact" w:before="2"/>
              <w:ind w:left="107"/>
              <w:rPr>
                <w:sz w:val="21"/>
              </w:rPr>
            </w:pPr>
            <w:r>
              <w:rPr>
                <w:w w:val="100"/>
                <w:sz w:val="21"/>
              </w:rPr>
              <w:t>计</w:t>
            </w:r>
          </w:p>
        </w:tc>
        <w:tc>
          <w:tcPr>
            <w:tcW w:w="1111" w:type="dxa"/>
          </w:tcPr>
          <w:p>
            <w:pPr>
              <w:pStyle w:val="TableParagraph"/>
              <w:spacing w:before="38"/>
              <w:ind w:right="95"/>
              <w:jc w:val="right"/>
              <w:rPr>
                <w:sz w:val="18"/>
              </w:rPr>
            </w:pPr>
            <w:r>
              <w:rPr>
                <w:sz w:val="18"/>
              </w:rPr>
              <w:t>715,585,5</w:t>
            </w:r>
          </w:p>
          <w:p>
            <w:pPr>
              <w:pStyle w:val="TableParagraph"/>
              <w:spacing w:before="2"/>
              <w:ind w:right="6"/>
              <w:jc w:val="right"/>
              <w:rPr>
                <w:sz w:val="18"/>
              </w:rPr>
            </w:pPr>
            <w:r>
              <w:rPr>
                <w:sz w:val="18"/>
              </w:rPr>
              <w:t>13.72 </w:t>
            </w:r>
          </w:p>
        </w:tc>
        <w:tc>
          <w:tcPr>
            <w:tcW w:w="439" w:type="dxa"/>
          </w:tcPr>
          <w:p>
            <w:pPr>
              <w:pStyle w:val="TableParagraph"/>
              <w:spacing w:before="155"/>
              <w:ind w:left="239"/>
              <w:rPr>
                <w:sz w:val="18"/>
              </w:rPr>
            </w:pPr>
            <w:r>
              <w:rPr>
                <w:sz w:val="18"/>
              </w:rPr>
              <w:t>/ </w:t>
            </w:r>
          </w:p>
        </w:tc>
        <w:tc>
          <w:tcPr>
            <w:tcW w:w="1049" w:type="dxa"/>
          </w:tcPr>
          <w:p>
            <w:pPr>
              <w:pStyle w:val="TableParagraph"/>
              <w:spacing w:before="38"/>
              <w:ind w:right="97"/>
              <w:jc w:val="right"/>
              <w:rPr>
                <w:sz w:val="18"/>
              </w:rPr>
            </w:pPr>
            <w:r>
              <w:rPr>
                <w:sz w:val="18"/>
              </w:rPr>
              <w:t>71,187,31</w:t>
            </w:r>
          </w:p>
          <w:p>
            <w:pPr>
              <w:pStyle w:val="TableParagraph"/>
              <w:spacing w:before="2"/>
              <w:ind w:right="8"/>
              <w:jc w:val="right"/>
              <w:rPr>
                <w:sz w:val="18"/>
              </w:rPr>
            </w:pPr>
            <w:r>
              <w:rPr>
                <w:sz w:val="18"/>
              </w:rPr>
              <w:t>8.76 </w:t>
            </w:r>
          </w:p>
        </w:tc>
        <w:tc>
          <w:tcPr>
            <w:tcW w:w="470" w:type="dxa"/>
          </w:tcPr>
          <w:p>
            <w:pPr>
              <w:pStyle w:val="TableParagraph"/>
              <w:spacing w:before="155"/>
              <w:ind w:left="271"/>
              <w:rPr>
                <w:sz w:val="18"/>
              </w:rPr>
            </w:pPr>
            <w:r>
              <w:rPr>
                <w:sz w:val="18"/>
              </w:rPr>
              <w:t>/ </w:t>
            </w:r>
          </w:p>
        </w:tc>
        <w:tc>
          <w:tcPr>
            <w:tcW w:w="1111" w:type="dxa"/>
          </w:tcPr>
          <w:p>
            <w:pPr>
              <w:pStyle w:val="TableParagraph"/>
              <w:spacing w:before="38"/>
              <w:ind w:right="94"/>
              <w:jc w:val="right"/>
              <w:rPr>
                <w:sz w:val="18"/>
              </w:rPr>
            </w:pPr>
            <w:r>
              <w:rPr>
                <w:sz w:val="18"/>
              </w:rPr>
              <w:t>644,398,1</w:t>
            </w:r>
          </w:p>
          <w:p>
            <w:pPr>
              <w:pStyle w:val="TableParagraph"/>
              <w:spacing w:before="2"/>
              <w:ind w:right="5"/>
              <w:jc w:val="right"/>
              <w:rPr>
                <w:sz w:val="18"/>
              </w:rPr>
            </w:pPr>
            <w:r>
              <w:rPr>
                <w:sz w:val="18"/>
              </w:rPr>
              <w:t>94.96 </w:t>
            </w:r>
          </w:p>
        </w:tc>
        <w:tc>
          <w:tcPr>
            <w:tcW w:w="1111" w:type="dxa"/>
          </w:tcPr>
          <w:p>
            <w:pPr>
              <w:pStyle w:val="TableParagraph"/>
              <w:spacing w:before="38"/>
              <w:ind w:right="94"/>
              <w:jc w:val="right"/>
              <w:rPr>
                <w:sz w:val="18"/>
              </w:rPr>
            </w:pPr>
            <w:r>
              <w:rPr>
                <w:sz w:val="18"/>
              </w:rPr>
              <w:t>666,074,4</w:t>
            </w:r>
          </w:p>
          <w:p>
            <w:pPr>
              <w:pStyle w:val="TableParagraph"/>
              <w:spacing w:before="2"/>
              <w:ind w:right="4"/>
              <w:jc w:val="right"/>
              <w:rPr>
                <w:sz w:val="18"/>
              </w:rPr>
            </w:pPr>
            <w:r>
              <w:rPr>
                <w:sz w:val="18"/>
              </w:rPr>
              <w:t>69.97 </w:t>
            </w:r>
          </w:p>
        </w:tc>
        <w:tc>
          <w:tcPr>
            <w:tcW w:w="537" w:type="dxa"/>
          </w:tcPr>
          <w:p>
            <w:pPr>
              <w:pStyle w:val="TableParagraph"/>
              <w:spacing w:before="155"/>
              <w:ind w:left="337"/>
              <w:rPr>
                <w:sz w:val="18"/>
              </w:rPr>
            </w:pPr>
            <w:r>
              <w:rPr>
                <w:sz w:val="18"/>
              </w:rPr>
              <w:t>/ </w:t>
            </w:r>
          </w:p>
        </w:tc>
        <w:tc>
          <w:tcPr>
            <w:tcW w:w="1046" w:type="dxa"/>
          </w:tcPr>
          <w:p>
            <w:pPr>
              <w:pStyle w:val="TableParagraph"/>
              <w:spacing w:before="38"/>
              <w:ind w:right="95"/>
              <w:jc w:val="right"/>
              <w:rPr>
                <w:sz w:val="18"/>
              </w:rPr>
            </w:pPr>
            <w:r>
              <w:rPr>
                <w:sz w:val="18"/>
              </w:rPr>
              <w:t>92,084,58</w:t>
            </w:r>
          </w:p>
          <w:p>
            <w:pPr>
              <w:pStyle w:val="TableParagraph"/>
              <w:spacing w:before="2"/>
              <w:ind w:right="5"/>
              <w:jc w:val="right"/>
              <w:rPr>
                <w:sz w:val="18"/>
              </w:rPr>
            </w:pPr>
            <w:r>
              <w:rPr>
                <w:sz w:val="18"/>
              </w:rPr>
              <w:t>5.25 </w:t>
            </w:r>
          </w:p>
        </w:tc>
        <w:tc>
          <w:tcPr>
            <w:tcW w:w="469" w:type="dxa"/>
          </w:tcPr>
          <w:p>
            <w:pPr>
              <w:pStyle w:val="TableParagraph"/>
              <w:spacing w:before="155"/>
              <w:ind w:left="276"/>
              <w:rPr>
                <w:sz w:val="18"/>
              </w:rPr>
            </w:pPr>
            <w:r>
              <w:rPr>
                <w:sz w:val="18"/>
              </w:rPr>
              <w:t>/ </w:t>
            </w:r>
          </w:p>
        </w:tc>
        <w:tc>
          <w:tcPr>
            <w:tcW w:w="1110" w:type="dxa"/>
          </w:tcPr>
          <w:p>
            <w:pPr>
              <w:pStyle w:val="TableParagraph"/>
              <w:spacing w:before="38"/>
              <w:ind w:right="89"/>
              <w:jc w:val="right"/>
              <w:rPr>
                <w:sz w:val="18"/>
              </w:rPr>
            </w:pPr>
            <w:r>
              <w:rPr>
                <w:sz w:val="18"/>
              </w:rPr>
              <w:t>573,989,8</w:t>
            </w:r>
          </w:p>
          <w:p>
            <w:pPr>
              <w:pStyle w:val="TableParagraph"/>
              <w:spacing w:before="2"/>
              <w:jc w:val="right"/>
              <w:rPr>
                <w:sz w:val="18"/>
              </w:rPr>
            </w:pPr>
            <w:r>
              <w:rPr>
                <w:sz w:val="18"/>
              </w:rPr>
              <w:t>84.72 </w:t>
            </w:r>
          </w:p>
        </w:tc>
      </w:tr>
    </w:tbl>
    <w:p>
      <w:pPr>
        <w:spacing w:after="0"/>
        <w:jc w:val="right"/>
        <w:rPr>
          <w:sz w:val="18"/>
        </w:rPr>
        <w:sectPr>
          <w:pgSz w:w="11910" w:h="16840"/>
          <w:pgMar w:header="882" w:footer="1195" w:top="1440" w:bottom="1380" w:left="1640" w:right="960"/>
        </w:sectPr>
      </w:pPr>
    </w:p>
    <w:p>
      <w:pPr>
        <w:pStyle w:val="BodyText"/>
        <w:spacing w:before="2"/>
      </w:pPr>
      <w:r>
        <w:rPr>
          <w:w w:val="100"/>
        </w:rPr>
        <w:t> </w:t>
      </w:r>
    </w:p>
    <w:p>
      <w:pPr>
        <w:pStyle w:val="BodyText"/>
        <w:spacing w:before="2"/>
      </w:pPr>
      <w:r>
        <w:rPr>
          <w:w w:val="100"/>
        </w:rPr>
        <w:t> </w:t>
      </w:r>
    </w:p>
    <w:p>
      <w:pPr>
        <w:pStyle w:val="BodyText"/>
        <w:spacing w:before="5"/>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BodyText"/>
        <w:spacing w:before="5"/>
      </w:pPr>
      <w:r>
        <w:rPr>
          <w:spacing w:val="-1"/>
        </w:rPr>
        <w:t>按组合计提坏账准备：</w:t>
      </w:r>
      <w:r>
        <w:rPr/>
        <w:t> </w:t>
      </w:r>
    </w:p>
    <w:p>
      <w:pPr>
        <w:pStyle w:val="BodyText"/>
        <w:spacing w:before="2"/>
      </w:pPr>
      <w:r>
        <w:rPr>
          <w:spacing w:val="-1"/>
        </w:rPr>
        <w:t>√适用 □不适用</w:t>
      </w:r>
      <w:r>
        <w:rPr>
          <w:spacing w:val="-3"/>
        </w:rPr>
        <w:t> </w:t>
      </w:r>
      <w:r>
        <w:rPr/>
        <w:t> </w:t>
      </w:r>
    </w:p>
    <w:p>
      <w:pPr>
        <w:pStyle w:val="BodyText"/>
        <w:spacing w:before="5"/>
      </w:pPr>
      <w:r>
        <w:rPr>
          <w:spacing w:val="-1"/>
        </w:rPr>
        <w:t>组合计提项目：账龄组合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6"/>
      </w:pPr>
      <w:r>
        <w:rPr>
          <w:spacing w:val="7"/>
        </w:rPr>
        <w:t>单位：元 币种：人民币</w:t>
      </w:r>
      <w:r>
        <w:rPr/>
        <w:t> </w:t>
      </w:r>
    </w:p>
    <w:p>
      <w:pPr>
        <w:spacing w:after="0"/>
        <w:sectPr>
          <w:type w:val="continuous"/>
          <w:pgSz w:w="11910" w:h="16840"/>
          <w:pgMar w:top="780" w:bottom="280" w:left="1640" w:right="960"/>
          <w:cols w:num="2" w:equalWidth="0">
            <w:col w:w="2616" w:space="3803"/>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1" w:hRule="atLeast"/>
        </w:trPr>
        <w:tc>
          <w:tcPr>
            <w:tcW w:w="2043" w:type="dxa"/>
            <w:vMerge w:val="restart"/>
          </w:tcPr>
          <w:p>
            <w:pPr>
              <w:pStyle w:val="TableParagraph"/>
              <w:spacing w:before="143"/>
              <w:ind w:left="661" w:right="547"/>
              <w:jc w:val="center"/>
              <w:rPr>
                <w:sz w:val="21"/>
              </w:rPr>
            </w:pPr>
            <w:r>
              <w:rPr>
                <w:sz w:val="21"/>
              </w:rPr>
              <w:t>名称 </w:t>
            </w:r>
          </w:p>
        </w:tc>
        <w:tc>
          <w:tcPr>
            <w:tcW w:w="6783" w:type="dxa"/>
            <w:gridSpan w:val="3"/>
          </w:tcPr>
          <w:p>
            <w:pPr>
              <w:pStyle w:val="TableParagraph"/>
              <w:spacing w:line="250" w:lineRule="exact"/>
              <w:ind w:left="3003" w:right="2893"/>
              <w:jc w:val="center"/>
              <w:rPr>
                <w:sz w:val="21"/>
              </w:rPr>
            </w:pPr>
            <w:r>
              <w:rPr>
                <w:spacing w:val="-1"/>
                <w:sz w:val="21"/>
              </w:rPr>
              <w:t>期末余额</w:t>
            </w:r>
            <w:r>
              <w:rPr>
                <w:sz w:val="21"/>
              </w:rPr>
              <w:t> </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rPr>
                <w:sz w:val="21"/>
              </w:rPr>
            </w:pPr>
            <w:r>
              <w:rPr>
                <w:spacing w:val="-1"/>
                <w:sz w:val="21"/>
              </w:rPr>
              <w:t>应收账款</w:t>
            </w:r>
            <w:r>
              <w:rPr>
                <w:sz w:val="21"/>
              </w:rPr>
              <w:t> </w:t>
            </w:r>
          </w:p>
        </w:tc>
        <w:tc>
          <w:tcPr>
            <w:tcW w:w="2293" w:type="dxa"/>
          </w:tcPr>
          <w:p>
            <w:pPr>
              <w:pStyle w:val="TableParagraph"/>
              <w:spacing w:line="252" w:lineRule="exact"/>
              <w:ind w:left="722"/>
              <w:rPr>
                <w:sz w:val="21"/>
              </w:rPr>
            </w:pPr>
            <w:r>
              <w:rPr>
                <w:spacing w:val="-1"/>
                <w:sz w:val="21"/>
              </w:rPr>
              <w:t>坏账准备</w:t>
            </w:r>
            <w:r>
              <w:rPr>
                <w:sz w:val="21"/>
              </w:rPr>
              <w:t> </w:t>
            </w:r>
          </w:p>
        </w:tc>
        <w:tc>
          <w:tcPr>
            <w:tcW w:w="2236" w:type="dxa"/>
          </w:tcPr>
          <w:p>
            <w:pPr>
              <w:pStyle w:val="TableParagraph"/>
              <w:spacing w:line="252" w:lineRule="exact"/>
              <w:ind w:left="431"/>
              <w:rPr>
                <w:sz w:val="21"/>
              </w:rPr>
            </w:pPr>
            <w:r>
              <w:rPr>
                <w:spacing w:val="-1"/>
                <w:sz w:val="21"/>
              </w:rPr>
              <w:t>计提比例</w:t>
            </w:r>
            <w:r>
              <w:rPr>
                <w:sz w:val="21"/>
              </w:rPr>
              <w:t>（%） </w:t>
            </w:r>
          </w:p>
        </w:tc>
      </w:tr>
      <w:tr>
        <w:trPr>
          <w:trHeight w:val="273" w:hRule="atLeast"/>
        </w:trPr>
        <w:tc>
          <w:tcPr>
            <w:tcW w:w="2043" w:type="dxa"/>
          </w:tcPr>
          <w:p>
            <w:pPr>
              <w:pStyle w:val="TableParagraph"/>
              <w:spacing w:line="252" w:lineRule="exact"/>
              <w:ind w:left="661" w:right="549"/>
              <w:jc w:val="center"/>
              <w:rPr>
                <w:sz w:val="21"/>
              </w:rPr>
            </w:pPr>
            <w:r>
              <w:rPr>
                <w:spacing w:val="-1"/>
                <w:sz w:val="21"/>
              </w:rPr>
              <w:t>1</w:t>
            </w:r>
            <w:r>
              <w:rPr>
                <w:spacing w:val="-14"/>
                <w:sz w:val="21"/>
              </w:rPr>
              <w:t> 年以内</w:t>
            </w:r>
            <w:r>
              <w:rPr>
                <w:sz w:val="21"/>
              </w:rPr>
              <w:t> </w:t>
            </w:r>
          </w:p>
        </w:tc>
        <w:tc>
          <w:tcPr>
            <w:tcW w:w="2254" w:type="dxa"/>
          </w:tcPr>
          <w:p>
            <w:pPr>
              <w:pStyle w:val="TableParagraph"/>
              <w:spacing w:line="252" w:lineRule="exact"/>
              <w:ind w:right="-15"/>
              <w:jc w:val="right"/>
              <w:rPr>
                <w:sz w:val="21"/>
              </w:rPr>
            </w:pPr>
            <w:r>
              <w:rPr>
                <w:sz w:val="21"/>
              </w:rPr>
              <w:t>636,644,708.55 </w:t>
            </w:r>
          </w:p>
        </w:tc>
        <w:tc>
          <w:tcPr>
            <w:tcW w:w="2293" w:type="dxa"/>
          </w:tcPr>
          <w:p>
            <w:pPr>
              <w:pStyle w:val="TableParagraph"/>
              <w:spacing w:line="252" w:lineRule="exact"/>
              <w:ind w:right="-15"/>
              <w:jc w:val="right"/>
              <w:rPr>
                <w:sz w:val="21"/>
              </w:rPr>
            </w:pPr>
            <w:r>
              <w:rPr>
                <w:sz w:val="21"/>
              </w:rPr>
              <w:t>31,832,235.42 </w:t>
            </w:r>
          </w:p>
        </w:tc>
        <w:tc>
          <w:tcPr>
            <w:tcW w:w="2236" w:type="dxa"/>
          </w:tcPr>
          <w:p>
            <w:pPr>
              <w:pStyle w:val="TableParagraph"/>
              <w:spacing w:line="252" w:lineRule="exact"/>
              <w:ind w:right="-15"/>
              <w:jc w:val="right"/>
              <w:rPr>
                <w:sz w:val="21"/>
              </w:rPr>
            </w:pPr>
            <w:r>
              <w:rPr>
                <w:sz w:val="21"/>
              </w:rPr>
              <w:t>5 </w:t>
            </w:r>
          </w:p>
        </w:tc>
      </w:tr>
      <w:tr>
        <w:trPr>
          <w:trHeight w:val="270" w:hRule="atLeast"/>
        </w:trPr>
        <w:tc>
          <w:tcPr>
            <w:tcW w:w="2043" w:type="dxa"/>
          </w:tcPr>
          <w:p>
            <w:pPr>
              <w:pStyle w:val="TableParagraph"/>
              <w:spacing w:line="250" w:lineRule="exact"/>
              <w:ind w:left="661" w:right="549"/>
              <w:jc w:val="center"/>
              <w:rPr>
                <w:sz w:val="21"/>
              </w:rPr>
            </w:pPr>
            <w:r>
              <w:rPr>
                <w:sz w:val="21"/>
              </w:rPr>
              <w:t>1－2</w:t>
            </w:r>
            <w:r>
              <w:rPr>
                <w:spacing w:val="-28"/>
                <w:sz w:val="21"/>
              </w:rPr>
              <w:t> 年</w:t>
            </w:r>
            <w:r>
              <w:rPr>
                <w:sz w:val="21"/>
              </w:rPr>
              <w:t> </w:t>
            </w:r>
          </w:p>
        </w:tc>
        <w:tc>
          <w:tcPr>
            <w:tcW w:w="2254" w:type="dxa"/>
          </w:tcPr>
          <w:p>
            <w:pPr>
              <w:pStyle w:val="TableParagraph"/>
              <w:spacing w:line="250" w:lineRule="exact"/>
              <w:ind w:right="-15"/>
              <w:jc w:val="right"/>
              <w:rPr>
                <w:sz w:val="21"/>
              </w:rPr>
            </w:pPr>
            <w:r>
              <w:rPr>
                <w:sz w:val="21"/>
              </w:rPr>
              <w:t>26,085,449.67 </w:t>
            </w:r>
          </w:p>
        </w:tc>
        <w:tc>
          <w:tcPr>
            <w:tcW w:w="2293" w:type="dxa"/>
          </w:tcPr>
          <w:p>
            <w:pPr>
              <w:pStyle w:val="TableParagraph"/>
              <w:spacing w:line="250" w:lineRule="exact"/>
              <w:ind w:right="-15"/>
              <w:jc w:val="right"/>
              <w:rPr>
                <w:sz w:val="21"/>
              </w:rPr>
            </w:pPr>
            <w:r>
              <w:rPr>
                <w:sz w:val="21"/>
              </w:rPr>
              <w:t>2,608,544.97 </w:t>
            </w:r>
          </w:p>
        </w:tc>
        <w:tc>
          <w:tcPr>
            <w:tcW w:w="2236" w:type="dxa"/>
          </w:tcPr>
          <w:p>
            <w:pPr>
              <w:pStyle w:val="TableParagraph"/>
              <w:spacing w:line="250" w:lineRule="exact"/>
              <w:ind w:right="-15"/>
              <w:jc w:val="right"/>
              <w:rPr>
                <w:sz w:val="21"/>
              </w:rPr>
            </w:pPr>
            <w:r>
              <w:rPr>
                <w:sz w:val="21"/>
              </w:rPr>
              <w:t>10 </w:t>
            </w:r>
          </w:p>
        </w:tc>
      </w:tr>
      <w:tr>
        <w:trPr>
          <w:trHeight w:val="273" w:hRule="atLeast"/>
        </w:trPr>
        <w:tc>
          <w:tcPr>
            <w:tcW w:w="2043" w:type="dxa"/>
          </w:tcPr>
          <w:p>
            <w:pPr>
              <w:pStyle w:val="TableParagraph"/>
              <w:spacing w:line="252" w:lineRule="exact"/>
              <w:ind w:left="661" w:right="549"/>
              <w:jc w:val="center"/>
              <w:rPr>
                <w:sz w:val="21"/>
              </w:rPr>
            </w:pPr>
            <w:r>
              <w:rPr>
                <w:sz w:val="21"/>
              </w:rPr>
              <w:t>2－3</w:t>
            </w:r>
            <w:r>
              <w:rPr>
                <w:spacing w:val="-28"/>
                <w:sz w:val="21"/>
              </w:rPr>
              <w:t> 年</w:t>
            </w:r>
            <w:r>
              <w:rPr>
                <w:sz w:val="21"/>
              </w:rPr>
              <w:t> </w:t>
            </w:r>
          </w:p>
        </w:tc>
        <w:tc>
          <w:tcPr>
            <w:tcW w:w="2254" w:type="dxa"/>
          </w:tcPr>
          <w:p>
            <w:pPr>
              <w:pStyle w:val="TableParagraph"/>
              <w:spacing w:line="252" w:lineRule="exact"/>
              <w:ind w:right="-15"/>
              <w:jc w:val="right"/>
              <w:rPr>
                <w:sz w:val="21"/>
              </w:rPr>
            </w:pPr>
            <w:r>
              <w:rPr>
                <w:sz w:val="21"/>
              </w:rPr>
              <w:t>6,889,538.56 </w:t>
            </w:r>
          </w:p>
        </w:tc>
        <w:tc>
          <w:tcPr>
            <w:tcW w:w="2293" w:type="dxa"/>
          </w:tcPr>
          <w:p>
            <w:pPr>
              <w:pStyle w:val="TableParagraph"/>
              <w:spacing w:line="252" w:lineRule="exact"/>
              <w:ind w:right="-15"/>
              <w:jc w:val="right"/>
              <w:rPr>
                <w:sz w:val="21"/>
              </w:rPr>
            </w:pPr>
            <w:r>
              <w:rPr>
                <w:sz w:val="21"/>
              </w:rPr>
              <w:t>1,377,907.73 </w:t>
            </w:r>
          </w:p>
        </w:tc>
        <w:tc>
          <w:tcPr>
            <w:tcW w:w="2236" w:type="dxa"/>
          </w:tcPr>
          <w:p>
            <w:pPr>
              <w:pStyle w:val="TableParagraph"/>
              <w:spacing w:line="252" w:lineRule="exact"/>
              <w:ind w:right="-15"/>
              <w:jc w:val="right"/>
              <w:rPr>
                <w:sz w:val="21"/>
              </w:rPr>
            </w:pPr>
            <w:r>
              <w:rPr>
                <w:sz w:val="21"/>
              </w:rPr>
              <w:t>20 </w:t>
            </w:r>
          </w:p>
        </w:tc>
      </w:tr>
      <w:tr>
        <w:trPr>
          <w:trHeight w:val="273" w:hRule="atLeast"/>
        </w:trPr>
        <w:tc>
          <w:tcPr>
            <w:tcW w:w="2043" w:type="dxa"/>
          </w:tcPr>
          <w:p>
            <w:pPr>
              <w:pStyle w:val="TableParagraph"/>
              <w:spacing w:line="252" w:lineRule="exact"/>
              <w:ind w:left="661" w:right="549"/>
              <w:jc w:val="center"/>
              <w:rPr>
                <w:sz w:val="21"/>
              </w:rPr>
            </w:pPr>
            <w:r>
              <w:rPr>
                <w:sz w:val="21"/>
              </w:rPr>
              <w:t>3－4</w:t>
            </w:r>
            <w:r>
              <w:rPr>
                <w:spacing w:val="-28"/>
                <w:sz w:val="21"/>
              </w:rPr>
              <w:t> 年</w:t>
            </w:r>
            <w:r>
              <w:rPr>
                <w:sz w:val="21"/>
              </w:rPr>
              <w:t> </w:t>
            </w:r>
          </w:p>
        </w:tc>
        <w:tc>
          <w:tcPr>
            <w:tcW w:w="2254" w:type="dxa"/>
          </w:tcPr>
          <w:p>
            <w:pPr>
              <w:pStyle w:val="TableParagraph"/>
              <w:spacing w:line="252" w:lineRule="exact"/>
              <w:ind w:right="-15"/>
              <w:jc w:val="right"/>
              <w:rPr>
                <w:sz w:val="21"/>
              </w:rPr>
            </w:pPr>
            <w:r>
              <w:rPr>
                <w:sz w:val="21"/>
              </w:rPr>
              <w:t>17,346,409.44 </w:t>
            </w:r>
          </w:p>
        </w:tc>
        <w:tc>
          <w:tcPr>
            <w:tcW w:w="2293" w:type="dxa"/>
          </w:tcPr>
          <w:p>
            <w:pPr>
              <w:pStyle w:val="TableParagraph"/>
              <w:spacing w:line="252" w:lineRule="exact"/>
              <w:ind w:right="-15"/>
              <w:jc w:val="right"/>
              <w:rPr>
                <w:sz w:val="21"/>
              </w:rPr>
            </w:pPr>
            <w:r>
              <w:rPr>
                <w:sz w:val="21"/>
              </w:rPr>
              <w:t>8,673,204.72 </w:t>
            </w:r>
          </w:p>
        </w:tc>
        <w:tc>
          <w:tcPr>
            <w:tcW w:w="2236" w:type="dxa"/>
          </w:tcPr>
          <w:p>
            <w:pPr>
              <w:pStyle w:val="TableParagraph"/>
              <w:spacing w:line="252" w:lineRule="exact"/>
              <w:ind w:right="-15"/>
              <w:jc w:val="right"/>
              <w:rPr>
                <w:sz w:val="21"/>
              </w:rPr>
            </w:pPr>
            <w:r>
              <w:rPr>
                <w:sz w:val="21"/>
              </w:rPr>
              <w:t>50 </w:t>
            </w:r>
          </w:p>
        </w:tc>
      </w:tr>
      <w:tr>
        <w:trPr>
          <w:trHeight w:val="270" w:hRule="atLeast"/>
        </w:trPr>
        <w:tc>
          <w:tcPr>
            <w:tcW w:w="2043" w:type="dxa"/>
          </w:tcPr>
          <w:p>
            <w:pPr>
              <w:pStyle w:val="TableParagraph"/>
              <w:spacing w:line="250" w:lineRule="exact"/>
              <w:ind w:left="661" w:right="549"/>
              <w:jc w:val="center"/>
              <w:rPr>
                <w:sz w:val="21"/>
              </w:rPr>
            </w:pPr>
            <w:r>
              <w:rPr>
                <w:sz w:val="21"/>
              </w:rPr>
              <w:t>4－5</w:t>
            </w:r>
            <w:r>
              <w:rPr>
                <w:spacing w:val="-28"/>
                <w:sz w:val="21"/>
              </w:rPr>
              <w:t> 年</w:t>
            </w:r>
            <w:r>
              <w:rPr>
                <w:sz w:val="21"/>
              </w:rPr>
              <w:t> </w:t>
            </w:r>
          </w:p>
        </w:tc>
        <w:tc>
          <w:tcPr>
            <w:tcW w:w="2254" w:type="dxa"/>
          </w:tcPr>
          <w:p>
            <w:pPr>
              <w:pStyle w:val="TableParagraph"/>
              <w:spacing w:line="250" w:lineRule="exact"/>
              <w:ind w:right="-15"/>
              <w:jc w:val="right"/>
              <w:rPr>
                <w:sz w:val="21"/>
              </w:rPr>
            </w:pPr>
            <w:r>
              <w:rPr>
                <w:sz w:val="21"/>
              </w:rPr>
              <w:t>9,619,907.89 </w:t>
            </w:r>
          </w:p>
        </w:tc>
        <w:tc>
          <w:tcPr>
            <w:tcW w:w="2293" w:type="dxa"/>
          </w:tcPr>
          <w:p>
            <w:pPr>
              <w:pStyle w:val="TableParagraph"/>
              <w:spacing w:line="250" w:lineRule="exact"/>
              <w:ind w:right="-15"/>
              <w:jc w:val="right"/>
              <w:rPr>
                <w:sz w:val="21"/>
              </w:rPr>
            </w:pPr>
            <w:r>
              <w:rPr>
                <w:sz w:val="21"/>
              </w:rPr>
              <w:t>7,695,926.31 </w:t>
            </w:r>
          </w:p>
        </w:tc>
        <w:tc>
          <w:tcPr>
            <w:tcW w:w="2236" w:type="dxa"/>
          </w:tcPr>
          <w:p>
            <w:pPr>
              <w:pStyle w:val="TableParagraph"/>
              <w:spacing w:line="250" w:lineRule="exact"/>
              <w:ind w:right="-15"/>
              <w:jc w:val="right"/>
              <w:rPr>
                <w:sz w:val="21"/>
              </w:rPr>
            </w:pPr>
            <w:r>
              <w:rPr>
                <w:sz w:val="21"/>
              </w:rPr>
              <w:t>80 </w:t>
            </w:r>
          </w:p>
        </w:tc>
      </w:tr>
      <w:tr>
        <w:trPr>
          <w:trHeight w:val="273" w:hRule="atLeast"/>
        </w:trPr>
        <w:tc>
          <w:tcPr>
            <w:tcW w:w="2043" w:type="dxa"/>
          </w:tcPr>
          <w:p>
            <w:pPr>
              <w:pStyle w:val="TableParagraph"/>
              <w:spacing w:line="252" w:lineRule="exact"/>
              <w:ind w:left="661" w:right="549"/>
              <w:jc w:val="center"/>
              <w:rPr>
                <w:sz w:val="21"/>
              </w:rPr>
            </w:pPr>
            <w:r>
              <w:rPr>
                <w:spacing w:val="-1"/>
                <w:sz w:val="21"/>
              </w:rPr>
              <w:t>5</w:t>
            </w:r>
            <w:r>
              <w:rPr>
                <w:spacing w:val="-14"/>
                <w:sz w:val="21"/>
              </w:rPr>
              <w:t> 年以上</w:t>
            </w:r>
            <w:r>
              <w:rPr>
                <w:sz w:val="21"/>
              </w:rPr>
              <w:t> </w:t>
            </w:r>
          </w:p>
        </w:tc>
        <w:tc>
          <w:tcPr>
            <w:tcW w:w="2254" w:type="dxa"/>
          </w:tcPr>
          <w:p>
            <w:pPr>
              <w:pStyle w:val="TableParagraph"/>
              <w:spacing w:line="252" w:lineRule="exact"/>
              <w:ind w:right="-15"/>
              <w:jc w:val="right"/>
              <w:rPr>
                <w:sz w:val="21"/>
              </w:rPr>
            </w:pPr>
            <w:r>
              <w:rPr>
                <w:sz w:val="21"/>
              </w:rPr>
              <w:t>18,999,499.61 </w:t>
            </w:r>
          </w:p>
        </w:tc>
        <w:tc>
          <w:tcPr>
            <w:tcW w:w="2293" w:type="dxa"/>
          </w:tcPr>
          <w:p>
            <w:pPr>
              <w:pStyle w:val="TableParagraph"/>
              <w:spacing w:line="252" w:lineRule="exact"/>
              <w:ind w:right="-15"/>
              <w:jc w:val="right"/>
              <w:rPr>
                <w:sz w:val="21"/>
              </w:rPr>
            </w:pPr>
            <w:r>
              <w:rPr>
                <w:sz w:val="21"/>
              </w:rPr>
              <w:t>18,999,499.61 </w:t>
            </w:r>
          </w:p>
        </w:tc>
        <w:tc>
          <w:tcPr>
            <w:tcW w:w="2236" w:type="dxa"/>
          </w:tcPr>
          <w:p>
            <w:pPr>
              <w:pStyle w:val="TableParagraph"/>
              <w:spacing w:line="252" w:lineRule="exact"/>
              <w:ind w:right="-15"/>
              <w:jc w:val="right"/>
              <w:rPr>
                <w:sz w:val="21"/>
              </w:rPr>
            </w:pPr>
            <w:r>
              <w:rPr>
                <w:sz w:val="21"/>
              </w:rPr>
              <w:t>100 </w:t>
            </w:r>
          </w:p>
        </w:tc>
      </w:tr>
      <w:tr>
        <w:trPr>
          <w:trHeight w:val="273" w:hRule="atLeast"/>
        </w:trPr>
        <w:tc>
          <w:tcPr>
            <w:tcW w:w="2043" w:type="dxa"/>
          </w:tcPr>
          <w:p>
            <w:pPr>
              <w:pStyle w:val="TableParagraph"/>
              <w:spacing w:line="252" w:lineRule="exact"/>
              <w:ind w:left="661" w:right="547"/>
              <w:jc w:val="center"/>
              <w:rPr>
                <w:sz w:val="21"/>
              </w:rPr>
            </w:pPr>
            <w:r>
              <w:rPr>
                <w:sz w:val="21"/>
              </w:rPr>
              <w:t>合计 </w:t>
            </w:r>
          </w:p>
        </w:tc>
        <w:tc>
          <w:tcPr>
            <w:tcW w:w="2254" w:type="dxa"/>
          </w:tcPr>
          <w:p>
            <w:pPr>
              <w:pStyle w:val="TableParagraph"/>
              <w:spacing w:line="252" w:lineRule="exact"/>
              <w:ind w:right="-15"/>
              <w:jc w:val="right"/>
              <w:rPr>
                <w:sz w:val="21"/>
              </w:rPr>
            </w:pPr>
            <w:r>
              <w:rPr>
                <w:sz w:val="21"/>
              </w:rPr>
              <w:t>715,585,513.72 </w:t>
            </w:r>
          </w:p>
        </w:tc>
        <w:tc>
          <w:tcPr>
            <w:tcW w:w="2293" w:type="dxa"/>
          </w:tcPr>
          <w:p>
            <w:pPr>
              <w:pStyle w:val="TableParagraph"/>
              <w:spacing w:line="252" w:lineRule="exact"/>
              <w:ind w:right="-15"/>
              <w:jc w:val="right"/>
              <w:rPr>
                <w:sz w:val="21"/>
              </w:rPr>
            </w:pPr>
            <w:r>
              <w:rPr>
                <w:sz w:val="21"/>
              </w:rPr>
              <w:t>71,187,318.76 </w:t>
            </w:r>
          </w:p>
        </w:tc>
        <w:tc>
          <w:tcPr>
            <w:tcW w:w="2236" w:type="dxa"/>
          </w:tcPr>
          <w:p>
            <w:pPr>
              <w:pStyle w:val="TableParagraph"/>
              <w:spacing w:line="252" w:lineRule="exact"/>
              <w:ind w:right="-15"/>
              <w:jc w:val="right"/>
              <w:rPr>
                <w:sz w:val="21"/>
              </w:rPr>
            </w:pPr>
            <w:r>
              <w:rPr>
                <w:sz w:val="21"/>
              </w:rPr>
              <w:t>9.95 </w:t>
            </w:r>
          </w:p>
        </w:tc>
      </w:tr>
    </w:tbl>
    <w:p>
      <w:pPr>
        <w:spacing w:after="0" w:line="252" w:lineRule="exact"/>
        <w:jc w:val="right"/>
        <w:rPr>
          <w:sz w:val="21"/>
        </w:rPr>
        <w:sectPr>
          <w:type w:val="continuous"/>
          <w:pgSz w:w="11910" w:h="16840"/>
          <w:pgMar w:top="780" w:bottom="280" w:left="1640" w:right="960"/>
        </w:sectPr>
      </w:pPr>
    </w:p>
    <w:p>
      <w:pPr>
        <w:pStyle w:val="BodyText"/>
        <w:spacing w:before="5"/>
      </w:pPr>
      <w:r>
        <w:rPr>
          <w:w w:val="100"/>
        </w:rPr>
        <w:t> </w:t>
      </w:r>
    </w:p>
    <w:p>
      <w:pPr>
        <w:pStyle w:val="BodyText"/>
        <w:spacing w:before="2"/>
      </w:pPr>
      <w:r>
        <w:rPr>
          <w:spacing w:val="-1"/>
        </w:rPr>
        <w:t>按组合计提坏账的确认标准及说明：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如按预期信用损失一般模型计提坏账准备，请参照其他应收款披露：</w:t>
      </w:r>
      <w:r>
        <w:rPr/>
        <w:t> </w:t>
      </w:r>
    </w:p>
    <w:p>
      <w:pPr>
        <w:pStyle w:val="BodyText"/>
        <w:spacing w:before="3"/>
      </w:pPr>
      <w:r>
        <w:rPr>
          <w:spacing w:val="-1"/>
        </w:rPr>
        <w:t>□适用 √不适用</w:t>
      </w:r>
      <w:r>
        <w:rPr>
          <w:spacing w:val="-3"/>
        </w:rPr>
        <w:t> </w:t>
      </w:r>
      <w:r>
        <w:rPr/>
        <w:t> </w:t>
      </w:r>
    </w:p>
    <w:p>
      <w:pPr>
        <w:pStyle w:val="BodyText"/>
        <w:spacing w:before="2"/>
      </w:pPr>
      <w:r>
        <w:rPr>
          <w:w w:val="100"/>
        </w:rPr>
        <w:t> </w:t>
      </w:r>
    </w:p>
    <w:p>
      <w:pPr>
        <w:pStyle w:val="ListParagraph"/>
        <w:numPr>
          <w:ilvl w:val="0"/>
          <w:numId w:val="65"/>
        </w:numPr>
        <w:tabs>
          <w:tab w:pos="586" w:val="left" w:leader="none"/>
        </w:tabs>
        <w:spacing w:line="240" w:lineRule="auto" w:before="64" w:after="0"/>
        <w:ind w:left="585" w:right="0" w:hanging="428"/>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pPr>
    </w:p>
    <w:p>
      <w:pPr>
        <w:pStyle w:val="BodyText"/>
        <w:ind w:left="72"/>
      </w:pPr>
      <w:r>
        <w:rPr>
          <w:spacing w:val="8"/>
        </w:rPr>
        <w:t>单位：元 币种：人民币</w:t>
      </w:r>
    </w:p>
    <w:p>
      <w:pPr>
        <w:spacing w:after="0"/>
        <w:sectPr>
          <w:type w:val="continuous"/>
          <w:pgSz w:w="11910" w:h="16840"/>
          <w:pgMar w:top="780" w:bottom="280" w:left="1640" w:right="960"/>
          <w:cols w:num="2" w:equalWidth="0">
            <w:col w:w="6568" w:space="40"/>
            <w:col w:w="270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592"/>
        <w:gridCol w:w="1486"/>
        <w:gridCol w:w="778"/>
        <w:gridCol w:w="1591"/>
        <w:gridCol w:w="778"/>
        <w:gridCol w:w="1591"/>
      </w:tblGrid>
      <w:tr>
        <w:trPr>
          <w:trHeight w:val="273" w:hRule="atLeast"/>
        </w:trPr>
        <w:tc>
          <w:tcPr>
            <w:tcW w:w="1008" w:type="dxa"/>
            <w:vMerge w:val="restart"/>
          </w:tcPr>
          <w:p>
            <w:pPr>
              <w:pStyle w:val="TableParagraph"/>
              <w:spacing w:before="0"/>
              <w:rPr>
                <w:sz w:val="20"/>
              </w:rPr>
            </w:pPr>
          </w:p>
          <w:p>
            <w:pPr>
              <w:pStyle w:val="TableParagraph"/>
              <w:spacing w:before="160"/>
              <w:ind w:left="292"/>
              <w:rPr>
                <w:sz w:val="21"/>
              </w:rPr>
            </w:pPr>
            <w:r>
              <w:rPr>
                <w:sz w:val="21"/>
              </w:rPr>
              <w:t>类别 </w:t>
            </w:r>
          </w:p>
        </w:tc>
        <w:tc>
          <w:tcPr>
            <w:tcW w:w="1592" w:type="dxa"/>
            <w:vMerge w:val="restart"/>
          </w:tcPr>
          <w:p>
            <w:pPr>
              <w:pStyle w:val="TableParagraph"/>
              <w:spacing w:before="0"/>
              <w:rPr>
                <w:sz w:val="20"/>
              </w:rPr>
            </w:pPr>
          </w:p>
          <w:p>
            <w:pPr>
              <w:pStyle w:val="TableParagraph"/>
              <w:spacing w:before="160"/>
              <w:ind w:left="374"/>
              <w:rPr>
                <w:sz w:val="21"/>
              </w:rPr>
            </w:pPr>
            <w:r>
              <w:rPr>
                <w:spacing w:val="-1"/>
                <w:sz w:val="21"/>
              </w:rPr>
              <w:t>期初余额</w:t>
            </w:r>
            <w:r>
              <w:rPr>
                <w:sz w:val="21"/>
              </w:rPr>
              <w:t> </w:t>
            </w:r>
          </w:p>
        </w:tc>
        <w:tc>
          <w:tcPr>
            <w:tcW w:w="4633" w:type="dxa"/>
            <w:gridSpan w:val="4"/>
          </w:tcPr>
          <w:p>
            <w:pPr>
              <w:pStyle w:val="TableParagraph"/>
              <w:spacing w:line="250" w:lineRule="exact" w:before="3"/>
              <w:ind w:left="1720" w:right="1609"/>
              <w:jc w:val="center"/>
              <w:rPr>
                <w:sz w:val="21"/>
              </w:rPr>
            </w:pPr>
            <w:r>
              <w:rPr>
                <w:spacing w:val="-1"/>
                <w:sz w:val="21"/>
              </w:rPr>
              <w:t>本期变动金额</w:t>
            </w:r>
            <w:r>
              <w:rPr>
                <w:sz w:val="21"/>
              </w:rPr>
              <w:t> </w:t>
            </w:r>
          </w:p>
        </w:tc>
        <w:tc>
          <w:tcPr>
            <w:tcW w:w="1591" w:type="dxa"/>
            <w:vMerge w:val="restart"/>
          </w:tcPr>
          <w:p>
            <w:pPr>
              <w:pStyle w:val="TableParagraph"/>
              <w:spacing w:before="0"/>
              <w:rPr>
                <w:sz w:val="20"/>
              </w:rPr>
            </w:pPr>
          </w:p>
          <w:p>
            <w:pPr>
              <w:pStyle w:val="TableParagraph"/>
              <w:spacing w:before="160"/>
              <w:ind w:left="373"/>
              <w:rPr>
                <w:sz w:val="21"/>
              </w:rPr>
            </w:pPr>
            <w:r>
              <w:rPr>
                <w:spacing w:val="-1"/>
                <w:sz w:val="21"/>
              </w:rPr>
              <w:t>期末余额</w:t>
            </w:r>
            <w:r>
              <w:rPr>
                <w:sz w:val="21"/>
              </w:rPr>
              <w:t> </w:t>
            </w:r>
          </w:p>
        </w:tc>
      </w:tr>
      <w:tr>
        <w:trPr>
          <w:trHeight w:val="817" w:hRule="atLeast"/>
        </w:trPr>
        <w:tc>
          <w:tcPr>
            <w:tcW w:w="1008" w:type="dxa"/>
            <w:vMerge/>
            <w:tcBorders>
              <w:top w:val="nil"/>
            </w:tcBorders>
          </w:tcPr>
          <w:p>
            <w:pPr>
              <w:rPr>
                <w:sz w:val="2"/>
                <w:szCs w:val="2"/>
              </w:rPr>
            </w:pPr>
          </w:p>
        </w:tc>
        <w:tc>
          <w:tcPr>
            <w:tcW w:w="1592" w:type="dxa"/>
            <w:vMerge/>
            <w:tcBorders>
              <w:top w:val="nil"/>
            </w:tcBorders>
          </w:tcPr>
          <w:p>
            <w:pPr>
              <w:rPr>
                <w:sz w:val="2"/>
                <w:szCs w:val="2"/>
              </w:rPr>
            </w:pPr>
          </w:p>
        </w:tc>
        <w:tc>
          <w:tcPr>
            <w:tcW w:w="1486" w:type="dxa"/>
          </w:tcPr>
          <w:p>
            <w:pPr>
              <w:pStyle w:val="TableParagraph"/>
              <w:spacing w:before="5"/>
              <w:rPr>
                <w:sz w:val="21"/>
              </w:rPr>
            </w:pPr>
          </w:p>
          <w:p>
            <w:pPr>
              <w:pStyle w:val="TableParagraph"/>
              <w:spacing w:before="0"/>
              <w:ind w:left="532"/>
              <w:rPr>
                <w:sz w:val="21"/>
              </w:rPr>
            </w:pPr>
            <w:r>
              <w:rPr>
                <w:sz w:val="21"/>
              </w:rPr>
              <w:t>计提 </w:t>
            </w:r>
          </w:p>
        </w:tc>
        <w:tc>
          <w:tcPr>
            <w:tcW w:w="778" w:type="dxa"/>
          </w:tcPr>
          <w:p>
            <w:pPr>
              <w:pStyle w:val="TableParagraph"/>
              <w:ind w:left="176"/>
              <w:rPr>
                <w:sz w:val="21"/>
              </w:rPr>
            </w:pPr>
            <w:r>
              <w:rPr>
                <w:sz w:val="21"/>
              </w:rPr>
              <w:t>收回</w:t>
            </w:r>
          </w:p>
          <w:p>
            <w:pPr>
              <w:pStyle w:val="TableParagraph"/>
              <w:spacing w:line="270" w:lineRule="atLeast" w:before="0"/>
              <w:ind w:left="282" w:right="166" w:hanging="106"/>
              <w:rPr>
                <w:sz w:val="21"/>
              </w:rPr>
            </w:pPr>
            <w:r>
              <w:rPr>
                <w:spacing w:val="-1"/>
                <w:sz w:val="21"/>
              </w:rPr>
              <w:t>或转</w:t>
            </w:r>
            <w:r>
              <w:rPr>
                <w:sz w:val="21"/>
              </w:rPr>
              <w:t>回 </w:t>
            </w:r>
          </w:p>
        </w:tc>
        <w:tc>
          <w:tcPr>
            <w:tcW w:w="1591" w:type="dxa"/>
          </w:tcPr>
          <w:p>
            <w:pPr>
              <w:pStyle w:val="TableParagraph"/>
              <w:spacing w:before="5"/>
              <w:rPr>
                <w:sz w:val="21"/>
              </w:rPr>
            </w:pPr>
          </w:p>
          <w:p>
            <w:pPr>
              <w:pStyle w:val="TableParagraph"/>
              <w:spacing w:before="0"/>
              <w:ind w:left="267"/>
              <w:rPr>
                <w:sz w:val="21"/>
              </w:rPr>
            </w:pPr>
            <w:r>
              <w:rPr>
                <w:sz w:val="21"/>
              </w:rPr>
              <w:t>转销或核销 </w:t>
            </w:r>
          </w:p>
        </w:tc>
        <w:tc>
          <w:tcPr>
            <w:tcW w:w="778" w:type="dxa"/>
          </w:tcPr>
          <w:p>
            <w:pPr>
              <w:pStyle w:val="TableParagraph"/>
              <w:spacing w:line="242" w:lineRule="auto" w:before="137"/>
              <w:ind w:left="176" w:right="62"/>
              <w:rPr>
                <w:sz w:val="21"/>
              </w:rPr>
            </w:pPr>
            <w:r>
              <w:rPr>
                <w:sz w:val="21"/>
              </w:rPr>
              <w:t>其他变动 </w:t>
            </w:r>
          </w:p>
        </w:tc>
        <w:tc>
          <w:tcPr>
            <w:tcW w:w="1591" w:type="dxa"/>
            <w:vMerge/>
            <w:tcBorders>
              <w:top w:val="nil"/>
            </w:tcBorders>
          </w:tcPr>
          <w:p>
            <w:pPr>
              <w:rPr>
                <w:sz w:val="2"/>
                <w:szCs w:val="2"/>
              </w:rPr>
            </w:pPr>
          </w:p>
        </w:tc>
      </w:tr>
    </w:tbl>
    <w:p>
      <w:pPr>
        <w:spacing w:after="0"/>
        <w:rPr>
          <w:sz w:val="2"/>
          <w:szCs w:val="2"/>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592"/>
        <w:gridCol w:w="1486"/>
        <w:gridCol w:w="778"/>
        <w:gridCol w:w="1591"/>
        <w:gridCol w:w="778"/>
        <w:gridCol w:w="1591"/>
      </w:tblGrid>
      <w:tr>
        <w:trPr>
          <w:trHeight w:val="1363" w:hRule="atLeast"/>
        </w:trPr>
        <w:tc>
          <w:tcPr>
            <w:tcW w:w="1008" w:type="dxa"/>
          </w:tcPr>
          <w:p>
            <w:pPr>
              <w:pStyle w:val="TableParagraph"/>
              <w:spacing w:line="242" w:lineRule="auto" w:before="3"/>
              <w:ind w:left="112" w:right="249"/>
              <w:jc w:val="both"/>
              <w:rPr>
                <w:sz w:val="21"/>
              </w:rPr>
            </w:pPr>
            <w:r>
              <w:rPr>
                <w:sz w:val="21"/>
              </w:rPr>
              <w:t>单项计提坏账准备的应收账</w:t>
            </w:r>
          </w:p>
          <w:p>
            <w:pPr>
              <w:pStyle w:val="TableParagraph"/>
              <w:spacing w:line="252" w:lineRule="exact"/>
              <w:ind w:left="112"/>
              <w:rPr>
                <w:sz w:val="21"/>
              </w:rPr>
            </w:pPr>
            <w:r>
              <w:rPr>
                <w:sz w:val="21"/>
              </w:rPr>
              <w:t>款 </w:t>
            </w:r>
          </w:p>
        </w:tc>
        <w:tc>
          <w:tcPr>
            <w:tcW w:w="1592" w:type="dxa"/>
          </w:tcPr>
          <w:p>
            <w:pPr>
              <w:pStyle w:val="TableParagraph"/>
              <w:spacing w:before="3"/>
              <w:ind w:right="-15"/>
              <w:jc w:val="right"/>
              <w:rPr>
                <w:sz w:val="21"/>
              </w:rPr>
            </w:pPr>
            <w:r>
              <w:rPr>
                <w:sz w:val="21"/>
              </w:rPr>
              <w:t>27,619,652.73 </w:t>
            </w:r>
          </w:p>
        </w:tc>
        <w:tc>
          <w:tcPr>
            <w:tcW w:w="1486" w:type="dxa"/>
          </w:tcPr>
          <w:p>
            <w:pPr>
              <w:pStyle w:val="TableParagraph"/>
              <w:spacing w:before="3"/>
              <w:ind w:left="112"/>
              <w:rPr>
                <w:sz w:val="21"/>
              </w:rPr>
            </w:pPr>
            <w:r>
              <w:rPr>
                <w:w w:val="100"/>
                <w:sz w:val="21"/>
              </w:rPr>
              <w:t> </w:t>
            </w:r>
          </w:p>
        </w:tc>
        <w:tc>
          <w:tcPr>
            <w:tcW w:w="778" w:type="dxa"/>
          </w:tcPr>
          <w:p>
            <w:pPr>
              <w:pStyle w:val="TableParagraph"/>
              <w:spacing w:before="3"/>
              <w:ind w:left="111"/>
              <w:rPr>
                <w:sz w:val="21"/>
              </w:rPr>
            </w:pPr>
            <w:r>
              <w:rPr>
                <w:w w:val="100"/>
                <w:sz w:val="21"/>
              </w:rPr>
              <w:t> </w:t>
            </w:r>
          </w:p>
        </w:tc>
        <w:tc>
          <w:tcPr>
            <w:tcW w:w="1591" w:type="dxa"/>
          </w:tcPr>
          <w:p>
            <w:pPr>
              <w:pStyle w:val="TableParagraph"/>
              <w:spacing w:before="3"/>
              <w:ind w:left="111" w:right="-15"/>
              <w:rPr>
                <w:sz w:val="21"/>
              </w:rPr>
            </w:pPr>
            <w:r>
              <w:rPr>
                <w:sz w:val="21"/>
              </w:rPr>
              <w:t>27,619,652.73 </w:t>
            </w:r>
          </w:p>
        </w:tc>
        <w:tc>
          <w:tcPr>
            <w:tcW w:w="778" w:type="dxa"/>
          </w:tcPr>
          <w:p>
            <w:pPr>
              <w:pStyle w:val="TableParagraph"/>
              <w:spacing w:before="3"/>
              <w:ind w:left="112"/>
              <w:rPr>
                <w:sz w:val="21"/>
              </w:rPr>
            </w:pPr>
            <w:r>
              <w:rPr>
                <w:w w:val="100"/>
                <w:sz w:val="21"/>
              </w:rPr>
              <w:t> </w:t>
            </w:r>
          </w:p>
        </w:tc>
        <w:tc>
          <w:tcPr>
            <w:tcW w:w="1591" w:type="dxa"/>
          </w:tcPr>
          <w:p>
            <w:pPr>
              <w:pStyle w:val="TableParagraph"/>
              <w:spacing w:before="3"/>
              <w:ind w:left="112"/>
              <w:rPr>
                <w:sz w:val="21"/>
              </w:rPr>
            </w:pPr>
            <w:r>
              <w:rPr>
                <w:w w:val="100"/>
                <w:sz w:val="21"/>
              </w:rPr>
              <w:t> </w:t>
            </w:r>
          </w:p>
        </w:tc>
      </w:tr>
      <w:tr>
        <w:trPr>
          <w:trHeight w:val="1362" w:hRule="atLeast"/>
        </w:trPr>
        <w:tc>
          <w:tcPr>
            <w:tcW w:w="1008" w:type="dxa"/>
          </w:tcPr>
          <w:p>
            <w:pPr>
              <w:pStyle w:val="TableParagraph"/>
              <w:spacing w:line="242" w:lineRule="auto"/>
              <w:ind w:left="112" w:right="249"/>
              <w:jc w:val="both"/>
              <w:rPr>
                <w:sz w:val="21"/>
              </w:rPr>
            </w:pPr>
            <w:r>
              <w:rPr>
                <w:sz w:val="21"/>
              </w:rPr>
              <w:t>按组合计提坏账准备</w:t>
            </w:r>
          </w:p>
          <w:p>
            <w:pPr>
              <w:pStyle w:val="TableParagraph"/>
              <w:spacing w:line="270" w:lineRule="atLeast" w:before="0"/>
              <w:ind w:left="112" w:right="249"/>
              <w:rPr>
                <w:sz w:val="21"/>
              </w:rPr>
            </w:pPr>
            <w:r>
              <w:rPr>
                <w:sz w:val="21"/>
              </w:rPr>
              <w:t>的应收账款 </w:t>
            </w:r>
          </w:p>
        </w:tc>
        <w:tc>
          <w:tcPr>
            <w:tcW w:w="1592" w:type="dxa"/>
          </w:tcPr>
          <w:p>
            <w:pPr>
              <w:pStyle w:val="TableParagraph"/>
              <w:ind w:right="-15"/>
              <w:jc w:val="right"/>
              <w:rPr>
                <w:sz w:val="21"/>
              </w:rPr>
            </w:pPr>
            <w:r>
              <w:rPr>
                <w:sz w:val="21"/>
              </w:rPr>
              <w:t>64,464,932.52 </w:t>
            </w:r>
          </w:p>
        </w:tc>
        <w:tc>
          <w:tcPr>
            <w:tcW w:w="1486" w:type="dxa"/>
          </w:tcPr>
          <w:p>
            <w:pPr>
              <w:pStyle w:val="TableParagraph"/>
              <w:ind w:left="112" w:right="-15"/>
              <w:rPr>
                <w:sz w:val="21"/>
              </w:rPr>
            </w:pPr>
            <w:r>
              <w:rPr>
                <w:sz w:val="21"/>
              </w:rPr>
              <w:t>6,722,386.24 </w:t>
            </w:r>
          </w:p>
        </w:tc>
        <w:tc>
          <w:tcPr>
            <w:tcW w:w="778" w:type="dxa"/>
          </w:tcPr>
          <w:p>
            <w:pPr>
              <w:pStyle w:val="TableParagraph"/>
              <w:ind w:left="111"/>
              <w:rPr>
                <w:sz w:val="21"/>
              </w:rPr>
            </w:pPr>
            <w:r>
              <w:rPr>
                <w:w w:val="100"/>
                <w:sz w:val="21"/>
              </w:rPr>
              <w:t> </w:t>
            </w:r>
          </w:p>
        </w:tc>
        <w:tc>
          <w:tcPr>
            <w:tcW w:w="1591" w:type="dxa"/>
          </w:tcPr>
          <w:p>
            <w:pPr>
              <w:pStyle w:val="TableParagraph"/>
              <w:ind w:left="111"/>
              <w:rPr>
                <w:sz w:val="21"/>
              </w:rPr>
            </w:pPr>
            <w:r>
              <w:rPr>
                <w:w w:val="100"/>
                <w:sz w:val="21"/>
              </w:rPr>
              <w:t> </w:t>
            </w:r>
          </w:p>
        </w:tc>
        <w:tc>
          <w:tcPr>
            <w:tcW w:w="778" w:type="dxa"/>
          </w:tcPr>
          <w:p>
            <w:pPr>
              <w:pStyle w:val="TableParagraph"/>
              <w:ind w:left="112"/>
              <w:rPr>
                <w:sz w:val="21"/>
              </w:rPr>
            </w:pPr>
            <w:r>
              <w:rPr>
                <w:w w:val="100"/>
                <w:sz w:val="21"/>
              </w:rPr>
              <w:t> </w:t>
            </w:r>
          </w:p>
        </w:tc>
        <w:tc>
          <w:tcPr>
            <w:tcW w:w="1591" w:type="dxa"/>
          </w:tcPr>
          <w:p>
            <w:pPr>
              <w:pStyle w:val="TableParagraph"/>
              <w:ind w:left="112" w:right="-15"/>
              <w:rPr>
                <w:sz w:val="21"/>
              </w:rPr>
            </w:pPr>
            <w:r>
              <w:rPr>
                <w:sz w:val="21"/>
              </w:rPr>
              <w:t>71,187,318.76 </w:t>
            </w:r>
          </w:p>
        </w:tc>
      </w:tr>
      <w:tr>
        <w:trPr>
          <w:trHeight w:val="270" w:hRule="atLeast"/>
        </w:trPr>
        <w:tc>
          <w:tcPr>
            <w:tcW w:w="1008" w:type="dxa"/>
          </w:tcPr>
          <w:p>
            <w:pPr>
              <w:pStyle w:val="TableParagraph"/>
              <w:spacing w:line="250" w:lineRule="exact"/>
              <w:ind w:left="292"/>
              <w:rPr>
                <w:sz w:val="21"/>
              </w:rPr>
            </w:pPr>
            <w:r>
              <w:rPr>
                <w:sz w:val="21"/>
              </w:rPr>
              <w:t>合计 </w:t>
            </w:r>
          </w:p>
        </w:tc>
        <w:tc>
          <w:tcPr>
            <w:tcW w:w="1592" w:type="dxa"/>
          </w:tcPr>
          <w:p>
            <w:pPr>
              <w:pStyle w:val="TableParagraph"/>
              <w:spacing w:line="250" w:lineRule="exact"/>
              <w:ind w:right="-15"/>
              <w:jc w:val="right"/>
              <w:rPr>
                <w:sz w:val="21"/>
              </w:rPr>
            </w:pPr>
            <w:r>
              <w:rPr>
                <w:sz w:val="21"/>
              </w:rPr>
              <w:t>92,084,585.25 </w:t>
            </w:r>
          </w:p>
        </w:tc>
        <w:tc>
          <w:tcPr>
            <w:tcW w:w="1486" w:type="dxa"/>
          </w:tcPr>
          <w:p>
            <w:pPr>
              <w:pStyle w:val="TableParagraph"/>
              <w:spacing w:line="250" w:lineRule="exact"/>
              <w:ind w:left="112" w:right="-15"/>
              <w:rPr>
                <w:sz w:val="21"/>
              </w:rPr>
            </w:pPr>
            <w:r>
              <w:rPr>
                <w:sz w:val="21"/>
              </w:rPr>
              <w:t>6,722,386.24 </w:t>
            </w:r>
          </w:p>
        </w:tc>
        <w:tc>
          <w:tcPr>
            <w:tcW w:w="778" w:type="dxa"/>
          </w:tcPr>
          <w:p>
            <w:pPr>
              <w:pStyle w:val="TableParagraph"/>
              <w:spacing w:line="250" w:lineRule="exact"/>
              <w:ind w:left="111"/>
              <w:rPr>
                <w:sz w:val="21"/>
              </w:rPr>
            </w:pPr>
            <w:r>
              <w:rPr>
                <w:w w:val="100"/>
                <w:sz w:val="21"/>
              </w:rPr>
              <w:t> </w:t>
            </w:r>
          </w:p>
        </w:tc>
        <w:tc>
          <w:tcPr>
            <w:tcW w:w="1591" w:type="dxa"/>
          </w:tcPr>
          <w:p>
            <w:pPr>
              <w:pStyle w:val="TableParagraph"/>
              <w:spacing w:line="250" w:lineRule="exact"/>
              <w:ind w:left="111" w:right="-15"/>
              <w:rPr>
                <w:sz w:val="21"/>
              </w:rPr>
            </w:pPr>
            <w:r>
              <w:rPr>
                <w:sz w:val="21"/>
              </w:rPr>
              <w:t>27,619,652.73 </w:t>
            </w:r>
          </w:p>
        </w:tc>
        <w:tc>
          <w:tcPr>
            <w:tcW w:w="778" w:type="dxa"/>
          </w:tcPr>
          <w:p>
            <w:pPr>
              <w:pStyle w:val="TableParagraph"/>
              <w:spacing w:line="250" w:lineRule="exact"/>
              <w:ind w:left="112"/>
              <w:rPr>
                <w:sz w:val="21"/>
              </w:rPr>
            </w:pPr>
            <w:r>
              <w:rPr>
                <w:w w:val="100"/>
                <w:sz w:val="21"/>
              </w:rPr>
              <w:t> </w:t>
            </w:r>
          </w:p>
        </w:tc>
        <w:tc>
          <w:tcPr>
            <w:tcW w:w="1591" w:type="dxa"/>
          </w:tcPr>
          <w:p>
            <w:pPr>
              <w:pStyle w:val="TableParagraph"/>
              <w:spacing w:line="250" w:lineRule="exact"/>
              <w:ind w:left="112" w:right="-15"/>
              <w:rPr>
                <w:sz w:val="21"/>
              </w:rPr>
            </w:pPr>
            <w:r>
              <w:rPr>
                <w:sz w:val="21"/>
              </w:rPr>
              <w:t>71,187,318.76 </w:t>
            </w:r>
          </w:p>
        </w:tc>
      </w:tr>
    </w:tbl>
    <w:p>
      <w:pPr>
        <w:pStyle w:val="BodyText"/>
        <w:ind w:left="0"/>
        <w:rPr>
          <w:sz w:val="20"/>
        </w:rPr>
      </w:pPr>
    </w:p>
    <w:p>
      <w:pPr>
        <w:pStyle w:val="BodyText"/>
        <w:spacing w:before="12"/>
        <w:ind w:left="0"/>
        <w:rPr>
          <w:sz w:val="15"/>
        </w:rPr>
      </w:pPr>
    </w:p>
    <w:p>
      <w:pPr>
        <w:spacing w:after="0"/>
        <w:rPr>
          <w:sz w:val="15"/>
        </w:rPr>
        <w:sectPr>
          <w:pgSz w:w="11910" w:h="16840"/>
          <w:pgMar w:header="882" w:footer="1195" w:top="1440" w:bottom="1380" w:left="1640" w:right="960"/>
        </w:sectPr>
      </w:pPr>
    </w:p>
    <w:p>
      <w:pPr>
        <w:pStyle w:val="BodyText"/>
        <w:spacing w:before="72"/>
      </w:pPr>
      <w:r>
        <w:rPr>
          <w:spacing w:val="-1"/>
        </w:rPr>
        <w:t>其中本期坏账准备收回或转回金额重要的：</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ListParagraph"/>
        <w:numPr>
          <w:ilvl w:val="0"/>
          <w:numId w:val="65"/>
        </w:numPr>
        <w:tabs>
          <w:tab w:pos="586" w:val="left" w:leader="none"/>
        </w:tabs>
        <w:spacing w:line="240" w:lineRule="auto" w:before="65" w:after="0"/>
        <w:ind w:left="585" w:right="0" w:hanging="428"/>
        <w:jc w:val="left"/>
        <w:rPr>
          <w:sz w:val="21"/>
        </w:rPr>
      </w:pPr>
      <w:r>
        <w:rPr>
          <w:sz w:val="21"/>
        </w:rPr>
        <w:t>本期实际核销的应收账款情况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2"/>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4296" w:space="222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273" w:hRule="atLeast"/>
        </w:trPr>
        <w:tc>
          <w:tcPr>
            <w:tcW w:w="4167" w:type="dxa"/>
          </w:tcPr>
          <w:p>
            <w:pPr>
              <w:pStyle w:val="TableParagraph"/>
              <w:spacing w:line="252" w:lineRule="exact"/>
              <w:ind w:left="1904" w:right="1792"/>
              <w:jc w:val="center"/>
              <w:rPr>
                <w:sz w:val="21"/>
              </w:rPr>
            </w:pPr>
            <w:r>
              <w:rPr>
                <w:sz w:val="21"/>
              </w:rPr>
              <w:t>项目 </w:t>
            </w:r>
          </w:p>
        </w:tc>
        <w:tc>
          <w:tcPr>
            <w:tcW w:w="4657" w:type="dxa"/>
          </w:tcPr>
          <w:p>
            <w:pPr>
              <w:pStyle w:val="TableParagraph"/>
              <w:spacing w:line="252" w:lineRule="exact"/>
              <w:ind w:left="1942" w:right="1828"/>
              <w:jc w:val="center"/>
              <w:rPr>
                <w:sz w:val="21"/>
              </w:rPr>
            </w:pPr>
            <w:r>
              <w:rPr>
                <w:spacing w:val="-1"/>
                <w:sz w:val="21"/>
              </w:rPr>
              <w:t>核销金额</w:t>
            </w:r>
            <w:r>
              <w:rPr>
                <w:sz w:val="21"/>
              </w:rPr>
              <w:t> </w:t>
            </w:r>
          </w:p>
        </w:tc>
      </w:tr>
      <w:tr>
        <w:trPr>
          <w:trHeight w:val="270" w:hRule="atLeast"/>
        </w:trPr>
        <w:tc>
          <w:tcPr>
            <w:tcW w:w="4167" w:type="dxa"/>
          </w:tcPr>
          <w:p>
            <w:pPr>
              <w:pStyle w:val="TableParagraph"/>
              <w:spacing w:line="250" w:lineRule="exact"/>
              <w:ind w:left="107"/>
              <w:rPr>
                <w:sz w:val="21"/>
              </w:rPr>
            </w:pPr>
            <w:r>
              <w:rPr>
                <w:spacing w:val="-1"/>
                <w:sz w:val="21"/>
              </w:rPr>
              <w:t>实际核销的应收账款</w:t>
            </w:r>
            <w:r>
              <w:rPr>
                <w:sz w:val="21"/>
              </w:rPr>
              <w:t> </w:t>
            </w:r>
          </w:p>
        </w:tc>
        <w:tc>
          <w:tcPr>
            <w:tcW w:w="4657" w:type="dxa"/>
          </w:tcPr>
          <w:p>
            <w:pPr>
              <w:pStyle w:val="TableParagraph"/>
              <w:spacing w:line="250" w:lineRule="exact"/>
              <w:ind w:right="-15"/>
              <w:jc w:val="right"/>
              <w:rPr>
                <w:sz w:val="21"/>
              </w:rPr>
            </w:pPr>
            <w:r>
              <w:rPr>
                <w:sz w:val="21"/>
              </w:rPr>
              <w:t>27,619,652.73 </w:t>
            </w:r>
          </w:p>
        </w:tc>
      </w:tr>
    </w:tbl>
    <w:p>
      <w:pPr>
        <w:spacing w:after="0" w:line="250" w:lineRule="exact"/>
        <w:jc w:val="right"/>
        <w:rPr>
          <w:sz w:val="21"/>
        </w:rPr>
        <w:sectPr>
          <w:type w:val="continuous"/>
          <w:pgSz w:w="11910" w:h="16840"/>
          <w:pgMar w:top="780" w:bottom="280" w:left="1640" w:right="960"/>
        </w:sectPr>
      </w:pPr>
    </w:p>
    <w:p>
      <w:pPr>
        <w:pStyle w:val="BodyText"/>
        <w:spacing w:before="5"/>
      </w:pPr>
      <w:r>
        <w:rPr>
          <w:w w:val="100"/>
        </w:rPr>
        <w:t> </w:t>
      </w:r>
    </w:p>
    <w:p>
      <w:pPr>
        <w:pStyle w:val="BodyText"/>
        <w:spacing w:before="4"/>
      </w:pPr>
      <w:r>
        <w:rPr>
          <w:spacing w:val="-1"/>
        </w:rPr>
        <w:t>其中重要的应收账款核销情况</w:t>
      </w:r>
      <w:r>
        <w:rPr/>
        <w:t>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3"/>
        <w:ind w:left="0"/>
        <w:rPr>
          <w:sz w:val="2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036" w:space="348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321"/>
        <w:gridCol w:w="1500"/>
        <w:gridCol w:w="1320"/>
        <w:gridCol w:w="1683"/>
        <w:gridCol w:w="1682"/>
      </w:tblGrid>
      <w:tr>
        <w:trPr>
          <w:trHeight w:val="544" w:hRule="atLeast"/>
        </w:trPr>
        <w:tc>
          <w:tcPr>
            <w:tcW w:w="1318" w:type="dxa"/>
          </w:tcPr>
          <w:p>
            <w:pPr>
              <w:pStyle w:val="TableParagraph"/>
              <w:spacing w:before="138"/>
              <w:ind w:left="236" w:right="196"/>
              <w:jc w:val="center"/>
              <w:rPr>
                <w:sz w:val="21"/>
              </w:rPr>
            </w:pPr>
            <w:r>
              <w:rPr>
                <w:spacing w:val="-1"/>
                <w:sz w:val="21"/>
              </w:rPr>
              <w:t>单位名称</w:t>
            </w:r>
            <w:r>
              <w:rPr>
                <w:sz w:val="21"/>
              </w:rPr>
              <w:t> </w:t>
            </w:r>
          </w:p>
        </w:tc>
        <w:tc>
          <w:tcPr>
            <w:tcW w:w="1321" w:type="dxa"/>
          </w:tcPr>
          <w:p>
            <w:pPr>
              <w:pStyle w:val="TableParagraph"/>
              <w:ind w:left="81" w:right="140"/>
              <w:jc w:val="center"/>
              <w:rPr>
                <w:sz w:val="21"/>
              </w:rPr>
            </w:pPr>
            <w:r>
              <w:rPr>
                <w:sz w:val="21"/>
              </w:rPr>
              <w:t>应收账款性</w:t>
            </w:r>
          </w:p>
          <w:p>
            <w:pPr>
              <w:pStyle w:val="TableParagraph"/>
              <w:spacing w:line="250" w:lineRule="exact" w:before="5"/>
              <w:ind w:left="81" w:right="40"/>
              <w:jc w:val="center"/>
              <w:rPr>
                <w:sz w:val="21"/>
              </w:rPr>
            </w:pPr>
            <w:r>
              <w:rPr>
                <w:sz w:val="21"/>
              </w:rPr>
              <w:t>质 </w:t>
            </w:r>
          </w:p>
        </w:tc>
        <w:tc>
          <w:tcPr>
            <w:tcW w:w="1500" w:type="dxa"/>
          </w:tcPr>
          <w:p>
            <w:pPr>
              <w:pStyle w:val="TableParagraph"/>
              <w:spacing w:before="138"/>
              <w:ind w:left="59" w:right="20"/>
              <w:jc w:val="center"/>
              <w:rPr>
                <w:sz w:val="21"/>
              </w:rPr>
            </w:pPr>
            <w:r>
              <w:rPr>
                <w:spacing w:val="-1"/>
                <w:sz w:val="21"/>
              </w:rPr>
              <w:t>核销金额</w:t>
            </w:r>
            <w:r>
              <w:rPr>
                <w:sz w:val="21"/>
              </w:rPr>
              <w:t> </w:t>
            </w:r>
          </w:p>
        </w:tc>
        <w:tc>
          <w:tcPr>
            <w:tcW w:w="1320" w:type="dxa"/>
          </w:tcPr>
          <w:p>
            <w:pPr>
              <w:pStyle w:val="TableParagraph"/>
              <w:spacing w:before="138"/>
              <w:ind w:left="238"/>
              <w:rPr>
                <w:sz w:val="21"/>
              </w:rPr>
            </w:pPr>
            <w:r>
              <w:rPr>
                <w:spacing w:val="-1"/>
                <w:sz w:val="21"/>
              </w:rPr>
              <w:t>核销原因</w:t>
            </w:r>
            <w:r>
              <w:rPr>
                <w:sz w:val="21"/>
              </w:rPr>
              <w:t> </w:t>
            </w:r>
          </w:p>
        </w:tc>
        <w:tc>
          <w:tcPr>
            <w:tcW w:w="1683" w:type="dxa"/>
          </w:tcPr>
          <w:p>
            <w:pPr>
              <w:pStyle w:val="TableParagraph"/>
              <w:spacing w:before="138"/>
              <w:ind w:left="141" w:right="22"/>
              <w:jc w:val="center"/>
              <w:rPr>
                <w:sz w:val="21"/>
              </w:rPr>
            </w:pPr>
            <w:r>
              <w:rPr>
                <w:sz w:val="21"/>
              </w:rPr>
              <w:t>履行的核销程序 </w:t>
            </w:r>
          </w:p>
        </w:tc>
        <w:tc>
          <w:tcPr>
            <w:tcW w:w="1682" w:type="dxa"/>
          </w:tcPr>
          <w:p>
            <w:pPr>
              <w:pStyle w:val="TableParagraph"/>
              <w:ind w:left="104"/>
              <w:rPr>
                <w:sz w:val="21"/>
              </w:rPr>
            </w:pPr>
            <w:r>
              <w:rPr>
                <w:sz w:val="21"/>
              </w:rPr>
              <w:t>款项是否由关联</w:t>
            </w:r>
          </w:p>
          <w:p>
            <w:pPr>
              <w:pStyle w:val="TableParagraph"/>
              <w:spacing w:line="250" w:lineRule="exact" w:before="5"/>
              <w:ind w:left="419"/>
              <w:rPr>
                <w:sz w:val="21"/>
              </w:rPr>
            </w:pPr>
            <w:r>
              <w:rPr>
                <w:spacing w:val="-1"/>
                <w:sz w:val="21"/>
              </w:rPr>
              <w:t>交易产生</w:t>
            </w:r>
            <w:r>
              <w:rPr>
                <w:sz w:val="21"/>
              </w:rPr>
              <w:t> </w:t>
            </w:r>
          </w:p>
        </w:tc>
      </w:tr>
      <w:tr>
        <w:trPr>
          <w:trHeight w:val="817" w:hRule="atLeast"/>
        </w:trPr>
        <w:tc>
          <w:tcPr>
            <w:tcW w:w="1318" w:type="dxa"/>
          </w:tcPr>
          <w:p>
            <w:pPr>
              <w:pStyle w:val="TableParagraph"/>
              <w:spacing w:line="242" w:lineRule="auto" w:before="3"/>
              <w:ind w:left="30" w:right="221"/>
              <w:rPr>
                <w:sz w:val="21"/>
              </w:rPr>
            </w:pPr>
            <w:r>
              <w:rPr>
                <w:sz w:val="21"/>
              </w:rPr>
              <w:t>旭昌化学科技(昆山)有</w:t>
            </w:r>
          </w:p>
          <w:p>
            <w:pPr>
              <w:pStyle w:val="TableParagraph"/>
              <w:spacing w:line="250" w:lineRule="exact"/>
              <w:ind w:left="30"/>
              <w:rPr>
                <w:sz w:val="21"/>
              </w:rPr>
            </w:pPr>
            <w:r>
              <w:rPr>
                <w:sz w:val="21"/>
              </w:rPr>
              <w:t>限公司 </w:t>
            </w:r>
          </w:p>
        </w:tc>
        <w:tc>
          <w:tcPr>
            <w:tcW w:w="1321" w:type="dxa"/>
          </w:tcPr>
          <w:p>
            <w:pPr>
              <w:pStyle w:val="TableParagraph"/>
              <w:spacing w:before="3"/>
              <w:ind w:right="265"/>
              <w:jc w:val="right"/>
              <w:rPr>
                <w:sz w:val="21"/>
              </w:rPr>
            </w:pPr>
            <w:r>
              <w:rPr>
                <w:sz w:val="21"/>
              </w:rPr>
              <w:t>工程款 </w:t>
            </w:r>
          </w:p>
        </w:tc>
        <w:tc>
          <w:tcPr>
            <w:tcW w:w="1500" w:type="dxa"/>
          </w:tcPr>
          <w:p>
            <w:pPr>
              <w:pStyle w:val="TableParagraph"/>
              <w:spacing w:before="3"/>
              <w:ind w:left="65" w:right="20"/>
              <w:jc w:val="center"/>
              <w:rPr>
                <w:sz w:val="21"/>
              </w:rPr>
            </w:pPr>
            <w:r>
              <w:rPr>
                <w:sz w:val="21"/>
              </w:rPr>
              <w:t>23,669,652.73 </w:t>
            </w:r>
          </w:p>
        </w:tc>
        <w:tc>
          <w:tcPr>
            <w:tcW w:w="1320" w:type="dxa"/>
          </w:tcPr>
          <w:p>
            <w:pPr>
              <w:pStyle w:val="TableParagraph"/>
              <w:spacing w:line="242" w:lineRule="auto" w:before="3"/>
              <w:ind w:left="30" w:right="224"/>
              <w:rPr>
                <w:sz w:val="21"/>
              </w:rPr>
            </w:pPr>
            <w:r>
              <w:rPr>
                <w:spacing w:val="-1"/>
                <w:sz w:val="21"/>
              </w:rPr>
              <w:t>破产无法收</w:t>
            </w:r>
            <w:r>
              <w:rPr>
                <w:sz w:val="21"/>
              </w:rPr>
              <w:t>回 </w:t>
            </w:r>
          </w:p>
        </w:tc>
        <w:tc>
          <w:tcPr>
            <w:tcW w:w="1683" w:type="dxa"/>
          </w:tcPr>
          <w:p>
            <w:pPr>
              <w:pStyle w:val="TableParagraph"/>
              <w:spacing w:line="242" w:lineRule="auto" w:before="3"/>
              <w:ind w:left="30" w:right="166"/>
              <w:rPr>
                <w:sz w:val="21"/>
              </w:rPr>
            </w:pPr>
            <w:r>
              <w:rPr>
                <w:sz w:val="21"/>
              </w:rPr>
              <w:t>总经理办公会批准 </w:t>
            </w:r>
          </w:p>
        </w:tc>
        <w:tc>
          <w:tcPr>
            <w:tcW w:w="1682" w:type="dxa"/>
          </w:tcPr>
          <w:p>
            <w:pPr>
              <w:pStyle w:val="TableParagraph"/>
              <w:spacing w:before="3"/>
              <w:ind w:left="30"/>
              <w:rPr>
                <w:sz w:val="21"/>
              </w:rPr>
            </w:pPr>
            <w:r>
              <w:rPr>
                <w:sz w:val="21"/>
              </w:rPr>
              <w:t>否 </w:t>
            </w:r>
          </w:p>
        </w:tc>
      </w:tr>
      <w:tr>
        <w:trPr>
          <w:trHeight w:val="818" w:hRule="atLeast"/>
        </w:trPr>
        <w:tc>
          <w:tcPr>
            <w:tcW w:w="1318" w:type="dxa"/>
          </w:tcPr>
          <w:p>
            <w:pPr>
              <w:pStyle w:val="TableParagraph"/>
              <w:ind w:left="30"/>
              <w:rPr>
                <w:sz w:val="21"/>
              </w:rPr>
            </w:pPr>
            <w:r>
              <w:rPr>
                <w:sz w:val="21"/>
              </w:rPr>
              <w:t>湖北省奥满</w:t>
            </w:r>
          </w:p>
          <w:p>
            <w:pPr>
              <w:pStyle w:val="TableParagraph"/>
              <w:spacing w:line="270" w:lineRule="atLeast" w:before="0"/>
              <w:ind w:left="30" w:right="221"/>
              <w:rPr>
                <w:sz w:val="21"/>
              </w:rPr>
            </w:pPr>
            <w:r>
              <w:rPr>
                <w:sz w:val="21"/>
              </w:rPr>
              <w:t>多食品科技有限公司 </w:t>
            </w:r>
          </w:p>
        </w:tc>
        <w:tc>
          <w:tcPr>
            <w:tcW w:w="1321" w:type="dxa"/>
          </w:tcPr>
          <w:p>
            <w:pPr>
              <w:pStyle w:val="TableParagraph"/>
              <w:ind w:right="265"/>
              <w:jc w:val="right"/>
              <w:rPr>
                <w:sz w:val="21"/>
              </w:rPr>
            </w:pPr>
            <w:r>
              <w:rPr>
                <w:sz w:val="21"/>
              </w:rPr>
              <w:t>工程款 </w:t>
            </w:r>
          </w:p>
        </w:tc>
        <w:tc>
          <w:tcPr>
            <w:tcW w:w="1500" w:type="dxa"/>
          </w:tcPr>
          <w:p>
            <w:pPr>
              <w:pStyle w:val="TableParagraph"/>
              <w:ind w:left="170" w:right="20"/>
              <w:jc w:val="center"/>
              <w:rPr>
                <w:sz w:val="21"/>
              </w:rPr>
            </w:pPr>
            <w:r>
              <w:rPr>
                <w:sz w:val="21"/>
              </w:rPr>
              <w:t>3,950,000.00 </w:t>
            </w:r>
          </w:p>
        </w:tc>
        <w:tc>
          <w:tcPr>
            <w:tcW w:w="1320" w:type="dxa"/>
          </w:tcPr>
          <w:p>
            <w:pPr>
              <w:pStyle w:val="TableParagraph"/>
              <w:ind w:left="30"/>
              <w:rPr>
                <w:sz w:val="21"/>
              </w:rPr>
            </w:pPr>
            <w:r>
              <w:rPr>
                <w:spacing w:val="-1"/>
                <w:sz w:val="21"/>
              </w:rPr>
              <w:t>无法收回</w:t>
            </w:r>
            <w:r>
              <w:rPr>
                <w:sz w:val="21"/>
              </w:rPr>
              <w:t> </w:t>
            </w:r>
          </w:p>
        </w:tc>
        <w:tc>
          <w:tcPr>
            <w:tcW w:w="1683" w:type="dxa"/>
          </w:tcPr>
          <w:p>
            <w:pPr>
              <w:pStyle w:val="TableParagraph"/>
              <w:spacing w:line="244" w:lineRule="auto"/>
              <w:ind w:left="30" w:right="166"/>
              <w:rPr>
                <w:sz w:val="21"/>
              </w:rPr>
            </w:pPr>
            <w:r>
              <w:rPr>
                <w:sz w:val="21"/>
              </w:rPr>
              <w:t>总经理办公会批准 </w:t>
            </w:r>
          </w:p>
        </w:tc>
        <w:tc>
          <w:tcPr>
            <w:tcW w:w="1682" w:type="dxa"/>
          </w:tcPr>
          <w:p>
            <w:pPr>
              <w:pStyle w:val="TableParagraph"/>
              <w:ind w:left="30"/>
              <w:rPr>
                <w:sz w:val="21"/>
              </w:rPr>
            </w:pPr>
            <w:r>
              <w:rPr>
                <w:sz w:val="21"/>
              </w:rPr>
              <w:t>否 </w:t>
            </w:r>
          </w:p>
        </w:tc>
      </w:tr>
      <w:tr>
        <w:trPr>
          <w:trHeight w:val="270" w:hRule="atLeast"/>
        </w:trPr>
        <w:tc>
          <w:tcPr>
            <w:tcW w:w="1318" w:type="dxa"/>
          </w:tcPr>
          <w:p>
            <w:pPr>
              <w:pStyle w:val="TableParagraph"/>
              <w:spacing w:line="250" w:lineRule="exact"/>
              <w:ind w:left="236" w:right="194"/>
              <w:jc w:val="center"/>
              <w:rPr>
                <w:sz w:val="21"/>
              </w:rPr>
            </w:pPr>
            <w:r>
              <w:rPr>
                <w:sz w:val="21"/>
              </w:rPr>
              <w:t>合计 </w:t>
            </w:r>
          </w:p>
        </w:tc>
        <w:tc>
          <w:tcPr>
            <w:tcW w:w="1321" w:type="dxa"/>
          </w:tcPr>
          <w:p>
            <w:pPr>
              <w:pStyle w:val="TableParagraph"/>
              <w:spacing w:line="250" w:lineRule="exact"/>
              <w:ind w:right="226"/>
              <w:jc w:val="right"/>
              <w:rPr>
                <w:sz w:val="21"/>
              </w:rPr>
            </w:pPr>
            <w:r>
              <w:rPr>
                <w:sz w:val="21"/>
              </w:rPr>
              <w:t>/ </w:t>
            </w:r>
          </w:p>
        </w:tc>
        <w:tc>
          <w:tcPr>
            <w:tcW w:w="1500" w:type="dxa"/>
          </w:tcPr>
          <w:p>
            <w:pPr>
              <w:pStyle w:val="TableParagraph"/>
              <w:spacing w:line="250" w:lineRule="exact"/>
              <w:ind w:left="65" w:right="20"/>
              <w:jc w:val="center"/>
              <w:rPr>
                <w:sz w:val="21"/>
              </w:rPr>
            </w:pPr>
            <w:r>
              <w:rPr>
                <w:sz w:val="21"/>
              </w:rPr>
              <w:t>27,619,652.73 </w:t>
            </w:r>
          </w:p>
        </w:tc>
        <w:tc>
          <w:tcPr>
            <w:tcW w:w="1320" w:type="dxa"/>
          </w:tcPr>
          <w:p>
            <w:pPr>
              <w:pStyle w:val="TableParagraph"/>
              <w:spacing w:line="250" w:lineRule="exact"/>
              <w:ind w:left="639" w:right="525"/>
              <w:jc w:val="center"/>
              <w:rPr>
                <w:sz w:val="21"/>
              </w:rPr>
            </w:pPr>
            <w:r>
              <w:rPr>
                <w:sz w:val="21"/>
              </w:rPr>
              <w:t>/ </w:t>
            </w:r>
          </w:p>
        </w:tc>
        <w:tc>
          <w:tcPr>
            <w:tcW w:w="1683" w:type="dxa"/>
          </w:tcPr>
          <w:p>
            <w:pPr>
              <w:pStyle w:val="TableParagraph"/>
              <w:spacing w:line="250" w:lineRule="exact"/>
              <w:ind w:left="133" w:right="22"/>
              <w:jc w:val="center"/>
              <w:rPr>
                <w:sz w:val="21"/>
              </w:rPr>
            </w:pPr>
            <w:r>
              <w:rPr>
                <w:sz w:val="21"/>
              </w:rPr>
              <w:t>/ </w:t>
            </w:r>
          </w:p>
        </w:tc>
        <w:tc>
          <w:tcPr>
            <w:tcW w:w="1682" w:type="dxa"/>
          </w:tcPr>
          <w:p>
            <w:pPr>
              <w:pStyle w:val="TableParagraph"/>
              <w:spacing w:line="250" w:lineRule="exact"/>
              <w:ind w:left="819" w:right="707"/>
              <w:jc w:val="center"/>
              <w:rPr>
                <w:sz w:val="21"/>
              </w:rPr>
            </w:pPr>
            <w:r>
              <w:rPr>
                <w:sz w:val="21"/>
              </w:rPr>
              <w:t>/ </w:t>
            </w:r>
          </w:p>
        </w:tc>
      </w:tr>
    </w:tbl>
    <w:p>
      <w:pPr>
        <w:pStyle w:val="BodyText"/>
        <w:spacing w:before="1"/>
      </w:pPr>
      <w:r>
        <w:rPr>
          <w:w w:val="100"/>
        </w:rPr>
        <w:t> </w:t>
      </w:r>
    </w:p>
    <w:p>
      <w:pPr>
        <w:pStyle w:val="BodyText"/>
        <w:spacing w:before="4"/>
      </w:pPr>
      <w:r>
        <w:rPr>
          <w:spacing w:val="-1"/>
        </w:rPr>
        <w:t>应收账款核销说明：</w:t>
      </w:r>
      <w:r>
        <w:rPr/>
        <w:t> </w:t>
      </w:r>
    </w:p>
    <w:p>
      <w:pPr>
        <w:pStyle w:val="BodyText"/>
        <w:spacing w:before="3"/>
      </w:pPr>
      <w:r>
        <w:rPr>
          <w:spacing w:val="-1"/>
        </w:rPr>
        <w:t>√适用 □不适用</w:t>
      </w:r>
      <w:r>
        <w:rPr>
          <w:spacing w:val="-3"/>
        </w:rPr>
        <w:t> </w:t>
      </w:r>
      <w:r>
        <w:rPr/>
        <w:t> </w:t>
      </w:r>
    </w:p>
    <w:p>
      <w:pPr>
        <w:pStyle w:val="BodyText"/>
        <w:spacing w:line="364" w:lineRule="auto" w:before="64"/>
        <w:ind w:right="308" w:firstLine="419"/>
      </w:pPr>
      <w:r>
        <w:rPr>
          <w:spacing w:val="-1"/>
        </w:rPr>
        <w:t>1</w:t>
      </w:r>
      <w:r>
        <w:rPr>
          <w:spacing w:val="-11"/>
        </w:rPr>
        <w:t> .前期本公司和苏州翔生贸易有限公司</w:t>
      </w:r>
      <w:r>
        <w:rPr/>
        <w:t>（以下简称苏州翔生</w:t>
      </w:r>
      <w:r>
        <w:rPr>
          <w:spacing w:val="-94"/>
        </w:rPr>
        <w:t>）</w:t>
      </w:r>
      <w:r>
        <w:rPr>
          <w:spacing w:val="-10"/>
        </w:rPr>
        <w:t>已对应收旭昌化学科技</w:t>
      </w:r>
      <w:r>
        <w:rPr/>
        <w:t>（昆山）</w:t>
      </w:r>
      <w:r>
        <w:rPr>
          <w:spacing w:val="-102"/>
        </w:rPr>
        <w:t> </w:t>
      </w:r>
      <w:r>
        <w:rPr>
          <w:spacing w:val="-1"/>
        </w:rPr>
        <w:t>有限公司（以下简称旭昌化学</w:t>
      </w:r>
      <w:r>
        <w:rPr/>
        <w:t>）</w:t>
      </w:r>
      <w:r>
        <w:rPr>
          <w:spacing w:val="-6"/>
        </w:rPr>
        <w:t>工程及设备款合计 </w:t>
      </w:r>
      <w:r>
        <w:rPr/>
        <w:t>33,864,736.68</w:t>
      </w:r>
      <w:r>
        <w:rPr>
          <w:spacing w:val="-7"/>
        </w:rPr>
        <w:t> 元全额计提了坏账准备。</w:t>
      </w:r>
      <w:r>
        <w:rPr/>
        <w:t>2018</w:t>
      </w:r>
    </w:p>
    <w:p>
      <w:pPr>
        <w:pStyle w:val="BodyText"/>
        <w:spacing w:line="268" w:lineRule="exact"/>
      </w:pPr>
      <w:r>
        <w:rPr>
          <w:spacing w:val="-28"/>
        </w:rPr>
        <w:t>年 </w:t>
      </w:r>
      <w:r>
        <w:rPr>
          <w:spacing w:val="-3"/>
        </w:rPr>
        <w:t>11</w:t>
      </w:r>
      <w:r>
        <w:rPr>
          <w:spacing w:val="-37"/>
        </w:rPr>
        <w:t> 月 </w:t>
      </w:r>
      <w:r>
        <w:rPr>
          <w:spacing w:val="-3"/>
        </w:rPr>
        <w:t>16</w:t>
      </w:r>
      <w:r>
        <w:rPr>
          <w:spacing w:val="-13"/>
        </w:rPr>
        <w:t> 日，昆山市人民法院裁定终结旭昌化学破产程序，依据最终的《财产分配方案》，本公</w:t>
      </w:r>
    </w:p>
    <w:p>
      <w:pPr>
        <w:pStyle w:val="BodyText"/>
        <w:spacing w:before="141"/>
      </w:pPr>
      <w:r>
        <w:rPr>
          <w:spacing w:val="-13"/>
        </w:rPr>
        <w:t>司获偿 </w:t>
      </w:r>
      <w:r>
        <w:rPr>
          <w:spacing w:val="-1"/>
        </w:rPr>
        <w:t>8,574,939.10</w:t>
      </w:r>
      <w:r>
        <w:rPr>
          <w:spacing w:val="-12"/>
        </w:rPr>
        <w:t> 元，苏州翔生获偿 </w:t>
      </w:r>
      <w:r>
        <w:rPr/>
        <w:t>1,620,144.85</w:t>
      </w:r>
      <w:r>
        <w:rPr>
          <w:spacing w:val="-7"/>
        </w:rPr>
        <w:t> 元。破产清算结束后，本公司对旭昌化学</w:t>
      </w:r>
    </w:p>
    <w:p>
      <w:pPr>
        <w:pStyle w:val="BodyText"/>
        <w:spacing w:line="364" w:lineRule="auto" w:before="139"/>
        <w:ind w:right="310"/>
      </w:pPr>
      <w:r>
        <w:rPr>
          <w:spacing w:val="-10"/>
        </w:rPr>
        <w:t>仍有应收账款 </w:t>
      </w:r>
      <w:r>
        <w:rPr>
          <w:spacing w:val="-2"/>
        </w:rPr>
        <w:t>21,751,249.87</w:t>
      </w:r>
      <w:r>
        <w:rPr>
          <w:spacing w:val="-13"/>
        </w:rPr>
        <w:t> 元，苏州翔生对许昌化学应收账款 </w:t>
      </w:r>
      <w:r>
        <w:rPr>
          <w:spacing w:val="-2"/>
        </w:rPr>
        <w:t>1,918,402.86</w:t>
      </w:r>
      <w:r>
        <w:rPr>
          <w:spacing w:val="-9"/>
        </w:rPr>
        <w:t> 元。本期经公司总</w:t>
      </w:r>
      <w:r>
        <w:rPr/>
        <w:t>经理办公会批准，本公司核销上述应收账款。 </w:t>
      </w:r>
    </w:p>
    <w:p>
      <w:pPr>
        <w:pStyle w:val="BodyText"/>
        <w:spacing w:line="364" w:lineRule="auto" w:before="52"/>
        <w:ind w:right="307" w:firstLine="419"/>
      </w:pPr>
      <w:r>
        <w:rPr>
          <w:spacing w:val="-1"/>
        </w:rPr>
        <w:t>2</w:t>
      </w:r>
      <w:r>
        <w:rPr>
          <w:spacing w:val="-15"/>
        </w:rPr>
        <w:t> . </w:t>
      </w:r>
      <w:r>
        <w:rPr>
          <w:spacing w:val="-1"/>
        </w:rPr>
        <w:t>2016</w:t>
      </w:r>
      <w:r>
        <w:rPr>
          <w:spacing w:val="-36"/>
        </w:rPr>
        <w:t> 年 </w:t>
      </w:r>
      <w:r>
        <w:rPr/>
        <w:t>8</w:t>
      </w:r>
      <w:r>
        <w:rPr>
          <w:spacing w:val="-8"/>
        </w:rPr>
        <w:t> 月，本公司对湖北奥满多食品科技有限公司</w:t>
      </w:r>
      <w:r>
        <w:rPr/>
        <w:t>（以下简称湖北奥满多）欠付本公司工程款一事提起民事诉讼。经法院调解，双方签署了民事调解书，约定湖北奥满多分期支付本</w:t>
      </w:r>
    </w:p>
    <w:p>
      <w:pPr>
        <w:spacing w:after="0" w:line="364" w:lineRule="auto"/>
        <w:sectPr>
          <w:type w:val="continuous"/>
          <w:pgSz w:w="11910" w:h="16840"/>
          <w:pgMar w:top="780" w:bottom="280" w:left="1640" w:right="960"/>
        </w:sectPr>
      </w:pPr>
    </w:p>
    <w:p>
      <w:pPr>
        <w:pStyle w:val="BodyText"/>
        <w:spacing w:line="364" w:lineRule="auto" w:before="68"/>
        <w:ind w:right="308"/>
        <w:jc w:val="both"/>
      </w:pPr>
      <w:r>
        <w:rPr>
          <w:spacing w:val="-3"/>
        </w:rPr>
        <w:t>公司上述工程款，但湖北奥满多仅向本公司支付两期共计 </w:t>
      </w:r>
      <w:r>
        <w:rPr/>
        <w:t>60</w:t>
      </w:r>
      <w:r>
        <w:rPr>
          <w:spacing w:val="-16"/>
        </w:rPr>
        <w:t> 万元,余款 </w:t>
      </w:r>
      <w:r>
        <w:rPr/>
        <w:t>395</w:t>
      </w:r>
      <w:r>
        <w:rPr>
          <w:spacing w:val="-8"/>
        </w:rPr>
        <w:t> 万元未付，本公司向</w:t>
      </w:r>
      <w:r>
        <w:rPr>
          <w:spacing w:val="-2"/>
        </w:rPr>
        <w:t>法院申请强制执行，但对方已无可供执行财产，</w:t>
      </w:r>
      <w:r>
        <w:rPr>
          <w:spacing w:val="-1"/>
        </w:rPr>
        <w:t>2017</w:t>
      </w:r>
      <w:r>
        <w:rPr>
          <w:spacing w:val="-36"/>
        </w:rPr>
        <w:t> 年 </w:t>
      </w:r>
      <w:r>
        <w:rPr>
          <w:spacing w:val="-1"/>
        </w:rPr>
        <w:t>3</w:t>
      </w:r>
      <w:r>
        <w:rPr>
          <w:spacing w:val="-9"/>
        </w:rPr>
        <w:t> 月法院裁定终结执行。前期本公司已对</w:t>
      </w:r>
      <w:r>
        <w:rPr/>
        <w:t>该笔应收账款全额计提坏账准备。本期经公司总经理办公会批准，本公司核销上述应收账款。</w:t>
      </w:r>
      <w:r>
        <w:rPr>
          <w:color w:val="00AFEF"/>
        </w:rPr>
        <w:t> </w:t>
      </w:r>
    </w:p>
    <w:p>
      <w:pPr>
        <w:pStyle w:val="BodyText"/>
        <w:spacing w:before="60"/>
      </w:pPr>
      <w:r>
        <w:rPr>
          <w:w w:val="100"/>
        </w:rPr>
        <w:t> </w:t>
      </w:r>
    </w:p>
    <w:p>
      <w:pPr>
        <w:pStyle w:val="BodyText"/>
        <w:spacing w:before="4"/>
      </w:pPr>
      <w:r>
        <w:rPr>
          <w:w w:val="100"/>
        </w:rPr>
        <w:t> </w:t>
      </w:r>
    </w:p>
    <w:p>
      <w:pPr>
        <w:pStyle w:val="ListParagraph"/>
        <w:numPr>
          <w:ilvl w:val="0"/>
          <w:numId w:val="65"/>
        </w:numPr>
        <w:tabs>
          <w:tab w:pos="586" w:val="left" w:leader="none"/>
        </w:tabs>
        <w:spacing w:line="240" w:lineRule="auto" w:before="62" w:after="0"/>
        <w:ind w:left="585" w:right="0" w:hanging="428"/>
        <w:jc w:val="left"/>
        <w:rPr>
          <w:sz w:val="21"/>
        </w:rPr>
      </w:pPr>
      <w:r>
        <w:rPr>
          <w:sz w:val="21"/>
        </w:rPr>
        <w:t>按欠款方归集的期末余额前五名的应收账款情况 </w:t>
      </w:r>
    </w:p>
    <w:p>
      <w:pPr>
        <w:pStyle w:val="BodyText"/>
        <w:spacing w:before="63"/>
      </w:pPr>
      <w:r>
        <w:rPr>
          <w:spacing w:val="11"/>
        </w:rPr>
        <w:t>√适用 □不适用</w:t>
      </w:r>
      <w:r>
        <w:rPr>
          <w:spacing w:val="-3"/>
        </w:rPr>
        <w:t> </w:t>
      </w:r>
      <w:r>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2203"/>
        <w:gridCol w:w="2203"/>
        <w:gridCol w:w="2203"/>
      </w:tblGrid>
      <w:tr>
        <w:trPr>
          <w:trHeight w:val="546" w:hRule="atLeast"/>
        </w:trPr>
        <w:tc>
          <w:tcPr>
            <w:tcW w:w="2204" w:type="dxa"/>
          </w:tcPr>
          <w:p>
            <w:pPr>
              <w:pStyle w:val="TableParagraph"/>
              <w:spacing w:before="137"/>
              <w:ind w:left="663" w:right="655"/>
              <w:jc w:val="center"/>
              <w:rPr>
                <w:sz w:val="21"/>
              </w:rPr>
            </w:pPr>
            <w:r>
              <w:rPr>
                <w:spacing w:val="-1"/>
                <w:sz w:val="21"/>
              </w:rPr>
              <w:t>单位名称</w:t>
            </w:r>
            <w:r>
              <w:rPr>
                <w:sz w:val="21"/>
              </w:rPr>
              <w:t> </w:t>
            </w:r>
          </w:p>
        </w:tc>
        <w:tc>
          <w:tcPr>
            <w:tcW w:w="2203" w:type="dxa"/>
          </w:tcPr>
          <w:p>
            <w:pPr>
              <w:pStyle w:val="TableParagraph"/>
              <w:spacing w:before="137"/>
              <w:ind w:left="645"/>
              <w:rPr>
                <w:sz w:val="21"/>
              </w:rPr>
            </w:pPr>
            <w:r>
              <w:rPr>
                <w:spacing w:val="-1"/>
                <w:sz w:val="21"/>
              </w:rPr>
              <w:t>期末余额</w:t>
            </w:r>
            <w:r>
              <w:rPr>
                <w:sz w:val="21"/>
              </w:rPr>
              <w:t> </w:t>
            </w:r>
          </w:p>
        </w:tc>
        <w:tc>
          <w:tcPr>
            <w:tcW w:w="2203" w:type="dxa"/>
          </w:tcPr>
          <w:p>
            <w:pPr>
              <w:pStyle w:val="TableParagraph"/>
              <w:spacing w:line="270" w:lineRule="atLeast" w:before="0"/>
              <w:ind w:left="314" w:right="141" w:hanging="159"/>
              <w:rPr>
                <w:sz w:val="21"/>
              </w:rPr>
            </w:pPr>
            <w:r>
              <w:rPr>
                <w:sz w:val="21"/>
              </w:rPr>
              <w:t>占应收账款期末余额合计数的比例(%) </w:t>
            </w:r>
          </w:p>
        </w:tc>
        <w:tc>
          <w:tcPr>
            <w:tcW w:w="2203" w:type="dxa"/>
          </w:tcPr>
          <w:p>
            <w:pPr>
              <w:pStyle w:val="TableParagraph"/>
              <w:spacing w:before="137"/>
              <w:ind w:left="261"/>
              <w:rPr>
                <w:sz w:val="21"/>
              </w:rPr>
            </w:pPr>
            <w:r>
              <w:rPr>
                <w:spacing w:val="-1"/>
                <w:sz w:val="21"/>
              </w:rPr>
              <w:t>坏账准备期末余额</w:t>
            </w:r>
            <w:r>
              <w:rPr>
                <w:sz w:val="21"/>
              </w:rPr>
              <w:t> </w:t>
            </w:r>
          </w:p>
        </w:tc>
      </w:tr>
      <w:tr>
        <w:trPr>
          <w:trHeight w:val="545" w:hRule="atLeast"/>
        </w:trPr>
        <w:tc>
          <w:tcPr>
            <w:tcW w:w="2204" w:type="dxa"/>
          </w:tcPr>
          <w:p>
            <w:pPr>
              <w:pStyle w:val="TableParagraph"/>
              <w:ind w:left="107"/>
              <w:rPr>
                <w:sz w:val="21"/>
              </w:rPr>
            </w:pPr>
            <w:r>
              <w:rPr>
                <w:sz w:val="21"/>
              </w:rPr>
              <w:t>期末余额前五名应</w:t>
            </w:r>
          </w:p>
          <w:p>
            <w:pPr>
              <w:pStyle w:val="TableParagraph"/>
              <w:spacing w:line="253" w:lineRule="exact" w:before="2"/>
              <w:ind w:left="107"/>
              <w:rPr>
                <w:sz w:val="21"/>
              </w:rPr>
            </w:pPr>
            <w:r>
              <w:rPr>
                <w:sz w:val="21"/>
              </w:rPr>
              <w:t>收账款汇总 </w:t>
            </w:r>
          </w:p>
        </w:tc>
        <w:tc>
          <w:tcPr>
            <w:tcW w:w="2203" w:type="dxa"/>
          </w:tcPr>
          <w:p>
            <w:pPr>
              <w:pStyle w:val="TableParagraph"/>
              <w:ind w:right="62"/>
              <w:jc w:val="right"/>
              <w:rPr>
                <w:sz w:val="21"/>
              </w:rPr>
            </w:pPr>
            <w:r>
              <w:rPr>
                <w:sz w:val="21"/>
              </w:rPr>
              <w:t>501,588,438.24 </w:t>
            </w:r>
          </w:p>
        </w:tc>
        <w:tc>
          <w:tcPr>
            <w:tcW w:w="2203" w:type="dxa"/>
          </w:tcPr>
          <w:p>
            <w:pPr>
              <w:pStyle w:val="TableParagraph"/>
              <w:ind w:right="-15"/>
              <w:jc w:val="right"/>
              <w:rPr>
                <w:sz w:val="21"/>
              </w:rPr>
            </w:pPr>
            <w:r>
              <w:rPr>
                <w:sz w:val="21"/>
              </w:rPr>
              <w:t>70.09 </w:t>
            </w:r>
          </w:p>
        </w:tc>
        <w:tc>
          <w:tcPr>
            <w:tcW w:w="2203" w:type="dxa"/>
          </w:tcPr>
          <w:p>
            <w:pPr>
              <w:pStyle w:val="TableParagraph"/>
              <w:ind w:right="-15"/>
              <w:jc w:val="right"/>
              <w:rPr>
                <w:sz w:val="21"/>
              </w:rPr>
            </w:pPr>
            <w:r>
              <w:rPr>
                <w:sz w:val="21"/>
              </w:rPr>
              <w:t>40,372,693.51 </w:t>
            </w:r>
          </w:p>
        </w:tc>
      </w:tr>
      <w:tr>
        <w:trPr>
          <w:trHeight w:val="270" w:hRule="atLeast"/>
        </w:trPr>
        <w:tc>
          <w:tcPr>
            <w:tcW w:w="2204" w:type="dxa"/>
          </w:tcPr>
          <w:p>
            <w:pPr>
              <w:pStyle w:val="TableParagraph"/>
              <w:spacing w:line="250" w:lineRule="exact"/>
              <w:ind w:left="661" w:right="655"/>
              <w:jc w:val="center"/>
              <w:rPr>
                <w:sz w:val="21"/>
              </w:rPr>
            </w:pPr>
            <w:r>
              <w:rPr>
                <w:sz w:val="21"/>
              </w:rPr>
              <w:t>合计 </w:t>
            </w:r>
          </w:p>
        </w:tc>
        <w:tc>
          <w:tcPr>
            <w:tcW w:w="2203" w:type="dxa"/>
          </w:tcPr>
          <w:p>
            <w:pPr>
              <w:pStyle w:val="TableParagraph"/>
              <w:spacing w:line="250" w:lineRule="exact"/>
              <w:ind w:right="-15"/>
              <w:jc w:val="right"/>
              <w:rPr>
                <w:sz w:val="21"/>
              </w:rPr>
            </w:pPr>
            <w:r>
              <w:rPr>
                <w:sz w:val="21"/>
              </w:rPr>
              <w:t>501,588,438.24 </w:t>
            </w:r>
          </w:p>
        </w:tc>
        <w:tc>
          <w:tcPr>
            <w:tcW w:w="2203" w:type="dxa"/>
          </w:tcPr>
          <w:p>
            <w:pPr>
              <w:pStyle w:val="TableParagraph"/>
              <w:spacing w:line="250" w:lineRule="exact"/>
              <w:ind w:right="-15"/>
              <w:jc w:val="right"/>
              <w:rPr>
                <w:sz w:val="21"/>
              </w:rPr>
            </w:pPr>
            <w:r>
              <w:rPr>
                <w:sz w:val="21"/>
              </w:rPr>
              <w:t>70.09 </w:t>
            </w:r>
          </w:p>
        </w:tc>
        <w:tc>
          <w:tcPr>
            <w:tcW w:w="2203" w:type="dxa"/>
          </w:tcPr>
          <w:p>
            <w:pPr>
              <w:pStyle w:val="TableParagraph"/>
              <w:spacing w:line="250" w:lineRule="exact"/>
              <w:ind w:right="-15"/>
              <w:jc w:val="right"/>
              <w:rPr>
                <w:sz w:val="21"/>
              </w:rPr>
            </w:pPr>
            <w:r>
              <w:rPr>
                <w:sz w:val="21"/>
              </w:rPr>
              <w:t>40,372,693.51 </w:t>
            </w:r>
          </w:p>
        </w:tc>
      </w:tr>
    </w:tbl>
    <w:p>
      <w:pPr>
        <w:pStyle w:val="BodyText"/>
        <w:spacing w:before="1"/>
      </w:pPr>
      <w:r>
        <w:rPr>
          <w:w w:val="100"/>
        </w:rPr>
        <w:t> </w:t>
      </w:r>
    </w:p>
    <w:p>
      <w:pPr>
        <w:pStyle w:val="BodyText"/>
        <w:spacing w:line="242" w:lineRule="auto" w:before="4"/>
        <w:ind w:right="8200"/>
      </w:pPr>
      <w:r>
        <w:rPr/>
        <w:t>其他说明无 </w:t>
      </w:r>
    </w:p>
    <w:p>
      <w:pPr>
        <w:pStyle w:val="BodyText"/>
        <w:spacing w:before="2"/>
      </w:pPr>
      <w:r>
        <w:rPr>
          <w:w w:val="100"/>
        </w:rPr>
        <w:t> </w:t>
      </w:r>
    </w:p>
    <w:p>
      <w:pPr>
        <w:pStyle w:val="ListParagraph"/>
        <w:numPr>
          <w:ilvl w:val="0"/>
          <w:numId w:val="65"/>
        </w:numPr>
        <w:tabs>
          <w:tab w:pos="586" w:val="left" w:leader="none"/>
        </w:tabs>
        <w:spacing w:line="240" w:lineRule="auto" w:before="62" w:after="0"/>
        <w:ind w:left="585" w:right="0" w:hanging="428"/>
        <w:jc w:val="left"/>
        <w:rPr>
          <w:sz w:val="21"/>
        </w:rPr>
      </w:pPr>
      <w:r>
        <w:rPr>
          <w:sz w:val="21"/>
        </w:rPr>
        <w:t>因金融资产转移而终止确认的应收账款 </w:t>
      </w:r>
    </w:p>
    <w:p>
      <w:pPr>
        <w:pStyle w:val="BodyText"/>
        <w:spacing w:before="64"/>
      </w:pPr>
      <w:r>
        <w:rPr>
          <w:spacing w:val="11"/>
        </w:rPr>
        <w:t>□适用 √不适用</w:t>
      </w:r>
      <w:r>
        <w:rPr>
          <w:spacing w:val="-3"/>
        </w:rPr>
        <w:t> </w:t>
      </w:r>
      <w:r>
        <w:rPr/>
        <w:t> </w:t>
      </w:r>
    </w:p>
    <w:p>
      <w:pPr>
        <w:pStyle w:val="BodyText"/>
        <w:spacing w:before="10"/>
        <w:ind w:left="0"/>
        <w:rPr>
          <w:sz w:val="23"/>
        </w:rPr>
      </w:pPr>
    </w:p>
    <w:p>
      <w:pPr>
        <w:pStyle w:val="ListParagraph"/>
        <w:numPr>
          <w:ilvl w:val="0"/>
          <w:numId w:val="65"/>
        </w:numPr>
        <w:tabs>
          <w:tab w:pos="586" w:val="left" w:leader="none"/>
        </w:tabs>
        <w:spacing w:line="240" w:lineRule="auto" w:before="0" w:after="0"/>
        <w:ind w:left="585" w:right="0" w:hanging="428"/>
        <w:jc w:val="left"/>
        <w:rPr>
          <w:sz w:val="21"/>
        </w:rPr>
      </w:pPr>
      <w:r>
        <w:rPr>
          <w:sz w:val="21"/>
        </w:rPr>
        <w:t>转移应收账款且继续涉入形成的资产、负债金额 </w:t>
      </w:r>
    </w:p>
    <w:p>
      <w:pPr>
        <w:pStyle w:val="BodyText"/>
        <w:spacing w:before="62"/>
      </w:pPr>
      <w:r>
        <w:rPr>
          <w:spacing w:val="11"/>
        </w:rPr>
        <w:t>□适用 √不适用</w:t>
      </w:r>
      <w:r>
        <w:rPr/>
        <w:t> </w:t>
      </w:r>
    </w:p>
    <w:p>
      <w:pPr>
        <w:pStyle w:val="BodyText"/>
        <w:spacing w:before="9"/>
        <w:ind w:left="0"/>
        <w:rPr>
          <w:sz w:val="13"/>
        </w:rPr>
      </w:pPr>
    </w:p>
    <w:p>
      <w:pPr>
        <w:pStyle w:val="BodyText"/>
        <w:spacing w:before="72"/>
      </w:pPr>
      <w:r>
        <w:rPr/>
        <w:t>其他说明： </w:t>
      </w:r>
    </w:p>
    <w:p>
      <w:pPr>
        <w:pStyle w:val="BodyText"/>
        <w:spacing w:before="2"/>
      </w:pPr>
      <w:r>
        <w:rPr>
          <w:spacing w:val="11"/>
        </w:rPr>
        <w:t>□适用 √不适用</w:t>
      </w:r>
      <w:r>
        <w:rPr>
          <w:spacing w:val="-3"/>
        </w:rPr>
        <w:t> </w:t>
      </w:r>
      <w:r>
        <w:rPr/>
        <w:t> </w:t>
      </w:r>
    </w:p>
    <w:p>
      <w:pPr>
        <w:pStyle w:val="BodyText"/>
        <w:spacing w:before="2"/>
      </w:pPr>
      <w:r>
        <w:rPr>
          <w:w w:val="100"/>
        </w:rPr>
        <w:t> </w:t>
      </w:r>
    </w:p>
    <w:p>
      <w:pPr>
        <w:pStyle w:val="BodyText"/>
        <w:spacing w:before="65"/>
      </w:pPr>
      <w:r>
        <w:rPr/>
        <w:t>6、 应收款项融资</w:t>
      </w:r>
    </w:p>
    <w:p>
      <w:pPr>
        <w:pStyle w:val="BodyText"/>
        <w:spacing w:before="62"/>
      </w:pPr>
      <w:r>
        <w:rPr>
          <w:spacing w:val="-1"/>
        </w:rPr>
        <w:t>√适用 □不适用</w:t>
      </w:r>
      <w:r>
        <w:rPr>
          <w:spacing w:val="-3"/>
        </w:rPr>
        <w:t> </w:t>
      </w:r>
      <w:r>
        <w:rPr/>
        <w:t> </w:t>
      </w:r>
    </w:p>
    <w:p>
      <w:pPr>
        <w:pStyle w:val="BodyText"/>
        <w:spacing w:before="5"/>
        <w:ind w:left="6567"/>
      </w:pPr>
      <w:r>
        <w:rPr>
          <w:w w:val="100"/>
        </w:rPr>
        <w:t>  </w:t>
      </w: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2828"/>
        <w:gridCol w:w="2833"/>
      </w:tblGrid>
      <w:tr>
        <w:trPr>
          <w:trHeight w:val="273" w:hRule="atLeast"/>
        </w:trPr>
        <w:tc>
          <w:tcPr>
            <w:tcW w:w="3164" w:type="dxa"/>
            <w:tcBorders>
              <w:bottom w:val="single" w:sz="6" w:space="0" w:color="000000"/>
              <w:right w:val="single" w:sz="6" w:space="0" w:color="000000"/>
            </w:tcBorders>
          </w:tcPr>
          <w:p>
            <w:pPr>
              <w:pStyle w:val="TableParagraph"/>
              <w:spacing w:line="250" w:lineRule="exact" w:before="3"/>
              <w:ind w:right="1253"/>
              <w:jc w:val="right"/>
              <w:rPr>
                <w:sz w:val="21"/>
              </w:rPr>
            </w:pPr>
            <w:r>
              <w:rPr>
                <w:sz w:val="21"/>
              </w:rPr>
              <w:t>项目 </w:t>
            </w:r>
          </w:p>
        </w:tc>
        <w:tc>
          <w:tcPr>
            <w:tcW w:w="2828" w:type="dxa"/>
            <w:tcBorders>
              <w:left w:val="single" w:sz="6" w:space="0" w:color="000000"/>
              <w:bottom w:val="single" w:sz="6" w:space="0" w:color="000000"/>
              <w:right w:val="single" w:sz="6" w:space="0" w:color="000000"/>
            </w:tcBorders>
          </w:tcPr>
          <w:p>
            <w:pPr>
              <w:pStyle w:val="TableParagraph"/>
              <w:spacing w:line="250" w:lineRule="exact" w:before="3"/>
              <w:ind w:left="988"/>
              <w:rPr>
                <w:sz w:val="21"/>
              </w:rPr>
            </w:pPr>
            <w:r>
              <w:rPr>
                <w:spacing w:val="-1"/>
                <w:sz w:val="21"/>
              </w:rPr>
              <w:t>期末余额</w:t>
            </w:r>
            <w:r>
              <w:rPr>
                <w:sz w:val="21"/>
              </w:rPr>
              <w:t> </w:t>
            </w:r>
          </w:p>
        </w:tc>
        <w:tc>
          <w:tcPr>
            <w:tcW w:w="2833" w:type="dxa"/>
            <w:tcBorders>
              <w:left w:val="single" w:sz="6" w:space="0" w:color="000000"/>
              <w:bottom w:val="single" w:sz="6" w:space="0" w:color="000000"/>
            </w:tcBorders>
          </w:tcPr>
          <w:p>
            <w:pPr>
              <w:pStyle w:val="TableParagraph"/>
              <w:spacing w:line="250" w:lineRule="exact" w:before="3"/>
              <w:ind w:left="990"/>
              <w:rPr>
                <w:sz w:val="21"/>
              </w:rPr>
            </w:pPr>
            <w:r>
              <w:rPr>
                <w:spacing w:val="-1"/>
                <w:sz w:val="21"/>
              </w:rPr>
              <w:t>期初余额</w:t>
            </w:r>
            <w:r>
              <w:rPr>
                <w:sz w:val="21"/>
              </w:rPr>
              <w:t> </w:t>
            </w:r>
          </w:p>
        </w:tc>
      </w:tr>
      <w:tr>
        <w:trPr>
          <w:trHeight w:val="273" w:hRule="atLeast"/>
        </w:trPr>
        <w:tc>
          <w:tcPr>
            <w:tcW w:w="3164"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应收票据</w:t>
            </w:r>
            <w:r>
              <w:rPr>
                <w:sz w:val="21"/>
              </w:rPr>
              <w:t> </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1,000,000.00 </w:t>
            </w:r>
          </w:p>
        </w:tc>
        <w:tc>
          <w:tcPr>
            <w:tcW w:w="2833"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11,900,000.00 </w:t>
            </w:r>
          </w:p>
        </w:tc>
      </w:tr>
      <w:tr>
        <w:trPr>
          <w:trHeight w:val="273" w:hRule="atLeast"/>
        </w:trPr>
        <w:tc>
          <w:tcPr>
            <w:tcW w:w="3164" w:type="dxa"/>
            <w:tcBorders>
              <w:top w:val="single" w:sz="6" w:space="0" w:color="000000"/>
              <w:right w:val="single" w:sz="6" w:space="0" w:color="000000"/>
            </w:tcBorders>
          </w:tcPr>
          <w:p>
            <w:pPr>
              <w:pStyle w:val="TableParagraph"/>
              <w:spacing w:line="252" w:lineRule="exact"/>
              <w:ind w:right="1253"/>
              <w:jc w:val="right"/>
              <w:rPr>
                <w:sz w:val="21"/>
              </w:rPr>
            </w:pPr>
            <w:r>
              <w:rPr>
                <w:sz w:val="21"/>
              </w:rPr>
              <w:t>合计 </w:t>
            </w:r>
          </w:p>
        </w:tc>
        <w:tc>
          <w:tcPr>
            <w:tcW w:w="2828" w:type="dxa"/>
            <w:tcBorders>
              <w:top w:val="single" w:sz="6" w:space="0" w:color="000000"/>
              <w:left w:val="single" w:sz="6" w:space="0" w:color="000000"/>
              <w:right w:val="single" w:sz="6" w:space="0" w:color="000000"/>
            </w:tcBorders>
          </w:tcPr>
          <w:p>
            <w:pPr>
              <w:pStyle w:val="TableParagraph"/>
              <w:spacing w:line="252" w:lineRule="exact"/>
              <w:ind w:right="-29"/>
              <w:jc w:val="right"/>
              <w:rPr>
                <w:sz w:val="24"/>
              </w:rPr>
            </w:pPr>
            <w:r>
              <w:rPr>
                <w:sz w:val="21"/>
              </w:rPr>
              <w:t>1,000,000.00</w:t>
            </w:r>
            <w:r>
              <w:rPr>
                <w:sz w:val="24"/>
              </w:rPr>
              <w:t> </w:t>
            </w:r>
          </w:p>
        </w:tc>
        <w:tc>
          <w:tcPr>
            <w:tcW w:w="2833" w:type="dxa"/>
            <w:tcBorders>
              <w:top w:val="single" w:sz="6" w:space="0" w:color="000000"/>
              <w:left w:val="single" w:sz="6" w:space="0" w:color="000000"/>
            </w:tcBorders>
          </w:tcPr>
          <w:p>
            <w:pPr>
              <w:pStyle w:val="TableParagraph"/>
              <w:spacing w:line="252" w:lineRule="exact"/>
              <w:ind w:right="-15"/>
              <w:jc w:val="right"/>
              <w:rPr>
                <w:sz w:val="21"/>
              </w:rPr>
            </w:pPr>
            <w:r>
              <w:rPr>
                <w:sz w:val="21"/>
              </w:rPr>
              <w:t>11,900,000.00 </w:t>
            </w:r>
          </w:p>
        </w:tc>
      </w:tr>
    </w:tbl>
    <w:p>
      <w:pPr>
        <w:pStyle w:val="BodyText"/>
        <w:spacing w:before="1"/>
      </w:pPr>
      <w:r>
        <w:rPr>
          <w:w w:val="100"/>
        </w:rPr>
        <w:t> </w:t>
      </w:r>
    </w:p>
    <w:p>
      <w:pPr>
        <w:pStyle w:val="BodyText"/>
        <w:spacing w:before="2"/>
      </w:pPr>
      <w:r>
        <w:rPr>
          <w:spacing w:val="-1"/>
        </w:rPr>
        <w:t>应收款项融资本期增减变动及公允价值变动情况：</w:t>
      </w:r>
      <w:r>
        <w:rPr/>
        <w:t> </w:t>
      </w:r>
    </w:p>
    <w:p>
      <w:pPr>
        <w:pStyle w:val="BodyText"/>
        <w:spacing w:before="5"/>
      </w:pPr>
      <w:r>
        <w:rPr>
          <w:spacing w:val="-1"/>
        </w:rPr>
        <w:t>√适用 □不适用</w:t>
      </w:r>
      <w:r>
        <w:rPr>
          <w:spacing w:val="-3"/>
        </w:rPr>
        <w:t> </w:t>
      </w:r>
      <w:r>
        <w:rPr/>
        <w:t> </w:t>
      </w:r>
    </w:p>
    <w:p>
      <w:pPr>
        <w:pStyle w:val="BodyText"/>
        <w:spacing w:line="364" w:lineRule="auto" w:before="2"/>
        <w:ind w:right="308" w:firstLine="419"/>
      </w:pPr>
      <w:r>
        <w:rPr>
          <w:spacing w:val="-14"/>
        </w:rPr>
        <w:t>本公司认为，以公允价值计量且其变动计入其他综合收益的应收款项融资，因剩余期限不长，</w:t>
      </w:r>
      <w:r>
        <w:rPr>
          <w:spacing w:val="-102"/>
        </w:rPr>
        <w:t> </w:t>
      </w:r>
      <w:r>
        <w:rPr/>
        <w:t>公允价值与账面价值相若。 </w:t>
      </w:r>
    </w:p>
    <w:p>
      <w:pPr>
        <w:pStyle w:val="BodyText"/>
        <w:spacing w:before="1"/>
      </w:pPr>
      <w:r>
        <w:rPr>
          <w:w w:val="100"/>
        </w:rPr>
        <w:t> </w:t>
      </w:r>
    </w:p>
    <w:p>
      <w:pPr>
        <w:pStyle w:val="BodyText"/>
        <w:spacing w:before="2"/>
      </w:pPr>
      <w:r>
        <w:rPr>
          <w:w w:val="100"/>
        </w:rPr>
        <w:t> </w:t>
      </w:r>
    </w:p>
    <w:p>
      <w:pPr>
        <w:pStyle w:val="BodyText"/>
        <w:spacing w:before="2"/>
      </w:pPr>
      <w:r>
        <w:rPr>
          <w:spacing w:val="-1"/>
        </w:rPr>
        <w:t>如按预期信用损失一般模型计提坏账准备，请参照其他应收款披露：</w:t>
      </w:r>
      <w:r>
        <w:rPr/>
        <w:t> </w:t>
      </w:r>
    </w:p>
    <w:p>
      <w:pPr>
        <w:pStyle w:val="BodyText"/>
        <w:spacing w:before="5"/>
      </w:pPr>
      <w:r>
        <w:rPr>
          <w:spacing w:val="-1"/>
        </w:rPr>
        <w:t>√适用 □不适用</w:t>
      </w:r>
      <w:r>
        <w:rPr>
          <w:spacing w:val="-3"/>
        </w:rPr>
        <w:t> </w:t>
      </w:r>
      <w:r>
        <w:rPr/>
        <w:t> </w:t>
      </w:r>
    </w:p>
    <w:p>
      <w:pPr>
        <w:pStyle w:val="BodyText"/>
        <w:spacing w:line="367" w:lineRule="auto" w:before="62"/>
        <w:ind w:right="425" w:firstLine="419"/>
      </w:pPr>
      <w:r>
        <w:rPr>
          <w:spacing w:val="-27"/>
        </w:rPr>
        <w:t>于 </w:t>
      </w:r>
      <w:r>
        <w:rPr/>
        <w:t>2022</w:t>
      </w:r>
      <w:r>
        <w:rPr>
          <w:spacing w:val="-37"/>
        </w:rPr>
        <w:t> 年 </w:t>
      </w:r>
      <w:r>
        <w:rPr/>
        <w:t>12</w:t>
      </w:r>
      <w:r>
        <w:rPr>
          <w:spacing w:val="-37"/>
        </w:rPr>
        <w:t> 月 </w:t>
      </w:r>
      <w:r>
        <w:rPr/>
        <w:t>31</w:t>
      </w:r>
      <w:r>
        <w:rPr>
          <w:spacing w:val="-8"/>
        </w:rPr>
        <w:t> 日，本公司认为所持有的应收款项融资不存在重大的信用风险，不会因</w:t>
      </w:r>
      <w:r>
        <w:rPr/>
        <w:t>违约而产生重大损失。 </w:t>
      </w:r>
    </w:p>
    <w:p>
      <w:pPr>
        <w:pStyle w:val="BodyText"/>
        <w:spacing w:before="55"/>
      </w:pPr>
      <w:r>
        <w:rPr>
          <w:w w:val="100"/>
        </w:rPr>
        <w:t> </w:t>
      </w:r>
    </w:p>
    <w:p>
      <w:pPr>
        <w:spacing w:after="0"/>
        <w:sectPr>
          <w:pgSz w:w="11910" w:h="16840"/>
          <w:pgMar w:header="882" w:footer="1195" w:top="1440" w:bottom="1380" w:left="1640" w:right="960"/>
        </w:sectPr>
      </w:pPr>
    </w:p>
    <w:p>
      <w:pPr>
        <w:pStyle w:val="BodyText"/>
        <w:spacing w:before="68"/>
      </w:pPr>
      <w:r>
        <w:rPr/>
        <w:t>其他说明： </w:t>
      </w:r>
    </w:p>
    <w:p>
      <w:pPr>
        <w:pStyle w:val="BodyText"/>
        <w:spacing w:before="5"/>
      </w:pPr>
      <w:r>
        <w:rPr>
          <w:spacing w:val="-1"/>
        </w:rPr>
        <w:t>√适用 □不适用</w:t>
      </w:r>
      <w:r>
        <w:rPr>
          <w:spacing w:val="-3"/>
        </w:rPr>
        <w:t> </w:t>
      </w:r>
      <w:r>
        <w:rPr/>
        <w:t> </w:t>
      </w:r>
    </w:p>
    <w:p>
      <w:pPr>
        <w:pStyle w:val="BodyText"/>
        <w:spacing w:line="367" w:lineRule="auto" w:before="62"/>
        <w:ind w:right="478" w:firstLine="419"/>
      </w:pPr>
      <w:r>
        <w:rPr>
          <w:spacing w:val="-5"/>
        </w:rPr>
        <w:t>应收款项融资期末余额较期初减少 </w:t>
      </w:r>
      <w:r>
        <w:rPr/>
        <w:t>91.60%，主要原因是本期回款情况较好，本公司根据现金流状况减少计划用于贴现或背书的承兑汇票规模所致。 </w:t>
      </w:r>
    </w:p>
    <w:p>
      <w:pPr>
        <w:pStyle w:val="BodyText"/>
        <w:spacing w:before="55"/>
      </w:pPr>
      <w:r>
        <w:rPr>
          <w:w w:val="100"/>
        </w:rPr>
        <w:t> </w:t>
      </w:r>
    </w:p>
    <w:p>
      <w:pPr>
        <w:pStyle w:val="BodyText"/>
        <w:spacing w:before="2"/>
      </w:pPr>
      <w:r>
        <w:rPr>
          <w:w w:val="100"/>
        </w:rPr>
        <w:t> </w:t>
      </w:r>
    </w:p>
    <w:p>
      <w:pPr>
        <w:pStyle w:val="BodyText"/>
        <w:spacing w:before="65"/>
      </w:pPr>
      <w:r>
        <w:rPr/>
        <w:t>7、 预付款项</w:t>
      </w:r>
    </w:p>
    <w:p>
      <w:pPr>
        <w:pStyle w:val="ListParagraph"/>
        <w:numPr>
          <w:ilvl w:val="0"/>
          <w:numId w:val="66"/>
        </w:numPr>
        <w:tabs>
          <w:tab w:pos="586" w:val="left" w:leader="none"/>
        </w:tabs>
        <w:spacing w:line="240" w:lineRule="auto" w:before="62" w:after="0"/>
        <w:ind w:left="585" w:right="0" w:hanging="428"/>
        <w:jc w:val="left"/>
        <w:rPr>
          <w:sz w:val="21"/>
        </w:rPr>
      </w:pPr>
      <w:r>
        <w:rPr>
          <w:sz w:val="21"/>
        </w:rPr>
        <w:t>预付款项按账龄列示 </w:t>
      </w:r>
    </w:p>
    <w:p>
      <w:pPr>
        <w:pStyle w:val="BodyText"/>
        <w:spacing w:before="64"/>
      </w:pPr>
      <w:r>
        <w:rPr>
          <w:spacing w:val="11"/>
        </w:rPr>
        <w:t>√适用 □不适用</w:t>
      </w:r>
      <w:r>
        <w:rPr>
          <w:spacing w:val="-3"/>
        </w:rPr>
        <w:t> </w:t>
      </w:r>
      <w:r>
        <w:rPr/>
        <w:t> </w:t>
      </w:r>
    </w:p>
    <w:p>
      <w:pPr>
        <w:pStyle w:val="BodyText"/>
        <w:spacing w:before="3" w:after="3"/>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70" w:hRule="atLeast"/>
        </w:trPr>
        <w:tc>
          <w:tcPr>
            <w:tcW w:w="1349" w:type="dxa"/>
            <w:vMerge w:val="restart"/>
          </w:tcPr>
          <w:p>
            <w:pPr>
              <w:pStyle w:val="TableParagraph"/>
              <w:spacing w:before="142"/>
              <w:ind w:left="460"/>
              <w:rPr>
                <w:sz w:val="21"/>
              </w:rPr>
            </w:pPr>
            <w:r>
              <w:rPr>
                <w:sz w:val="21"/>
              </w:rPr>
              <w:t>账龄 </w:t>
            </w:r>
          </w:p>
        </w:tc>
        <w:tc>
          <w:tcPr>
            <w:tcW w:w="3741" w:type="dxa"/>
            <w:gridSpan w:val="2"/>
          </w:tcPr>
          <w:p>
            <w:pPr>
              <w:pStyle w:val="TableParagraph"/>
              <w:spacing w:line="250" w:lineRule="exact"/>
              <w:ind w:left="1479" w:right="1375"/>
              <w:jc w:val="center"/>
              <w:rPr>
                <w:sz w:val="21"/>
              </w:rPr>
            </w:pPr>
            <w:r>
              <w:rPr>
                <w:spacing w:val="-1"/>
                <w:sz w:val="21"/>
              </w:rPr>
              <w:t>期末余额</w:t>
            </w:r>
            <w:r>
              <w:rPr>
                <w:sz w:val="21"/>
              </w:rPr>
              <w:t> </w:t>
            </w:r>
          </w:p>
        </w:tc>
        <w:tc>
          <w:tcPr>
            <w:tcW w:w="3735" w:type="dxa"/>
            <w:gridSpan w:val="2"/>
          </w:tcPr>
          <w:p>
            <w:pPr>
              <w:pStyle w:val="TableParagraph"/>
              <w:spacing w:line="250" w:lineRule="exact"/>
              <w:ind w:left="1478" w:right="1370"/>
              <w:jc w:val="center"/>
              <w:rPr>
                <w:sz w:val="21"/>
              </w:rPr>
            </w:pPr>
            <w:r>
              <w:rPr>
                <w:spacing w:val="-1"/>
                <w:sz w:val="21"/>
              </w:rPr>
              <w:t>期初余额</w:t>
            </w:r>
            <w:r>
              <w:rPr>
                <w:sz w:val="21"/>
              </w:rPr>
              <w:t> </w:t>
            </w:r>
          </w:p>
        </w:tc>
      </w:tr>
      <w:tr>
        <w:trPr>
          <w:trHeight w:val="273" w:hRule="atLeast"/>
        </w:trPr>
        <w:tc>
          <w:tcPr>
            <w:tcW w:w="1349" w:type="dxa"/>
            <w:vMerge/>
            <w:tcBorders>
              <w:top w:val="nil"/>
            </w:tcBorders>
          </w:tcPr>
          <w:p>
            <w:pPr>
              <w:rPr>
                <w:sz w:val="2"/>
                <w:szCs w:val="2"/>
              </w:rPr>
            </w:pPr>
          </w:p>
        </w:tc>
        <w:tc>
          <w:tcPr>
            <w:tcW w:w="1878" w:type="dxa"/>
          </w:tcPr>
          <w:p>
            <w:pPr>
              <w:pStyle w:val="TableParagraph"/>
              <w:spacing w:line="253" w:lineRule="exact"/>
              <w:ind w:left="724"/>
              <w:rPr>
                <w:sz w:val="21"/>
              </w:rPr>
            </w:pPr>
            <w:r>
              <w:rPr>
                <w:sz w:val="21"/>
              </w:rPr>
              <w:t>金额 </w:t>
            </w:r>
          </w:p>
        </w:tc>
        <w:tc>
          <w:tcPr>
            <w:tcW w:w="1863" w:type="dxa"/>
          </w:tcPr>
          <w:p>
            <w:pPr>
              <w:pStyle w:val="TableParagraph"/>
              <w:spacing w:line="253" w:lineRule="exact"/>
              <w:ind w:left="560"/>
              <w:rPr>
                <w:sz w:val="21"/>
              </w:rPr>
            </w:pPr>
            <w:r>
              <w:rPr>
                <w:spacing w:val="-1"/>
                <w:sz w:val="21"/>
              </w:rPr>
              <w:t>比例(%)</w:t>
            </w:r>
            <w:r>
              <w:rPr>
                <w:sz w:val="21"/>
              </w:rPr>
              <w:t> </w:t>
            </w:r>
          </w:p>
        </w:tc>
        <w:tc>
          <w:tcPr>
            <w:tcW w:w="1860" w:type="dxa"/>
          </w:tcPr>
          <w:p>
            <w:pPr>
              <w:pStyle w:val="TableParagraph"/>
              <w:spacing w:line="253" w:lineRule="exact"/>
              <w:ind w:left="716"/>
              <w:rPr>
                <w:sz w:val="21"/>
              </w:rPr>
            </w:pPr>
            <w:r>
              <w:rPr>
                <w:sz w:val="21"/>
              </w:rPr>
              <w:t>金额 </w:t>
            </w:r>
          </w:p>
        </w:tc>
        <w:tc>
          <w:tcPr>
            <w:tcW w:w="1875" w:type="dxa"/>
          </w:tcPr>
          <w:p>
            <w:pPr>
              <w:pStyle w:val="TableParagraph"/>
              <w:spacing w:line="253" w:lineRule="exact"/>
              <w:ind w:left="565"/>
              <w:rPr>
                <w:sz w:val="21"/>
              </w:rPr>
            </w:pPr>
            <w:r>
              <w:rPr>
                <w:spacing w:val="-1"/>
                <w:sz w:val="21"/>
              </w:rPr>
              <w:t>比例(%)</w:t>
            </w:r>
            <w:r>
              <w:rPr>
                <w:sz w:val="21"/>
              </w:rPr>
              <w:t> </w:t>
            </w:r>
          </w:p>
        </w:tc>
      </w:tr>
      <w:tr>
        <w:trPr>
          <w:trHeight w:val="273" w:hRule="atLeast"/>
        </w:trPr>
        <w:tc>
          <w:tcPr>
            <w:tcW w:w="1349" w:type="dxa"/>
          </w:tcPr>
          <w:p>
            <w:pPr>
              <w:pStyle w:val="TableParagraph"/>
              <w:spacing w:line="252" w:lineRule="exact"/>
              <w:ind w:right="331"/>
              <w:jc w:val="right"/>
              <w:rPr>
                <w:sz w:val="21"/>
              </w:rPr>
            </w:pPr>
            <w:r>
              <w:rPr>
                <w:spacing w:val="-1"/>
                <w:sz w:val="21"/>
              </w:rPr>
              <w:t>1</w:t>
            </w:r>
            <w:r>
              <w:rPr>
                <w:spacing w:val="-14"/>
                <w:sz w:val="21"/>
              </w:rPr>
              <w:t> 年以内</w:t>
            </w:r>
            <w:r>
              <w:rPr>
                <w:sz w:val="21"/>
              </w:rPr>
              <w:t> </w:t>
            </w:r>
          </w:p>
        </w:tc>
        <w:tc>
          <w:tcPr>
            <w:tcW w:w="1878" w:type="dxa"/>
          </w:tcPr>
          <w:p>
            <w:pPr>
              <w:pStyle w:val="TableParagraph"/>
              <w:spacing w:line="252" w:lineRule="exact"/>
              <w:ind w:right="-29"/>
              <w:jc w:val="right"/>
              <w:rPr>
                <w:sz w:val="24"/>
              </w:rPr>
            </w:pPr>
            <w:r>
              <w:rPr>
                <w:sz w:val="21"/>
              </w:rPr>
              <w:t>89,849,880.96</w:t>
            </w:r>
            <w:r>
              <w:rPr>
                <w:sz w:val="24"/>
              </w:rPr>
              <w:t> </w:t>
            </w:r>
          </w:p>
        </w:tc>
        <w:tc>
          <w:tcPr>
            <w:tcW w:w="1863" w:type="dxa"/>
          </w:tcPr>
          <w:p>
            <w:pPr>
              <w:pStyle w:val="TableParagraph"/>
              <w:spacing w:line="252" w:lineRule="exact"/>
              <w:ind w:right="-15"/>
              <w:jc w:val="right"/>
              <w:rPr>
                <w:sz w:val="21"/>
              </w:rPr>
            </w:pPr>
            <w:r>
              <w:rPr>
                <w:sz w:val="21"/>
              </w:rPr>
              <w:t>97.98 </w:t>
            </w:r>
          </w:p>
        </w:tc>
        <w:tc>
          <w:tcPr>
            <w:tcW w:w="1860" w:type="dxa"/>
          </w:tcPr>
          <w:p>
            <w:pPr>
              <w:pStyle w:val="TableParagraph"/>
              <w:spacing w:line="252" w:lineRule="exact"/>
              <w:ind w:right="-15"/>
              <w:jc w:val="right"/>
              <w:rPr>
                <w:sz w:val="21"/>
              </w:rPr>
            </w:pPr>
            <w:r>
              <w:rPr>
                <w:sz w:val="21"/>
              </w:rPr>
              <w:t>72,200,501.05 </w:t>
            </w:r>
          </w:p>
        </w:tc>
        <w:tc>
          <w:tcPr>
            <w:tcW w:w="1875" w:type="dxa"/>
          </w:tcPr>
          <w:p>
            <w:pPr>
              <w:pStyle w:val="TableParagraph"/>
              <w:spacing w:line="252" w:lineRule="exact"/>
              <w:ind w:right="-15"/>
              <w:jc w:val="right"/>
              <w:rPr>
                <w:sz w:val="21"/>
              </w:rPr>
            </w:pPr>
            <w:r>
              <w:rPr>
                <w:sz w:val="21"/>
              </w:rPr>
              <w:t>96.8 </w:t>
            </w:r>
          </w:p>
        </w:tc>
      </w:tr>
      <w:tr>
        <w:trPr>
          <w:trHeight w:val="270" w:hRule="atLeast"/>
        </w:trPr>
        <w:tc>
          <w:tcPr>
            <w:tcW w:w="1349" w:type="dxa"/>
          </w:tcPr>
          <w:p>
            <w:pPr>
              <w:pStyle w:val="TableParagraph"/>
              <w:spacing w:line="250" w:lineRule="exact"/>
              <w:ind w:right="331"/>
              <w:jc w:val="right"/>
              <w:rPr>
                <w:sz w:val="21"/>
              </w:rPr>
            </w:pPr>
            <w:r>
              <w:rPr>
                <w:sz w:val="21"/>
              </w:rPr>
              <w:t>1</w:t>
            </w:r>
            <w:r>
              <w:rPr>
                <w:spacing w:val="-36"/>
                <w:sz w:val="21"/>
              </w:rPr>
              <w:t> 至 </w:t>
            </w:r>
            <w:r>
              <w:rPr>
                <w:sz w:val="21"/>
              </w:rPr>
              <w:t>2</w:t>
            </w:r>
            <w:r>
              <w:rPr>
                <w:spacing w:val="-28"/>
                <w:sz w:val="21"/>
              </w:rPr>
              <w:t> 年</w:t>
            </w:r>
            <w:r>
              <w:rPr>
                <w:sz w:val="21"/>
              </w:rPr>
              <w:t> </w:t>
            </w:r>
          </w:p>
        </w:tc>
        <w:tc>
          <w:tcPr>
            <w:tcW w:w="1878" w:type="dxa"/>
          </w:tcPr>
          <w:p>
            <w:pPr>
              <w:pStyle w:val="TableParagraph"/>
              <w:spacing w:line="250" w:lineRule="exact"/>
              <w:ind w:right="-15"/>
              <w:jc w:val="right"/>
              <w:rPr>
                <w:sz w:val="21"/>
              </w:rPr>
            </w:pPr>
            <w:r>
              <w:rPr>
                <w:sz w:val="21"/>
              </w:rPr>
              <w:t>905,469.00 </w:t>
            </w:r>
          </w:p>
        </w:tc>
        <w:tc>
          <w:tcPr>
            <w:tcW w:w="1863" w:type="dxa"/>
          </w:tcPr>
          <w:p>
            <w:pPr>
              <w:pStyle w:val="TableParagraph"/>
              <w:spacing w:line="250" w:lineRule="exact"/>
              <w:ind w:right="-15"/>
              <w:jc w:val="right"/>
              <w:rPr>
                <w:sz w:val="21"/>
              </w:rPr>
            </w:pPr>
            <w:r>
              <w:rPr>
                <w:sz w:val="21"/>
              </w:rPr>
              <w:t>0.99 </w:t>
            </w:r>
          </w:p>
        </w:tc>
        <w:tc>
          <w:tcPr>
            <w:tcW w:w="1860" w:type="dxa"/>
          </w:tcPr>
          <w:p>
            <w:pPr>
              <w:pStyle w:val="TableParagraph"/>
              <w:spacing w:line="250" w:lineRule="exact"/>
              <w:ind w:right="-15"/>
              <w:jc w:val="right"/>
              <w:rPr>
                <w:sz w:val="21"/>
              </w:rPr>
            </w:pPr>
            <w:r>
              <w:rPr>
                <w:sz w:val="21"/>
              </w:rPr>
              <w:t>1,875,492.45 </w:t>
            </w:r>
          </w:p>
        </w:tc>
        <w:tc>
          <w:tcPr>
            <w:tcW w:w="1875" w:type="dxa"/>
          </w:tcPr>
          <w:p>
            <w:pPr>
              <w:pStyle w:val="TableParagraph"/>
              <w:spacing w:line="250" w:lineRule="exact"/>
              <w:ind w:right="-15"/>
              <w:jc w:val="right"/>
              <w:rPr>
                <w:sz w:val="21"/>
              </w:rPr>
            </w:pPr>
            <w:r>
              <w:rPr>
                <w:sz w:val="21"/>
              </w:rPr>
              <w:t>2.51 </w:t>
            </w:r>
          </w:p>
        </w:tc>
      </w:tr>
      <w:tr>
        <w:trPr>
          <w:trHeight w:val="273" w:hRule="atLeast"/>
        </w:trPr>
        <w:tc>
          <w:tcPr>
            <w:tcW w:w="1349" w:type="dxa"/>
          </w:tcPr>
          <w:p>
            <w:pPr>
              <w:pStyle w:val="TableParagraph"/>
              <w:spacing w:line="252" w:lineRule="exact"/>
              <w:ind w:right="331"/>
              <w:jc w:val="right"/>
              <w:rPr>
                <w:sz w:val="21"/>
              </w:rPr>
            </w:pPr>
            <w:r>
              <w:rPr>
                <w:sz w:val="21"/>
              </w:rPr>
              <w:t>2</w:t>
            </w:r>
            <w:r>
              <w:rPr>
                <w:spacing w:val="-36"/>
                <w:sz w:val="21"/>
              </w:rPr>
              <w:t> 至 </w:t>
            </w:r>
            <w:r>
              <w:rPr>
                <w:sz w:val="21"/>
              </w:rPr>
              <w:t>3</w:t>
            </w:r>
            <w:r>
              <w:rPr>
                <w:spacing w:val="-28"/>
                <w:sz w:val="21"/>
              </w:rPr>
              <w:t> 年</w:t>
            </w:r>
            <w:r>
              <w:rPr>
                <w:sz w:val="21"/>
              </w:rPr>
              <w:t> </w:t>
            </w:r>
          </w:p>
        </w:tc>
        <w:tc>
          <w:tcPr>
            <w:tcW w:w="1878" w:type="dxa"/>
          </w:tcPr>
          <w:p>
            <w:pPr>
              <w:pStyle w:val="TableParagraph"/>
              <w:spacing w:line="252" w:lineRule="exact"/>
              <w:ind w:right="-15"/>
              <w:jc w:val="right"/>
              <w:rPr>
                <w:sz w:val="21"/>
              </w:rPr>
            </w:pPr>
            <w:r>
              <w:rPr>
                <w:sz w:val="21"/>
              </w:rPr>
              <w:t>640,378.56 </w:t>
            </w:r>
          </w:p>
        </w:tc>
        <w:tc>
          <w:tcPr>
            <w:tcW w:w="1863" w:type="dxa"/>
          </w:tcPr>
          <w:p>
            <w:pPr>
              <w:pStyle w:val="TableParagraph"/>
              <w:spacing w:line="252" w:lineRule="exact"/>
              <w:ind w:right="-15"/>
              <w:jc w:val="right"/>
              <w:rPr>
                <w:sz w:val="21"/>
              </w:rPr>
            </w:pPr>
            <w:r>
              <w:rPr>
                <w:sz w:val="21"/>
              </w:rPr>
              <w:t>0.70 </w:t>
            </w:r>
          </w:p>
        </w:tc>
        <w:tc>
          <w:tcPr>
            <w:tcW w:w="1860" w:type="dxa"/>
          </w:tcPr>
          <w:p>
            <w:pPr>
              <w:pStyle w:val="TableParagraph"/>
              <w:spacing w:line="252" w:lineRule="exact"/>
              <w:ind w:right="-15"/>
              <w:jc w:val="right"/>
              <w:rPr>
                <w:sz w:val="21"/>
              </w:rPr>
            </w:pPr>
            <w:r>
              <w:rPr>
                <w:sz w:val="21"/>
              </w:rPr>
              <w:t>87,791.76 </w:t>
            </w:r>
          </w:p>
        </w:tc>
        <w:tc>
          <w:tcPr>
            <w:tcW w:w="1875" w:type="dxa"/>
          </w:tcPr>
          <w:p>
            <w:pPr>
              <w:pStyle w:val="TableParagraph"/>
              <w:spacing w:line="252" w:lineRule="exact"/>
              <w:ind w:right="-15"/>
              <w:jc w:val="right"/>
              <w:rPr>
                <w:sz w:val="21"/>
              </w:rPr>
            </w:pPr>
            <w:r>
              <w:rPr>
                <w:sz w:val="21"/>
              </w:rPr>
              <w:t>0.12 </w:t>
            </w:r>
          </w:p>
        </w:tc>
      </w:tr>
      <w:tr>
        <w:trPr>
          <w:trHeight w:val="273" w:hRule="atLeast"/>
        </w:trPr>
        <w:tc>
          <w:tcPr>
            <w:tcW w:w="1349" w:type="dxa"/>
          </w:tcPr>
          <w:p>
            <w:pPr>
              <w:pStyle w:val="TableParagraph"/>
              <w:spacing w:line="252" w:lineRule="exact"/>
              <w:ind w:right="331"/>
              <w:jc w:val="right"/>
              <w:rPr>
                <w:sz w:val="21"/>
              </w:rPr>
            </w:pPr>
            <w:r>
              <w:rPr>
                <w:spacing w:val="-1"/>
                <w:sz w:val="21"/>
              </w:rPr>
              <w:t>3</w:t>
            </w:r>
            <w:r>
              <w:rPr>
                <w:spacing w:val="-14"/>
                <w:sz w:val="21"/>
              </w:rPr>
              <w:t> 年以上</w:t>
            </w:r>
            <w:r>
              <w:rPr>
                <w:sz w:val="21"/>
              </w:rPr>
              <w:t> </w:t>
            </w:r>
          </w:p>
        </w:tc>
        <w:tc>
          <w:tcPr>
            <w:tcW w:w="1878" w:type="dxa"/>
          </w:tcPr>
          <w:p>
            <w:pPr>
              <w:pStyle w:val="TableParagraph"/>
              <w:spacing w:line="252" w:lineRule="exact"/>
              <w:ind w:right="-15"/>
              <w:jc w:val="right"/>
              <w:rPr>
                <w:sz w:val="21"/>
              </w:rPr>
            </w:pPr>
            <w:r>
              <w:rPr>
                <w:sz w:val="21"/>
              </w:rPr>
              <w:t>299,682.58 </w:t>
            </w:r>
          </w:p>
        </w:tc>
        <w:tc>
          <w:tcPr>
            <w:tcW w:w="1863" w:type="dxa"/>
          </w:tcPr>
          <w:p>
            <w:pPr>
              <w:pStyle w:val="TableParagraph"/>
              <w:spacing w:line="252" w:lineRule="exact"/>
              <w:ind w:right="-15"/>
              <w:jc w:val="right"/>
              <w:rPr>
                <w:sz w:val="21"/>
              </w:rPr>
            </w:pPr>
            <w:r>
              <w:rPr>
                <w:sz w:val="21"/>
              </w:rPr>
              <w:t>0.33 </w:t>
            </w:r>
          </w:p>
        </w:tc>
        <w:tc>
          <w:tcPr>
            <w:tcW w:w="1860" w:type="dxa"/>
          </w:tcPr>
          <w:p>
            <w:pPr>
              <w:pStyle w:val="TableParagraph"/>
              <w:spacing w:line="252" w:lineRule="exact"/>
              <w:ind w:right="-15"/>
              <w:jc w:val="right"/>
              <w:rPr>
                <w:sz w:val="21"/>
              </w:rPr>
            </w:pPr>
            <w:r>
              <w:rPr>
                <w:sz w:val="21"/>
              </w:rPr>
              <w:t>422,880.21 </w:t>
            </w:r>
          </w:p>
        </w:tc>
        <w:tc>
          <w:tcPr>
            <w:tcW w:w="1875" w:type="dxa"/>
          </w:tcPr>
          <w:p>
            <w:pPr>
              <w:pStyle w:val="TableParagraph"/>
              <w:spacing w:line="252" w:lineRule="exact"/>
              <w:ind w:right="-15"/>
              <w:jc w:val="right"/>
              <w:rPr>
                <w:sz w:val="21"/>
              </w:rPr>
            </w:pPr>
            <w:r>
              <w:rPr>
                <w:sz w:val="21"/>
              </w:rPr>
              <w:t>0.57 </w:t>
            </w:r>
          </w:p>
        </w:tc>
      </w:tr>
      <w:tr>
        <w:trPr>
          <w:trHeight w:val="270" w:hRule="atLeast"/>
        </w:trPr>
        <w:tc>
          <w:tcPr>
            <w:tcW w:w="1349" w:type="dxa"/>
          </w:tcPr>
          <w:p>
            <w:pPr>
              <w:pStyle w:val="TableParagraph"/>
              <w:spacing w:line="250" w:lineRule="exact"/>
              <w:ind w:right="350"/>
              <w:jc w:val="right"/>
              <w:rPr>
                <w:sz w:val="21"/>
              </w:rPr>
            </w:pPr>
            <w:r>
              <w:rPr>
                <w:sz w:val="21"/>
              </w:rPr>
              <w:t>合计 </w:t>
            </w:r>
          </w:p>
        </w:tc>
        <w:tc>
          <w:tcPr>
            <w:tcW w:w="1878" w:type="dxa"/>
          </w:tcPr>
          <w:p>
            <w:pPr>
              <w:pStyle w:val="TableParagraph"/>
              <w:spacing w:line="250" w:lineRule="exact"/>
              <w:ind w:right="-15"/>
              <w:jc w:val="right"/>
              <w:rPr>
                <w:sz w:val="21"/>
              </w:rPr>
            </w:pPr>
            <w:r>
              <w:rPr>
                <w:sz w:val="21"/>
              </w:rPr>
              <w:t>91,695,411.10 </w:t>
            </w:r>
          </w:p>
        </w:tc>
        <w:tc>
          <w:tcPr>
            <w:tcW w:w="1863" w:type="dxa"/>
          </w:tcPr>
          <w:p>
            <w:pPr>
              <w:pStyle w:val="TableParagraph"/>
              <w:spacing w:line="250" w:lineRule="exact"/>
              <w:ind w:right="-15"/>
              <w:jc w:val="right"/>
              <w:rPr>
                <w:sz w:val="21"/>
              </w:rPr>
            </w:pPr>
            <w:r>
              <w:rPr>
                <w:sz w:val="21"/>
              </w:rPr>
              <w:t>100 </w:t>
            </w:r>
          </w:p>
        </w:tc>
        <w:tc>
          <w:tcPr>
            <w:tcW w:w="1860" w:type="dxa"/>
          </w:tcPr>
          <w:p>
            <w:pPr>
              <w:pStyle w:val="TableParagraph"/>
              <w:spacing w:line="250" w:lineRule="exact"/>
              <w:ind w:right="-15"/>
              <w:jc w:val="right"/>
              <w:rPr>
                <w:sz w:val="21"/>
              </w:rPr>
            </w:pPr>
            <w:r>
              <w:rPr>
                <w:sz w:val="21"/>
              </w:rPr>
              <w:t>74,586,665.47 </w:t>
            </w:r>
          </w:p>
        </w:tc>
        <w:tc>
          <w:tcPr>
            <w:tcW w:w="1875" w:type="dxa"/>
          </w:tcPr>
          <w:p>
            <w:pPr>
              <w:pStyle w:val="TableParagraph"/>
              <w:spacing w:line="250" w:lineRule="exact"/>
              <w:ind w:right="-15"/>
              <w:jc w:val="right"/>
              <w:rPr>
                <w:sz w:val="21"/>
              </w:rPr>
            </w:pPr>
            <w:r>
              <w:rPr>
                <w:sz w:val="21"/>
              </w:rPr>
              <w:t>100 </w:t>
            </w:r>
          </w:p>
        </w:tc>
      </w:tr>
    </w:tbl>
    <w:p>
      <w:pPr>
        <w:pStyle w:val="BodyText"/>
        <w:spacing w:line="244" w:lineRule="auto" w:before="1"/>
        <w:ind w:right="3366"/>
      </w:pPr>
      <w:r>
        <w:rPr>
          <w:spacing w:val="-12"/>
        </w:rPr>
        <w:t>账龄超过 </w:t>
      </w:r>
      <w:r>
        <w:rPr/>
        <w:t>1</w:t>
      </w:r>
      <w:r>
        <w:rPr>
          <w:spacing w:val="-8"/>
        </w:rPr>
        <w:t> 年且金额重要的预付款项未及时结算原因的说明：</w:t>
      </w:r>
      <w:r>
        <w:rPr>
          <w:spacing w:val="1"/>
        </w:rPr>
        <w:t> </w:t>
      </w:r>
      <w:r>
        <w:rPr/>
        <w:t>无 </w:t>
      </w:r>
    </w:p>
    <w:p>
      <w:pPr>
        <w:pStyle w:val="BodyText"/>
        <w:spacing w:line="265" w:lineRule="exact"/>
      </w:pPr>
      <w:r>
        <w:rPr>
          <w:w w:val="100"/>
        </w:rPr>
        <w:t> </w:t>
      </w:r>
    </w:p>
    <w:p>
      <w:pPr>
        <w:pStyle w:val="ListParagraph"/>
        <w:numPr>
          <w:ilvl w:val="0"/>
          <w:numId w:val="66"/>
        </w:numPr>
        <w:tabs>
          <w:tab w:pos="586" w:val="left" w:leader="none"/>
        </w:tabs>
        <w:spacing w:line="240" w:lineRule="auto" w:before="64" w:after="0"/>
        <w:ind w:left="585" w:right="0" w:hanging="428"/>
        <w:jc w:val="left"/>
        <w:rPr>
          <w:sz w:val="21"/>
        </w:rPr>
      </w:pPr>
      <w:r>
        <w:rPr>
          <w:sz w:val="21"/>
        </w:rPr>
        <w:t>按预付对象归集的期末余额前五名的预付款情况 </w:t>
      </w:r>
    </w:p>
    <w:p>
      <w:pPr>
        <w:pStyle w:val="BodyText"/>
        <w:spacing w:before="63" w:after="3"/>
      </w:pPr>
      <w:r>
        <w:rPr>
          <w:spacing w:val="1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544" w:hRule="atLeast"/>
        </w:trPr>
        <w:tc>
          <w:tcPr>
            <w:tcW w:w="2936" w:type="dxa"/>
          </w:tcPr>
          <w:p>
            <w:pPr>
              <w:pStyle w:val="TableParagraph"/>
              <w:spacing w:before="137"/>
              <w:ind w:left="1030" w:right="1019"/>
              <w:jc w:val="center"/>
              <w:rPr>
                <w:sz w:val="21"/>
              </w:rPr>
            </w:pPr>
            <w:r>
              <w:rPr>
                <w:spacing w:val="-1"/>
                <w:sz w:val="21"/>
              </w:rPr>
              <w:t>单位名称</w:t>
            </w:r>
            <w:r>
              <w:rPr>
                <w:sz w:val="21"/>
              </w:rPr>
              <w:t> </w:t>
            </w:r>
          </w:p>
        </w:tc>
        <w:tc>
          <w:tcPr>
            <w:tcW w:w="2941" w:type="dxa"/>
          </w:tcPr>
          <w:p>
            <w:pPr>
              <w:pStyle w:val="TableParagraph"/>
              <w:spacing w:before="137"/>
              <w:ind w:left="1012"/>
              <w:rPr>
                <w:sz w:val="21"/>
              </w:rPr>
            </w:pPr>
            <w:r>
              <w:rPr>
                <w:spacing w:val="-1"/>
                <w:sz w:val="21"/>
              </w:rPr>
              <w:t>期末余额</w:t>
            </w:r>
            <w:r>
              <w:rPr>
                <w:sz w:val="21"/>
              </w:rPr>
              <w:t> </w:t>
            </w:r>
          </w:p>
        </w:tc>
        <w:tc>
          <w:tcPr>
            <w:tcW w:w="2939" w:type="dxa"/>
          </w:tcPr>
          <w:p>
            <w:pPr>
              <w:pStyle w:val="TableParagraph"/>
              <w:ind w:left="202"/>
              <w:rPr>
                <w:sz w:val="21"/>
              </w:rPr>
            </w:pPr>
            <w:r>
              <w:rPr>
                <w:spacing w:val="-1"/>
                <w:sz w:val="21"/>
              </w:rPr>
              <w:t>占预付款项期末余额合计数</w:t>
            </w:r>
          </w:p>
          <w:p>
            <w:pPr>
              <w:pStyle w:val="TableParagraph"/>
              <w:spacing w:line="252" w:lineRule="exact" w:before="2"/>
              <w:ind w:left="992"/>
              <w:rPr>
                <w:sz w:val="21"/>
              </w:rPr>
            </w:pPr>
            <w:r>
              <w:rPr>
                <w:sz w:val="21"/>
              </w:rPr>
              <w:t>的比例(%) </w:t>
            </w:r>
          </w:p>
        </w:tc>
      </w:tr>
      <w:tr>
        <w:trPr>
          <w:trHeight w:val="544" w:hRule="atLeast"/>
        </w:trPr>
        <w:tc>
          <w:tcPr>
            <w:tcW w:w="2936" w:type="dxa"/>
          </w:tcPr>
          <w:p>
            <w:pPr>
              <w:pStyle w:val="TableParagraph"/>
              <w:ind w:left="107"/>
              <w:rPr>
                <w:sz w:val="21"/>
              </w:rPr>
            </w:pPr>
            <w:r>
              <w:rPr>
                <w:spacing w:val="-1"/>
                <w:sz w:val="21"/>
              </w:rPr>
              <w:t>期末余额前五名预付款项汇</w:t>
            </w:r>
          </w:p>
          <w:p>
            <w:pPr>
              <w:pStyle w:val="TableParagraph"/>
              <w:spacing w:line="252" w:lineRule="exact" w:before="2"/>
              <w:ind w:left="107"/>
              <w:rPr>
                <w:sz w:val="21"/>
              </w:rPr>
            </w:pPr>
            <w:r>
              <w:rPr>
                <w:sz w:val="21"/>
              </w:rPr>
              <w:t>总 </w:t>
            </w:r>
          </w:p>
        </w:tc>
        <w:tc>
          <w:tcPr>
            <w:tcW w:w="2941" w:type="dxa"/>
          </w:tcPr>
          <w:p>
            <w:pPr>
              <w:pStyle w:val="TableParagraph"/>
              <w:ind w:right="65"/>
              <w:jc w:val="right"/>
              <w:rPr>
                <w:sz w:val="21"/>
              </w:rPr>
            </w:pPr>
            <w:r>
              <w:rPr>
                <w:sz w:val="21"/>
              </w:rPr>
              <w:t>59,515,386.85 </w:t>
            </w:r>
          </w:p>
        </w:tc>
        <w:tc>
          <w:tcPr>
            <w:tcW w:w="2939" w:type="dxa"/>
          </w:tcPr>
          <w:p>
            <w:pPr>
              <w:pStyle w:val="TableParagraph"/>
              <w:ind w:right="-15"/>
              <w:jc w:val="right"/>
              <w:rPr>
                <w:sz w:val="21"/>
              </w:rPr>
            </w:pPr>
            <w:r>
              <w:rPr>
                <w:sz w:val="21"/>
              </w:rPr>
              <w:t>64.91 </w:t>
            </w:r>
          </w:p>
        </w:tc>
      </w:tr>
      <w:tr>
        <w:trPr>
          <w:trHeight w:val="273" w:hRule="atLeast"/>
        </w:trPr>
        <w:tc>
          <w:tcPr>
            <w:tcW w:w="2936" w:type="dxa"/>
          </w:tcPr>
          <w:p>
            <w:pPr>
              <w:pStyle w:val="TableParagraph"/>
              <w:spacing w:line="252" w:lineRule="exact"/>
              <w:ind w:left="107"/>
              <w:rPr>
                <w:sz w:val="21"/>
              </w:rPr>
            </w:pPr>
            <w:r>
              <w:rPr>
                <w:w w:val="100"/>
                <w:sz w:val="21"/>
              </w:rPr>
              <w:t> </w:t>
            </w:r>
          </w:p>
        </w:tc>
        <w:tc>
          <w:tcPr>
            <w:tcW w:w="2941" w:type="dxa"/>
          </w:tcPr>
          <w:p>
            <w:pPr>
              <w:pStyle w:val="TableParagraph"/>
              <w:spacing w:line="252" w:lineRule="exact"/>
              <w:ind w:right="65"/>
              <w:jc w:val="right"/>
              <w:rPr>
                <w:sz w:val="21"/>
              </w:rPr>
            </w:pPr>
            <w:r>
              <w:rPr>
                <w:w w:val="100"/>
                <w:sz w:val="21"/>
              </w:rPr>
              <w:t> </w:t>
            </w:r>
          </w:p>
        </w:tc>
        <w:tc>
          <w:tcPr>
            <w:tcW w:w="2939" w:type="dxa"/>
          </w:tcPr>
          <w:p>
            <w:pPr>
              <w:pStyle w:val="TableParagraph"/>
              <w:spacing w:line="252" w:lineRule="exact"/>
              <w:ind w:right="-15"/>
              <w:jc w:val="right"/>
              <w:rPr>
                <w:sz w:val="21"/>
              </w:rPr>
            </w:pPr>
            <w:r>
              <w:rPr>
                <w:w w:val="100"/>
                <w:sz w:val="21"/>
              </w:rPr>
              <w:t> </w:t>
            </w:r>
          </w:p>
        </w:tc>
      </w:tr>
      <w:tr>
        <w:trPr>
          <w:trHeight w:val="270" w:hRule="atLeast"/>
        </w:trPr>
        <w:tc>
          <w:tcPr>
            <w:tcW w:w="2936" w:type="dxa"/>
          </w:tcPr>
          <w:p>
            <w:pPr>
              <w:pStyle w:val="TableParagraph"/>
              <w:spacing w:line="250" w:lineRule="exact"/>
              <w:ind w:left="1027" w:right="1019"/>
              <w:jc w:val="center"/>
              <w:rPr>
                <w:sz w:val="21"/>
              </w:rPr>
            </w:pPr>
            <w:r>
              <w:rPr>
                <w:sz w:val="21"/>
              </w:rPr>
              <w:t>合计 </w:t>
            </w:r>
          </w:p>
        </w:tc>
        <w:tc>
          <w:tcPr>
            <w:tcW w:w="2941" w:type="dxa"/>
          </w:tcPr>
          <w:p>
            <w:pPr>
              <w:pStyle w:val="TableParagraph"/>
              <w:spacing w:line="250" w:lineRule="exact"/>
              <w:ind w:right="-29"/>
              <w:jc w:val="right"/>
              <w:rPr>
                <w:sz w:val="24"/>
              </w:rPr>
            </w:pPr>
            <w:r>
              <w:rPr>
                <w:sz w:val="21"/>
              </w:rPr>
              <w:t>59,515,386.85</w:t>
            </w:r>
            <w:r>
              <w:rPr>
                <w:sz w:val="24"/>
              </w:rPr>
              <w:t> </w:t>
            </w:r>
          </w:p>
        </w:tc>
        <w:tc>
          <w:tcPr>
            <w:tcW w:w="2939" w:type="dxa"/>
          </w:tcPr>
          <w:p>
            <w:pPr>
              <w:pStyle w:val="TableParagraph"/>
              <w:spacing w:line="250" w:lineRule="exact"/>
              <w:ind w:right="-15"/>
              <w:jc w:val="right"/>
              <w:rPr>
                <w:sz w:val="21"/>
              </w:rPr>
            </w:pPr>
            <w:r>
              <w:rPr>
                <w:sz w:val="21"/>
              </w:rPr>
              <w:t>64.91 </w:t>
            </w:r>
          </w:p>
        </w:tc>
      </w:tr>
    </w:tbl>
    <w:p>
      <w:pPr>
        <w:pStyle w:val="BodyText"/>
        <w:spacing w:before="1"/>
      </w:pPr>
      <w:r>
        <w:rPr>
          <w:w w:val="100"/>
        </w:rPr>
        <w:t> </w:t>
      </w:r>
    </w:p>
    <w:p>
      <w:pPr>
        <w:pStyle w:val="BodyText"/>
        <w:spacing w:line="242" w:lineRule="auto" w:before="4"/>
        <w:ind w:right="8200"/>
      </w:pPr>
      <w:r>
        <w:rPr/>
        <w:t>其他说明无 </w:t>
      </w:r>
    </w:p>
    <w:p>
      <w:pPr>
        <w:pStyle w:val="BodyText"/>
        <w:spacing w:before="2"/>
      </w:pPr>
      <w:r>
        <w:rPr>
          <w:w w:val="100"/>
        </w:rPr>
        <w:t> </w:t>
      </w:r>
    </w:p>
    <w:p>
      <w:pPr>
        <w:pStyle w:val="BodyText"/>
        <w:spacing w:before="2"/>
      </w:pPr>
      <w:r>
        <w:rPr>
          <w:spacing w:val="-1"/>
        </w:rPr>
        <w:t>其他说明</w:t>
      </w:r>
      <w:r>
        <w:rPr/>
        <w:t> </w:t>
      </w:r>
    </w:p>
    <w:p>
      <w:pPr>
        <w:pStyle w:val="BodyText"/>
        <w:spacing w:before="4"/>
      </w:pPr>
      <w:r>
        <w:rPr>
          <w:spacing w:val="11"/>
        </w:rPr>
        <w:t>□适用 √不适用</w:t>
      </w:r>
      <w:r>
        <w:rPr>
          <w:spacing w:val="-3"/>
        </w:rPr>
        <w:t> </w:t>
      </w:r>
      <w:r>
        <w:rPr/>
        <w:t> </w:t>
      </w:r>
    </w:p>
    <w:p>
      <w:pPr>
        <w:pStyle w:val="BodyText"/>
        <w:spacing w:before="3"/>
      </w:pPr>
      <w:r>
        <w:rPr>
          <w:w w:val="100"/>
        </w:rPr>
        <w:t> </w:t>
      </w:r>
    </w:p>
    <w:p>
      <w:pPr>
        <w:pStyle w:val="BodyText"/>
        <w:spacing w:line="295" w:lineRule="auto" w:before="64"/>
        <w:ind w:right="7670"/>
      </w:pPr>
      <w:r>
        <w:rPr/>
        <w:t>8</w:t>
      </w:r>
      <w:r>
        <w:rPr>
          <w:spacing w:val="-3"/>
        </w:rPr>
        <w:t>、 其他应收款</w:t>
      </w:r>
      <w:r>
        <w:rPr/>
        <w:t>项目列示 </w:t>
      </w:r>
    </w:p>
    <w:p>
      <w:pPr>
        <w:pStyle w:val="BodyText"/>
        <w:spacing w:before="4"/>
      </w:pPr>
      <w:r>
        <w:rPr>
          <w:spacing w:val="-1"/>
        </w:rPr>
        <w:t>√适用 □不适用</w:t>
      </w:r>
      <w:r>
        <w:rPr>
          <w:spacing w:val="-3"/>
        </w:rPr>
        <w:t> </w:t>
      </w:r>
      <w:r>
        <w:rPr/>
        <w:t> </w:t>
      </w:r>
    </w:p>
    <w:p>
      <w:pPr>
        <w:pStyle w:val="BodyText"/>
        <w:spacing w:before="2" w:after="3"/>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0" w:hRule="atLeast"/>
        </w:trPr>
        <w:tc>
          <w:tcPr>
            <w:tcW w:w="3113" w:type="dxa"/>
          </w:tcPr>
          <w:p>
            <w:pPr>
              <w:pStyle w:val="TableParagraph"/>
              <w:spacing w:line="250" w:lineRule="exact"/>
              <w:ind w:left="1378" w:right="1264"/>
              <w:jc w:val="center"/>
              <w:rPr>
                <w:sz w:val="21"/>
              </w:rPr>
            </w:pPr>
            <w:r>
              <w:rPr>
                <w:sz w:val="21"/>
              </w:rPr>
              <w:t>项目 </w:t>
            </w:r>
          </w:p>
        </w:tc>
        <w:tc>
          <w:tcPr>
            <w:tcW w:w="2863" w:type="dxa"/>
          </w:tcPr>
          <w:p>
            <w:pPr>
              <w:pStyle w:val="TableParagraph"/>
              <w:spacing w:line="250" w:lineRule="exact"/>
              <w:ind w:left="1010"/>
              <w:rPr>
                <w:sz w:val="21"/>
              </w:rPr>
            </w:pPr>
            <w:r>
              <w:rPr>
                <w:spacing w:val="-1"/>
                <w:sz w:val="21"/>
              </w:rPr>
              <w:t>期末余额</w:t>
            </w:r>
            <w:r>
              <w:rPr>
                <w:sz w:val="21"/>
              </w:rPr>
              <w:t> </w:t>
            </w:r>
          </w:p>
        </w:tc>
        <w:tc>
          <w:tcPr>
            <w:tcW w:w="2846" w:type="dxa"/>
          </w:tcPr>
          <w:p>
            <w:pPr>
              <w:pStyle w:val="TableParagraph"/>
              <w:spacing w:line="250" w:lineRule="exact"/>
              <w:ind w:left="1003"/>
              <w:rPr>
                <w:sz w:val="21"/>
              </w:rPr>
            </w:pPr>
            <w:r>
              <w:rPr>
                <w:spacing w:val="-1"/>
                <w:sz w:val="21"/>
              </w:rPr>
              <w:t>期初余额</w:t>
            </w:r>
            <w:r>
              <w:rPr>
                <w:sz w:val="21"/>
              </w:rPr>
              <w:t> </w:t>
            </w:r>
          </w:p>
        </w:tc>
      </w:tr>
      <w:tr>
        <w:trPr>
          <w:trHeight w:val="273" w:hRule="atLeast"/>
        </w:trPr>
        <w:tc>
          <w:tcPr>
            <w:tcW w:w="3113" w:type="dxa"/>
          </w:tcPr>
          <w:p>
            <w:pPr>
              <w:pStyle w:val="TableParagraph"/>
              <w:spacing w:line="252" w:lineRule="exact"/>
              <w:ind w:left="112"/>
              <w:rPr>
                <w:sz w:val="21"/>
              </w:rPr>
            </w:pPr>
            <w:r>
              <w:rPr>
                <w:spacing w:val="-1"/>
                <w:sz w:val="21"/>
              </w:rPr>
              <w:t>应收利息</w:t>
            </w:r>
            <w:r>
              <w:rPr>
                <w:sz w:val="21"/>
              </w:rPr>
              <w:t> </w:t>
            </w:r>
          </w:p>
        </w:tc>
        <w:tc>
          <w:tcPr>
            <w:tcW w:w="2863" w:type="dxa"/>
          </w:tcPr>
          <w:p>
            <w:pPr>
              <w:pStyle w:val="TableParagraph"/>
              <w:spacing w:line="252" w:lineRule="exact"/>
              <w:ind w:right="1"/>
              <w:jc w:val="right"/>
              <w:rPr>
                <w:sz w:val="21"/>
              </w:rPr>
            </w:pPr>
            <w:r>
              <w:rPr>
                <w:w w:val="100"/>
                <w:sz w:val="21"/>
              </w:rPr>
              <w:t> </w:t>
            </w:r>
          </w:p>
        </w:tc>
        <w:tc>
          <w:tcPr>
            <w:tcW w:w="2846" w:type="dxa"/>
          </w:tcPr>
          <w:p>
            <w:pPr>
              <w:pStyle w:val="TableParagraph"/>
              <w:spacing w:line="252" w:lineRule="exact"/>
              <w:jc w:val="right"/>
              <w:rPr>
                <w:sz w:val="21"/>
              </w:rPr>
            </w:pPr>
            <w:r>
              <w:rPr>
                <w:w w:val="100"/>
                <w:sz w:val="21"/>
              </w:rPr>
              <w:t> </w:t>
            </w:r>
          </w:p>
        </w:tc>
      </w:tr>
      <w:tr>
        <w:trPr>
          <w:trHeight w:val="273" w:hRule="atLeast"/>
        </w:trPr>
        <w:tc>
          <w:tcPr>
            <w:tcW w:w="3113" w:type="dxa"/>
          </w:tcPr>
          <w:p>
            <w:pPr>
              <w:pStyle w:val="TableParagraph"/>
              <w:spacing w:line="252" w:lineRule="exact"/>
              <w:ind w:left="112"/>
              <w:rPr>
                <w:sz w:val="21"/>
              </w:rPr>
            </w:pPr>
            <w:r>
              <w:rPr>
                <w:spacing w:val="-1"/>
                <w:sz w:val="21"/>
              </w:rPr>
              <w:t>应收股利</w:t>
            </w:r>
            <w:r>
              <w:rPr>
                <w:sz w:val="21"/>
              </w:rPr>
              <w:t> </w:t>
            </w:r>
          </w:p>
        </w:tc>
        <w:tc>
          <w:tcPr>
            <w:tcW w:w="2863" w:type="dxa"/>
          </w:tcPr>
          <w:p>
            <w:pPr>
              <w:pStyle w:val="TableParagraph"/>
              <w:spacing w:line="252" w:lineRule="exact"/>
              <w:ind w:right="1"/>
              <w:jc w:val="right"/>
              <w:rPr>
                <w:sz w:val="21"/>
              </w:rPr>
            </w:pPr>
            <w:r>
              <w:rPr>
                <w:w w:val="100"/>
                <w:sz w:val="21"/>
              </w:rPr>
              <w:t> </w:t>
            </w:r>
          </w:p>
        </w:tc>
        <w:tc>
          <w:tcPr>
            <w:tcW w:w="2846" w:type="dxa"/>
          </w:tcPr>
          <w:p>
            <w:pPr>
              <w:pStyle w:val="TableParagraph"/>
              <w:spacing w:line="252" w:lineRule="exact"/>
              <w:jc w:val="right"/>
              <w:rPr>
                <w:sz w:val="21"/>
              </w:rPr>
            </w:pPr>
            <w:r>
              <w:rPr>
                <w:w w:val="100"/>
                <w:sz w:val="21"/>
              </w:rPr>
              <w:t> </w:t>
            </w:r>
          </w:p>
        </w:tc>
      </w:tr>
      <w:tr>
        <w:trPr>
          <w:trHeight w:val="270" w:hRule="atLeast"/>
        </w:trPr>
        <w:tc>
          <w:tcPr>
            <w:tcW w:w="3113" w:type="dxa"/>
          </w:tcPr>
          <w:p>
            <w:pPr>
              <w:pStyle w:val="TableParagraph"/>
              <w:spacing w:line="250" w:lineRule="exact"/>
              <w:ind w:left="112"/>
              <w:rPr>
                <w:sz w:val="21"/>
              </w:rPr>
            </w:pPr>
            <w:r>
              <w:rPr>
                <w:sz w:val="21"/>
              </w:rPr>
              <w:t>其他应收款 </w:t>
            </w:r>
          </w:p>
        </w:tc>
        <w:tc>
          <w:tcPr>
            <w:tcW w:w="2863" w:type="dxa"/>
          </w:tcPr>
          <w:p>
            <w:pPr>
              <w:pStyle w:val="TableParagraph"/>
              <w:spacing w:line="250" w:lineRule="exact"/>
              <w:ind w:right="-29"/>
              <w:jc w:val="right"/>
              <w:rPr>
                <w:sz w:val="24"/>
              </w:rPr>
            </w:pPr>
            <w:r>
              <w:rPr>
                <w:sz w:val="21"/>
              </w:rPr>
              <w:t>6,581,187.04</w:t>
            </w:r>
            <w:r>
              <w:rPr>
                <w:sz w:val="24"/>
              </w:rPr>
              <w:t> </w:t>
            </w:r>
          </w:p>
        </w:tc>
        <w:tc>
          <w:tcPr>
            <w:tcW w:w="2846" w:type="dxa"/>
          </w:tcPr>
          <w:p>
            <w:pPr>
              <w:pStyle w:val="TableParagraph"/>
              <w:spacing w:line="250" w:lineRule="exact"/>
              <w:ind w:right="-15"/>
              <w:jc w:val="right"/>
              <w:rPr>
                <w:sz w:val="21"/>
              </w:rPr>
            </w:pPr>
            <w:r>
              <w:rPr>
                <w:sz w:val="21"/>
              </w:rPr>
              <w:t>7,074,644.92 </w:t>
            </w:r>
          </w:p>
        </w:tc>
      </w:tr>
      <w:tr>
        <w:trPr>
          <w:trHeight w:val="273" w:hRule="atLeast"/>
        </w:trPr>
        <w:tc>
          <w:tcPr>
            <w:tcW w:w="3113" w:type="dxa"/>
          </w:tcPr>
          <w:p>
            <w:pPr>
              <w:pStyle w:val="TableParagraph"/>
              <w:spacing w:line="252" w:lineRule="exact"/>
              <w:ind w:left="112"/>
              <w:rPr>
                <w:sz w:val="21"/>
              </w:rPr>
            </w:pPr>
            <w:r>
              <w:rPr>
                <w:sz w:val="21"/>
              </w:rPr>
              <w:t>合计 </w:t>
            </w:r>
          </w:p>
        </w:tc>
        <w:tc>
          <w:tcPr>
            <w:tcW w:w="2863" w:type="dxa"/>
          </w:tcPr>
          <w:p>
            <w:pPr>
              <w:pStyle w:val="TableParagraph"/>
              <w:spacing w:line="252" w:lineRule="exact"/>
              <w:ind w:right="-29"/>
              <w:jc w:val="right"/>
              <w:rPr>
                <w:sz w:val="24"/>
              </w:rPr>
            </w:pPr>
            <w:r>
              <w:rPr>
                <w:sz w:val="21"/>
              </w:rPr>
              <w:t>6,581,187.04</w:t>
            </w:r>
            <w:r>
              <w:rPr>
                <w:sz w:val="24"/>
              </w:rPr>
              <w:t> </w:t>
            </w:r>
          </w:p>
        </w:tc>
        <w:tc>
          <w:tcPr>
            <w:tcW w:w="2846" w:type="dxa"/>
          </w:tcPr>
          <w:p>
            <w:pPr>
              <w:pStyle w:val="TableParagraph"/>
              <w:spacing w:line="252" w:lineRule="exact"/>
              <w:ind w:right="-15"/>
              <w:jc w:val="right"/>
              <w:rPr>
                <w:sz w:val="21"/>
              </w:rPr>
            </w:pPr>
            <w:r>
              <w:rPr>
                <w:sz w:val="21"/>
              </w:rPr>
              <w:t>7,074,644.92 </w:t>
            </w:r>
          </w:p>
        </w:tc>
      </w:tr>
    </w:tbl>
    <w:p>
      <w:pPr>
        <w:pStyle w:val="BodyText"/>
        <w:spacing w:before="1"/>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spacing w:after="0"/>
        <w:sectPr>
          <w:pgSz w:w="11910" w:h="16840"/>
          <w:pgMar w:header="882" w:footer="1195" w:top="1440" w:bottom="1380" w:left="1640" w:right="960"/>
        </w:sectPr>
      </w:pPr>
    </w:p>
    <w:p>
      <w:pPr>
        <w:pStyle w:val="BodyText"/>
        <w:spacing w:before="68"/>
      </w:pPr>
      <w:r>
        <w:rPr>
          <w:w w:val="100"/>
        </w:rPr>
        <w:t> </w:t>
      </w:r>
    </w:p>
    <w:p>
      <w:pPr>
        <w:pStyle w:val="BodyText"/>
        <w:spacing w:before="65"/>
      </w:pPr>
      <w:r>
        <w:rPr/>
        <w:t>应收利息 </w:t>
      </w:r>
    </w:p>
    <w:p>
      <w:pPr>
        <w:pStyle w:val="BodyText"/>
        <w:spacing w:before="62"/>
      </w:pPr>
      <w:r>
        <w:rPr/>
        <w:t>(1).应收利息分类 </w:t>
      </w:r>
    </w:p>
    <w:p>
      <w:pPr>
        <w:pStyle w:val="BodyText"/>
        <w:spacing w:line="295" w:lineRule="auto" w:before="65"/>
        <w:ind w:right="7348"/>
      </w:pPr>
      <w:r>
        <w:rPr>
          <w:spacing w:val="-1"/>
        </w:rPr>
        <w:t>□适用 √不适用</w:t>
      </w:r>
      <w:r>
        <w:rPr/>
        <w:t>(2).重要逾期利息 </w:t>
      </w:r>
    </w:p>
    <w:p>
      <w:pPr>
        <w:pStyle w:val="BodyText"/>
        <w:spacing w:line="295" w:lineRule="auto" w:before="2"/>
        <w:ind w:right="6925"/>
      </w:pPr>
      <w:r>
        <w:rPr/>
        <w:t>□适用   √不适用(3).坏账准备计提情况 </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2"/>
      </w:pPr>
      <w:r>
        <w:rPr/>
        <w:t>其他说明： </w:t>
      </w:r>
    </w:p>
    <w:p>
      <w:pPr>
        <w:pStyle w:val="BodyText"/>
        <w:spacing w:before="5"/>
      </w:pPr>
      <w:r>
        <w:rPr>
          <w:spacing w:val="11"/>
        </w:rPr>
        <w:t>□适用 √不适用</w:t>
      </w:r>
      <w:r>
        <w:rPr>
          <w:spacing w:val="-3"/>
        </w:rPr>
        <w:t> </w:t>
      </w:r>
      <w:r>
        <w:rPr/>
        <w:t> </w:t>
      </w:r>
    </w:p>
    <w:p>
      <w:pPr>
        <w:pStyle w:val="BodyText"/>
        <w:spacing w:before="2"/>
      </w:pPr>
      <w:r>
        <w:rPr>
          <w:w w:val="100"/>
        </w:rPr>
        <w:t> </w:t>
      </w:r>
    </w:p>
    <w:p>
      <w:pPr>
        <w:pStyle w:val="BodyText"/>
        <w:spacing w:line="295" w:lineRule="auto" w:before="65"/>
        <w:ind w:right="7771"/>
      </w:pPr>
      <w:r>
        <w:rPr/>
        <w:t>应收股利</w:t>
      </w:r>
      <w:r>
        <w:rPr>
          <w:spacing w:val="17"/>
        </w:rPr>
        <w:t> </w:t>
      </w:r>
      <w:r>
        <w:rPr/>
        <w:t>(4).应收股利 </w:t>
      </w:r>
    </w:p>
    <w:p>
      <w:pPr>
        <w:pStyle w:val="BodyText"/>
        <w:spacing w:before="3"/>
      </w:pPr>
      <w:r>
        <w:rPr>
          <w:spacing w:val="-1"/>
        </w:rPr>
        <w:t>□适用 √不适用</w:t>
      </w:r>
      <w:r>
        <w:rPr>
          <w:spacing w:val="-3"/>
        </w:rPr>
        <w:t> </w:t>
      </w:r>
      <w:r>
        <w:rPr/>
        <w:t> </w:t>
      </w:r>
    </w:p>
    <w:p>
      <w:pPr>
        <w:pStyle w:val="BodyText"/>
        <w:spacing w:before="62"/>
      </w:pPr>
      <w:r>
        <w:rPr/>
        <w:t>(5)</w:t>
      </w:r>
      <w:r>
        <w:rPr>
          <w:spacing w:val="-6"/>
        </w:rPr>
        <w:t>.重要的账龄超过 </w:t>
      </w:r>
      <w:r>
        <w:rPr/>
        <w:t>1</w:t>
      </w:r>
      <w:r>
        <w:rPr>
          <w:spacing w:val="-8"/>
        </w:rPr>
        <w:t> 年的应收股利</w:t>
      </w:r>
      <w:r>
        <w:rPr/>
        <w:t> </w:t>
      </w:r>
    </w:p>
    <w:p>
      <w:pPr>
        <w:pStyle w:val="BodyText"/>
        <w:spacing w:line="295" w:lineRule="auto" w:before="65"/>
        <w:ind w:right="6925"/>
      </w:pPr>
      <w:r>
        <w:rPr/>
        <w:t>□适用   √不适用(6).坏账准备计提情况 </w:t>
      </w:r>
    </w:p>
    <w:p>
      <w:pPr>
        <w:pStyle w:val="BodyText"/>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color w:val="FF0000"/>
          <w:w w:val="100"/>
        </w:rPr>
        <w:t> </w:t>
      </w:r>
    </w:p>
    <w:p>
      <w:pPr>
        <w:pStyle w:val="BodyText"/>
        <w:spacing w:line="297" w:lineRule="auto" w:before="62"/>
        <w:ind w:right="7560"/>
      </w:pPr>
      <w:r>
        <w:rPr/>
        <w:t>其他应收款</w:t>
      </w:r>
      <w:r>
        <w:rPr>
          <w:spacing w:val="18"/>
        </w:rPr>
        <w:t> </w:t>
      </w:r>
      <w:r>
        <w:rPr/>
        <w:t>(7).按账龄披露 </w:t>
      </w:r>
    </w:p>
    <w:p>
      <w:pPr>
        <w:pStyle w:val="BodyText"/>
        <w:spacing w:line="267" w:lineRule="exact"/>
      </w:pPr>
      <w:r>
        <w:rPr>
          <w:spacing w:val="-1"/>
        </w:rPr>
        <w:t>√适用 □不适用</w:t>
      </w:r>
      <w:r>
        <w:rPr>
          <w:spacing w:val="-3"/>
        </w:rPr>
        <w:t> </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2"/>
        <w:gridCol w:w="4352"/>
      </w:tblGrid>
      <w:tr>
        <w:trPr>
          <w:trHeight w:val="273" w:hRule="atLeast"/>
        </w:trPr>
        <w:tc>
          <w:tcPr>
            <w:tcW w:w="4472" w:type="dxa"/>
          </w:tcPr>
          <w:p>
            <w:pPr>
              <w:pStyle w:val="TableParagraph"/>
              <w:spacing w:line="252" w:lineRule="exact"/>
              <w:ind w:right="1910"/>
              <w:jc w:val="right"/>
              <w:rPr>
                <w:sz w:val="21"/>
              </w:rPr>
            </w:pPr>
            <w:r>
              <w:rPr>
                <w:sz w:val="21"/>
              </w:rPr>
              <w:t>账龄 </w:t>
            </w:r>
          </w:p>
        </w:tc>
        <w:tc>
          <w:tcPr>
            <w:tcW w:w="4352" w:type="dxa"/>
          </w:tcPr>
          <w:p>
            <w:pPr>
              <w:pStyle w:val="TableParagraph"/>
              <w:spacing w:line="252" w:lineRule="exact"/>
              <w:ind w:left="1543"/>
              <w:rPr>
                <w:sz w:val="21"/>
              </w:rPr>
            </w:pPr>
            <w:r>
              <w:rPr>
                <w:spacing w:val="-1"/>
                <w:sz w:val="21"/>
              </w:rPr>
              <w:t>期末账面余额</w:t>
            </w:r>
            <w:r>
              <w:rPr>
                <w:sz w:val="21"/>
              </w:rPr>
              <w:t> </w:t>
            </w:r>
          </w:p>
        </w:tc>
      </w:tr>
      <w:tr>
        <w:trPr>
          <w:trHeight w:val="273" w:hRule="atLeast"/>
        </w:trPr>
        <w:tc>
          <w:tcPr>
            <w:tcW w:w="8824" w:type="dxa"/>
            <w:gridSpan w:val="2"/>
          </w:tcPr>
          <w:p>
            <w:pPr>
              <w:pStyle w:val="TableParagraph"/>
              <w:spacing w:line="252" w:lineRule="exact"/>
              <w:ind w:left="112"/>
              <w:rPr>
                <w:sz w:val="21"/>
              </w:rPr>
            </w:pPr>
            <w:r>
              <w:rPr>
                <w:spacing w:val="-1"/>
                <w:sz w:val="21"/>
              </w:rPr>
              <w:t>1</w:t>
            </w:r>
            <w:r>
              <w:rPr>
                <w:spacing w:val="-14"/>
                <w:sz w:val="21"/>
              </w:rPr>
              <w:t> 年以内</w:t>
            </w:r>
            <w:r>
              <w:rPr>
                <w:color w:val="FF0000"/>
                <w:sz w:val="21"/>
              </w:rPr>
              <w:t> </w:t>
            </w:r>
          </w:p>
        </w:tc>
      </w:tr>
      <w:tr>
        <w:trPr>
          <w:trHeight w:val="270" w:hRule="atLeast"/>
        </w:trPr>
        <w:tc>
          <w:tcPr>
            <w:tcW w:w="8824" w:type="dxa"/>
            <w:gridSpan w:val="2"/>
          </w:tcPr>
          <w:p>
            <w:pPr>
              <w:pStyle w:val="TableParagraph"/>
              <w:spacing w:line="250" w:lineRule="exact"/>
              <w:ind w:left="112"/>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4472" w:type="dxa"/>
          </w:tcPr>
          <w:p>
            <w:pPr>
              <w:pStyle w:val="TableParagraph"/>
              <w:spacing w:line="252" w:lineRule="exact"/>
              <w:ind w:left="112"/>
              <w:rPr>
                <w:sz w:val="21"/>
              </w:rPr>
            </w:pPr>
            <w:r>
              <w:rPr>
                <w:spacing w:val="-1"/>
                <w:sz w:val="21"/>
              </w:rPr>
              <w:t>1</w:t>
            </w:r>
            <w:r>
              <w:rPr>
                <w:spacing w:val="-14"/>
                <w:sz w:val="21"/>
              </w:rPr>
              <w:t> 年以内</w:t>
            </w:r>
            <w:r>
              <w:rPr>
                <w:sz w:val="21"/>
              </w:rPr>
              <w:t> </w:t>
            </w:r>
          </w:p>
        </w:tc>
        <w:tc>
          <w:tcPr>
            <w:tcW w:w="4352" w:type="dxa"/>
          </w:tcPr>
          <w:p>
            <w:pPr>
              <w:pStyle w:val="TableParagraph"/>
              <w:spacing w:line="252" w:lineRule="exact"/>
              <w:ind w:right="-15"/>
              <w:jc w:val="right"/>
              <w:rPr>
                <w:sz w:val="21"/>
              </w:rPr>
            </w:pPr>
            <w:r>
              <w:rPr>
                <w:sz w:val="21"/>
              </w:rPr>
              <w:t>5,681,602.37 </w:t>
            </w:r>
          </w:p>
        </w:tc>
      </w:tr>
      <w:tr>
        <w:trPr>
          <w:trHeight w:val="270" w:hRule="atLeast"/>
        </w:trPr>
        <w:tc>
          <w:tcPr>
            <w:tcW w:w="4472" w:type="dxa"/>
          </w:tcPr>
          <w:p>
            <w:pPr>
              <w:pStyle w:val="TableParagraph"/>
              <w:spacing w:line="250" w:lineRule="exact"/>
              <w:ind w:left="112"/>
              <w:rPr>
                <w:sz w:val="21"/>
              </w:rPr>
            </w:pPr>
            <w:r>
              <w:rPr>
                <w:w w:val="100"/>
                <w:sz w:val="21"/>
              </w:rPr>
              <w:t> </w:t>
            </w:r>
          </w:p>
        </w:tc>
        <w:tc>
          <w:tcPr>
            <w:tcW w:w="4352" w:type="dxa"/>
          </w:tcPr>
          <w:p>
            <w:pPr>
              <w:pStyle w:val="TableParagraph"/>
              <w:spacing w:line="250" w:lineRule="exact"/>
              <w:ind w:right="-15"/>
              <w:jc w:val="right"/>
              <w:rPr>
                <w:sz w:val="21"/>
              </w:rPr>
            </w:pPr>
            <w:r>
              <w:rPr>
                <w:w w:val="100"/>
                <w:sz w:val="21"/>
              </w:rPr>
              <w:t> </w:t>
            </w:r>
          </w:p>
        </w:tc>
      </w:tr>
      <w:tr>
        <w:trPr>
          <w:trHeight w:val="273" w:hRule="atLeast"/>
        </w:trPr>
        <w:tc>
          <w:tcPr>
            <w:tcW w:w="4472" w:type="dxa"/>
          </w:tcPr>
          <w:p>
            <w:pPr>
              <w:pStyle w:val="TableParagraph"/>
              <w:spacing w:line="250" w:lineRule="exact" w:before="3"/>
              <w:ind w:left="112"/>
              <w:rPr>
                <w:sz w:val="21"/>
              </w:rPr>
            </w:pPr>
            <w:r>
              <w:rPr>
                <w:spacing w:val="-1"/>
                <w:sz w:val="21"/>
              </w:rPr>
              <w:t>1</w:t>
            </w:r>
            <w:r>
              <w:rPr>
                <w:spacing w:val="-10"/>
                <w:sz w:val="21"/>
              </w:rPr>
              <w:t> 年以内小计</w:t>
            </w:r>
            <w:r>
              <w:rPr>
                <w:sz w:val="21"/>
              </w:rPr>
              <w:t> </w:t>
            </w:r>
          </w:p>
        </w:tc>
        <w:tc>
          <w:tcPr>
            <w:tcW w:w="4352" w:type="dxa"/>
          </w:tcPr>
          <w:p>
            <w:pPr>
              <w:pStyle w:val="TableParagraph"/>
              <w:spacing w:line="250" w:lineRule="exact" w:before="3"/>
              <w:ind w:right="-15"/>
              <w:jc w:val="right"/>
              <w:rPr>
                <w:sz w:val="21"/>
              </w:rPr>
            </w:pPr>
            <w:r>
              <w:rPr>
                <w:sz w:val="21"/>
              </w:rPr>
              <w:t>5,681,602.37 </w:t>
            </w:r>
          </w:p>
        </w:tc>
      </w:tr>
      <w:tr>
        <w:trPr>
          <w:trHeight w:val="273" w:hRule="atLeast"/>
        </w:trPr>
        <w:tc>
          <w:tcPr>
            <w:tcW w:w="4472" w:type="dxa"/>
          </w:tcPr>
          <w:p>
            <w:pPr>
              <w:pStyle w:val="TableParagraph"/>
              <w:spacing w:line="252" w:lineRule="exact"/>
              <w:ind w:left="112"/>
              <w:rPr>
                <w:sz w:val="21"/>
              </w:rPr>
            </w:pPr>
            <w:r>
              <w:rPr>
                <w:sz w:val="21"/>
              </w:rPr>
              <w:t>1</w:t>
            </w:r>
            <w:r>
              <w:rPr>
                <w:spacing w:val="-36"/>
                <w:sz w:val="21"/>
              </w:rPr>
              <w:t> 至 </w:t>
            </w:r>
            <w:r>
              <w:rPr>
                <w:sz w:val="21"/>
              </w:rPr>
              <w:t>2</w:t>
            </w:r>
            <w:r>
              <w:rPr>
                <w:spacing w:val="-28"/>
                <w:sz w:val="21"/>
              </w:rPr>
              <w:t> 年</w:t>
            </w:r>
            <w:r>
              <w:rPr>
                <w:sz w:val="21"/>
              </w:rPr>
              <w:t> </w:t>
            </w:r>
          </w:p>
        </w:tc>
        <w:tc>
          <w:tcPr>
            <w:tcW w:w="4352" w:type="dxa"/>
          </w:tcPr>
          <w:p>
            <w:pPr>
              <w:pStyle w:val="TableParagraph"/>
              <w:spacing w:line="252" w:lineRule="exact"/>
              <w:ind w:right="-15"/>
              <w:jc w:val="right"/>
              <w:rPr>
                <w:sz w:val="21"/>
              </w:rPr>
            </w:pPr>
            <w:r>
              <w:rPr>
                <w:sz w:val="21"/>
              </w:rPr>
              <w:t>851,220.80 </w:t>
            </w:r>
          </w:p>
        </w:tc>
      </w:tr>
      <w:tr>
        <w:trPr>
          <w:trHeight w:val="271" w:hRule="atLeast"/>
        </w:trPr>
        <w:tc>
          <w:tcPr>
            <w:tcW w:w="4472" w:type="dxa"/>
          </w:tcPr>
          <w:p>
            <w:pPr>
              <w:pStyle w:val="TableParagraph"/>
              <w:spacing w:line="250" w:lineRule="exact"/>
              <w:ind w:left="112"/>
              <w:rPr>
                <w:sz w:val="21"/>
              </w:rPr>
            </w:pPr>
            <w:r>
              <w:rPr>
                <w:sz w:val="21"/>
              </w:rPr>
              <w:t>2</w:t>
            </w:r>
            <w:r>
              <w:rPr>
                <w:spacing w:val="-36"/>
                <w:sz w:val="21"/>
              </w:rPr>
              <w:t> 至 </w:t>
            </w:r>
            <w:r>
              <w:rPr>
                <w:sz w:val="21"/>
              </w:rPr>
              <w:t>3</w:t>
            </w:r>
            <w:r>
              <w:rPr>
                <w:spacing w:val="-28"/>
                <w:sz w:val="21"/>
              </w:rPr>
              <w:t> 年</w:t>
            </w:r>
            <w:r>
              <w:rPr>
                <w:sz w:val="21"/>
              </w:rPr>
              <w:t> </w:t>
            </w:r>
          </w:p>
        </w:tc>
        <w:tc>
          <w:tcPr>
            <w:tcW w:w="4352" w:type="dxa"/>
          </w:tcPr>
          <w:p>
            <w:pPr>
              <w:pStyle w:val="TableParagraph"/>
              <w:spacing w:line="250" w:lineRule="exact"/>
              <w:ind w:right="-15"/>
              <w:jc w:val="right"/>
              <w:rPr>
                <w:sz w:val="21"/>
              </w:rPr>
            </w:pPr>
            <w:r>
              <w:rPr>
                <w:sz w:val="21"/>
              </w:rPr>
              <w:t>240,783.98 </w:t>
            </w:r>
          </w:p>
        </w:tc>
      </w:tr>
      <w:tr>
        <w:trPr>
          <w:trHeight w:val="273" w:hRule="atLeast"/>
        </w:trPr>
        <w:tc>
          <w:tcPr>
            <w:tcW w:w="4472" w:type="dxa"/>
          </w:tcPr>
          <w:p>
            <w:pPr>
              <w:pStyle w:val="TableParagraph"/>
              <w:spacing w:line="250" w:lineRule="exact" w:before="3"/>
              <w:ind w:left="112"/>
              <w:rPr>
                <w:sz w:val="21"/>
              </w:rPr>
            </w:pPr>
            <w:r>
              <w:rPr>
                <w:spacing w:val="-1"/>
                <w:sz w:val="21"/>
              </w:rPr>
              <w:t>3</w:t>
            </w:r>
            <w:r>
              <w:rPr>
                <w:spacing w:val="-14"/>
                <w:sz w:val="21"/>
              </w:rPr>
              <w:t> 年以上</w:t>
            </w:r>
            <w:r>
              <w:rPr>
                <w:sz w:val="21"/>
              </w:rPr>
              <w:t> </w:t>
            </w:r>
          </w:p>
        </w:tc>
        <w:tc>
          <w:tcPr>
            <w:tcW w:w="4352" w:type="dxa"/>
          </w:tcPr>
          <w:p>
            <w:pPr>
              <w:pStyle w:val="TableParagraph"/>
              <w:spacing w:line="250" w:lineRule="exact" w:before="3"/>
              <w:ind w:right="-15"/>
              <w:jc w:val="right"/>
              <w:rPr>
                <w:sz w:val="21"/>
              </w:rPr>
            </w:pPr>
            <w:r>
              <w:rPr>
                <w:sz w:val="21"/>
              </w:rPr>
              <w:t>1,841,670.01 </w:t>
            </w:r>
          </w:p>
        </w:tc>
      </w:tr>
      <w:tr>
        <w:trPr>
          <w:trHeight w:val="273" w:hRule="atLeast"/>
        </w:trPr>
        <w:tc>
          <w:tcPr>
            <w:tcW w:w="4472" w:type="dxa"/>
          </w:tcPr>
          <w:p>
            <w:pPr>
              <w:pStyle w:val="TableParagraph"/>
              <w:spacing w:line="252" w:lineRule="exact"/>
              <w:ind w:left="112"/>
              <w:rPr>
                <w:sz w:val="21"/>
              </w:rPr>
            </w:pPr>
            <w:r>
              <w:rPr>
                <w:sz w:val="21"/>
              </w:rPr>
              <w:t>3</w:t>
            </w:r>
            <w:r>
              <w:rPr>
                <w:spacing w:val="-36"/>
                <w:sz w:val="21"/>
              </w:rPr>
              <w:t> 至 </w:t>
            </w:r>
            <w:r>
              <w:rPr>
                <w:sz w:val="21"/>
              </w:rPr>
              <w:t>4</w:t>
            </w:r>
            <w:r>
              <w:rPr>
                <w:spacing w:val="-28"/>
                <w:sz w:val="21"/>
              </w:rPr>
              <w:t> 年</w:t>
            </w:r>
            <w:r>
              <w:rPr>
                <w:sz w:val="21"/>
              </w:rPr>
              <w:t> </w:t>
            </w:r>
          </w:p>
        </w:tc>
        <w:tc>
          <w:tcPr>
            <w:tcW w:w="4352" w:type="dxa"/>
          </w:tcPr>
          <w:p>
            <w:pPr>
              <w:pStyle w:val="TableParagraph"/>
              <w:spacing w:line="252" w:lineRule="exact"/>
              <w:ind w:right="-15"/>
              <w:jc w:val="right"/>
              <w:rPr>
                <w:sz w:val="21"/>
              </w:rPr>
            </w:pPr>
            <w:r>
              <w:rPr>
                <w:w w:val="100"/>
                <w:sz w:val="21"/>
              </w:rPr>
              <w:t> </w:t>
            </w:r>
          </w:p>
        </w:tc>
      </w:tr>
      <w:tr>
        <w:trPr>
          <w:trHeight w:val="270" w:hRule="atLeast"/>
        </w:trPr>
        <w:tc>
          <w:tcPr>
            <w:tcW w:w="4472" w:type="dxa"/>
          </w:tcPr>
          <w:p>
            <w:pPr>
              <w:pStyle w:val="TableParagraph"/>
              <w:spacing w:line="250" w:lineRule="exact"/>
              <w:ind w:left="112"/>
              <w:rPr>
                <w:sz w:val="21"/>
              </w:rPr>
            </w:pPr>
            <w:r>
              <w:rPr>
                <w:sz w:val="21"/>
              </w:rPr>
              <w:t>4</w:t>
            </w:r>
            <w:r>
              <w:rPr>
                <w:spacing w:val="-36"/>
                <w:sz w:val="21"/>
              </w:rPr>
              <w:t> 至 </w:t>
            </w:r>
            <w:r>
              <w:rPr>
                <w:sz w:val="21"/>
              </w:rPr>
              <w:t>5</w:t>
            </w:r>
            <w:r>
              <w:rPr>
                <w:spacing w:val="-28"/>
                <w:sz w:val="21"/>
              </w:rPr>
              <w:t> 年</w:t>
            </w:r>
            <w:r>
              <w:rPr>
                <w:sz w:val="21"/>
              </w:rPr>
              <w:t> </w:t>
            </w:r>
          </w:p>
        </w:tc>
        <w:tc>
          <w:tcPr>
            <w:tcW w:w="4352" w:type="dxa"/>
          </w:tcPr>
          <w:p>
            <w:pPr>
              <w:pStyle w:val="TableParagraph"/>
              <w:spacing w:line="250" w:lineRule="exact"/>
              <w:ind w:right="-15"/>
              <w:jc w:val="right"/>
              <w:rPr>
                <w:sz w:val="21"/>
              </w:rPr>
            </w:pPr>
            <w:r>
              <w:rPr>
                <w:w w:val="100"/>
                <w:sz w:val="21"/>
              </w:rPr>
              <w:t> </w:t>
            </w:r>
          </w:p>
        </w:tc>
      </w:tr>
      <w:tr>
        <w:trPr>
          <w:trHeight w:val="273" w:hRule="atLeast"/>
        </w:trPr>
        <w:tc>
          <w:tcPr>
            <w:tcW w:w="4472" w:type="dxa"/>
          </w:tcPr>
          <w:p>
            <w:pPr>
              <w:pStyle w:val="TableParagraph"/>
              <w:spacing w:line="252" w:lineRule="exact"/>
              <w:ind w:left="112"/>
              <w:rPr>
                <w:sz w:val="21"/>
              </w:rPr>
            </w:pPr>
            <w:r>
              <w:rPr>
                <w:spacing w:val="-1"/>
                <w:sz w:val="21"/>
              </w:rPr>
              <w:t>5</w:t>
            </w:r>
            <w:r>
              <w:rPr>
                <w:spacing w:val="-14"/>
                <w:sz w:val="21"/>
              </w:rPr>
              <w:t> 年以上</w:t>
            </w:r>
            <w:r>
              <w:rPr>
                <w:sz w:val="21"/>
              </w:rPr>
              <w:t> </w:t>
            </w:r>
          </w:p>
        </w:tc>
        <w:tc>
          <w:tcPr>
            <w:tcW w:w="4352" w:type="dxa"/>
          </w:tcPr>
          <w:p>
            <w:pPr>
              <w:pStyle w:val="TableParagraph"/>
              <w:spacing w:line="252" w:lineRule="exact"/>
              <w:ind w:right="-15"/>
              <w:jc w:val="right"/>
              <w:rPr>
                <w:sz w:val="21"/>
              </w:rPr>
            </w:pPr>
            <w:r>
              <w:rPr>
                <w:w w:val="100"/>
                <w:sz w:val="21"/>
              </w:rPr>
              <w:t> </w:t>
            </w:r>
          </w:p>
        </w:tc>
      </w:tr>
      <w:tr>
        <w:trPr>
          <w:trHeight w:val="273" w:hRule="atLeast"/>
        </w:trPr>
        <w:tc>
          <w:tcPr>
            <w:tcW w:w="4472" w:type="dxa"/>
          </w:tcPr>
          <w:p>
            <w:pPr>
              <w:pStyle w:val="TableParagraph"/>
              <w:spacing w:line="252" w:lineRule="exact"/>
              <w:ind w:left="112"/>
              <w:rPr>
                <w:sz w:val="21"/>
              </w:rPr>
            </w:pPr>
            <w:r>
              <w:rPr>
                <w:w w:val="100"/>
                <w:sz w:val="21"/>
              </w:rPr>
              <w:t> </w:t>
            </w:r>
          </w:p>
        </w:tc>
        <w:tc>
          <w:tcPr>
            <w:tcW w:w="4352" w:type="dxa"/>
          </w:tcPr>
          <w:p>
            <w:pPr>
              <w:pStyle w:val="TableParagraph"/>
              <w:spacing w:line="252" w:lineRule="exact"/>
              <w:ind w:right="-15"/>
              <w:jc w:val="right"/>
              <w:rPr>
                <w:sz w:val="21"/>
              </w:rPr>
            </w:pPr>
            <w:r>
              <w:rPr>
                <w:w w:val="100"/>
                <w:sz w:val="21"/>
              </w:rPr>
              <w:t> </w:t>
            </w:r>
          </w:p>
        </w:tc>
      </w:tr>
      <w:tr>
        <w:trPr>
          <w:trHeight w:val="270" w:hRule="atLeast"/>
        </w:trPr>
        <w:tc>
          <w:tcPr>
            <w:tcW w:w="4472" w:type="dxa"/>
          </w:tcPr>
          <w:p>
            <w:pPr>
              <w:pStyle w:val="TableParagraph"/>
              <w:spacing w:line="250" w:lineRule="exact"/>
              <w:ind w:left="112"/>
              <w:rPr>
                <w:sz w:val="21"/>
              </w:rPr>
            </w:pPr>
            <w:r>
              <w:rPr>
                <w:w w:val="100"/>
                <w:sz w:val="21"/>
              </w:rPr>
              <w:t> </w:t>
            </w:r>
          </w:p>
        </w:tc>
        <w:tc>
          <w:tcPr>
            <w:tcW w:w="4352" w:type="dxa"/>
          </w:tcPr>
          <w:p>
            <w:pPr>
              <w:pStyle w:val="TableParagraph"/>
              <w:spacing w:line="250" w:lineRule="exact"/>
              <w:ind w:right="-15"/>
              <w:jc w:val="right"/>
              <w:rPr>
                <w:sz w:val="21"/>
              </w:rPr>
            </w:pPr>
            <w:r>
              <w:rPr>
                <w:w w:val="100"/>
                <w:sz w:val="21"/>
              </w:rPr>
              <w:t> </w:t>
            </w:r>
          </w:p>
        </w:tc>
      </w:tr>
      <w:tr>
        <w:trPr>
          <w:trHeight w:val="273" w:hRule="atLeast"/>
        </w:trPr>
        <w:tc>
          <w:tcPr>
            <w:tcW w:w="4472" w:type="dxa"/>
          </w:tcPr>
          <w:p>
            <w:pPr>
              <w:pStyle w:val="TableParagraph"/>
              <w:spacing w:line="252" w:lineRule="exact"/>
              <w:ind w:right="1910"/>
              <w:jc w:val="right"/>
              <w:rPr>
                <w:sz w:val="21"/>
              </w:rPr>
            </w:pPr>
            <w:r>
              <w:rPr>
                <w:sz w:val="21"/>
              </w:rPr>
              <w:t>合计 </w:t>
            </w:r>
          </w:p>
        </w:tc>
        <w:tc>
          <w:tcPr>
            <w:tcW w:w="4352" w:type="dxa"/>
          </w:tcPr>
          <w:p>
            <w:pPr>
              <w:pStyle w:val="TableParagraph"/>
              <w:spacing w:line="252" w:lineRule="exact"/>
              <w:ind w:right="-15"/>
              <w:jc w:val="right"/>
              <w:rPr>
                <w:sz w:val="21"/>
              </w:rPr>
            </w:pPr>
            <w:r>
              <w:rPr>
                <w:sz w:val="21"/>
              </w:rPr>
              <w:t>8,615,277.16 </w:t>
            </w:r>
          </w:p>
        </w:tc>
      </w:tr>
    </w:tbl>
    <w:p>
      <w:pPr>
        <w:pStyle w:val="BodyText"/>
        <w:spacing w:before="1"/>
      </w:pPr>
      <w:r>
        <w:rPr>
          <w:w w:val="100"/>
        </w:rPr>
        <w:t> </w:t>
      </w:r>
    </w:p>
    <w:p>
      <w:pPr>
        <w:pStyle w:val="BodyText"/>
        <w:spacing w:before="4"/>
      </w:pPr>
      <w:r>
        <w:rPr>
          <w:w w:val="100"/>
        </w:rPr>
        <w:t> </w:t>
      </w:r>
    </w:p>
    <w:p>
      <w:pPr>
        <w:spacing w:after="0"/>
        <w:sectPr>
          <w:pgSz w:w="11910" w:h="16840"/>
          <w:pgMar w:header="882" w:footer="1195" w:top="1440" w:bottom="1380" w:left="1640" w:right="960"/>
        </w:sectPr>
      </w:pPr>
    </w:p>
    <w:p>
      <w:pPr>
        <w:pStyle w:val="ListParagraph"/>
        <w:numPr>
          <w:ilvl w:val="0"/>
          <w:numId w:val="67"/>
        </w:numPr>
        <w:tabs>
          <w:tab w:pos="586" w:val="left" w:leader="none"/>
        </w:tabs>
        <w:spacing w:line="240" w:lineRule="auto" w:before="68" w:after="0"/>
        <w:ind w:left="585" w:right="0" w:hanging="428"/>
        <w:jc w:val="left"/>
        <w:rPr>
          <w:sz w:val="21"/>
        </w:rPr>
      </w:pPr>
      <w:r>
        <w:rPr>
          <w:sz w:val="21"/>
        </w:rPr>
        <w:t>按款项性质分类情况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1"/>
      </w:pPr>
      <w:r>
        <w:rPr>
          <w:spacing w:val="7"/>
        </w:rPr>
        <w:t>单位：元 币种：人民币</w:t>
      </w:r>
      <w:r>
        <w:rPr/>
        <w:t> </w:t>
      </w:r>
    </w:p>
    <w:p>
      <w:pPr>
        <w:spacing w:after="0"/>
        <w:sectPr>
          <w:pgSz w:w="11910" w:h="16840"/>
          <w:pgMar w:header="882" w:footer="1195" w:top="1440" w:bottom="1380" w:left="1640" w:right="960"/>
          <w:cols w:num="2" w:equalWidth="0">
            <w:col w:w="2630" w:space="3882"/>
            <w:col w:w="279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0" w:hRule="atLeast"/>
        </w:trPr>
        <w:tc>
          <w:tcPr>
            <w:tcW w:w="3001" w:type="dxa"/>
          </w:tcPr>
          <w:p>
            <w:pPr>
              <w:pStyle w:val="TableParagraph"/>
              <w:spacing w:line="250" w:lineRule="exact"/>
              <w:ind w:left="1079"/>
              <w:rPr>
                <w:sz w:val="21"/>
              </w:rPr>
            </w:pPr>
            <w:r>
              <w:rPr>
                <w:spacing w:val="-1"/>
                <w:sz w:val="21"/>
              </w:rPr>
              <w:t>款项性质</w:t>
            </w:r>
            <w:r>
              <w:rPr>
                <w:sz w:val="21"/>
              </w:rPr>
              <w:t> </w:t>
            </w:r>
          </w:p>
        </w:tc>
        <w:tc>
          <w:tcPr>
            <w:tcW w:w="2907" w:type="dxa"/>
          </w:tcPr>
          <w:p>
            <w:pPr>
              <w:pStyle w:val="TableParagraph"/>
              <w:spacing w:line="250" w:lineRule="exact"/>
              <w:ind w:left="822"/>
              <w:rPr>
                <w:sz w:val="21"/>
              </w:rPr>
            </w:pPr>
            <w:r>
              <w:rPr>
                <w:spacing w:val="-1"/>
                <w:sz w:val="21"/>
              </w:rPr>
              <w:t>期末账面余额</w:t>
            </w:r>
            <w:r>
              <w:rPr>
                <w:sz w:val="21"/>
              </w:rPr>
              <w:t> </w:t>
            </w:r>
          </w:p>
        </w:tc>
        <w:tc>
          <w:tcPr>
            <w:tcW w:w="2917" w:type="dxa"/>
          </w:tcPr>
          <w:p>
            <w:pPr>
              <w:pStyle w:val="TableParagraph"/>
              <w:spacing w:line="250" w:lineRule="exact"/>
              <w:ind w:left="827"/>
              <w:rPr>
                <w:sz w:val="21"/>
              </w:rPr>
            </w:pPr>
            <w:r>
              <w:rPr>
                <w:spacing w:val="-1"/>
                <w:sz w:val="21"/>
              </w:rPr>
              <w:t>期初账面余额</w:t>
            </w:r>
            <w:r>
              <w:rPr>
                <w:sz w:val="21"/>
              </w:rPr>
              <w:t> </w:t>
            </w:r>
          </w:p>
        </w:tc>
      </w:tr>
      <w:tr>
        <w:trPr>
          <w:trHeight w:val="273" w:hRule="atLeast"/>
        </w:trPr>
        <w:tc>
          <w:tcPr>
            <w:tcW w:w="3001" w:type="dxa"/>
          </w:tcPr>
          <w:p>
            <w:pPr>
              <w:pStyle w:val="TableParagraph"/>
              <w:spacing w:line="250" w:lineRule="exact" w:before="3"/>
              <w:ind w:left="107"/>
              <w:rPr>
                <w:sz w:val="21"/>
              </w:rPr>
            </w:pPr>
            <w:r>
              <w:rPr>
                <w:sz w:val="21"/>
              </w:rPr>
              <w:t>备用金 </w:t>
            </w:r>
          </w:p>
        </w:tc>
        <w:tc>
          <w:tcPr>
            <w:tcW w:w="2907" w:type="dxa"/>
          </w:tcPr>
          <w:p>
            <w:pPr>
              <w:pStyle w:val="TableParagraph"/>
              <w:spacing w:line="250" w:lineRule="exact" w:before="3"/>
              <w:ind w:right="-15"/>
              <w:jc w:val="right"/>
              <w:rPr>
                <w:sz w:val="21"/>
              </w:rPr>
            </w:pPr>
            <w:r>
              <w:rPr>
                <w:sz w:val="21"/>
              </w:rPr>
              <w:t>939,597.25 </w:t>
            </w:r>
          </w:p>
        </w:tc>
        <w:tc>
          <w:tcPr>
            <w:tcW w:w="2917" w:type="dxa"/>
          </w:tcPr>
          <w:p>
            <w:pPr>
              <w:pStyle w:val="TableParagraph"/>
              <w:spacing w:line="250" w:lineRule="exact" w:before="3"/>
              <w:ind w:right="-15"/>
              <w:jc w:val="right"/>
              <w:rPr>
                <w:sz w:val="21"/>
              </w:rPr>
            </w:pPr>
            <w:r>
              <w:rPr>
                <w:sz w:val="21"/>
              </w:rPr>
              <w:t>633,290.71 </w:t>
            </w:r>
          </w:p>
        </w:tc>
      </w:tr>
      <w:tr>
        <w:trPr>
          <w:trHeight w:val="273" w:hRule="atLeast"/>
        </w:trPr>
        <w:tc>
          <w:tcPr>
            <w:tcW w:w="3001" w:type="dxa"/>
          </w:tcPr>
          <w:p>
            <w:pPr>
              <w:pStyle w:val="TableParagraph"/>
              <w:spacing w:line="252" w:lineRule="exact"/>
              <w:ind w:left="107"/>
              <w:rPr>
                <w:sz w:val="21"/>
              </w:rPr>
            </w:pPr>
            <w:r>
              <w:rPr>
                <w:spacing w:val="-1"/>
                <w:sz w:val="21"/>
              </w:rPr>
              <w:t>押金及保证金</w:t>
            </w:r>
            <w:r>
              <w:rPr>
                <w:sz w:val="21"/>
              </w:rPr>
              <w:t> </w:t>
            </w:r>
          </w:p>
        </w:tc>
        <w:tc>
          <w:tcPr>
            <w:tcW w:w="2907" w:type="dxa"/>
          </w:tcPr>
          <w:p>
            <w:pPr>
              <w:pStyle w:val="TableParagraph"/>
              <w:spacing w:line="252" w:lineRule="exact"/>
              <w:ind w:right="-15"/>
              <w:jc w:val="right"/>
              <w:rPr>
                <w:sz w:val="21"/>
              </w:rPr>
            </w:pPr>
            <w:r>
              <w:rPr>
                <w:sz w:val="21"/>
              </w:rPr>
              <w:t>5,674,679.91 </w:t>
            </w:r>
          </w:p>
        </w:tc>
        <w:tc>
          <w:tcPr>
            <w:tcW w:w="2917" w:type="dxa"/>
          </w:tcPr>
          <w:p>
            <w:pPr>
              <w:pStyle w:val="TableParagraph"/>
              <w:spacing w:line="252" w:lineRule="exact"/>
              <w:ind w:right="-15"/>
              <w:jc w:val="right"/>
              <w:rPr>
                <w:sz w:val="21"/>
              </w:rPr>
            </w:pPr>
            <w:r>
              <w:rPr>
                <w:sz w:val="21"/>
              </w:rPr>
              <w:t>3,877,908.31 </w:t>
            </w:r>
          </w:p>
        </w:tc>
      </w:tr>
      <w:tr>
        <w:trPr>
          <w:trHeight w:val="270" w:hRule="atLeast"/>
        </w:trPr>
        <w:tc>
          <w:tcPr>
            <w:tcW w:w="3001" w:type="dxa"/>
          </w:tcPr>
          <w:p>
            <w:pPr>
              <w:pStyle w:val="TableParagraph"/>
              <w:spacing w:line="250" w:lineRule="exact"/>
              <w:ind w:left="107"/>
              <w:rPr>
                <w:sz w:val="21"/>
              </w:rPr>
            </w:pPr>
            <w:r>
              <w:rPr>
                <w:spacing w:val="-1"/>
                <w:sz w:val="21"/>
              </w:rPr>
              <w:t>工程投标保证金</w:t>
            </w:r>
            <w:r>
              <w:rPr>
                <w:sz w:val="21"/>
              </w:rPr>
              <w:t> </w:t>
            </w:r>
          </w:p>
        </w:tc>
        <w:tc>
          <w:tcPr>
            <w:tcW w:w="2907" w:type="dxa"/>
          </w:tcPr>
          <w:p>
            <w:pPr>
              <w:pStyle w:val="TableParagraph"/>
              <w:spacing w:line="250" w:lineRule="exact"/>
              <w:ind w:right="-15"/>
              <w:jc w:val="right"/>
              <w:rPr>
                <w:sz w:val="21"/>
              </w:rPr>
            </w:pPr>
            <w:r>
              <w:rPr>
                <w:sz w:val="21"/>
              </w:rPr>
              <w:t>2,001,000.00 </w:t>
            </w:r>
          </w:p>
        </w:tc>
        <w:tc>
          <w:tcPr>
            <w:tcW w:w="2917" w:type="dxa"/>
          </w:tcPr>
          <w:p>
            <w:pPr>
              <w:pStyle w:val="TableParagraph"/>
              <w:spacing w:line="250" w:lineRule="exact"/>
              <w:ind w:right="-15"/>
              <w:jc w:val="right"/>
              <w:rPr>
                <w:sz w:val="21"/>
              </w:rPr>
            </w:pPr>
            <w:r>
              <w:rPr>
                <w:sz w:val="21"/>
              </w:rPr>
              <w:t>3,740,000.00 </w:t>
            </w:r>
          </w:p>
        </w:tc>
      </w:tr>
      <w:tr>
        <w:trPr>
          <w:trHeight w:val="273" w:hRule="atLeast"/>
        </w:trPr>
        <w:tc>
          <w:tcPr>
            <w:tcW w:w="3001" w:type="dxa"/>
          </w:tcPr>
          <w:p>
            <w:pPr>
              <w:pStyle w:val="TableParagraph"/>
              <w:spacing w:line="250" w:lineRule="exact" w:before="3"/>
              <w:ind w:left="107"/>
              <w:rPr>
                <w:sz w:val="21"/>
              </w:rPr>
            </w:pPr>
            <w:r>
              <w:rPr>
                <w:sz w:val="21"/>
              </w:rPr>
              <w:t>单位往来款 </w:t>
            </w:r>
          </w:p>
        </w:tc>
        <w:tc>
          <w:tcPr>
            <w:tcW w:w="2907" w:type="dxa"/>
          </w:tcPr>
          <w:p>
            <w:pPr>
              <w:pStyle w:val="TableParagraph"/>
              <w:spacing w:line="250" w:lineRule="exact" w:before="3"/>
              <w:ind w:right="-15"/>
              <w:jc w:val="right"/>
              <w:rPr>
                <w:sz w:val="21"/>
              </w:rPr>
            </w:pPr>
            <w:r>
              <w:rPr>
                <w:w w:val="100"/>
                <w:sz w:val="21"/>
              </w:rPr>
              <w:t> </w:t>
            </w:r>
          </w:p>
        </w:tc>
        <w:tc>
          <w:tcPr>
            <w:tcW w:w="2917" w:type="dxa"/>
          </w:tcPr>
          <w:p>
            <w:pPr>
              <w:pStyle w:val="TableParagraph"/>
              <w:spacing w:line="250" w:lineRule="exact" w:before="3"/>
              <w:ind w:right="-15"/>
              <w:jc w:val="right"/>
              <w:rPr>
                <w:sz w:val="21"/>
              </w:rPr>
            </w:pPr>
            <w:r>
              <w:rPr>
                <w:sz w:val="21"/>
              </w:rPr>
              <w:t>1,189,149.70 </w:t>
            </w:r>
          </w:p>
        </w:tc>
      </w:tr>
      <w:tr>
        <w:trPr>
          <w:trHeight w:val="273" w:hRule="atLeast"/>
        </w:trPr>
        <w:tc>
          <w:tcPr>
            <w:tcW w:w="3001" w:type="dxa"/>
          </w:tcPr>
          <w:p>
            <w:pPr>
              <w:pStyle w:val="TableParagraph"/>
              <w:spacing w:line="252" w:lineRule="exact"/>
              <w:ind w:left="1321" w:right="1210"/>
              <w:jc w:val="center"/>
              <w:rPr>
                <w:sz w:val="21"/>
              </w:rPr>
            </w:pPr>
            <w:r>
              <w:rPr>
                <w:sz w:val="21"/>
              </w:rPr>
              <w:t>合计 </w:t>
            </w:r>
          </w:p>
        </w:tc>
        <w:tc>
          <w:tcPr>
            <w:tcW w:w="2907" w:type="dxa"/>
          </w:tcPr>
          <w:p>
            <w:pPr>
              <w:pStyle w:val="TableParagraph"/>
              <w:spacing w:line="252" w:lineRule="exact"/>
              <w:ind w:right="-15"/>
              <w:jc w:val="right"/>
              <w:rPr>
                <w:sz w:val="21"/>
              </w:rPr>
            </w:pPr>
            <w:r>
              <w:rPr>
                <w:sz w:val="21"/>
              </w:rPr>
              <w:t>8,615,277.16 </w:t>
            </w:r>
          </w:p>
        </w:tc>
        <w:tc>
          <w:tcPr>
            <w:tcW w:w="2917" w:type="dxa"/>
          </w:tcPr>
          <w:p>
            <w:pPr>
              <w:pStyle w:val="TableParagraph"/>
              <w:spacing w:line="252" w:lineRule="exact"/>
              <w:ind w:right="-15"/>
              <w:jc w:val="right"/>
              <w:rPr>
                <w:sz w:val="21"/>
              </w:rPr>
            </w:pPr>
            <w:r>
              <w:rPr>
                <w:sz w:val="21"/>
              </w:rPr>
              <w:t>9,440,348.72 </w:t>
            </w:r>
          </w:p>
        </w:tc>
      </w:tr>
    </w:tbl>
    <w:p>
      <w:pPr>
        <w:spacing w:after="0" w:line="252" w:lineRule="exact"/>
        <w:jc w:val="right"/>
        <w:rPr>
          <w:sz w:val="21"/>
        </w:rPr>
        <w:sectPr>
          <w:type w:val="continuous"/>
          <w:pgSz w:w="11910" w:h="16840"/>
          <w:pgMar w:top="780" w:bottom="280" w:left="1640" w:right="960"/>
        </w:sectPr>
      </w:pPr>
    </w:p>
    <w:p>
      <w:pPr>
        <w:pStyle w:val="BodyText"/>
        <w:spacing w:before="4"/>
      </w:pPr>
      <w:r>
        <w:rPr>
          <w:w w:val="100"/>
        </w:rPr>
        <w:t> </w:t>
      </w:r>
    </w:p>
    <w:p>
      <w:pPr>
        <w:pStyle w:val="BodyText"/>
        <w:spacing w:before="2"/>
      </w:pPr>
      <w:r>
        <w:rPr>
          <w:w w:val="100"/>
        </w:rPr>
        <w:t> </w:t>
      </w:r>
    </w:p>
    <w:p>
      <w:pPr>
        <w:pStyle w:val="ListParagraph"/>
        <w:numPr>
          <w:ilvl w:val="0"/>
          <w:numId w:val="67"/>
        </w:numPr>
        <w:tabs>
          <w:tab w:pos="586" w:val="left" w:leader="none"/>
        </w:tabs>
        <w:spacing w:line="240" w:lineRule="auto" w:before="65" w:after="0"/>
        <w:ind w:left="585" w:right="0" w:hanging="428"/>
        <w:jc w:val="left"/>
        <w:rPr>
          <w:sz w:val="21"/>
        </w:rPr>
      </w:pPr>
      <w:r>
        <w:rPr>
          <w:sz w:val="21"/>
        </w:rPr>
        <w:t>坏账准备计提情况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419" w:space="3999"/>
            <w:col w:w="289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273" w:hRule="atLeast"/>
        </w:trPr>
        <w:tc>
          <w:tcPr>
            <w:tcW w:w="1766" w:type="dxa"/>
            <w:vMerge w:val="restart"/>
          </w:tcPr>
          <w:p>
            <w:pPr>
              <w:pStyle w:val="TableParagraph"/>
              <w:spacing w:before="0"/>
              <w:rPr>
                <w:sz w:val="20"/>
              </w:rPr>
            </w:pPr>
          </w:p>
          <w:p>
            <w:pPr>
              <w:pStyle w:val="TableParagraph"/>
              <w:spacing w:before="160"/>
              <w:ind w:left="462"/>
              <w:rPr>
                <w:sz w:val="21"/>
              </w:rPr>
            </w:pPr>
            <w:r>
              <w:rPr>
                <w:spacing w:val="-1"/>
                <w:sz w:val="21"/>
              </w:rPr>
              <w:t>坏账准备</w:t>
            </w:r>
            <w:r>
              <w:rPr>
                <w:sz w:val="21"/>
              </w:rPr>
              <w:t> </w:t>
            </w:r>
          </w:p>
        </w:tc>
        <w:tc>
          <w:tcPr>
            <w:tcW w:w="1522" w:type="dxa"/>
          </w:tcPr>
          <w:p>
            <w:pPr>
              <w:pStyle w:val="TableParagraph"/>
              <w:spacing w:line="252" w:lineRule="exact"/>
              <w:ind w:left="341"/>
              <w:rPr>
                <w:sz w:val="21"/>
              </w:rPr>
            </w:pPr>
            <w:r>
              <w:rPr>
                <w:spacing w:val="-1"/>
                <w:sz w:val="21"/>
              </w:rPr>
              <w:t>第一阶段</w:t>
            </w:r>
            <w:r>
              <w:rPr>
                <w:sz w:val="21"/>
              </w:rPr>
              <w:t> </w:t>
            </w:r>
          </w:p>
        </w:tc>
        <w:tc>
          <w:tcPr>
            <w:tcW w:w="1935" w:type="dxa"/>
          </w:tcPr>
          <w:p>
            <w:pPr>
              <w:pStyle w:val="TableParagraph"/>
              <w:spacing w:line="252" w:lineRule="exact"/>
              <w:ind w:left="545"/>
              <w:rPr>
                <w:sz w:val="21"/>
              </w:rPr>
            </w:pPr>
            <w:r>
              <w:rPr>
                <w:spacing w:val="-1"/>
                <w:sz w:val="21"/>
              </w:rPr>
              <w:t>第二阶段</w:t>
            </w:r>
            <w:r>
              <w:rPr>
                <w:sz w:val="21"/>
              </w:rPr>
              <w:t> </w:t>
            </w:r>
          </w:p>
        </w:tc>
        <w:tc>
          <w:tcPr>
            <w:tcW w:w="1938" w:type="dxa"/>
          </w:tcPr>
          <w:p>
            <w:pPr>
              <w:pStyle w:val="TableParagraph"/>
              <w:spacing w:line="252" w:lineRule="exact"/>
              <w:ind w:left="547"/>
              <w:rPr>
                <w:sz w:val="21"/>
              </w:rPr>
            </w:pPr>
            <w:r>
              <w:rPr>
                <w:spacing w:val="-1"/>
                <w:sz w:val="21"/>
              </w:rPr>
              <w:t>第三阶段</w:t>
            </w:r>
            <w:r>
              <w:rPr>
                <w:sz w:val="21"/>
              </w:rPr>
              <w:t> </w:t>
            </w:r>
          </w:p>
        </w:tc>
        <w:tc>
          <w:tcPr>
            <w:tcW w:w="1664" w:type="dxa"/>
            <w:vMerge w:val="restart"/>
          </w:tcPr>
          <w:p>
            <w:pPr>
              <w:pStyle w:val="TableParagraph"/>
              <w:spacing w:before="0"/>
              <w:rPr>
                <w:sz w:val="20"/>
              </w:rPr>
            </w:pPr>
          </w:p>
          <w:p>
            <w:pPr>
              <w:pStyle w:val="TableParagraph"/>
              <w:spacing w:before="160"/>
              <w:ind w:left="621"/>
              <w:rPr>
                <w:sz w:val="21"/>
              </w:rPr>
            </w:pPr>
            <w:r>
              <w:rPr>
                <w:sz w:val="21"/>
              </w:rPr>
              <w:t>合计 </w:t>
            </w:r>
          </w:p>
        </w:tc>
      </w:tr>
      <w:tr>
        <w:trPr>
          <w:trHeight w:val="815" w:hRule="atLeast"/>
        </w:trPr>
        <w:tc>
          <w:tcPr>
            <w:tcW w:w="1766" w:type="dxa"/>
            <w:vMerge/>
            <w:tcBorders>
              <w:top w:val="nil"/>
            </w:tcBorders>
          </w:tcPr>
          <w:p>
            <w:pPr>
              <w:rPr>
                <w:sz w:val="2"/>
                <w:szCs w:val="2"/>
              </w:rPr>
            </w:pPr>
          </w:p>
        </w:tc>
        <w:tc>
          <w:tcPr>
            <w:tcW w:w="1522" w:type="dxa"/>
          </w:tcPr>
          <w:p>
            <w:pPr>
              <w:pStyle w:val="TableParagraph"/>
              <w:spacing w:line="242" w:lineRule="auto" w:before="138"/>
              <w:ind w:left="235" w:right="117" w:hanging="107"/>
              <w:rPr>
                <w:sz w:val="21"/>
              </w:rPr>
            </w:pPr>
            <w:r>
              <w:rPr>
                <w:sz w:val="21"/>
              </w:rPr>
              <w:t>未来12个月预期信用损失 </w:t>
            </w:r>
          </w:p>
        </w:tc>
        <w:tc>
          <w:tcPr>
            <w:tcW w:w="1935" w:type="dxa"/>
          </w:tcPr>
          <w:p>
            <w:pPr>
              <w:pStyle w:val="TableParagraph"/>
              <w:ind w:left="177" w:hanging="53"/>
              <w:rPr>
                <w:sz w:val="21"/>
              </w:rPr>
            </w:pPr>
            <w:r>
              <w:rPr>
                <w:sz w:val="21"/>
              </w:rPr>
              <w:t>整个存续期预期信</w:t>
            </w:r>
          </w:p>
          <w:p>
            <w:pPr>
              <w:pStyle w:val="TableParagraph"/>
              <w:spacing w:line="270" w:lineRule="atLeast" w:before="0"/>
              <w:ind w:left="597" w:right="168" w:hanging="420"/>
              <w:rPr>
                <w:sz w:val="21"/>
              </w:rPr>
            </w:pPr>
            <w:r>
              <w:rPr>
                <w:spacing w:val="-1"/>
                <w:sz w:val="21"/>
              </w:rPr>
              <w:t>用损失(未发生信</w:t>
            </w:r>
            <w:r>
              <w:rPr>
                <w:sz w:val="21"/>
              </w:rPr>
              <w:t>用减值) </w:t>
            </w:r>
          </w:p>
        </w:tc>
        <w:tc>
          <w:tcPr>
            <w:tcW w:w="1938" w:type="dxa"/>
          </w:tcPr>
          <w:p>
            <w:pPr>
              <w:pStyle w:val="TableParagraph"/>
              <w:ind w:left="180" w:hanging="53"/>
              <w:rPr>
                <w:sz w:val="21"/>
              </w:rPr>
            </w:pPr>
            <w:r>
              <w:rPr>
                <w:sz w:val="21"/>
              </w:rPr>
              <w:t>整个存续期预期信</w:t>
            </w:r>
          </w:p>
          <w:p>
            <w:pPr>
              <w:pStyle w:val="TableParagraph"/>
              <w:spacing w:line="270" w:lineRule="atLeast" w:before="0"/>
              <w:ind w:left="600" w:right="168" w:hanging="420"/>
              <w:rPr>
                <w:sz w:val="21"/>
              </w:rPr>
            </w:pPr>
            <w:r>
              <w:rPr>
                <w:spacing w:val="-1"/>
                <w:sz w:val="21"/>
              </w:rPr>
              <w:t>用损失(已发生信</w:t>
            </w:r>
            <w:r>
              <w:rPr>
                <w:sz w:val="21"/>
              </w:rPr>
              <w:t>用减值) </w:t>
            </w:r>
          </w:p>
        </w:tc>
        <w:tc>
          <w:tcPr>
            <w:tcW w:w="1664" w:type="dxa"/>
            <w:vMerge/>
            <w:tcBorders>
              <w:top w:val="nil"/>
            </w:tcBorders>
          </w:tcPr>
          <w:p>
            <w:pPr>
              <w:rPr>
                <w:sz w:val="2"/>
                <w:szCs w:val="2"/>
              </w:rPr>
            </w:pPr>
          </w:p>
        </w:tc>
      </w:tr>
      <w:tr>
        <w:trPr>
          <w:trHeight w:val="546" w:hRule="atLeast"/>
        </w:trPr>
        <w:tc>
          <w:tcPr>
            <w:tcW w:w="1766" w:type="dxa"/>
          </w:tcPr>
          <w:p>
            <w:pPr>
              <w:pStyle w:val="TableParagraph"/>
              <w:spacing w:line="270" w:lineRule="atLeast" w:before="0"/>
              <w:ind w:left="107" w:right="79"/>
              <w:rPr>
                <w:sz w:val="21"/>
              </w:rPr>
            </w:pPr>
            <w:r>
              <w:rPr>
                <w:sz w:val="21"/>
              </w:rPr>
              <w:t>2022</w:t>
            </w:r>
            <w:r>
              <w:rPr>
                <w:spacing w:val="12"/>
                <w:sz w:val="21"/>
              </w:rPr>
              <w:t>年1月1</w:t>
            </w:r>
            <w:r>
              <w:rPr>
                <w:spacing w:val="7"/>
                <w:sz w:val="21"/>
              </w:rPr>
              <w:t>日余</w:t>
            </w:r>
            <w:r>
              <w:rPr>
                <w:sz w:val="21"/>
              </w:rPr>
              <w:t>额 </w:t>
            </w:r>
          </w:p>
        </w:tc>
        <w:tc>
          <w:tcPr>
            <w:tcW w:w="1522" w:type="dxa"/>
          </w:tcPr>
          <w:p>
            <w:pPr>
              <w:pStyle w:val="TableParagraph"/>
              <w:spacing w:before="138"/>
              <w:ind w:right="-29"/>
              <w:jc w:val="right"/>
              <w:rPr>
                <w:sz w:val="24"/>
              </w:rPr>
            </w:pPr>
            <w:r>
              <w:rPr>
                <w:sz w:val="21"/>
              </w:rPr>
              <w:t>1,500,103.80</w:t>
            </w:r>
            <w:r>
              <w:rPr>
                <w:sz w:val="24"/>
              </w:rPr>
              <w:t> </w:t>
            </w:r>
          </w:p>
        </w:tc>
        <w:tc>
          <w:tcPr>
            <w:tcW w:w="1935" w:type="dxa"/>
          </w:tcPr>
          <w:p>
            <w:pPr>
              <w:pStyle w:val="TableParagraph"/>
              <w:spacing w:before="138"/>
              <w:ind w:right="-15"/>
              <w:jc w:val="right"/>
              <w:rPr>
                <w:sz w:val="21"/>
              </w:rPr>
            </w:pPr>
            <w:r>
              <w:rPr>
                <w:w w:val="100"/>
                <w:sz w:val="21"/>
              </w:rPr>
              <w:t> </w:t>
            </w:r>
          </w:p>
        </w:tc>
        <w:tc>
          <w:tcPr>
            <w:tcW w:w="1938" w:type="dxa"/>
          </w:tcPr>
          <w:p>
            <w:pPr>
              <w:pStyle w:val="TableParagraph"/>
              <w:spacing w:before="138"/>
              <w:ind w:right="-29"/>
              <w:jc w:val="right"/>
              <w:rPr>
                <w:sz w:val="24"/>
              </w:rPr>
            </w:pPr>
            <w:r>
              <w:rPr>
                <w:sz w:val="21"/>
              </w:rPr>
              <w:t>865,600.00</w:t>
            </w:r>
            <w:r>
              <w:rPr>
                <w:sz w:val="24"/>
              </w:rPr>
              <w:t> </w:t>
            </w:r>
          </w:p>
        </w:tc>
        <w:tc>
          <w:tcPr>
            <w:tcW w:w="1664" w:type="dxa"/>
          </w:tcPr>
          <w:p>
            <w:pPr>
              <w:pStyle w:val="TableParagraph"/>
              <w:spacing w:before="138"/>
              <w:ind w:right="-15"/>
              <w:jc w:val="right"/>
              <w:rPr>
                <w:sz w:val="21"/>
              </w:rPr>
            </w:pPr>
            <w:r>
              <w:rPr>
                <w:sz w:val="21"/>
              </w:rPr>
              <w:t>2,365,703.80 </w:t>
            </w:r>
          </w:p>
        </w:tc>
      </w:tr>
      <w:tr>
        <w:trPr>
          <w:trHeight w:val="544" w:hRule="atLeast"/>
        </w:trPr>
        <w:tc>
          <w:tcPr>
            <w:tcW w:w="1766" w:type="dxa"/>
          </w:tcPr>
          <w:p>
            <w:pPr>
              <w:pStyle w:val="TableParagraph"/>
              <w:ind w:left="107"/>
              <w:rPr>
                <w:sz w:val="21"/>
              </w:rPr>
            </w:pPr>
            <w:r>
              <w:rPr>
                <w:sz w:val="21"/>
              </w:rPr>
              <w:t>2022</w:t>
            </w:r>
            <w:r>
              <w:rPr>
                <w:spacing w:val="12"/>
                <w:sz w:val="21"/>
              </w:rPr>
              <w:t>年1月1</w:t>
            </w:r>
            <w:r>
              <w:rPr>
                <w:spacing w:val="14"/>
                <w:sz w:val="21"/>
              </w:rPr>
              <w:t>日余</w:t>
            </w:r>
          </w:p>
          <w:p>
            <w:pPr>
              <w:pStyle w:val="TableParagraph"/>
              <w:spacing w:line="252" w:lineRule="exact" w:before="2"/>
              <w:ind w:left="107"/>
              <w:rPr>
                <w:sz w:val="21"/>
              </w:rPr>
            </w:pPr>
            <w:r>
              <w:rPr>
                <w:spacing w:val="-1"/>
                <w:sz w:val="21"/>
              </w:rPr>
              <w:t>额在本期</w:t>
            </w:r>
            <w:r>
              <w:rPr>
                <w:sz w:val="21"/>
              </w:rPr>
              <w:t> </w:t>
            </w:r>
          </w:p>
        </w:tc>
        <w:tc>
          <w:tcPr>
            <w:tcW w:w="1522" w:type="dxa"/>
          </w:tcPr>
          <w:p>
            <w:pPr>
              <w:pStyle w:val="TableParagraph"/>
              <w:spacing w:before="137"/>
              <w:ind w:right="-15"/>
              <w:jc w:val="right"/>
              <w:rPr>
                <w:sz w:val="21"/>
              </w:rPr>
            </w:pPr>
            <w:r>
              <w:rPr>
                <w:w w:val="100"/>
                <w:sz w:val="21"/>
              </w:rPr>
              <w:t> </w:t>
            </w:r>
          </w:p>
        </w:tc>
        <w:tc>
          <w:tcPr>
            <w:tcW w:w="1935" w:type="dxa"/>
          </w:tcPr>
          <w:p>
            <w:pPr>
              <w:pStyle w:val="TableParagraph"/>
              <w:spacing w:before="0"/>
              <w:rPr>
                <w:rFonts w:ascii="Times New Roman"/>
                <w:sz w:val="20"/>
              </w:rPr>
            </w:pPr>
          </w:p>
        </w:tc>
        <w:tc>
          <w:tcPr>
            <w:tcW w:w="1938" w:type="dxa"/>
          </w:tcPr>
          <w:p>
            <w:pPr>
              <w:pStyle w:val="TableParagraph"/>
              <w:spacing w:before="0"/>
              <w:rPr>
                <w:rFonts w:ascii="Times New Roman"/>
                <w:sz w:val="20"/>
              </w:rPr>
            </w:pPr>
          </w:p>
        </w:tc>
        <w:tc>
          <w:tcPr>
            <w:tcW w:w="1664" w:type="dxa"/>
          </w:tcPr>
          <w:p>
            <w:pPr>
              <w:pStyle w:val="TableParagraph"/>
              <w:spacing w:before="0"/>
              <w:rPr>
                <w:rFonts w:ascii="Times New Roman"/>
                <w:sz w:val="20"/>
              </w:rPr>
            </w:pPr>
          </w:p>
        </w:tc>
      </w:tr>
      <w:tr>
        <w:trPr>
          <w:trHeight w:val="270" w:hRule="atLeast"/>
        </w:trPr>
        <w:tc>
          <w:tcPr>
            <w:tcW w:w="1766" w:type="dxa"/>
          </w:tcPr>
          <w:p>
            <w:pPr>
              <w:pStyle w:val="TableParagraph"/>
              <w:spacing w:line="250" w:lineRule="exact"/>
              <w:ind w:left="107"/>
              <w:rPr>
                <w:sz w:val="21"/>
              </w:rPr>
            </w:pPr>
            <w:r>
              <w:rPr>
                <w:sz w:val="21"/>
              </w:rPr>
              <w:t>--转入第二阶段 </w:t>
            </w:r>
          </w:p>
        </w:tc>
        <w:tc>
          <w:tcPr>
            <w:tcW w:w="152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8" w:type="dxa"/>
          </w:tcPr>
          <w:p>
            <w:pPr>
              <w:pStyle w:val="TableParagraph"/>
              <w:spacing w:before="0"/>
              <w:rPr>
                <w:rFonts w:ascii="Times New Roman"/>
                <w:sz w:val="20"/>
              </w:rPr>
            </w:pPr>
          </w:p>
        </w:tc>
        <w:tc>
          <w:tcPr>
            <w:tcW w:w="1664" w:type="dxa"/>
          </w:tcPr>
          <w:p>
            <w:pPr>
              <w:pStyle w:val="TableParagraph"/>
              <w:spacing w:before="0"/>
              <w:rPr>
                <w:rFonts w:ascii="Times New Roman"/>
                <w:sz w:val="20"/>
              </w:rPr>
            </w:pPr>
          </w:p>
        </w:tc>
      </w:tr>
      <w:tr>
        <w:trPr>
          <w:trHeight w:val="273" w:hRule="atLeast"/>
        </w:trPr>
        <w:tc>
          <w:tcPr>
            <w:tcW w:w="1766" w:type="dxa"/>
          </w:tcPr>
          <w:p>
            <w:pPr>
              <w:pStyle w:val="TableParagraph"/>
              <w:spacing w:line="250" w:lineRule="exact" w:before="3"/>
              <w:ind w:left="107"/>
              <w:rPr>
                <w:sz w:val="21"/>
              </w:rPr>
            </w:pPr>
            <w:r>
              <w:rPr>
                <w:sz w:val="21"/>
              </w:rPr>
              <w:t>--转入第三阶段 </w:t>
            </w:r>
          </w:p>
        </w:tc>
        <w:tc>
          <w:tcPr>
            <w:tcW w:w="152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8" w:type="dxa"/>
          </w:tcPr>
          <w:p>
            <w:pPr>
              <w:pStyle w:val="TableParagraph"/>
              <w:spacing w:before="0"/>
              <w:rPr>
                <w:rFonts w:ascii="Times New Roman"/>
                <w:sz w:val="20"/>
              </w:rPr>
            </w:pPr>
          </w:p>
        </w:tc>
        <w:tc>
          <w:tcPr>
            <w:tcW w:w="1664" w:type="dxa"/>
          </w:tcPr>
          <w:p>
            <w:pPr>
              <w:pStyle w:val="TableParagraph"/>
              <w:spacing w:before="0"/>
              <w:rPr>
                <w:rFonts w:ascii="Times New Roman"/>
                <w:sz w:val="20"/>
              </w:rPr>
            </w:pPr>
          </w:p>
        </w:tc>
      </w:tr>
      <w:tr>
        <w:trPr>
          <w:trHeight w:val="273" w:hRule="atLeast"/>
        </w:trPr>
        <w:tc>
          <w:tcPr>
            <w:tcW w:w="1766" w:type="dxa"/>
          </w:tcPr>
          <w:p>
            <w:pPr>
              <w:pStyle w:val="TableParagraph"/>
              <w:spacing w:line="252" w:lineRule="exact"/>
              <w:ind w:left="107"/>
              <w:rPr>
                <w:sz w:val="21"/>
              </w:rPr>
            </w:pPr>
            <w:r>
              <w:rPr>
                <w:sz w:val="21"/>
              </w:rPr>
              <w:t>--转回第二阶段 </w:t>
            </w:r>
          </w:p>
        </w:tc>
        <w:tc>
          <w:tcPr>
            <w:tcW w:w="152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8" w:type="dxa"/>
          </w:tcPr>
          <w:p>
            <w:pPr>
              <w:pStyle w:val="TableParagraph"/>
              <w:spacing w:before="0"/>
              <w:rPr>
                <w:rFonts w:ascii="Times New Roman"/>
                <w:sz w:val="20"/>
              </w:rPr>
            </w:pPr>
          </w:p>
        </w:tc>
        <w:tc>
          <w:tcPr>
            <w:tcW w:w="1664" w:type="dxa"/>
          </w:tcPr>
          <w:p>
            <w:pPr>
              <w:pStyle w:val="TableParagraph"/>
              <w:spacing w:before="0"/>
              <w:rPr>
                <w:rFonts w:ascii="Times New Roman"/>
                <w:sz w:val="20"/>
              </w:rPr>
            </w:pPr>
          </w:p>
        </w:tc>
      </w:tr>
      <w:tr>
        <w:trPr>
          <w:trHeight w:val="271" w:hRule="atLeast"/>
        </w:trPr>
        <w:tc>
          <w:tcPr>
            <w:tcW w:w="1766" w:type="dxa"/>
          </w:tcPr>
          <w:p>
            <w:pPr>
              <w:pStyle w:val="TableParagraph"/>
              <w:spacing w:line="250" w:lineRule="exact"/>
              <w:ind w:left="107"/>
              <w:rPr>
                <w:sz w:val="21"/>
              </w:rPr>
            </w:pPr>
            <w:r>
              <w:rPr>
                <w:sz w:val="21"/>
              </w:rPr>
              <w:t>--转回第一阶段 </w:t>
            </w:r>
          </w:p>
        </w:tc>
        <w:tc>
          <w:tcPr>
            <w:tcW w:w="152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8" w:type="dxa"/>
          </w:tcPr>
          <w:p>
            <w:pPr>
              <w:pStyle w:val="TableParagraph"/>
              <w:spacing w:before="0"/>
              <w:rPr>
                <w:rFonts w:ascii="Times New Roman"/>
                <w:sz w:val="20"/>
              </w:rPr>
            </w:pPr>
          </w:p>
        </w:tc>
        <w:tc>
          <w:tcPr>
            <w:tcW w:w="1664" w:type="dxa"/>
          </w:tcPr>
          <w:p>
            <w:pPr>
              <w:pStyle w:val="TableParagraph"/>
              <w:spacing w:before="0"/>
              <w:rPr>
                <w:rFonts w:ascii="Times New Roman"/>
                <w:sz w:val="20"/>
              </w:rPr>
            </w:pPr>
          </w:p>
        </w:tc>
      </w:tr>
      <w:tr>
        <w:trPr>
          <w:trHeight w:val="273" w:hRule="atLeast"/>
        </w:trPr>
        <w:tc>
          <w:tcPr>
            <w:tcW w:w="1766" w:type="dxa"/>
          </w:tcPr>
          <w:p>
            <w:pPr>
              <w:pStyle w:val="TableParagraph"/>
              <w:spacing w:line="252" w:lineRule="exact"/>
              <w:ind w:left="107"/>
              <w:rPr>
                <w:sz w:val="21"/>
              </w:rPr>
            </w:pPr>
            <w:r>
              <w:rPr>
                <w:spacing w:val="-1"/>
                <w:sz w:val="21"/>
              </w:rPr>
              <w:t>本期计提</w:t>
            </w:r>
            <w:r>
              <w:rPr>
                <w:sz w:val="21"/>
              </w:rPr>
              <w:t> </w:t>
            </w:r>
          </w:p>
        </w:tc>
        <w:tc>
          <w:tcPr>
            <w:tcW w:w="1522" w:type="dxa"/>
          </w:tcPr>
          <w:p>
            <w:pPr>
              <w:pStyle w:val="TableParagraph"/>
              <w:spacing w:line="252" w:lineRule="exact"/>
              <w:ind w:right="-29"/>
              <w:jc w:val="right"/>
              <w:rPr>
                <w:sz w:val="24"/>
              </w:rPr>
            </w:pPr>
            <w:r>
              <w:rPr>
                <w:sz w:val="21"/>
              </w:rPr>
              <w:t>633,634.32</w:t>
            </w:r>
            <w:r>
              <w:rPr>
                <w:sz w:val="24"/>
              </w:rPr>
              <w:t> </w:t>
            </w:r>
          </w:p>
        </w:tc>
        <w:tc>
          <w:tcPr>
            <w:tcW w:w="1935" w:type="dxa"/>
          </w:tcPr>
          <w:p>
            <w:pPr>
              <w:pStyle w:val="TableParagraph"/>
              <w:spacing w:line="252" w:lineRule="exact"/>
              <w:ind w:right="-15"/>
              <w:jc w:val="right"/>
              <w:rPr>
                <w:sz w:val="21"/>
              </w:rPr>
            </w:pPr>
            <w:r>
              <w:rPr>
                <w:w w:val="100"/>
                <w:sz w:val="21"/>
              </w:rPr>
              <w:t> </w:t>
            </w:r>
          </w:p>
        </w:tc>
        <w:tc>
          <w:tcPr>
            <w:tcW w:w="1938" w:type="dxa"/>
          </w:tcPr>
          <w:p>
            <w:pPr>
              <w:pStyle w:val="TableParagraph"/>
              <w:spacing w:before="0"/>
              <w:rPr>
                <w:rFonts w:ascii="Times New Roman"/>
                <w:sz w:val="20"/>
              </w:rPr>
            </w:pPr>
          </w:p>
        </w:tc>
        <w:tc>
          <w:tcPr>
            <w:tcW w:w="1664" w:type="dxa"/>
          </w:tcPr>
          <w:p>
            <w:pPr>
              <w:pStyle w:val="TableParagraph"/>
              <w:spacing w:line="252" w:lineRule="exact"/>
              <w:ind w:right="-29"/>
              <w:jc w:val="right"/>
              <w:rPr>
                <w:sz w:val="24"/>
              </w:rPr>
            </w:pPr>
            <w:r>
              <w:rPr>
                <w:sz w:val="21"/>
              </w:rPr>
              <w:t>633,634.32</w:t>
            </w:r>
            <w:r>
              <w:rPr>
                <w:sz w:val="24"/>
              </w:rPr>
              <w:t> </w:t>
            </w:r>
          </w:p>
        </w:tc>
      </w:tr>
      <w:tr>
        <w:trPr>
          <w:trHeight w:val="273" w:hRule="atLeast"/>
        </w:trPr>
        <w:tc>
          <w:tcPr>
            <w:tcW w:w="1766" w:type="dxa"/>
          </w:tcPr>
          <w:p>
            <w:pPr>
              <w:pStyle w:val="TableParagraph"/>
              <w:spacing w:line="252" w:lineRule="exact"/>
              <w:ind w:left="107"/>
              <w:rPr>
                <w:sz w:val="21"/>
              </w:rPr>
            </w:pPr>
            <w:r>
              <w:rPr>
                <w:spacing w:val="-1"/>
                <w:sz w:val="21"/>
              </w:rPr>
              <w:t>本期转回</w:t>
            </w:r>
            <w:r>
              <w:rPr>
                <w:sz w:val="21"/>
              </w:rPr>
              <w:t> </w:t>
            </w:r>
          </w:p>
        </w:tc>
        <w:tc>
          <w:tcPr>
            <w:tcW w:w="1522" w:type="dxa"/>
          </w:tcPr>
          <w:p>
            <w:pPr>
              <w:pStyle w:val="TableParagraph"/>
              <w:spacing w:line="252" w:lineRule="exact"/>
              <w:ind w:right="-15"/>
              <w:jc w:val="right"/>
              <w:rPr>
                <w:sz w:val="21"/>
              </w:rPr>
            </w:pPr>
            <w:r>
              <w:rPr>
                <w:w w:val="100"/>
                <w:sz w:val="21"/>
              </w:rPr>
              <w:t> </w:t>
            </w:r>
          </w:p>
        </w:tc>
        <w:tc>
          <w:tcPr>
            <w:tcW w:w="1935" w:type="dxa"/>
          </w:tcPr>
          <w:p>
            <w:pPr>
              <w:pStyle w:val="TableParagraph"/>
              <w:spacing w:before="0"/>
              <w:rPr>
                <w:rFonts w:ascii="Times New Roman"/>
                <w:sz w:val="20"/>
              </w:rPr>
            </w:pPr>
          </w:p>
        </w:tc>
        <w:tc>
          <w:tcPr>
            <w:tcW w:w="1938" w:type="dxa"/>
          </w:tcPr>
          <w:p>
            <w:pPr>
              <w:pStyle w:val="TableParagraph"/>
              <w:spacing w:before="0"/>
              <w:rPr>
                <w:rFonts w:ascii="Times New Roman"/>
                <w:sz w:val="20"/>
              </w:rPr>
            </w:pPr>
          </w:p>
        </w:tc>
        <w:tc>
          <w:tcPr>
            <w:tcW w:w="1664" w:type="dxa"/>
          </w:tcPr>
          <w:p>
            <w:pPr>
              <w:pStyle w:val="TableParagraph"/>
              <w:spacing w:before="0"/>
              <w:rPr>
                <w:rFonts w:ascii="Times New Roman"/>
                <w:sz w:val="20"/>
              </w:rPr>
            </w:pPr>
          </w:p>
        </w:tc>
      </w:tr>
      <w:tr>
        <w:trPr>
          <w:trHeight w:val="270" w:hRule="atLeast"/>
        </w:trPr>
        <w:tc>
          <w:tcPr>
            <w:tcW w:w="1766" w:type="dxa"/>
          </w:tcPr>
          <w:p>
            <w:pPr>
              <w:pStyle w:val="TableParagraph"/>
              <w:spacing w:line="250" w:lineRule="exact"/>
              <w:ind w:left="107"/>
              <w:rPr>
                <w:sz w:val="21"/>
              </w:rPr>
            </w:pPr>
            <w:r>
              <w:rPr>
                <w:spacing w:val="-1"/>
                <w:sz w:val="21"/>
              </w:rPr>
              <w:t>本期转销</w:t>
            </w:r>
            <w:r>
              <w:rPr>
                <w:sz w:val="21"/>
              </w:rPr>
              <w:t> </w:t>
            </w:r>
          </w:p>
        </w:tc>
        <w:tc>
          <w:tcPr>
            <w:tcW w:w="152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8" w:type="dxa"/>
          </w:tcPr>
          <w:p>
            <w:pPr>
              <w:pStyle w:val="TableParagraph"/>
              <w:spacing w:before="0"/>
              <w:rPr>
                <w:rFonts w:ascii="Times New Roman"/>
                <w:sz w:val="20"/>
              </w:rPr>
            </w:pPr>
          </w:p>
        </w:tc>
        <w:tc>
          <w:tcPr>
            <w:tcW w:w="1664" w:type="dxa"/>
          </w:tcPr>
          <w:p>
            <w:pPr>
              <w:pStyle w:val="TableParagraph"/>
              <w:spacing w:before="0"/>
              <w:rPr>
                <w:rFonts w:ascii="Times New Roman"/>
                <w:sz w:val="20"/>
              </w:rPr>
            </w:pPr>
          </w:p>
        </w:tc>
      </w:tr>
      <w:tr>
        <w:trPr>
          <w:trHeight w:val="273" w:hRule="atLeast"/>
        </w:trPr>
        <w:tc>
          <w:tcPr>
            <w:tcW w:w="1766" w:type="dxa"/>
          </w:tcPr>
          <w:p>
            <w:pPr>
              <w:pStyle w:val="TableParagraph"/>
              <w:spacing w:line="252" w:lineRule="exact"/>
              <w:ind w:left="107"/>
              <w:rPr>
                <w:sz w:val="21"/>
              </w:rPr>
            </w:pPr>
            <w:r>
              <w:rPr>
                <w:spacing w:val="-1"/>
                <w:sz w:val="21"/>
              </w:rPr>
              <w:t>本期核销</w:t>
            </w:r>
            <w:r>
              <w:rPr>
                <w:sz w:val="21"/>
              </w:rPr>
              <w:t> </w:t>
            </w:r>
          </w:p>
        </w:tc>
        <w:tc>
          <w:tcPr>
            <w:tcW w:w="1522" w:type="dxa"/>
          </w:tcPr>
          <w:p>
            <w:pPr>
              <w:pStyle w:val="TableParagraph"/>
              <w:spacing w:line="252" w:lineRule="exact"/>
              <w:ind w:right="-29"/>
              <w:jc w:val="right"/>
              <w:rPr>
                <w:sz w:val="24"/>
              </w:rPr>
            </w:pPr>
            <w:r>
              <w:rPr>
                <w:sz w:val="21"/>
              </w:rPr>
              <w:t>-99,648.00</w:t>
            </w:r>
            <w:r>
              <w:rPr>
                <w:sz w:val="24"/>
              </w:rPr>
              <w:t> </w:t>
            </w:r>
          </w:p>
        </w:tc>
        <w:tc>
          <w:tcPr>
            <w:tcW w:w="1935"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29"/>
              <w:jc w:val="right"/>
              <w:rPr>
                <w:sz w:val="24"/>
              </w:rPr>
            </w:pPr>
            <w:r>
              <w:rPr>
                <w:sz w:val="21"/>
              </w:rPr>
              <w:t>-865,600.00</w:t>
            </w:r>
            <w:r>
              <w:rPr>
                <w:sz w:val="24"/>
              </w:rPr>
              <w:t> </w:t>
            </w:r>
          </w:p>
        </w:tc>
        <w:tc>
          <w:tcPr>
            <w:tcW w:w="1664" w:type="dxa"/>
          </w:tcPr>
          <w:p>
            <w:pPr>
              <w:pStyle w:val="TableParagraph"/>
              <w:spacing w:line="252" w:lineRule="exact"/>
              <w:ind w:right="-15"/>
              <w:jc w:val="right"/>
              <w:rPr>
                <w:sz w:val="21"/>
              </w:rPr>
            </w:pPr>
            <w:r>
              <w:rPr>
                <w:sz w:val="21"/>
              </w:rPr>
              <w:t>-965,248.00 </w:t>
            </w:r>
          </w:p>
        </w:tc>
      </w:tr>
      <w:tr>
        <w:trPr>
          <w:trHeight w:val="273" w:hRule="atLeast"/>
        </w:trPr>
        <w:tc>
          <w:tcPr>
            <w:tcW w:w="1766" w:type="dxa"/>
          </w:tcPr>
          <w:p>
            <w:pPr>
              <w:pStyle w:val="TableParagraph"/>
              <w:spacing w:line="252" w:lineRule="exact"/>
              <w:ind w:left="107"/>
              <w:rPr>
                <w:sz w:val="21"/>
              </w:rPr>
            </w:pPr>
            <w:r>
              <w:rPr>
                <w:spacing w:val="-1"/>
                <w:sz w:val="21"/>
              </w:rPr>
              <w:t>其他变动</w:t>
            </w:r>
            <w:r>
              <w:rPr>
                <w:sz w:val="21"/>
              </w:rPr>
              <w:t> </w:t>
            </w:r>
          </w:p>
        </w:tc>
        <w:tc>
          <w:tcPr>
            <w:tcW w:w="1522" w:type="dxa"/>
          </w:tcPr>
          <w:p>
            <w:pPr>
              <w:pStyle w:val="TableParagraph"/>
              <w:spacing w:line="252" w:lineRule="exact"/>
              <w:ind w:right="-15"/>
              <w:jc w:val="right"/>
              <w:rPr>
                <w:sz w:val="21"/>
              </w:rPr>
            </w:pPr>
            <w:r>
              <w:rPr>
                <w:w w:val="100"/>
                <w:sz w:val="21"/>
              </w:rPr>
              <w:t> </w:t>
            </w:r>
          </w:p>
        </w:tc>
        <w:tc>
          <w:tcPr>
            <w:tcW w:w="1935" w:type="dxa"/>
          </w:tcPr>
          <w:p>
            <w:pPr>
              <w:pStyle w:val="TableParagraph"/>
              <w:spacing w:before="0"/>
              <w:rPr>
                <w:rFonts w:ascii="Times New Roman"/>
                <w:sz w:val="20"/>
              </w:rPr>
            </w:pPr>
          </w:p>
        </w:tc>
        <w:tc>
          <w:tcPr>
            <w:tcW w:w="1938" w:type="dxa"/>
          </w:tcPr>
          <w:p>
            <w:pPr>
              <w:pStyle w:val="TableParagraph"/>
              <w:spacing w:before="0"/>
              <w:rPr>
                <w:rFonts w:ascii="Times New Roman"/>
                <w:sz w:val="20"/>
              </w:rPr>
            </w:pPr>
          </w:p>
        </w:tc>
        <w:tc>
          <w:tcPr>
            <w:tcW w:w="1664" w:type="dxa"/>
          </w:tcPr>
          <w:p>
            <w:pPr>
              <w:pStyle w:val="TableParagraph"/>
              <w:spacing w:before="0"/>
              <w:rPr>
                <w:rFonts w:ascii="Times New Roman"/>
                <w:sz w:val="20"/>
              </w:rPr>
            </w:pPr>
          </w:p>
        </w:tc>
      </w:tr>
      <w:tr>
        <w:trPr>
          <w:trHeight w:val="544" w:hRule="atLeast"/>
        </w:trPr>
        <w:tc>
          <w:tcPr>
            <w:tcW w:w="1766" w:type="dxa"/>
          </w:tcPr>
          <w:p>
            <w:pPr>
              <w:pStyle w:val="TableParagraph"/>
              <w:ind w:left="107"/>
              <w:rPr>
                <w:sz w:val="21"/>
              </w:rPr>
            </w:pPr>
            <w:r>
              <w:rPr>
                <w:sz w:val="21"/>
              </w:rPr>
              <w:t>2022年12月31日</w:t>
            </w:r>
          </w:p>
          <w:p>
            <w:pPr>
              <w:pStyle w:val="TableParagraph"/>
              <w:spacing w:line="252" w:lineRule="exact" w:before="2"/>
              <w:ind w:left="107"/>
              <w:rPr>
                <w:sz w:val="21"/>
              </w:rPr>
            </w:pPr>
            <w:r>
              <w:rPr>
                <w:sz w:val="21"/>
              </w:rPr>
              <w:t>余额 </w:t>
            </w:r>
          </w:p>
        </w:tc>
        <w:tc>
          <w:tcPr>
            <w:tcW w:w="1522" w:type="dxa"/>
          </w:tcPr>
          <w:p>
            <w:pPr>
              <w:pStyle w:val="TableParagraph"/>
              <w:spacing w:before="135"/>
              <w:ind w:right="-29"/>
              <w:jc w:val="right"/>
              <w:rPr>
                <w:sz w:val="24"/>
              </w:rPr>
            </w:pPr>
            <w:r>
              <w:rPr>
                <w:sz w:val="21"/>
              </w:rPr>
              <w:t>2,034,090.12</w:t>
            </w:r>
            <w:r>
              <w:rPr>
                <w:sz w:val="24"/>
              </w:rPr>
              <w:t> </w:t>
            </w:r>
          </w:p>
        </w:tc>
        <w:tc>
          <w:tcPr>
            <w:tcW w:w="1935" w:type="dxa"/>
          </w:tcPr>
          <w:p>
            <w:pPr>
              <w:pStyle w:val="TableParagraph"/>
              <w:spacing w:before="135"/>
              <w:ind w:right="-15"/>
              <w:jc w:val="right"/>
              <w:rPr>
                <w:sz w:val="21"/>
              </w:rPr>
            </w:pPr>
            <w:r>
              <w:rPr>
                <w:w w:val="100"/>
                <w:sz w:val="21"/>
              </w:rPr>
              <w:t> </w:t>
            </w:r>
          </w:p>
        </w:tc>
        <w:tc>
          <w:tcPr>
            <w:tcW w:w="1938" w:type="dxa"/>
          </w:tcPr>
          <w:p>
            <w:pPr>
              <w:pStyle w:val="TableParagraph"/>
              <w:spacing w:before="0"/>
              <w:rPr>
                <w:rFonts w:ascii="Times New Roman"/>
                <w:sz w:val="20"/>
              </w:rPr>
            </w:pPr>
          </w:p>
        </w:tc>
        <w:tc>
          <w:tcPr>
            <w:tcW w:w="1664" w:type="dxa"/>
          </w:tcPr>
          <w:p>
            <w:pPr>
              <w:pStyle w:val="TableParagraph"/>
              <w:spacing w:before="135"/>
              <w:ind w:right="-29"/>
              <w:jc w:val="right"/>
              <w:rPr>
                <w:sz w:val="24"/>
              </w:rPr>
            </w:pPr>
            <w:r>
              <w:rPr>
                <w:sz w:val="21"/>
              </w:rPr>
              <w:t>2,034,090.12</w:t>
            </w:r>
            <w:r>
              <w:rPr>
                <w:sz w:val="24"/>
              </w:rPr>
              <w:t> </w:t>
            </w:r>
          </w:p>
        </w:tc>
      </w:tr>
    </w:tbl>
    <w:p>
      <w:pPr>
        <w:pStyle w:val="BodyText"/>
        <w:spacing w:before="1"/>
      </w:pPr>
      <w:r>
        <w:rPr>
          <w:w w:val="100"/>
        </w:rPr>
        <w:t> </w:t>
      </w:r>
    </w:p>
    <w:p>
      <w:pPr>
        <w:pStyle w:val="BodyText"/>
        <w:spacing w:before="2"/>
      </w:pPr>
      <w:r>
        <w:rPr>
          <w:spacing w:val="-1"/>
        </w:rPr>
        <w:t>对本期发生损失准备变动的其他应收款账面余额显著变动的情况说明：</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本期坏账准备计提金额以及评估金融工具的信用风险是否显著增加的采用依据：</w:t>
      </w:r>
      <w:r>
        <w:rPr/>
        <w:t> </w:t>
      </w:r>
    </w:p>
    <w:p>
      <w:pPr>
        <w:pStyle w:val="BodyText"/>
        <w:spacing w:before="3"/>
      </w:pPr>
      <w:r>
        <w:rPr>
          <w:spacing w:val="-1"/>
        </w:rPr>
        <w:t>□适用 √不适用</w:t>
      </w:r>
      <w:r>
        <w:rPr>
          <w:spacing w:val="-3"/>
        </w:rPr>
        <w:t> </w:t>
      </w:r>
      <w:r>
        <w:rPr/>
        <w:t> </w:t>
      </w:r>
    </w:p>
    <w:p>
      <w:pPr>
        <w:pStyle w:val="BodyText"/>
        <w:spacing w:before="5"/>
      </w:pPr>
      <w:r>
        <w:rPr>
          <w:w w:val="100"/>
        </w:rPr>
        <w:t> </w:t>
      </w:r>
    </w:p>
    <w:p>
      <w:pPr>
        <w:pStyle w:val="ListParagraph"/>
        <w:numPr>
          <w:ilvl w:val="0"/>
          <w:numId w:val="67"/>
        </w:numPr>
        <w:tabs>
          <w:tab w:pos="997" w:val="left" w:leader="none"/>
          <w:tab w:pos="998" w:val="left" w:leader="none"/>
        </w:tabs>
        <w:spacing w:line="240" w:lineRule="auto" w:before="62" w:after="0"/>
        <w:ind w:left="998" w:right="0" w:hanging="840"/>
        <w:jc w:val="left"/>
        <w:rPr>
          <w:sz w:val="21"/>
        </w:rPr>
      </w:pPr>
      <w:r>
        <w:rPr>
          <w:sz w:val="21"/>
        </w:rPr>
        <w:t>坏账准备的情况 </w:t>
      </w:r>
    </w:p>
    <w:p>
      <w:pPr>
        <w:pStyle w:val="BodyText"/>
        <w:spacing w:before="64"/>
      </w:pPr>
      <w:r>
        <w:rPr>
          <w:spacing w:val="-1"/>
        </w:rPr>
        <w:t>√适用 □不适用</w:t>
      </w:r>
      <w:r>
        <w:rPr>
          <w:spacing w:val="-3"/>
        </w:rPr>
        <w:t> </w:t>
      </w:r>
      <w:r>
        <w:rPr/>
        <w:t> </w:t>
      </w:r>
    </w:p>
    <w:p>
      <w:pPr>
        <w:pStyle w:val="BodyText"/>
        <w:spacing w:before="2" w:after="4"/>
        <w:ind w:left="0" w:right="310"/>
        <w:jc w:val="right"/>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1486"/>
        <w:gridCol w:w="1277"/>
        <w:gridCol w:w="910"/>
        <w:gridCol w:w="1500"/>
        <w:gridCol w:w="821"/>
        <w:gridCol w:w="1485"/>
      </w:tblGrid>
      <w:tr>
        <w:trPr>
          <w:trHeight w:val="270" w:hRule="atLeast"/>
        </w:trPr>
        <w:tc>
          <w:tcPr>
            <w:tcW w:w="1344" w:type="dxa"/>
            <w:vMerge w:val="restart"/>
          </w:tcPr>
          <w:p>
            <w:pPr>
              <w:pStyle w:val="TableParagraph"/>
              <w:spacing w:before="7"/>
              <w:rPr>
                <w:sz w:val="21"/>
              </w:rPr>
            </w:pPr>
          </w:p>
          <w:p>
            <w:pPr>
              <w:pStyle w:val="TableParagraph"/>
              <w:ind w:left="460"/>
              <w:rPr>
                <w:sz w:val="21"/>
              </w:rPr>
            </w:pPr>
            <w:r>
              <w:rPr>
                <w:sz w:val="21"/>
              </w:rPr>
              <w:t>类别 </w:t>
            </w:r>
          </w:p>
        </w:tc>
        <w:tc>
          <w:tcPr>
            <w:tcW w:w="1486" w:type="dxa"/>
            <w:vMerge w:val="restart"/>
          </w:tcPr>
          <w:p>
            <w:pPr>
              <w:pStyle w:val="TableParagraph"/>
              <w:spacing w:before="7"/>
              <w:rPr>
                <w:sz w:val="21"/>
              </w:rPr>
            </w:pPr>
          </w:p>
          <w:p>
            <w:pPr>
              <w:pStyle w:val="TableParagraph"/>
              <w:ind w:left="321"/>
              <w:rPr>
                <w:sz w:val="21"/>
              </w:rPr>
            </w:pPr>
            <w:r>
              <w:rPr>
                <w:spacing w:val="-1"/>
                <w:sz w:val="21"/>
              </w:rPr>
              <w:t>期初余额</w:t>
            </w:r>
            <w:r>
              <w:rPr>
                <w:sz w:val="21"/>
              </w:rPr>
              <w:t> </w:t>
            </w:r>
          </w:p>
        </w:tc>
        <w:tc>
          <w:tcPr>
            <w:tcW w:w="4508" w:type="dxa"/>
            <w:gridSpan w:val="4"/>
          </w:tcPr>
          <w:p>
            <w:pPr>
              <w:pStyle w:val="TableParagraph"/>
              <w:spacing w:line="250" w:lineRule="exact"/>
              <w:ind w:left="1658" w:right="1546"/>
              <w:jc w:val="center"/>
              <w:rPr>
                <w:sz w:val="21"/>
              </w:rPr>
            </w:pPr>
            <w:r>
              <w:rPr>
                <w:spacing w:val="-1"/>
                <w:sz w:val="21"/>
              </w:rPr>
              <w:t>本期变动金额</w:t>
            </w:r>
            <w:r>
              <w:rPr>
                <w:sz w:val="21"/>
              </w:rPr>
              <w:t> </w:t>
            </w:r>
          </w:p>
        </w:tc>
        <w:tc>
          <w:tcPr>
            <w:tcW w:w="1485" w:type="dxa"/>
            <w:vMerge w:val="restart"/>
          </w:tcPr>
          <w:p>
            <w:pPr>
              <w:pStyle w:val="TableParagraph"/>
              <w:spacing w:before="7"/>
              <w:rPr>
                <w:sz w:val="21"/>
              </w:rPr>
            </w:pPr>
          </w:p>
          <w:p>
            <w:pPr>
              <w:pStyle w:val="TableParagraph"/>
              <w:ind w:left="321"/>
              <w:rPr>
                <w:sz w:val="21"/>
              </w:rPr>
            </w:pPr>
            <w:r>
              <w:rPr>
                <w:spacing w:val="-1"/>
                <w:sz w:val="21"/>
              </w:rPr>
              <w:t>期末余额</w:t>
            </w:r>
            <w:r>
              <w:rPr>
                <w:sz w:val="21"/>
              </w:rPr>
              <w:t> </w:t>
            </w:r>
          </w:p>
        </w:tc>
      </w:tr>
      <w:tr>
        <w:trPr>
          <w:trHeight w:val="544" w:hRule="atLeast"/>
        </w:trPr>
        <w:tc>
          <w:tcPr>
            <w:tcW w:w="1344" w:type="dxa"/>
            <w:vMerge/>
            <w:tcBorders>
              <w:top w:val="nil"/>
            </w:tcBorders>
          </w:tcPr>
          <w:p>
            <w:pPr>
              <w:rPr>
                <w:sz w:val="2"/>
                <w:szCs w:val="2"/>
              </w:rPr>
            </w:pPr>
          </w:p>
        </w:tc>
        <w:tc>
          <w:tcPr>
            <w:tcW w:w="1486" w:type="dxa"/>
            <w:vMerge/>
            <w:tcBorders>
              <w:top w:val="nil"/>
            </w:tcBorders>
          </w:tcPr>
          <w:p>
            <w:pPr>
              <w:rPr>
                <w:sz w:val="2"/>
                <w:szCs w:val="2"/>
              </w:rPr>
            </w:pPr>
          </w:p>
        </w:tc>
        <w:tc>
          <w:tcPr>
            <w:tcW w:w="1277" w:type="dxa"/>
          </w:tcPr>
          <w:p>
            <w:pPr>
              <w:pStyle w:val="TableParagraph"/>
              <w:spacing w:before="137"/>
              <w:ind w:left="427"/>
              <w:rPr>
                <w:sz w:val="21"/>
              </w:rPr>
            </w:pPr>
            <w:r>
              <w:rPr>
                <w:sz w:val="21"/>
              </w:rPr>
              <w:t>计提 </w:t>
            </w:r>
          </w:p>
        </w:tc>
        <w:tc>
          <w:tcPr>
            <w:tcW w:w="910" w:type="dxa"/>
          </w:tcPr>
          <w:p>
            <w:pPr>
              <w:pStyle w:val="TableParagraph"/>
              <w:ind w:right="125"/>
              <w:jc w:val="right"/>
              <w:rPr>
                <w:sz w:val="21"/>
              </w:rPr>
            </w:pPr>
            <w:r>
              <w:rPr>
                <w:sz w:val="21"/>
              </w:rPr>
              <w:t>收回或</w:t>
            </w:r>
          </w:p>
          <w:p>
            <w:pPr>
              <w:pStyle w:val="TableParagraph"/>
              <w:spacing w:line="250" w:lineRule="exact" w:before="4"/>
              <w:ind w:right="127"/>
              <w:jc w:val="right"/>
              <w:rPr>
                <w:sz w:val="21"/>
              </w:rPr>
            </w:pPr>
            <w:r>
              <w:rPr>
                <w:sz w:val="21"/>
              </w:rPr>
              <w:t>转回 </w:t>
            </w:r>
          </w:p>
        </w:tc>
        <w:tc>
          <w:tcPr>
            <w:tcW w:w="1500" w:type="dxa"/>
          </w:tcPr>
          <w:p>
            <w:pPr>
              <w:pStyle w:val="TableParagraph"/>
              <w:spacing w:before="137"/>
              <w:ind w:left="222"/>
              <w:rPr>
                <w:sz w:val="21"/>
              </w:rPr>
            </w:pPr>
            <w:r>
              <w:rPr>
                <w:sz w:val="21"/>
              </w:rPr>
              <w:t>转销或核销 </w:t>
            </w:r>
          </w:p>
        </w:tc>
        <w:tc>
          <w:tcPr>
            <w:tcW w:w="821" w:type="dxa"/>
          </w:tcPr>
          <w:p>
            <w:pPr>
              <w:pStyle w:val="TableParagraph"/>
              <w:ind w:left="287"/>
              <w:rPr>
                <w:sz w:val="21"/>
              </w:rPr>
            </w:pPr>
            <w:r>
              <w:rPr>
                <w:sz w:val="21"/>
              </w:rPr>
              <w:t>其他</w:t>
            </w:r>
          </w:p>
          <w:p>
            <w:pPr>
              <w:pStyle w:val="TableParagraph"/>
              <w:spacing w:line="250" w:lineRule="exact" w:before="4"/>
              <w:ind w:left="287" w:right="-15"/>
              <w:rPr>
                <w:sz w:val="21"/>
              </w:rPr>
            </w:pPr>
            <w:r>
              <w:rPr>
                <w:sz w:val="21"/>
              </w:rPr>
              <w:t>变动 </w:t>
            </w:r>
          </w:p>
        </w:tc>
        <w:tc>
          <w:tcPr>
            <w:tcW w:w="1485" w:type="dxa"/>
            <w:vMerge/>
            <w:tcBorders>
              <w:top w:val="nil"/>
            </w:tcBorders>
          </w:tcPr>
          <w:p>
            <w:pPr>
              <w:rPr>
                <w:sz w:val="2"/>
                <w:szCs w:val="2"/>
              </w:rPr>
            </w:pPr>
          </w:p>
        </w:tc>
      </w:tr>
      <w:tr>
        <w:trPr>
          <w:trHeight w:val="273" w:hRule="atLeast"/>
        </w:trPr>
        <w:tc>
          <w:tcPr>
            <w:tcW w:w="1344" w:type="dxa"/>
          </w:tcPr>
          <w:p>
            <w:pPr>
              <w:pStyle w:val="TableParagraph"/>
              <w:spacing w:line="250" w:lineRule="exact" w:before="3"/>
              <w:ind w:left="112"/>
              <w:rPr>
                <w:sz w:val="21"/>
              </w:rPr>
            </w:pPr>
            <w:r>
              <w:rPr>
                <w:spacing w:val="-1"/>
                <w:sz w:val="21"/>
              </w:rPr>
              <w:t>第一阶段</w:t>
            </w:r>
            <w:r>
              <w:rPr>
                <w:sz w:val="21"/>
              </w:rPr>
              <w:t> </w:t>
            </w:r>
          </w:p>
        </w:tc>
        <w:tc>
          <w:tcPr>
            <w:tcW w:w="1486" w:type="dxa"/>
          </w:tcPr>
          <w:p>
            <w:pPr>
              <w:pStyle w:val="TableParagraph"/>
              <w:spacing w:line="250" w:lineRule="exact" w:before="3"/>
              <w:ind w:right="-15"/>
              <w:jc w:val="right"/>
              <w:rPr>
                <w:sz w:val="21"/>
              </w:rPr>
            </w:pPr>
            <w:r>
              <w:rPr>
                <w:sz w:val="21"/>
              </w:rPr>
              <w:t>1,500,103.80 </w:t>
            </w:r>
          </w:p>
        </w:tc>
        <w:tc>
          <w:tcPr>
            <w:tcW w:w="1277" w:type="dxa"/>
          </w:tcPr>
          <w:p>
            <w:pPr>
              <w:pStyle w:val="TableParagraph"/>
              <w:spacing w:line="250" w:lineRule="exact" w:before="3"/>
              <w:ind w:right="-15"/>
              <w:jc w:val="right"/>
              <w:rPr>
                <w:sz w:val="21"/>
              </w:rPr>
            </w:pPr>
            <w:r>
              <w:rPr>
                <w:sz w:val="21"/>
              </w:rPr>
              <w:t>633,634.32 </w:t>
            </w:r>
          </w:p>
        </w:tc>
        <w:tc>
          <w:tcPr>
            <w:tcW w:w="910" w:type="dxa"/>
          </w:tcPr>
          <w:p>
            <w:pPr>
              <w:pStyle w:val="TableParagraph"/>
              <w:spacing w:line="250" w:lineRule="exact" w:before="3"/>
              <w:ind w:right="-15"/>
              <w:jc w:val="right"/>
              <w:rPr>
                <w:sz w:val="21"/>
              </w:rPr>
            </w:pPr>
            <w:r>
              <w:rPr>
                <w:w w:val="100"/>
                <w:sz w:val="21"/>
              </w:rPr>
              <w:t> </w:t>
            </w:r>
          </w:p>
        </w:tc>
        <w:tc>
          <w:tcPr>
            <w:tcW w:w="1500" w:type="dxa"/>
          </w:tcPr>
          <w:p>
            <w:pPr>
              <w:pStyle w:val="TableParagraph"/>
              <w:spacing w:line="250" w:lineRule="exact" w:before="3"/>
              <w:ind w:right="-15"/>
              <w:jc w:val="right"/>
              <w:rPr>
                <w:sz w:val="21"/>
              </w:rPr>
            </w:pPr>
            <w:r>
              <w:rPr>
                <w:sz w:val="21"/>
              </w:rPr>
              <w:t>-99,648.00 </w:t>
            </w:r>
          </w:p>
        </w:tc>
        <w:tc>
          <w:tcPr>
            <w:tcW w:w="821" w:type="dxa"/>
          </w:tcPr>
          <w:p>
            <w:pPr>
              <w:pStyle w:val="TableParagraph"/>
              <w:spacing w:line="250" w:lineRule="exact" w:before="3"/>
              <w:ind w:right="-15"/>
              <w:jc w:val="right"/>
              <w:rPr>
                <w:sz w:val="21"/>
              </w:rPr>
            </w:pPr>
            <w:r>
              <w:rPr>
                <w:w w:val="100"/>
                <w:sz w:val="21"/>
              </w:rPr>
              <w:t> </w:t>
            </w:r>
          </w:p>
        </w:tc>
        <w:tc>
          <w:tcPr>
            <w:tcW w:w="1485" w:type="dxa"/>
          </w:tcPr>
          <w:p>
            <w:pPr>
              <w:pStyle w:val="TableParagraph"/>
              <w:spacing w:line="250" w:lineRule="exact" w:before="3"/>
              <w:ind w:right="-15"/>
              <w:jc w:val="right"/>
              <w:rPr>
                <w:sz w:val="21"/>
              </w:rPr>
            </w:pPr>
            <w:r>
              <w:rPr>
                <w:sz w:val="21"/>
              </w:rPr>
              <w:t>2,034,090.12 </w:t>
            </w:r>
          </w:p>
        </w:tc>
      </w:tr>
      <w:tr>
        <w:trPr>
          <w:trHeight w:val="273" w:hRule="atLeast"/>
        </w:trPr>
        <w:tc>
          <w:tcPr>
            <w:tcW w:w="1344" w:type="dxa"/>
          </w:tcPr>
          <w:p>
            <w:pPr>
              <w:pStyle w:val="TableParagraph"/>
              <w:spacing w:line="252" w:lineRule="exact"/>
              <w:ind w:left="112"/>
              <w:rPr>
                <w:sz w:val="21"/>
              </w:rPr>
            </w:pPr>
            <w:r>
              <w:rPr>
                <w:spacing w:val="-1"/>
                <w:sz w:val="21"/>
              </w:rPr>
              <w:t>第三阶段</w:t>
            </w:r>
            <w:r>
              <w:rPr>
                <w:sz w:val="21"/>
              </w:rPr>
              <w:t> </w:t>
            </w:r>
          </w:p>
        </w:tc>
        <w:tc>
          <w:tcPr>
            <w:tcW w:w="1486" w:type="dxa"/>
          </w:tcPr>
          <w:p>
            <w:pPr>
              <w:pStyle w:val="TableParagraph"/>
              <w:spacing w:line="252" w:lineRule="exact"/>
              <w:ind w:right="-15"/>
              <w:jc w:val="right"/>
              <w:rPr>
                <w:sz w:val="21"/>
              </w:rPr>
            </w:pPr>
            <w:r>
              <w:rPr>
                <w:sz w:val="21"/>
              </w:rPr>
              <w:t>865,600.00 </w:t>
            </w:r>
          </w:p>
        </w:tc>
        <w:tc>
          <w:tcPr>
            <w:tcW w:w="1277" w:type="dxa"/>
          </w:tcPr>
          <w:p>
            <w:pPr>
              <w:pStyle w:val="TableParagraph"/>
              <w:spacing w:line="252" w:lineRule="exact"/>
              <w:ind w:right="-15"/>
              <w:jc w:val="right"/>
              <w:rPr>
                <w:sz w:val="21"/>
              </w:rPr>
            </w:pPr>
            <w:r>
              <w:rPr>
                <w:w w:val="100"/>
                <w:sz w:val="21"/>
              </w:rPr>
              <w:t> </w:t>
            </w:r>
          </w:p>
        </w:tc>
        <w:tc>
          <w:tcPr>
            <w:tcW w:w="910" w:type="dxa"/>
          </w:tcPr>
          <w:p>
            <w:pPr>
              <w:pStyle w:val="TableParagraph"/>
              <w:spacing w:line="252" w:lineRule="exact"/>
              <w:ind w:right="-15"/>
              <w:jc w:val="right"/>
              <w:rPr>
                <w:sz w:val="21"/>
              </w:rPr>
            </w:pPr>
            <w:r>
              <w:rPr>
                <w:w w:val="100"/>
                <w:sz w:val="21"/>
              </w:rPr>
              <w:t> </w:t>
            </w:r>
          </w:p>
        </w:tc>
        <w:tc>
          <w:tcPr>
            <w:tcW w:w="1500" w:type="dxa"/>
          </w:tcPr>
          <w:p>
            <w:pPr>
              <w:pStyle w:val="TableParagraph"/>
              <w:spacing w:line="252" w:lineRule="exact"/>
              <w:ind w:right="-15"/>
              <w:jc w:val="right"/>
              <w:rPr>
                <w:sz w:val="21"/>
              </w:rPr>
            </w:pPr>
            <w:r>
              <w:rPr>
                <w:sz w:val="21"/>
              </w:rPr>
              <w:t>-865,600.00 </w:t>
            </w:r>
          </w:p>
        </w:tc>
        <w:tc>
          <w:tcPr>
            <w:tcW w:w="821" w:type="dxa"/>
          </w:tcPr>
          <w:p>
            <w:pPr>
              <w:pStyle w:val="TableParagraph"/>
              <w:spacing w:line="252" w:lineRule="exact"/>
              <w:ind w:right="-15"/>
              <w:jc w:val="right"/>
              <w:rPr>
                <w:sz w:val="21"/>
              </w:rPr>
            </w:pPr>
            <w:r>
              <w:rPr>
                <w:w w:val="100"/>
                <w:sz w:val="21"/>
              </w:rPr>
              <w:t> </w:t>
            </w:r>
          </w:p>
        </w:tc>
        <w:tc>
          <w:tcPr>
            <w:tcW w:w="1485" w:type="dxa"/>
          </w:tcPr>
          <w:p>
            <w:pPr>
              <w:pStyle w:val="TableParagraph"/>
              <w:spacing w:line="252" w:lineRule="exact"/>
              <w:ind w:right="-15"/>
              <w:jc w:val="right"/>
              <w:rPr>
                <w:sz w:val="21"/>
              </w:rPr>
            </w:pPr>
            <w:r>
              <w:rPr>
                <w:sz w:val="21"/>
              </w:rPr>
              <w:t>0.00 </w:t>
            </w:r>
          </w:p>
        </w:tc>
      </w:tr>
    </w:tbl>
    <w:p>
      <w:pPr>
        <w:spacing w:after="0" w:line="252" w:lineRule="exact"/>
        <w:jc w:val="righ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1486"/>
        <w:gridCol w:w="1277"/>
        <w:gridCol w:w="910"/>
        <w:gridCol w:w="1500"/>
        <w:gridCol w:w="821"/>
        <w:gridCol w:w="1485"/>
      </w:tblGrid>
      <w:tr>
        <w:trPr>
          <w:trHeight w:val="273" w:hRule="atLeast"/>
        </w:trPr>
        <w:tc>
          <w:tcPr>
            <w:tcW w:w="1344" w:type="dxa"/>
          </w:tcPr>
          <w:p>
            <w:pPr>
              <w:pStyle w:val="TableParagraph"/>
              <w:spacing w:line="250" w:lineRule="exact" w:before="3"/>
              <w:ind w:left="460"/>
              <w:rPr>
                <w:sz w:val="21"/>
              </w:rPr>
            </w:pPr>
            <w:r>
              <w:rPr>
                <w:sz w:val="21"/>
              </w:rPr>
              <w:t>合计 </w:t>
            </w:r>
          </w:p>
        </w:tc>
        <w:tc>
          <w:tcPr>
            <w:tcW w:w="1486" w:type="dxa"/>
          </w:tcPr>
          <w:p>
            <w:pPr>
              <w:pStyle w:val="TableParagraph"/>
              <w:spacing w:line="250" w:lineRule="exact" w:before="3"/>
              <w:ind w:left="112" w:right="-29"/>
              <w:rPr>
                <w:sz w:val="24"/>
              </w:rPr>
            </w:pPr>
            <w:r>
              <w:rPr>
                <w:sz w:val="21"/>
              </w:rPr>
              <w:t>2,365,703.80</w:t>
            </w:r>
            <w:r>
              <w:rPr>
                <w:sz w:val="24"/>
              </w:rPr>
              <w:t> </w:t>
            </w:r>
          </w:p>
        </w:tc>
        <w:tc>
          <w:tcPr>
            <w:tcW w:w="1277" w:type="dxa"/>
          </w:tcPr>
          <w:p>
            <w:pPr>
              <w:pStyle w:val="TableParagraph"/>
              <w:spacing w:line="250" w:lineRule="exact" w:before="3"/>
              <w:ind w:left="112" w:right="-15"/>
              <w:rPr>
                <w:sz w:val="21"/>
              </w:rPr>
            </w:pPr>
            <w:r>
              <w:rPr>
                <w:sz w:val="21"/>
              </w:rPr>
              <w:t>633,634.32 </w:t>
            </w:r>
          </w:p>
        </w:tc>
        <w:tc>
          <w:tcPr>
            <w:tcW w:w="910" w:type="dxa"/>
          </w:tcPr>
          <w:p>
            <w:pPr>
              <w:pStyle w:val="TableParagraph"/>
              <w:spacing w:line="250" w:lineRule="exact" w:before="3"/>
              <w:ind w:right="-15"/>
              <w:jc w:val="right"/>
              <w:rPr>
                <w:sz w:val="21"/>
              </w:rPr>
            </w:pPr>
            <w:r>
              <w:rPr>
                <w:w w:val="100"/>
                <w:sz w:val="21"/>
              </w:rPr>
              <w:t> </w:t>
            </w:r>
          </w:p>
        </w:tc>
        <w:tc>
          <w:tcPr>
            <w:tcW w:w="1500" w:type="dxa"/>
          </w:tcPr>
          <w:p>
            <w:pPr>
              <w:pStyle w:val="TableParagraph"/>
              <w:spacing w:line="250" w:lineRule="exact" w:before="3"/>
              <w:ind w:left="232" w:right="-29"/>
              <w:rPr>
                <w:sz w:val="24"/>
              </w:rPr>
            </w:pPr>
            <w:r>
              <w:rPr>
                <w:sz w:val="21"/>
              </w:rPr>
              <w:t>-965,248.00</w:t>
            </w:r>
            <w:r>
              <w:rPr>
                <w:sz w:val="24"/>
              </w:rPr>
              <w:t> </w:t>
            </w:r>
          </w:p>
        </w:tc>
        <w:tc>
          <w:tcPr>
            <w:tcW w:w="821" w:type="dxa"/>
          </w:tcPr>
          <w:p>
            <w:pPr>
              <w:pStyle w:val="TableParagraph"/>
              <w:spacing w:line="250" w:lineRule="exact" w:before="3"/>
              <w:ind w:right="-15"/>
              <w:jc w:val="right"/>
              <w:rPr>
                <w:sz w:val="21"/>
              </w:rPr>
            </w:pPr>
            <w:r>
              <w:rPr>
                <w:w w:val="100"/>
                <w:sz w:val="21"/>
              </w:rPr>
              <w:t> </w:t>
            </w:r>
          </w:p>
        </w:tc>
        <w:tc>
          <w:tcPr>
            <w:tcW w:w="1485" w:type="dxa"/>
          </w:tcPr>
          <w:p>
            <w:pPr>
              <w:pStyle w:val="TableParagraph"/>
              <w:spacing w:line="250" w:lineRule="exact" w:before="3"/>
              <w:ind w:left="112" w:right="-29"/>
              <w:rPr>
                <w:sz w:val="24"/>
              </w:rPr>
            </w:pPr>
            <w:r>
              <w:rPr>
                <w:sz w:val="21"/>
              </w:rPr>
              <w:t>2,034,090.12</w:t>
            </w:r>
            <w:r>
              <w:rPr>
                <w:sz w:val="24"/>
              </w:rPr>
              <w:t> </w:t>
            </w:r>
          </w:p>
        </w:tc>
      </w:tr>
    </w:tbl>
    <w:p>
      <w:pPr>
        <w:spacing w:after="0" w:line="250" w:lineRule="exact"/>
        <w:rPr>
          <w:sz w:val="24"/>
        </w:rPr>
        <w:sectPr>
          <w:pgSz w:w="11910" w:h="16840"/>
          <w:pgMar w:header="882" w:footer="1195" w:top="1440" w:bottom="1380" w:left="1640" w:right="960"/>
        </w:sectPr>
      </w:pPr>
    </w:p>
    <w:p>
      <w:pPr>
        <w:pStyle w:val="BodyText"/>
        <w:spacing w:before="2"/>
      </w:pPr>
      <w:r>
        <w:rPr>
          <w:w w:val="100"/>
        </w:rPr>
        <w:t> </w:t>
      </w:r>
    </w:p>
    <w:p>
      <w:pPr>
        <w:pStyle w:val="BodyText"/>
        <w:spacing w:before="4"/>
      </w:pPr>
      <w:r>
        <w:rPr>
          <w:spacing w:val="-1"/>
        </w:rPr>
        <w:t>其中本期坏账准备转回或收回金额重要的：</w:t>
      </w:r>
      <w:r>
        <w:rPr/>
        <w:t> </w:t>
      </w:r>
    </w:p>
    <w:p>
      <w:pPr>
        <w:pStyle w:val="BodyText"/>
        <w:spacing w:before="3"/>
      </w:pPr>
      <w:r>
        <w:rPr>
          <w:spacing w:val="-1"/>
        </w:rPr>
        <w:t>□适用 √不适用</w:t>
      </w:r>
      <w:r>
        <w:rPr>
          <w:spacing w:val="-3"/>
        </w:rPr>
        <w:t> </w:t>
      </w:r>
      <w:r>
        <w:rPr/>
        <w:t> </w:t>
      </w:r>
    </w:p>
    <w:p>
      <w:pPr>
        <w:pStyle w:val="ListParagraph"/>
        <w:numPr>
          <w:ilvl w:val="0"/>
          <w:numId w:val="67"/>
        </w:numPr>
        <w:tabs>
          <w:tab w:pos="997" w:val="left" w:leader="none"/>
          <w:tab w:pos="998" w:val="left" w:leader="none"/>
        </w:tabs>
        <w:spacing w:line="240" w:lineRule="auto" w:before="64" w:after="0"/>
        <w:ind w:left="998" w:right="0" w:hanging="840"/>
        <w:jc w:val="left"/>
        <w:rPr>
          <w:sz w:val="21"/>
        </w:rPr>
      </w:pPr>
      <w:r>
        <w:rPr>
          <w:sz w:val="21"/>
        </w:rPr>
        <w:t>本期实际核销的其他应收款情况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5"/>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4296" w:space="222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273" w:hRule="atLeast"/>
        </w:trPr>
        <w:tc>
          <w:tcPr>
            <w:tcW w:w="4395" w:type="dxa"/>
          </w:tcPr>
          <w:p>
            <w:pPr>
              <w:pStyle w:val="TableParagraph"/>
              <w:spacing w:line="252" w:lineRule="exact"/>
              <w:ind w:left="1984" w:right="1941"/>
              <w:jc w:val="center"/>
              <w:rPr>
                <w:sz w:val="21"/>
              </w:rPr>
            </w:pPr>
            <w:r>
              <w:rPr>
                <w:sz w:val="21"/>
              </w:rPr>
              <w:t>项目 </w:t>
            </w:r>
          </w:p>
        </w:tc>
        <w:tc>
          <w:tcPr>
            <w:tcW w:w="4429" w:type="dxa"/>
          </w:tcPr>
          <w:p>
            <w:pPr>
              <w:pStyle w:val="TableParagraph"/>
              <w:spacing w:line="252" w:lineRule="exact"/>
              <w:ind w:left="1791" w:right="1751"/>
              <w:jc w:val="center"/>
              <w:rPr>
                <w:sz w:val="21"/>
              </w:rPr>
            </w:pPr>
            <w:r>
              <w:rPr>
                <w:spacing w:val="-1"/>
                <w:sz w:val="21"/>
              </w:rPr>
              <w:t>核销金额</w:t>
            </w:r>
            <w:r>
              <w:rPr>
                <w:sz w:val="21"/>
              </w:rPr>
              <w:t> </w:t>
            </w:r>
          </w:p>
        </w:tc>
      </w:tr>
      <w:tr>
        <w:trPr>
          <w:trHeight w:val="273" w:hRule="atLeast"/>
        </w:trPr>
        <w:tc>
          <w:tcPr>
            <w:tcW w:w="4395" w:type="dxa"/>
          </w:tcPr>
          <w:p>
            <w:pPr>
              <w:pStyle w:val="TableParagraph"/>
              <w:spacing w:line="252" w:lineRule="exact"/>
              <w:ind w:left="30"/>
              <w:rPr>
                <w:sz w:val="21"/>
              </w:rPr>
            </w:pPr>
            <w:r>
              <w:rPr>
                <w:spacing w:val="-1"/>
                <w:sz w:val="21"/>
              </w:rPr>
              <w:t>实际核销的其他应收款</w:t>
            </w:r>
            <w:r>
              <w:rPr>
                <w:sz w:val="21"/>
              </w:rPr>
              <w:t> </w:t>
            </w:r>
          </w:p>
        </w:tc>
        <w:tc>
          <w:tcPr>
            <w:tcW w:w="4429" w:type="dxa"/>
          </w:tcPr>
          <w:p>
            <w:pPr>
              <w:pStyle w:val="TableParagraph"/>
              <w:spacing w:line="252" w:lineRule="exact"/>
              <w:ind w:right="-15"/>
              <w:jc w:val="right"/>
              <w:rPr>
                <w:sz w:val="21"/>
              </w:rPr>
            </w:pPr>
            <w:r>
              <w:rPr>
                <w:sz w:val="21"/>
              </w:rPr>
              <w:t>965,248.00 </w:t>
            </w:r>
          </w:p>
        </w:tc>
      </w:tr>
    </w:tbl>
    <w:p>
      <w:pPr>
        <w:spacing w:after="0" w:line="252" w:lineRule="exact"/>
        <w:jc w:val="right"/>
        <w:rPr>
          <w:sz w:val="21"/>
        </w:rPr>
        <w:sectPr>
          <w:type w:val="continuous"/>
          <w:pgSz w:w="11910" w:h="16840"/>
          <w:pgMar w:top="780" w:bottom="280" w:left="1640" w:right="960"/>
        </w:sectPr>
      </w:pPr>
    </w:p>
    <w:p>
      <w:pPr>
        <w:pStyle w:val="BodyText"/>
        <w:spacing w:before="1"/>
      </w:pPr>
      <w:r>
        <w:rPr>
          <w:w w:val="100"/>
        </w:rPr>
        <w:t> </w:t>
      </w:r>
    </w:p>
    <w:p>
      <w:pPr>
        <w:pStyle w:val="BodyText"/>
        <w:spacing w:before="2"/>
      </w:pPr>
      <w:r>
        <w:rPr>
          <w:spacing w:val="-1"/>
        </w:rPr>
        <w:t>其中重要的其他应收款核销情况：</w:t>
      </w:r>
      <w:r>
        <w:rPr/>
        <w:t>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0"/>
        <w:ind w:left="0"/>
        <w:rPr>
          <w:sz w:val="23"/>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456" w:space="306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428"/>
        <w:gridCol w:w="1351"/>
        <w:gridCol w:w="1318"/>
        <w:gridCol w:w="1443"/>
        <w:gridCol w:w="1704"/>
      </w:tblGrid>
      <w:tr>
        <w:trPr>
          <w:trHeight w:val="547" w:hRule="atLeast"/>
        </w:trPr>
        <w:tc>
          <w:tcPr>
            <w:tcW w:w="1579" w:type="dxa"/>
          </w:tcPr>
          <w:p>
            <w:pPr>
              <w:pStyle w:val="TableParagraph"/>
              <w:spacing w:before="138"/>
              <w:ind w:left="369"/>
              <w:rPr>
                <w:sz w:val="21"/>
              </w:rPr>
            </w:pPr>
            <w:r>
              <w:rPr>
                <w:spacing w:val="-1"/>
                <w:sz w:val="21"/>
              </w:rPr>
              <w:t>单位名称</w:t>
            </w:r>
            <w:r>
              <w:rPr>
                <w:sz w:val="21"/>
              </w:rPr>
              <w:t> </w:t>
            </w:r>
          </w:p>
        </w:tc>
        <w:tc>
          <w:tcPr>
            <w:tcW w:w="1428" w:type="dxa"/>
          </w:tcPr>
          <w:p>
            <w:pPr>
              <w:pStyle w:val="TableParagraph"/>
              <w:spacing w:line="270" w:lineRule="atLeast" w:before="0"/>
              <w:ind w:left="502" w:right="177" w:hanging="318"/>
              <w:rPr>
                <w:sz w:val="21"/>
              </w:rPr>
            </w:pPr>
            <w:r>
              <w:rPr>
                <w:sz w:val="21"/>
              </w:rPr>
              <w:t>其他应收款性质 </w:t>
            </w:r>
          </w:p>
        </w:tc>
        <w:tc>
          <w:tcPr>
            <w:tcW w:w="1351" w:type="dxa"/>
          </w:tcPr>
          <w:p>
            <w:pPr>
              <w:pStyle w:val="TableParagraph"/>
              <w:spacing w:before="138"/>
              <w:ind w:left="254"/>
              <w:rPr>
                <w:sz w:val="21"/>
              </w:rPr>
            </w:pPr>
            <w:r>
              <w:rPr>
                <w:spacing w:val="-1"/>
                <w:sz w:val="21"/>
              </w:rPr>
              <w:t>核销金额</w:t>
            </w:r>
            <w:r>
              <w:rPr>
                <w:sz w:val="21"/>
              </w:rPr>
              <w:t> </w:t>
            </w:r>
          </w:p>
        </w:tc>
        <w:tc>
          <w:tcPr>
            <w:tcW w:w="1318" w:type="dxa"/>
          </w:tcPr>
          <w:p>
            <w:pPr>
              <w:pStyle w:val="TableParagraph"/>
              <w:spacing w:before="138"/>
              <w:ind w:left="236"/>
              <w:rPr>
                <w:sz w:val="21"/>
              </w:rPr>
            </w:pPr>
            <w:r>
              <w:rPr>
                <w:spacing w:val="-1"/>
                <w:sz w:val="21"/>
              </w:rPr>
              <w:t>核销原因</w:t>
            </w:r>
            <w:r>
              <w:rPr>
                <w:sz w:val="21"/>
              </w:rPr>
              <w:t> </w:t>
            </w:r>
          </w:p>
        </w:tc>
        <w:tc>
          <w:tcPr>
            <w:tcW w:w="1443" w:type="dxa"/>
          </w:tcPr>
          <w:p>
            <w:pPr>
              <w:pStyle w:val="TableParagraph"/>
              <w:spacing w:line="270" w:lineRule="atLeast" w:before="0"/>
              <w:ind w:left="509" w:right="184" w:hanging="317"/>
              <w:rPr>
                <w:sz w:val="21"/>
              </w:rPr>
            </w:pPr>
            <w:r>
              <w:rPr>
                <w:sz w:val="21"/>
              </w:rPr>
              <w:t>履行的核销程序 </w:t>
            </w:r>
          </w:p>
        </w:tc>
        <w:tc>
          <w:tcPr>
            <w:tcW w:w="1704" w:type="dxa"/>
          </w:tcPr>
          <w:p>
            <w:pPr>
              <w:pStyle w:val="TableParagraph"/>
              <w:spacing w:line="270" w:lineRule="atLeast" w:before="0"/>
              <w:ind w:left="430" w:right="102" w:hanging="315"/>
              <w:rPr>
                <w:sz w:val="21"/>
              </w:rPr>
            </w:pPr>
            <w:r>
              <w:rPr>
                <w:sz w:val="21"/>
              </w:rPr>
              <w:t>款项是否由关联交易产生 </w:t>
            </w:r>
          </w:p>
        </w:tc>
      </w:tr>
      <w:tr>
        <w:trPr>
          <w:trHeight w:val="815" w:hRule="atLeast"/>
        </w:trPr>
        <w:tc>
          <w:tcPr>
            <w:tcW w:w="1579" w:type="dxa"/>
          </w:tcPr>
          <w:p>
            <w:pPr>
              <w:pStyle w:val="TableParagraph"/>
              <w:ind w:left="107"/>
              <w:rPr>
                <w:sz w:val="21"/>
              </w:rPr>
            </w:pPr>
            <w:r>
              <w:rPr>
                <w:sz w:val="21"/>
              </w:rPr>
              <w:t>旭昌化学科技</w:t>
            </w:r>
          </w:p>
          <w:p>
            <w:pPr>
              <w:pStyle w:val="TableParagraph"/>
              <w:spacing w:before="2"/>
              <w:ind w:left="107"/>
              <w:rPr>
                <w:sz w:val="21"/>
              </w:rPr>
            </w:pPr>
            <w:r>
              <w:rPr>
                <w:sz w:val="21"/>
              </w:rPr>
              <w:t>（昆山）有限</w:t>
            </w:r>
          </w:p>
          <w:p>
            <w:pPr>
              <w:pStyle w:val="TableParagraph"/>
              <w:spacing w:line="250" w:lineRule="exact" w:before="4"/>
              <w:ind w:left="107"/>
              <w:rPr>
                <w:sz w:val="21"/>
              </w:rPr>
            </w:pPr>
            <w:r>
              <w:rPr>
                <w:sz w:val="21"/>
              </w:rPr>
              <w:t>公司 </w:t>
            </w:r>
          </w:p>
        </w:tc>
        <w:tc>
          <w:tcPr>
            <w:tcW w:w="1428" w:type="dxa"/>
          </w:tcPr>
          <w:p>
            <w:pPr>
              <w:pStyle w:val="TableParagraph"/>
              <w:ind w:left="105"/>
              <w:rPr>
                <w:sz w:val="21"/>
              </w:rPr>
            </w:pPr>
            <w:r>
              <w:rPr>
                <w:sz w:val="21"/>
              </w:rPr>
              <w:t>往来款 </w:t>
            </w:r>
          </w:p>
        </w:tc>
        <w:tc>
          <w:tcPr>
            <w:tcW w:w="1351" w:type="dxa"/>
          </w:tcPr>
          <w:p>
            <w:pPr>
              <w:pStyle w:val="TableParagraph"/>
              <w:ind w:right="-15"/>
              <w:jc w:val="right"/>
              <w:rPr>
                <w:sz w:val="21"/>
              </w:rPr>
            </w:pPr>
            <w:r>
              <w:rPr>
                <w:sz w:val="21"/>
              </w:rPr>
              <w:t>865,600.00 </w:t>
            </w:r>
          </w:p>
        </w:tc>
        <w:tc>
          <w:tcPr>
            <w:tcW w:w="1318" w:type="dxa"/>
          </w:tcPr>
          <w:p>
            <w:pPr>
              <w:pStyle w:val="TableParagraph"/>
              <w:spacing w:line="242" w:lineRule="auto"/>
              <w:ind w:left="106" w:right="146"/>
              <w:rPr>
                <w:sz w:val="21"/>
              </w:rPr>
            </w:pPr>
            <w:r>
              <w:rPr>
                <w:spacing w:val="-1"/>
                <w:sz w:val="21"/>
              </w:rPr>
              <w:t>破产无法收</w:t>
            </w:r>
            <w:r>
              <w:rPr>
                <w:sz w:val="21"/>
              </w:rPr>
              <w:t>回 </w:t>
            </w:r>
          </w:p>
        </w:tc>
        <w:tc>
          <w:tcPr>
            <w:tcW w:w="1443" w:type="dxa"/>
          </w:tcPr>
          <w:p>
            <w:pPr>
              <w:pStyle w:val="TableParagraph"/>
              <w:spacing w:line="242" w:lineRule="auto"/>
              <w:ind w:left="106" w:right="271"/>
              <w:rPr>
                <w:sz w:val="21"/>
              </w:rPr>
            </w:pPr>
            <w:r>
              <w:rPr>
                <w:spacing w:val="-1"/>
                <w:sz w:val="21"/>
              </w:rPr>
              <w:t>总经理办公</w:t>
            </w:r>
            <w:r>
              <w:rPr>
                <w:sz w:val="21"/>
              </w:rPr>
              <w:t>会核准 </w:t>
            </w:r>
          </w:p>
        </w:tc>
        <w:tc>
          <w:tcPr>
            <w:tcW w:w="1704" w:type="dxa"/>
          </w:tcPr>
          <w:p>
            <w:pPr>
              <w:pStyle w:val="TableParagraph"/>
              <w:ind w:left="106"/>
              <w:rPr>
                <w:sz w:val="21"/>
              </w:rPr>
            </w:pPr>
            <w:r>
              <w:rPr>
                <w:sz w:val="21"/>
              </w:rPr>
              <w:t>否 </w:t>
            </w:r>
          </w:p>
        </w:tc>
      </w:tr>
      <w:tr>
        <w:trPr>
          <w:trHeight w:val="273" w:hRule="atLeast"/>
        </w:trPr>
        <w:tc>
          <w:tcPr>
            <w:tcW w:w="1579" w:type="dxa"/>
          </w:tcPr>
          <w:p>
            <w:pPr>
              <w:pStyle w:val="TableParagraph"/>
              <w:spacing w:line="252" w:lineRule="exact"/>
              <w:ind w:left="107"/>
              <w:rPr>
                <w:sz w:val="21"/>
              </w:rPr>
            </w:pPr>
            <w:r>
              <w:rPr>
                <w:w w:val="100"/>
                <w:sz w:val="21"/>
              </w:rPr>
              <w:t> </w:t>
            </w:r>
          </w:p>
        </w:tc>
        <w:tc>
          <w:tcPr>
            <w:tcW w:w="1428" w:type="dxa"/>
          </w:tcPr>
          <w:p>
            <w:pPr>
              <w:pStyle w:val="TableParagraph"/>
              <w:spacing w:line="252" w:lineRule="exact"/>
              <w:ind w:left="105"/>
              <w:rPr>
                <w:sz w:val="21"/>
              </w:rPr>
            </w:pPr>
            <w:r>
              <w:rPr>
                <w:w w:val="100"/>
                <w:sz w:val="21"/>
              </w:rPr>
              <w:t> </w:t>
            </w:r>
          </w:p>
        </w:tc>
        <w:tc>
          <w:tcPr>
            <w:tcW w:w="1351" w:type="dxa"/>
          </w:tcPr>
          <w:p>
            <w:pPr>
              <w:pStyle w:val="TableParagraph"/>
              <w:spacing w:line="252" w:lineRule="exact"/>
              <w:ind w:right="-15"/>
              <w:jc w:val="right"/>
              <w:rPr>
                <w:sz w:val="21"/>
              </w:rPr>
            </w:pPr>
            <w:r>
              <w:rPr>
                <w:w w:val="100"/>
                <w:sz w:val="21"/>
              </w:rPr>
              <w:t> </w:t>
            </w:r>
          </w:p>
        </w:tc>
        <w:tc>
          <w:tcPr>
            <w:tcW w:w="1318" w:type="dxa"/>
          </w:tcPr>
          <w:p>
            <w:pPr>
              <w:pStyle w:val="TableParagraph"/>
              <w:spacing w:line="252" w:lineRule="exact"/>
              <w:ind w:left="106"/>
              <w:rPr>
                <w:sz w:val="21"/>
              </w:rPr>
            </w:pPr>
            <w:r>
              <w:rPr>
                <w:w w:val="100"/>
                <w:sz w:val="21"/>
              </w:rPr>
              <w:t> </w:t>
            </w:r>
          </w:p>
        </w:tc>
        <w:tc>
          <w:tcPr>
            <w:tcW w:w="1443" w:type="dxa"/>
          </w:tcPr>
          <w:p>
            <w:pPr>
              <w:pStyle w:val="TableParagraph"/>
              <w:spacing w:line="252" w:lineRule="exact"/>
              <w:ind w:left="106"/>
              <w:rPr>
                <w:sz w:val="21"/>
              </w:rPr>
            </w:pPr>
            <w:r>
              <w:rPr>
                <w:w w:val="100"/>
                <w:sz w:val="21"/>
              </w:rPr>
              <w:t> </w:t>
            </w:r>
          </w:p>
        </w:tc>
        <w:tc>
          <w:tcPr>
            <w:tcW w:w="1704" w:type="dxa"/>
          </w:tcPr>
          <w:p>
            <w:pPr>
              <w:pStyle w:val="TableParagraph"/>
              <w:spacing w:line="252" w:lineRule="exact"/>
              <w:ind w:left="106"/>
              <w:rPr>
                <w:sz w:val="21"/>
              </w:rPr>
            </w:pPr>
            <w:r>
              <w:rPr>
                <w:w w:val="100"/>
                <w:sz w:val="21"/>
              </w:rPr>
              <w:t> </w:t>
            </w:r>
            <w:r>
              <w:rPr>
                <w:sz w:val="21"/>
              </w:rPr>
              <w:t> </w:t>
            </w:r>
            <w:r>
              <w:rPr>
                <w:w w:val="100"/>
                <w:sz w:val="21"/>
              </w:rPr>
              <w:t> </w:t>
            </w:r>
          </w:p>
        </w:tc>
      </w:tr>
      <w:tr>
        <w:trPr>
          <w:trHeight w:val="273" w:hRule="atLeast"/>
        </w:trPr>
        <w:tc>
          <w:tcPr>
            <w:tcW w:w="1579" w:type="dxa"/>
          </w:tcPr>
          <w:p>
            <w:pPr>
              <w:pStyle w:val="TableParagraph"/>
              <w:spacing w:line="252" w:lineRule="exact"/>
              <w:ind w:left="578"/>
              <w:rPr>
                <w:sz w:val="21"/>
              </w:rPr>
            </w:pPr>
            <w:r>
              <w:rPr>
                <w:sz w:val="21"/>
              </w:rPr>
              <w:t>合计 </w:t>
            </w:r>
          </w:p>
        </w:tc>
        <w:tc>
          <w:tcPr>
            <w:tcW w:w="1428" w:type="dxa"/>
          </w:tcPr>
          <w:p>
            <w:pPr>
              <w:pStyle w:val="TableParagraph"/>
              <w:spacing w:line="252" w:lineRule="exact"/>
              <w:ind w:left="691" w:right="582"/>
              <w:jc w:val="center"/>
              <w:rPr>
                <w:sz w:val="21"/>
              </w:rPr>
            </w:pPr>
            <w:r>
              <w:rPr>
                <w:sz w:val="21"/>
              </w:rPr>
              <w:t>/ </w:t>
            </w:r>
          </w:p>
        </w:tc>
        <w:tc>
          <w:tcPr>
            <w:tcW w:w="1351" w:type="dxa"/>
          </w:tcPr>
          <w:p>
            <w:pPr>
              <w:pStyle w:val="TableParagraph"/>
              <w:spacing w:line="252" w:lineRule="exact"/>
              <w:ind w:right="-15"/>
              <w:jc w:val="right"/>
              <w:rPr>
                <w:sz w:val="21"/>
              </w:rPr>
            </w:pPr>
            <w:r>
              <w:rPr>
                <w:sz w:val="21"/>
              </w:rPr>
              <w:t>865,600.00 </w:t>
            </w:r>
          </w:p>
        </w:tc>
        <w:tc>
          <w:tcPr>
            <w:tcW w:w="1318" w:type="dxa"/>
          </w:tcPr>
          <w:p>
            <w:pPr>
              <w:pStyle w:val="TableParagraph"/>
              <w:spacing w:line="252" w:lineRule="exact"/>
              <w:ind w:left="236" w:right="126"/>
              <w:jc w:val="center"/>
              <w:rPr>
                <w:sz w:val="21"/>
              </w:rPr>
            </w:pPr>
            <w:r>
              <w:rPr>
                <w:sz w:val="21"/>
              </w:rPr>
              <w:t>/ </w:t>
            </w:r>
          </w:p>
        </w:tc>
        <w:tc>
          <w:tcPr>
            <w:tcW w:w="1443" w:type="dxa"/>
          </w:tcPr>
          <w:p>
            <w:pPr>
              <w:pStyle w:val="TableParagraph"/>
              <w:spacing w:line="252" w:lineRule="exact"/>
              <w:ind w:left="698" w:right="589"/>
              <w:jc w:val="center"/>
              <w:rPr>
                <w:sz w:val="21"/>
              </w:rPr>
            </w:pPr>
            <w:r>
              <w:rPr>
                <w:sz w:val="21"/>
              </w:rPr>
              <w:t>/ </w:t>
            </w:r>
          </w:p>
        </w:tc>
        <w:tc>
          <w:tcPr>
            <w:tcW w:w="1704" w:type="dxa"/>
          </w:tcPr>
          <w:p>
            <w:pPr>
              <w:pStyle w:val="TableParagraph"/>
              <w:spacing w:line="252" w:lineRule="exact"/>
              <w:ind w:left="830" w:right="718"/>
              <w:jc w:val="center"/>
              <w:rPr>
                <w:sz w:val="21"/>
              </w:rPr>
            </w:pPr>
            <w:r>
              <w:rPr>
                <w:sz w:val="21"/>
              </w:rPr>
              <w:t>/ </w:t>
            </w:r>
          </w:p>
        </w:tc>
      </w:tr>
    </w:tbl>
    <w:p>
      <w:pPr>
        <w:pStyle w:val="BodyText"/>
        <w:spacing w:before="1"/>
      </w:pPr>
      <w:r>
        <w:rPr>
          <w:w w:val="100"/>
        </w:rPr>
        <w:t> </w:t>
      </w:r>
    </w:p>
    <w:p>
      <w:pPr>
        <w:pStyle w:val="BodyText"/>
        <w:spacing w:before="2"/>
      </w:pPr>
      <w:r>
        <w:rPr>
          <w:spacing w:val="-1"/>
        </w:rPr>
        <w:t>其他应收款核销说明：</w:t>
      </w:r>
      <w:r>
        <w:rPr/>
        <w:t> </w:t>
      </w:r>
    </w:p>
    <w:p>
      <w:pPr>
        <w:pStyle w:val="BodyText"/>
        <w:spacing w:before="5"/>
      </w:pPr>
      <w:r>
        <w:rPr>
          <w:spacing w:val="-1"/>
        </w:rPr>
        <w:t>√适用 □不适用</w:t>
      </w:r>
      <w:r>
        <w:rPr>
          <w:spacing w:val="-3"/>
        </w:rPr>
        <w:t> </w:t>
      </w:r>
      <w:r>
        <w:rPr/>
        <w:t> </w:t>
      </w:r>
    </w:p>
    <w:p>
      <w:pPr>
        <w:pStyle w:val="BodyText"/>
        <w:spacing w:before="62"/>
        <w:ind w:left="578"/>
      </w:pPr>
      <w:r>
        <w:rPr>
          <w:spacing w:val="-1"/>
        </w:rPr>
        <w:t>2018</w:t>
      </w:r>
      <w:r>
        <w:rPr>
          <w:spacing w:val="-37"/>
        </w:rPr>
        <w:t> 年 </w:t>
      </w:r>
      <w:r>
        <w:rPr/>
        <w:t>11</w:t>
      </w:r>
      <w:r>
        <w:rPr>
          <w:spacing w:val="-37"/>
        </w:rPr>
        <w:t> 月 </w:t>
      </w:r>
      <w:r>
        <w:rPr/>
        <w:t>16</w:t>
      </w:r>
      <w:r>
        <w:rPr>
          <w:spacing w:val="-8"/>
        </w:rPr>
        <w:t> 日，昆山市人民法院裁定终结旭昌化学破产程序，依据最终的《财产分配</w:t>
      </w:r>
    </w:p>
    <w:p>
      <w:pPr>
        <w:pStyle w:val="BodyText"/>
        <w:spacing w:line="364" w:lineRule="auto" w:before="139"/>
        <w:ind w:right="317"/>
      </w:pPr>
      <w:r>
        <w:rPr>
          <w:spacing w:val="-3"/>
        </w:rPr>
        <w:t>方案》，本公司收回部分应收账款，但对旭昌化学其他应收款 </w:t>
      </w:r>
      <w:r>
        <w:rPr/>
        <w:t>865,600.00</w:t>
      </w:r>
      <w:r>
        <w:rPr>
          <w:spacing w:val="-8"/>
        </w:rPr>
        <w:t> 元往来款无法收回，</w:t>
      </w:r>
      <w:r>
        <w:rPr>
          <w:spacing w:val="1"/>
        </w:rPr>
        <w:t> </w:t>
      </w:r>
      <w:r>
        <w:rPr/>
        <w:t>前期本公司已对该笔其他应收款全额计提坏账准备，本期经公司总经理办公会批准，本公司核销上述其他应收款。 </w:t>
      </w:r>
    </w:p>
    <w:p>
      <w:pPr>
        <w:pStyle w:val="BodyText"/>
        <w:spacing w:before="60"/>
      </w:pPr>
      <w:r>
        <w:rPr>
          <w:w w:val="100"/>
        </w:rPr>
        <w:t> </w:t>
      </w:r>
    </w:p>
    <w:p>
      <w:pPr>
        <w:pStyle w:val="ListParagraph"/>
        <w:numPr>
          <w:ilvl w:val="0"/>
          <w:numId w:val="67"/>
        </w:numPr>
        <w:tabs>
          <w:tab w:pos="997" w:val="left" w:leader="none"/>
          <w:tab w:pos="998" w:val="left" w:leader="none"/>
        </w:tabs>
        <w:spacing w:line="240" w:lineRule="auto" w:before="62" w:after="0"/>
        <w:ind w:left="998" w:right="0" w:hanging="840"/>
        <w:jc w:val="left"/>
        <w:rPr>
          <w:sz w:val="21"/>
        </w:rPr>
      </w:pPr>
      <w:r>
        <w:rPr>
          <w:sz w:val="21"/>
        </w:rPr>
        <w:t>按欠款方归集的期末余额前五名的其他应收款情况 </w:t>
      </w:r>
    </w:p>
    <w:p>
      <w:pPr>
        <w:pStyle w:val="BodyText"/>
        <w:spacing w:before="64"/>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280"/>
        <w:gridCol w:w="1548"/>
        <w:gridCol w:w="1256"/>
        <w:gridCol w:w="1686"/>
        <w:gridCol w:w="1597"/>
      </w:tblGrid>
      <w:tr>
        <w:trPr>
          <w:trHeight w:val="815" w:hRule="atLeast"/>
        </w:trPr>
        <w:tc>
          <w:tcPr>
            <w:tcW w:w="1459" w:type="dxa"/>
          </w:tcPr>
          <w:p>
            <w:pPr>
              <w:pStyle w:val="TableParagraph"/>
              <w:spacing w:before="3"/>
              <w:rPr>
                <w:sz w:val="21"/>
              </w:rPr>
            </w:pPr>
          </w:p>
          <w:p>
            <w:pPr>
              <w:pStyle w:val="TableParagraph"/>
              <w:spacing w:before="0"/>
              <w:ind w:left="256"/>
              <w:rPr>
                <w:sz w:val="21"/>
              </w:rPr>
            </w:pPr>
            <w:r>
              <w:rPr>
                <w:spacing w:val="-1"/>
                <w:sz w:val="21"/>
              </w:rPr>
              <w:t>单位名称</w:t>
            </w:r>
            <w:r>
              <w:rPr>
                <w:sz w:val="21"/>
              </w:rPr>
              <w:t> </w:t>
            </w:r>
          </w:p>
        </w:tc>
        <w:tc>
          <w:tcPr>
            <w:tcW w:w="1280" w:type="dxa"/>
          </w:tcPr>
          <w:p>
            <w:pPr>
              <w:pStyle w:val="TableParagraph"/>
              <w:spacing w:line="242" w:lineRule="auto" w:before="138"/>
              <w:ind w:left="496" w:right="243" w:hanging="315"/>
              <w:rPr>
                <w:sz w:val="21"/>
              </w:rPr>
            </w:pPr>
            <w:r>
              <w:rPr>
                <w:spacing w:val="-1"/>
                <w:sz w:val="21"/>
              </w:rPr>
              <w:t>款项的性</w:t>
            </w:r>
            <w:r>
              <w:rPr>
                <w:sz w:val="21"/>
              </w:rPr>
              <w:t>质 </w:t>
            </w:r>
          </w:p>
        </w:tc>
        <w:tc>
          <w:tcPr>
            <w:tcW w:w="1548" w:type="dxa"/>
          </w:tcPr>
          <w:p>
            <w:pPr>
              <w:pStyle w:val="TableParagraph"/>
              <w:spacing w:before="3"/>
              <w:rPr>
                <w:sz w:val="21"/>
              </w:rPr>
            </w:pPr>
          </w:p>
          <w:p>
            <w:pPr>
              <w:pStyle w:val="TableParagraph"/>
              <w:spacing w:before="0"/>
              <w:ind w:left="316"/>
              <w:rPr>
                <w:sz w:val="21"/>
              </w:rPr>
            </w:pPr>
            <w:r>
              <w:rPr>
                <w:spacing w:val="-1"/>
                <w:sz w:val="21"/>
              </w:rPr>
              <w:t>期末余额</w:t>
            </w:r>
            <w:r>
              <w:rPr>
                <w:sz w:val="21"/>
              </w:rPr>
              <w:t> </w:t>
            </w:r>
          </w:p>
        </w:tc>
        <w:tc>
          <w:tcPr>
            <w:tcW w:w="1256" w:type="dxa"/>
          </w:tcPr>
          <w:p>
            <w:pPr>
              <w:pStyle w:val="TableParagraph"/>
              <w:spacing w:before="3"/>
              <w:rPr>
                <w:sz w:val="21"/>
              </w:rPr>
            </w:pPr>
          </w:p>
          <w:p>
            <w:pPr>
              <w:pStyle w:val="TableParagraph"/>
              <w:spacing w:before="0"/>
              <w:ind w:left="379"/>
              <w:rPr>
                <w:sz w:val="21"/>
              </w:rPr>
            </w:pPr>
            <w:r>
              <w:rPr>
                <w:sz w:val="21"/>
              </w:rPr>
              <w:t>账龄 </w:t>
            </w:r>
          </w:p>
        </w:tc>
        <w:tc>
          <w:tcPr>
            <w:tcW w:w="1686" w:type="dxa"/>
          </w:tcPr>
          <w:p>
            <w:pPr>
              <w:pStyle w:val="TableParagraph"/>
              <w:spacing w:line="242" w:lineRule="auto"/>
              <w:ind w:left="210" w:right="200"/>
              <w:rPr>
                <w:sz w:val="21"/>
              </w:rPr>
            </w:pPr>
            <w:r>
              <w:rPr>
                <w:spacing w:val="-1"/>
                <w:sz w:val="21"/>
              </w:rPr>
              <w:t>占其他应收款</w:t>
            </w:r>
            <w:r>
              <w:rPr>
                <w:spacing w:val="-3"/>
                <w:sz w:val="21"/>
              </w:rPr>
              <w:t>期末余额合计</w:t>
            </w:r>
          </w:p>
          <w:p>
            <w:pPr>
              <w:pStyle w:val="TableParagraph"/>
              <w:spacing w:line="250" w:lineRule="exact"/>
              <w:ind w:left="263"/>
              <w:rPr>
                <w:sz w:val="21"/>
              </w:rPr>
            </w:pPr>
            <w:r>
              <w:rPr>
                <w:spacing w:val="-1"/>
                <w:sz w:val="21"/>
              </w:rPr>
              <w:t>数的比例(%)</w:t>
            </w:r>
            <w:r>
              <w:rPr>
                <w:sz w:val="21"/>
              </w:rPr>
              <w:t> </w:t>
            </w:r>
          </w:p>
        </w:tc>
        <w:tc>
          <w:tcPr>
            <w:tcW w:w="1597" w:type="dxa"/>
          </w:tcPr>
          <w:p>
            <w:pPr>
              <w:pStyle w:val="TableParagraph"/>
              <w:spacing w:line="242" w:lineRule="auto" w:before="138"/>
              <w:ind w:left="375" w:right="263"/>
              <w:rPr>
                <w:sz w:val="21"/>
              </w:rPr>
            </w:pPr>
            <w:r>
              <w:rPr>
                <w:sz w:val="21"/>
              </w:rPr>
              <w:t>坏账准备期末余额 </w:t>
            </w:r>
          </w:p>
        </w:tc>
      </w:tr>
      <w:tr>
        <w:trPr>
          <w:trHeight w:val="818" w:hRule="atLeast"/>
        </w:trPr>
        <w:tc>
          <w:tcPr>
            <w:tcW w:w="1459" w:type="dxa"/>
          </w:tcPr>
          <w:p>
            <w:pPr>
              <w:pStyle w:val="TableParagraph"/>
              <w:spacing w:line="242" w:lineRule="auto" w:before="3"/>
              <w:ind w:left="107" w:right="285"/>
              <w:rPr>
                <w:sz w:val="21"/>
              </w:rPr>
            </w:pPr>
            <w:r>
              <w:rPr>
                <w:sz w:val="21"/>
              </w:rPr>
              <w:t>邗江区建设领域民工工</w:t>
            </w:r>
          </w:p>
          <w:p>
            <w:pPr>
              <w:pStyle w:val="TableParagraph"/>
              <w:spacing w:line="250" w:lineRule="exact" w:before="2"/>
              <w:ind w:left="107"/>
              <w:rPr>
                <w:sz w:val="21"/>
              </w:rPr>
            </w:pPr>
            <w:r>
              <w:rPr>
                <w:spacing w:val="-1"/>
                <w:sz w:val="21"/>
              </w:rPr>
              <w:t>资保证金</w:t>
            </w:r>
            <w:r>
              <w:rPr>
                <w:sz w:val="21"/>
              </w:rPr>
              <w:t> </w:t>
            </w:r>
          </w:p>
        </w:tc>
        <w:tc>
          <w:tcPr>
            <w:tcW w:w="1280" w:type="dxa"/>
          </w:tcPr>
          <w:p>
            <w:pPr>
              <w:pStyle w:val="TableParagraph"/>
              <w:spacing w:line="242" w:lineRule="auto" w:before="3"/>
              <w:ind w:left="107" w:right="213"/>
              <w:rPr>
                <w:sz w:val="21"/>
              </w:rPr>
            </w:pPr>
            <w:r>
              <w:rPr>
                <w:sz w:val="21"/>
              </w:rPr>
              <w:t>农民工工资保障金 </w:t>
            </w:r>
          </w:p>
        </w:tc>
        <w:tc>
          <w:tcPr>
            <w:tcW w:w="1548" w:type="dxa"/>
          </w:tcPr>
          <w:p>
            <w:pPr>
              <w:pStyle w:val="TableParagraph"/>
              <w:spacing w:before="3"/>
              <w:ind w:right="62"/>
              <w:jc w:val="right"/>
              <w:rPr>
                <w:sz w:val="21"/>
              </w:rPr>
            </w:pPr>
            <w:r>
              <w:rPr>
                <w:sz w:val="21"/>
              </w:rPr>
              <w:t>1,200,000.00 </w:t>
            </w:r>
          </w:p>
        </w:tc>
        <w:tc>
          <w:tcPr>
            <w:tcW w:w="1256" w:type="dxa"/>
          </w:tcPr>
          <w:p>
            <w:pPr>
              <w:pStyle w:val="TableParagraph"/>
              <w:spacing w:before="3"/>
              <w:ind w:left="107"/>
              <w:rPr>
                <w:sz w:val="21"/>
              </w:rPr>
            </w:pPr>
            <w:r>
              <w:rPr>
                <w:spacing w:val="-1"/>
                <w:sz w:val="21"/>
              </w:rPr>
              <w:t>3</w:t>
            </w:r>
            <w:r>
              <w:rPr>
                <w:spacing w:val="-14"/>
                <w:sz w:val="21"/>
              </w:rPr>
              <w:t> 年以上</w:t>
            </w:r>
            <w:r>
              <w:rPr>
                <w:sz w:val="21"/>
              </w:rPr>
              <w:t> </w:t>
            </w:r>
          </w:p>
        </w:tc>
        <w:tc>
          <w:tcPr>
            <w:tcW w:w="1686" w:type="dxa"/>
          </w:tcPr>
          <w:p>
            <w:pPr>
              <w:pStyle w:val="TableParagraph"/>
              <w:spacing w:before="3"/>
              <w:ind w:right="-15"/>
              <w:jc w:val="right"/>
              <w:rPr>
                <w:sz w:val="21"/>
              </w:rPr>
            </w:pPr>
            <w:r>
              <w:rPr>
                <w:sz w:val="21"/>
              </w:rPr>
              <w:t>13.93 </w:t>
            </w:r>
          </w:p>
        </w:tc>
        <w:tc>
          <w:tcPr>
            <w:tcW w:w="1597" w:type="dxa"/>
          </w:tcPr>
          <w:p>
            <w:pPr>
              <w:pStyle w:val="TableParagraph"/>
              <w:spacing w:before="3"/>
              <w:ind w:right="-15"/>
              <w:jc w:val="right"/>
              <w:rPr>
                <w:sz w:val="21"/>
              </w:rPr>
            </w:pPr>
            <w:r>
              <w:rPr>
                <w:sz w:val="21"/>
              </w:rPr>
              <w:t>1,200,000.00 </w:t>
            </w:r>
          </w:p>
        </w:tc>
      </w:tr>
      <w:tr>
        <w:trPr>
          <w:trHeight w:val="544" w:hRule="atLeast"/>
        </w:trPr>
        <w:tc>
          <w:tcPr>
            <w:tcW w:w="1459" w:type="dxa"/>
          </w:tcPr>
          <w:p>
            <w:pPr>
              <w:pStyle w:val="TableParagraph"/>
              <w:ind w:left="107"/>
              <w:rPr>
                <w:sz w:val="21"/>
              </w:rPr>
            </w:pPr>
            <w:r>
              <w:rPr>
                <w:sz w:val="21"/>
              </w:rPr>
              <w:t>世源科技工</w:t>
            </w:r>
          </w:p>
          <w:p>
            <w:pPr>
              <w:pStyle w:val="TableParagraph"/>
              <w:spacing w:line="250" w:lineRule="exact" w:before="4"/>
              <w:ind w:left="107"/>
              <w:rPr>
                <w:sz w:val="21"/>
              </w:rPr>
            </w:pPr>
            <w:r>
              <w:rPr>
                <w:sz w:val="21"/>
              </w:rPr>
              <w:t>程有限公司 </w:t>
            </w:r>
          </w:p>
        </w:tc>
        <w:tc>
          <w:tcPr>
            <w:tcW w:w="1280" w:type="dxa"/>
          </w:tcPr>
          <w:p>
            <w:pPr>
              <w:pStyle w:val="TableParagraph"/>
              <w:ind w:left="107"/>
              <w:rPr>
                <w:sz w:val="21"/>
              </w:rPr>
            </w:pPr>
            <w:r>
              <w:rPr>
                <w:sz w:val="21"/>
              </w:rPr>
              <w:t>投标保证</w:t>
            </w:r>
          </w:p>
          <w:p>
            <w:pPr>
              <w:pStyle w:val="TableParagraph"/>
              <w:spacing w:line="250" w:lineRule="exact" w:before="4"/>
              <w:ind w:left="107"/>
              <w:rPr>
                <w:sz w:val="21"/>
              </w:rPr>
            </w:pPr>
            <w:r>
              <w:rPr>
                <w:sz w:val="21"/>
              </w:rPr>
              <w:t>金 </w:t>
            </w:r>
          </w:p>
        </w:tc>
        <w:tc>
          <w:tcPr>
            <w:tcW w:w="1548" w:type="dxa"/>
          </w:tcPr>
          <w:p>
            <w:pPr>
              <w:pStyle w:val="TableParagraph"/>
              <w:ind w:right="62"/>
              <w:jc w:val="right"/>
              <w:rPr>
                <w:sz w:val="21"/>
              </w:rPr>
            </w:pPr>
            <w:r>
              <w:rPr>
                <w:sz w:val="21"/>
              </w:rPr>
              <w:t>800,000.00 </w:t>
            </w:r>
          </w:p>
        </w:tc>
        <w:tc>
          <w:tcPr>
            <w:tcW w:w="1256" w:type="dxa"/>
          </w:tcPr>
          <w:p>
            <w:pPr>
              <w:pStyle w:val="TableParagraph"/>
              <w:ind w:left="107"/>
              <w:rPr>
                <w:sz w:val="21"/>
              </w:rPr>
            </w:pPr>
            <w:r>
              <w:rPr>
                <w:spacing w:val="-1"/>
                <w:sz w:val="21"/>
              </w:rPr>
              <w:t>1</w:t>
            </w:r>
            <w:r>
              <w:rPr>
                <w:spacing w:val="-14"/>
                <w:sz w:val="21"/>
              </w:rPr>
              <w:t> 年以内</w:t>
            </w:r>
            <w:r>
              <w:rPr>
                <w:sz w:val="21"/>
              </w:rPr>
              <w:t> </w:t>
            </w:r>
          </w:p>
        </w:tc>
        <w:tc>
          <w:tcPr>
            <w:tcW w:w="1686" w:type="dxa"/>
          </w:tcPr>
          <w:p>
            <w:pPr>
              <w:pStyle w:val="TableParagraph"/>
              <w:ind w:right="-15"/>
              <w:jc w:val="right"/>
              <w:rPr>
                <w:sz w:val="21"/>
              </w:rPr>
            </w:pPr>
            <w:r>
              <w:rPr>
                <w:sz w:val="21"/>
              </w:rPr>
              <w:t>9.29 </w:t>
            </w:r>
          </w:p>
        </w:tc>
        <w:tc>
          <w:tcPr>
            <w:tcW w:w="1597" w:type="dxa"/>
          </w:tcPr>
          <w:p>
            <w:pPr>
              <w:pStyle w:val="TableParagraph"/>
              <w:ind w:right="-15"/>
              <w:jc w:val="right"/>
              <w:rPr>
                <w:sz w:val="21"/>
              </w:rPr>
            </w:pPr>
            <w:r>
              <w:rPr>
                <w:w w:val="100"/>
                <w:sz w:val="21"/>
              </w:rPr>
              <w:t> </w:t>
            </w:r>
          </w:p>
        </w:tc>
      </w:tr>
      <w:tr>
        <w:trPr>
          <w:trHeight w:val="1634" w:hRule="atLeast"/>
        </w:trPr>
        <w:tc>
          <w:tcPr>
            <w:tcW w:w="1459" w:type="dxa"/>
          </w:tcPr>
          <w:p>
            <w:pPr>
              <w:pStyle w:val="TableParagraph"/>
              <w:spacing w:line="242" w:lineRule="auto"/>
              <w:ind w:left="107" w:right="285"/>
              <w:jc w:val="both"/>
              <w:rPr>
                <w:sz w:val="21"/>
              </w:rPr>
            </w:pPr>
            <w:r>
              <w:rPr>
                <w:sz w:val="21"/>
              </w:rPr>
              <w:t>信息产业电子第十一设计研究院科技工程股份有限公司上</w:t>
            </w:r>
          </w:p>
          <w:p>
            <w:pPr>
              <w:pStyle w:val="TableParagraph"/>
              <w:spacing w:line="250" w:lineRule="exact" w:before="4"/>
              <w:ind w:left="107"/>
              <w:rPr>
                <w:sz w:val="21"/>
              </w:rPr>
            </w:pPr>
            <w:r>
              <w:rPr>
                <w:sz w:val="21"/>
              </w:rPr>
              <w:t>海分院 </w:t>
            </w:r>
          </w:p>
        </w:tc>
        <w:tc>
          <w:tcPr>
            <w:tcW w:w="1280" w:type="dxa"/>
          </w:tcPr>
          <w:p>
            <w:pPr>
              <w:pStyle w:val="TableParagraph"/>
              <w:spacing w:line="244" w:lineRule="auto"/>
              <w:ind w:left="107" w:right="317"/>
              <w:rPr>
                <w:sz w:val="21"/>
              </w:rPr>
            </w:pPr>
            <w:r>
              <w:rPr>
                <w:spacing w:val="-1"/>
                <w:sz w:val="21"/>
              </w:rPr>
              <w:t>投标保证</w:t>
            </w:r>
            <w:r>
              <w:rPr>
                <w:sz w:val="21"/>
              </w:rPr>
              <w:t>金 </w:t>
            </w:r>
          </w:p>
        </w:tc>
        <w:tc>
          <w:tcPr>
            <w:tcW w:w="1548" w:type="dxa"/>
          </w:tcPr>
          <w:p>
            <w:pPr>
              <w:pStyle w:val="TableParagraph"/>
              <w:ind w:right="62"/>
              <w:jc w:val="right"/>
              <w:rPr>
                <w:sz w:val="21"/>
              </w:rPr>
            </w:pPr>
            <w:r>
              <w:rPr>
                <w:sz w:val="21"/>
              </w:rPr>
              <w:t>800,000.00 </w:t>
            </w:r>
          </w:p>
        </w:tc>
        <w:tc>
          <w:tcPr>
            <w:tcW w:w="1256" w:type="dxa"/>
          </w:tcPr>
          <w:p>
            <w:pPr>
              <w:pStyle w:val="TableParagraph"/>
              <w:ind w:left="107"/>
              <w:rPr>
                <w:sz w:val="21"/>
              </w:rPr>
            </w:pPr>
            <w:r>
              <w:rPr>
                <w:spacing w:val="-1"/>
                <w:sz w:val="21"/>
              </w:rPr>
              <w:t>1</w:t>
            </w:r>
            <w:r>
              <w:rPr>
                <w:spacing w:val="-14"/>
                <w:sz w:val="21"/>
              </w:rPr>
              <w:t> 年以内</w:t>
            </w:r>
            <w:r>
              <w:rPr>
                <w:sz w:val="21"/>
              </w:rPr>
              <w:t> </w:t>
            </w:r>
          </w:p>
        </w:tc>
        <w:tc>
          <w:tcPr>
            <w:tcW w:w="1686" w:type="dxa"/>
          </w:tcPr>
          <w:p>
            <w:pPr>
              <w:pStyle w:val="TableParagraph"/>
              <w:ind w:right="-15"/>
              <w:jc w:val="right"/>
              <w:rPr>
                <w:sz w:val="21"/>
              </w:rPr>
            </w:pPr>
            <w:r>
              <w:rPr>
                <w:sz w:val="21"/>
              </w:rPr>
              <w:t>9.29 </w:t>
            </w:r>
          </w:p>
        </w:tc>
        <w:tc>
          <w:tcPr>
            <w:tcW w:w="1597"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280"/>
        <w:gridCol w:w="1548"/>
        <w:gridCol w:w="1256"/>
        <w:gridCol w:w="1686"/>
        <w:gridCol w:w="1597"/>
      </w:tblGrid>
      <w:tr>
        <w:trPr>
          <w:trHeight w:val="1089" w:hRule="atLeast"/>
        </w:trPr>
        <w:tc>
          <w:tcPr>
            <w:tcW w:w="1459" w:type="dxa"/>
          </w:tcPr>
          <w:p>
            <w:pPr>
              <w:pStyle w:val="TableParagraph"/>
              <w:spacing w:line="242" w:lineRule="auto" w:before="3"/>
              <w:ind w:left="107" w:right="285"/>
              <w:jc w:val="both"/>
              <w:rPr>
                <w:sz w:val="21"/>
              </w:rPr>
            </w:pPr>
            <w:r>
              <w:rPr>
                <w:sz w:val="21"/>
              </w:rPr>
              <w:t>淮安经济技术开发区住房和城乡建</w:t>
            </w:r>
          </w:p>
          <w:p>
            <w:pPr>
              <w:pStyle w:val="TableParagraph"/>
              <w:spacing w:line="250" w:lineRule="exact"/>
              <w:ind w:left="107"/>
              <w:rPr>
                <w:sz w:val="21"/>
              </w:rPr>
            </w:pPr>
            <w:r>
              <w:rPr>
                <w:sz w:val="21"/>
              </w:rPr>
              <w:t>设局 </w:t>
            </w:r>
          </w:p>
        </w:tc>
        <w:tc>
          <w:tcPr>
            <w:tcW w:w="1280" w:type="dxa"/>
          </w:tcPr>
          <w:p>
            <w:pPr>
              <w:pStyle w:val="TableParagraph"/>
              <w:spacing w:before="3"/>
              <w:ind w:left="107"/>
              <w:rPr>
                <w:sz w:val="21"/>
              </w:rPr>
            </w:pPr>
            <w:r>
              <w:rPr>
                <w:sz w:val="21"/>
              </w:rPr>
              <w:t>保证金 </w:t>
            </w:r>
          </w:p>
        </w:tc>
        <w:tc>
          <w:tcPr>
            <w:tcW w:w="1548" w:type="dxa"/>
          </w:tcPr>
          <w:p>
            <w:pPr>
              <w:pStyle w:val="TableParagraph"/>
              <w:spacing w:before="3"/>
              <w:ind w:right="62"/>
              <w:jc w:val="right"/>
              <w:rPr>
                <w:sz w:val="21"/>
              </w:rPr>
            </w:pPr>
            <w:r>
              <w:rPr>
                <w:sz w:val="21"/>
              </w:rPr>
              <w:t>800,000.00 </w:t>
            </w:r>
          </w:p>
        </w:tc>
        <w:tc>
          <w:tcPr>
            <w:tcW w:w="1256" w:type="dxa"/>
          </w:tcPr>
          <w:p>
            <w:pPr>
              <w:pStyle w:val="TableParagraph"/>
              <w:spacing w:before="3"/>
              <w:ind w:left="107"/>
              <w:rPr>
                <w:sz w:val="21"/>
              </w:rPr>
            </w:pPr>
            <w:r>
              <w:rPr>
                <w:spacing w:val="-1"/>
                <w:sz w:val="21"/>
              </w:rPr>
              <w:t>1</w:t>
            </w:r>
            <w:r>
              <w:rPr>
                <w:spacing w:val="-14"/>
                <w:sz w:val="21"/>
              </w:rPr>
              <w:t> 年以内</w:t>
            </w:r>
            <w:r>
              <w:rPr>
                <w:sz w:val="21"/>
              </w:rPr>
              <w:t> </w:t>
            </w:r>
          </w:p>
        </w:tc>
        <w:tc>
          <w:tcPr>
            <w:tcW w:w="1686" w:type="dxa"/>
          </w:tcPr>
          <w:p>
            <w:pPr>
              <w:pStyle w:val="TableParagraph"/>
              <w:spacing w:before="3"/>
              <w:ind w:right="-15"/>
              <w:jc w:val="right"/>
              <w:rPr>
                <w:sz w:val="21"/>
              </w:rPr>
            </w:pPr>
            <w:r>
              <w:rPr>
                <w:sz w:val="21"/>
              </w:rPr>
              <w:t>9.29 </w:t>
            </w:r>
          </w:p>
        </w:tc>
        <w:tc>
          <w:tcPr>
            <w:tcW w:w="1597" w:type="dxa"/>
          </w:tcPr>
          <w:p>
            <w:pPr>
              <w:pStyle w:val="TableParagraph"/>
              <w:spacing w:before="3"/>
              <w:ind w:right="-15"/>
              <w:jc w:val="right"/>
              <w:rPr>
                <w:sz w:val="21"/>
              </w:rPr>
            </w:pPr>
            <w:r>
              <w:rPr>
                <w:sz w:val="21"/>
              </w:rPr>
              <w:t>8,000.00 </w:t>
            </w:r>
          </w:p>
        </w:tc>
      </w:tr>
      <w:tr>
        <w:trPr>
          <w:trHeight w:val="546" w:hRule="atLeast"/>
        </w:trPr>
        <w:tc>
          <w:tcPr>
            <w:tcW w:w="1459" w:type="dxa"/>
          </w:tcPr>
          <w:p>
            <w:pPr>
              <w:pStyle w:val="TableParagraph"/>
              <w:spacing w:line="270" w:lineRule="atLeast" w:before="0"/>
              <w:ind w:left="107" w:right="285"/>
              <w:rPr>
                <w:sz w:val="21"/>
              </w:rPr>
            </w:pPr>
            <w:r>
              <w:rPr>
                <w:sz w:val="21"/>
              </w:rPr>
              <w:t>苏州工业园区总工会 </w:t>
            </w:r>
          </w:p>
        </w:tc>
        <w:tc>
          <w:tcPr>
            <w:tcW w:w="1280" w:type="dxa"/>
          </w:tcPr>
          <w:p>
            <w:pPr>
              <w:pStyle w:val="TableParagraph"/>
              <w:spacing w:before="3"/>
              <w:ind w:left="107"/>
              <w:rPr>
                <w:sz w:val="21"/>
              </w:rPr>
            </w:pPr>
            <w:r>
              <w:rPr>
                <w:sz w:val="21"/>
              </w:rPr>
              <w:t>保证金 </w:t>
            </w:r>
          </w:p>
        </w:tc>
        <w:tc>
          <w:tcPr>
            <w:tcW w:w="1548" w:type="dxa"/>
          </w:tcPr>
          <w:p>
            <w:pPr>
              <w:pStyle w:val="TableParagraph"/>
              <w:spacing w:before="3"/>
              <w:ind w:right="62"/>
              <w:jc w:val="right"/>
              <w:rPr>
                <w:sz w:val="21"/>
              </w:rPr>
            </w:pPr>
            <w:r>
              <w:rPr>
                <w:sz w:val="21"/>
              </w:rPr>
              <w:t>650,000.00 </w:t>
            </w:r>
          </w:p>
        </w:tc>
        <w:tc>
          <w:tcPr>
            <w:tcW w:w="1256" w:type="dxa"/>
          </w:tcPr>
          <w:p>
            <w:pPr>
              <w:pStyle w:val="TableParagraph"/>
              <w:spacing w:before="3"/>
              <w:ind w:left="107"/>
              <w:rPr>
                <w:sz w:val="21"/>
              </w:rPr>
            </w:pPr>
            <w:r>
              <w:rPr>
                <w:spacing w:val="-1"/>
                <w:sz w:val="21"/>
              </w:rPr>
              <w:t>1</w:t>
            </w:r>
            <w:r>
              <w:rPr>
                <w:spacing w:val="-14"/>
                <w:sz w:val="21"/>
              </w:rPr>
              <w:t> 年以内</w:t>
            </w:r>
            <w:r>
              <w:rPr>
                <w:sz w:val="21"/>
              </w:rPr>
              <w:t> </w:t>
            </w:r>
          </w:p>
        </w:tc>
        <w:tc>
          <w:tcPr>
            <w:tcW w:w="1686" w:type="dxa"/>
          </w:tcPr>
          <w:p>
            <w:pPr>
              <w:pStyle w:val="TableParagraph"/>
              <w:spacing w:before="3"/>
              <w:ind w:right="-15"/>
              <w:jc w:val="right"/>
              <w:rPr>
                <w:sz w:val="21"/>
              </w:rPr>
            </w:pPr>
            <w:r>
              <w:rPr>
                <w:sz w:val="21"/>
              </w:rPr>
              <w:t>7.54 </w:t>
            </w:r>
          </w:p>
        </w:tc>
        <w:tc>
          <w:tcPr>
            <w:tcW w:w="1597" w:type="dxa"/>
          </w:tcPr>
          <w:p>
            <w:pPr>
              <w:pStyle w:val="TableParagraph"/>
              <w:spacing w:before="3"/>
              <w:ind w:right="-15"/>
              <w:jc w:val="right"/>
              <w:rPr>
                <w:sz w:val="21"/>
              </w:rPr>
            </w:pPr>
            <w:r>
              <w:rPr>
                <w:sz w:val="21"/>
              </w:rPr>
              <w:t>6,500.00 </w:t>
            </w:r>
          </w:p>
        </w:tc>
      </w:tr>
      <w:tr>
        <w:trPr>
          <w:trHeight w:val="270" w:hRule="atLeast"/>
        </w:trPr>
        <w:tc>
          <w:tcPr>
            <w:tcW w:w="1459" w:type="dxa"/>
          </w:tcPr>
          <w:p>
            <w:pPr>
              <w:pStyle w:val="TableParagraph"/>
              <w:spacing w:line="250" w:lineRule="exact"/>
              <w:ind w:left="465"/>
              <w:rPr>
                <w:sz w:val="21"/>
              </w:rPr>
            </w:pPr>
            <w:r>
              <w:rPr>
                <w:sz w:val="21"/>
              </w:rPr>
              <w:t>合计 </w:t>
            </w:r>
          </w:p>
        </w:tc>
        <w:tc>
          <w:tcPr>
            <w:tcW w:w="1280" w:type="dxa"/>
          </w:tcPr>
          <w:p>
            <w:pPr>
              <w:pStyle w:val="TableParagraph"/>
              <w:spacing w:line="250" w:lineRule="exact"/>
              <w:ind w:left="583" w:right="542"/>
              <w:jc w:val="center"/>
              <w:rPr>
                <w:sz w:val="21"/>
              </w:rPr>
            </w:pPr>
            <w:r>
              <w:rPr>
                <w:sz w:val="21"/>
              </w:rPr>
              <w:t>/ </w:t>
            </w:r>
          </w:p>
        </w:tc>
        <w:tc>
          <w:tcPr>
            <w:tcW w:w="1548" w:type="dxa"/>
          </w:tcPr>
          <w:p>
            <w:pPr>
              <w:pStyle w:val="TableParagraph"/>
              <w:spacing w:line="250" w:lineRule="exact"/>
              <w:ind w:right="62"/>
              <w:jc w:val="right"/>
              <w:rPr>
                <w:sz w:val="21"/>
              </w:rPr>
            </w:pPr>
            <w:r>
              <w:rPr>
                <w:sz w:val="21"/>
              </w:rPr>
              <w:t>4,250,000.00 </w:t>
            </w:r>
          </w:p>
        </w:tc>
        <w:tc>
          <w:tcPr>
            <w:tcW w:w="1256" w:type="dxa"/>
          </w:tcPr>
          <w:p>
            <w:pPr>
              <w:pStyle w:val="TableParagraph"/>
              <w:spacing w:line="250" w:lineRule="exact"/>
              <w:ind w:left="570" w:right="530"/>
              <w:jc w:val="center"/>
              <w:rPr>
                <w:sz w:val="21"/>
              </w:rPr>
            </w:pPr>
            <w:r>
              <w:rPr>
                <w:sz w:val="21"/>
              </w:rPr>
              <w:t>/ </w:t>
            </w:r>
          </w:p>
        </w:tc>
        <w:tc>
          <w:tcPr>
            <w:tcW w:w="1686" w:type="dxa"/>
          </w:tcPr>
          <w:p>
            <w:pPr>
              <w:pStyle w:val="TableParagraph"/>
              <w:spacing w:line="250" w:lineRule="exact"/>
              <w:ind w:right="-15"/>
              <w:jc w:val="right"/>
              <w:rPr>
                <w:sz w:val="21"/>
              </w:rPr>
            </w:pPr>
            <w:r>
              <w:rPr>
                <w:sz w:val="21"/>
              </w:rPr>
              <w:t>49.34 </w:t>
            </w:r>
          </w:p>
        </w:tc>
        <w:tc>
          <w:tcPr>
            <w:tcW w:w="1597" w:type="dxa"/>
          </w:tcPr>
          <w:p>
            <w:pPr>
              <w:pStyle w:val="TableParagraph"/>
              <w:spacing w:line="250" w:lineRule="exact"/>
              <w:ind w:right="-15"/>
              <w:jc w:val="right"/>
              <w:rPr>
                <w:sz w:val="21"/>
              </w:rPr>
            </w:pPr>
            <w:r>
              <w:rPr>
                <w:sz w:val="21"/>
              </w:rPr>
              <w:t>1,214,500.00 </w:t>
            </w:r>
          </w:p>
        </w:tc>
      </w:tr>
    </w:tbl>
    <w:p>
      <w:pPr>
        <w:pStyle w:val="BodyText"/>
        <w:spacing w:before="2"/>
      </w:pPr>
      <w:r>
        <w:rPr>
          <w:w w:val="100"/>
        </w:rPr>
        <w:t> </w:t>
      </w:r>
    </w:p>
    <w:p>
      <w:pPr>
        <w:pStyle w:val="BodyText"/>
        <w:spacing w:before="4"/>
      </w:pPr>
      <w:r>
        <w:rPr>
          <w:w w:val="100"/>
        </w:rPr>
        <w:t> </w:t>
      </w:r>
    </w:p>
    <w:p>
      <w:pPr>
        <w:pStyle w:val="ListParagraph"/>
        <w:numPr>
          <w:ilvl w:val="0"/>
          <w:numId w:val="67"/>
        </w:numPr>
        <w:tabs>
          <w:tab w:pos="997" w:val="left" w:leader="none"/>
          <w:tab w:pos="998" w:val="left" w:leader="none"/>
        </w:tabs>
        <w:spacing w:line="240" w:lineRule="auto" w:before="63" w:after="0"/>
        <w:ind w:left="998" w:right="0" w:hanging="840"/>
        <w:jc w:val="left"/>
        <w:rPr>
          <w:sz w:val="21"/>
        </w:rPr>
      </w:pPr>
      <w:r>
        <w:rPr>
          <w:sz w:val="21"/>
        </w:rPr>
        <w:t>涉及政府补助的应收款项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3"/>
        <w:ind w:left="0"/>
        <w:rPr>
          <w:sz w:val="18"/>
        </w:rPr>
      </w:pPr>
    </w:p>
    <w:p>
      <w:pPr>
        <w:spacing w:after="0"/>
        <w:rPr>
          <w:sz w:val="18"/>
        </w:rPr>
        <w:sectPr>
          <w:pgSz w:w="11910" w:h="16840"/>
          <w:pgMar w:header="882" w:footer="1195" w:top="1440" w:bottom="1380" w:left="1640" w:right="960"/>
        </w:sectPr>
      </w:pPr>
    </w:p>
    <w:p>
      <w:pPr>
        <w:pStyle w:val="ListParagraph"/>
        <w:numPr>
          <w:ilvl w:val="0"/>
          <w:numId w:val="67"/>
        </w:numPr>
        <w:tabs>
          <w:tab w:pos="997" w:val="left" w:leader="none"/>
          <w:tab w:pos="998" w:val="left" w:leader="none"/>
        </w:tabs>
        <w:spacing w:line="240" w:lineRule="auto" w:before="72" w:after="0"/>
        <w:ind w:left="998" w:right="0" w:hanging="840"/>
        <w:jc w:val="left"/>
        <w:rPr>
          <w:sz w:val="21"/>
        </w:rPr>
      </w:pPr>
      <w:r>
        <w:rPr>
          <w:sz w:val="21"/>
        </w:rPr>
        <w:t>因金融资产转移而终止确认的其他应收款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ListParagraph"/>
        <w:numPr>
          <w:ilvl w:val="0"/>
          <w:numId w:val="67"/>
        </w:numPr>
        <w:tabs>
          <w:tab w:pos="997" w:val="left" w:leader="none"/>
          <w:tab w:pos="998" w:val="left" w:leader="none"/>
        </w:tabs>
        <w:spacing w:line="240" w:lineRule="auto" w:before="65" w:after="0"/>
        <w:ind w:left="998" w:right="0" w:hanging="840"/>
        <w:jc w:val="left"/>
        <w:rPr>
          <w:sz w:val="21"/>
        </w:rPr>
      </w:pPr>
      <w:r>
        <w:rPr>
          <w:sz w:val="21"/>
        </w:rPr>
        <w:t>转移其他应收款且继续涉入形成的资产、负债的金额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4"/>
      </w:pPr>
      <w:r>
        <w:rPr>
          <w:spacing w:val="11"/>
        </w:rPr>
        <w:t>□适用 √不适用</w:t>
      </w:r>
      <w:r>
        <w:rPr>
          <w:spacing w:val="-3"/>
        </w:rPr>
        <w:t> </w:t>
      </w:r>
      <w:r>
        <w:rPr/>
        <w:t> </w:t>
      </w:r>
    </w:p>
    <w:p>
      <w:pPr>
        <w:pStyle w:val="BodyText"/>
        <w:spacing w:before="2"/>
      </w:pPr>
      <w:r>
        <w:rPr>
          <w:w w:val="100"/>
        </w:rPr>
        <w:t> </w:t>
      </w:r>
    </w:p>
    <w:p>
      <w:pPr>
        <w:pStyle w:val="BodyText"/>
        <w:spacing w:before="65"/>
      </w:pPr>
      <w:r>
        <w:rPr/>
        <w:t>9、 存货</w:t>
      </w:r>
    </w:p>
    <w:p>
      <w:pPr>
        <w:pStyle w:val="ListParagraph"/>
        <w:numPr>
          <w:ilvl w:val="0"/>
          <w:numId w:val="68"/>
        </w:numPr>
        <w:tabs>
          <w:tab w:pos="586" w:val="left" w:leader="none"/>
        </w:tabs>
        <w:spacing w:line="240" w:lineRule="auto" w:before="62" w:after="0"/>
        <w:ind w:left="585" w:right="0" w:hanging="428"/>
        <w:jc w:val="left"/>
        <w:rPr>
          <w:sz w:val="21"/>
        </w:rPr>
      </w:pPr>
      <w:r>
        <w:rPr>
          <w:sz w:val="21"/>
        </w:rPr>
        <w:t>存货分类 </w:t>
      </w:r>
    </w:p>
    <w:p>
      <w:pPr>
        <w:pStyle w:val="BodyText"/>
        <w:spacing w:before="65"/>
      </w:pPr>
      <w:r>
        <w:rPr>
          <w:spacing w:val="-1"/>
        </w:rPr>
        <w:t>√适用 □不适用</w:t>
      </w:r>
      <w:r>
        <w:rPr>
          <w:spacing w:val="-3"/>
        </w:rPr>
        <w:t> </w:t>
      </w:r>
      <w:r>
        <w:rPr/>
        <w:t> </w:t>
      </w:r>
    </w:p>
    <w:p>
      <w:pPr>
        <w:pStyle w:val="BodyText"/>
        <w:spacing w:before="7"/>
        <w:ind w:left="0"/>
      </w:pPr>
    </w:p>
    <w:p>
      <w:pPr>
        <w:pStyle w:val="BodyText"/>
      </w:pPr>
      <w:r>
        <w:rPr>
          <w:w w:val="100"/>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8"/>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5993" w:space="5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1582"/>
        <w:gridCol w:w="816"/>
        <w:gridCol w:w="1582"/>
        <w:gridCol w:w="1579"/>
        <w:gridCol w:w="814"/>
        <w:gridCol w:w="1579"/>
      </w:tblGrid>
      <w:tr>
        <w:trPr>
          <w:trHeight w:val="273" w:hRule="atLeast"/>
        </w:trPr>
        <w:tc>
          <w:tcPr>
            <w:tcW w:w="871"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25"/>
              </w:rPr>
            </w:pPr>
          </w:p>
          <w:p>
            <w:pPr>
              <w:pStyle w:val="TableParagraph"/>
              <w:spacing w:before="0"/>
              <w:ind w:left="225"/>
              <w:rPr>
                <w:sz w:val="21"/>
              </w:rPr>
            </w:pPr>
            <w:r>
              <w:rPr>
                <w:sz w:val="21"/>
              </w:rPr>
              <w:t>项目 </w:t>
            </w:r>
          </w:p>
        </w:tc>
        <w:tc>
          <w:tcPr>
            <w:tcW w:w="3980" w:type="dxa"/>
            <w:gridSpan w:val="3"/>
          </w:tcPr>
          <w:p>
            <w:pPr>
              <w:pStyle w:val="TableParagraph"/>
              <w:spacing w:line="252" w:lineRule="exact"/>
              <w:ind w:left="1602" w:right="1491"/>
              <w:jc w:val="center"/>
              <w:rPr>
                <w:sz w:val="21"/>
              </w:rPr>
            </w:pPr>
            <w:r>
              <w:rPr>
                <w:spacing w:val="-1"/>
                <w:sz w:val="21"/>
              </w:rPr>
              <w:t>期末余额</w:t>
            </w:r>
            <w:r>
              <w:rPr>
                <w:sz w:val="21"/>
              </w:rPr>
              <w:t> </w:t>
            </w:r>
          </w:p>
        </w:tc>
        <w:tc>
          <w:tcPr>
            <w:tcW w:w="3972" w:type="dxa"/>
            <w:gridSpan w:val="3"/>
          </w:tcPr>
          <w:p>
            <w:pPr>
              <w:pStyle w:val="TableParagraph"/>
              <w:spacing w:line="252" w:lineRule="exact"/>
              <w:ind w:left="1600" w:right="1486"/>
              <w:jc w:val="center"/>
              <w:rPr>
                <w:sz w:val="21"/>
              </w:rPr>
            </w:pPr>
            <w:r>
              <w:rPr>
                <w:spacing w:val="-1"/>
                <w:sz w:val="21"/>
              </w:rPr>
              <w:t>期初余额</w:t>
            </w:r>
            <w:r>
              <w:rPr>
                <w:sz w:val="21"/>
              </w:rPr>
              <w:t> </w:t>
            </w:r>
          </w:p>
        </w:tc>
      </w:tr>
      <w:tr>
        <w:trPr>
          <w:trHeight w:val="2178" w:hRule="atLeast"/>
        </w:trPr>
        <w:tc>
          <w:tcPr>
            <w:tcW w:w="871" w:type="dxa"/>
            <w:vMerge/>
            <w:tcBorders>
              <w:top w:val="nil"/>
            </w:tcBorders>
          </w:tcPr>
          <w:p>
            <w:pPr>
              <w:rPr>
                <w:sz w:val="2"/>
                <w:szCs w:val="2"/>
              </w:rPr>
            </w:pPr>
          </w:p>
        </w:tc>
        <w:tc>
          <w:tcPr>
            <w:tcW w:w="158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before="0"/>
              <w:ind w:left="367"/>
              <w:rPr>
                <w:sz w:val="21"/>
              </w:rPr>
            </w:pPr>
            <w:r>
              <w:rPr>
                <w:spacing w:val="-1"/>
                <w:sz w:val="21"/>
              </w:rPr>
              <w:t>账面余额</w:t>
            </w:r>
            <w:r>
              <w:rPr>
                <w:sz w:val="21"/>
              </w:rPr>
              <w:t> </w:t>
            </w:r>
          </w:p>
        </w:tc>
        <w:tc>
          <w:tcPr>
            <w:tcW w:w="816" w:type="dxa"/>
          </w:tcPr>
          <w:p>
            <w:pPr>
              <w:pStyle w:val="TableParagraph"/>
              <w:spacing w:line="242" w:lineRule="auto"/>
              <w:ind w:left="141" w:right="134" w:firstLine="52"/>
              <w:jc w:val="both"/>
              <w:rPr>
                <w:sz w:val="21"/>
              </w:rPr>
            </w:pPr>
            <w:r>
              <w:rPr>
                <w:sz w:val="21"/>
              </w:rPr>
              <w:t>存货跌价</w:t>
            </w:r>
            <w:r>
              <w:rPr>
                <w:spacing w:val="-1"/>
                <w:sz w:val="21"/>
              </w:rPr>
              <w:t>准备/</w:t>
            </w:r>
            <w:r>
              <w:rPr>
                <w:spacing w:val="-103"/>
                <w:sz w:val="21"/>
              </w:rPr>
              <w:t> </w:t>
            </w:r>
            <w:r>
              <w:rPr>
                <w:sz w:val="21"/>
              </w:rPr>
              <w:t>合同履约成本减值</w:t>
            </w:r>
          </w:p>
          <w:p>
            <w:pPr>
              <w:pStyle w:val="TableParagraph"/>
              <w:spacing w:line="252" w:lineRule="exact" w:before="3"/>
              <w:ind w:left="194"/>
              <w:rPr>
                <w:sz w:val="21"/>
              </w:rPr>
            </w:pPr>
            <w:r>
              <w:rPr>
                <w:spacing w:val="-1"/>
                <w:sz w:val="21"/>
              </w:rPr>
              <w:t>准备</w:t>
            </w:r>
            <w:r>
              <w:rPr>
                <w:sz w:val="21"/>
              </w:rPr>
              <w:t> </w:t>
            </w:r>
          </w:p>
        </w:tc>
        <w:tc>
          <w:tcPr>
            <w:tcW w:w="158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before="0"/>
              <w:ind w:left="364"/>
              <w:rPr>
                <w:sz w:val="21"/>
              </w:rPr>
            </w:pPr>
            <w:r>
              <w:rPr>
                <w:spacing w:val="-1"/>
                <w:sz w:val="21"/>
              </w:rPr>
              <w:t>账面价值</w:t>
            </w:r>
            <w:r>
              <w:rPr>
                <w:sz w:val="21"/>
              </w:rPr>
              <w:t> </w:t>
            </w:r>
          </w:p>
        </w:tc>
        <w:tc>
          <w:tcPr>
            <w:tcW w:w="157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before="0"/>
              <w:ind w:left="364"/>
              <w:rPr>
                <w:sz w:val="21"/>
              </w:rPr>
            </w:pPr>
            <w:r>
              <w:rPr>
                <w:spacing w:val="-1"/>
                <w:sz w:val="21"/>
              </w:rPr>
              <w:t>账面余额</w:t>
            </w:r>
            <w:r>
              <w:rPr>
                <w:sz w:val="21"/>
              </w:rPr>
              <w:t> </w:t>
            </w:r>
          </w:p>
        </w:tc>
        <w:tc>
          <w:tcPr>
            <w:tcW w:w="814" w:type="dxa"/>
          </w:tcPr>
          <w:p>
            <w:pPr>
              <w:pStyle w:val="TableParagraph"/>
              <w:spacing w:line="242" w:lineRule="auto"/>
              <w:ind w:left="139" w:right="134" w:firstLine="52"/>
              <w:jc w:val="both"/>
              <w:rPr>
                <w:sz w:val="21"/>
              </w:rPr>
            </w:pPr>
            <w:r>
              <w:rPr>
                <w:sz w:val="21"/>
              </w:rPr>
              <w:t>存货跌价</w:t>
            </w:r>
            <w:r>
              <w:rPr>
                <w:spacing w:val="-1"/>
                <w:sz w:val="21"/>
              </w:rPr>
              <w:t>准备/</w:t>
            </w:r>
            <w:r>
              <w:rPr>
                <w:spacing w:val="-103"/>
                <w:sz w:val="21"/>
              </w:rPr>
              <w:t> </w:t>
            </w:r>
            <w:r>
              <w:rPr>
                <w:sz w:val="21"/>
              </w:rPr>
              <w:t>合同履约成本减值</w:t>
            </w:r>
          </w:p>
          <w:p>
            <w:pPr>
              <w:pStyle w:val="TableParagraph"/>
              <w:spacing w:line="252" w:lineRule="exact" w:before="3"/>
              <w:ind w:left="192"/>
              <w:rPr>
                <w:sz w:val="21"/>
              </w:rPr>
            </w:pPr>
            <w:r>
              <w:rPr>
                <w:sz w:val="21"/>
              </w:rPr>
              <w:t>准备 </w:t>
            </w:r>
          </w:p>
        </w:tc>
        <w:tc>
          <w:tcPr>
            <w:tcW w:w="157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before="0"/>
              <w:ind w:left="365"/>
              <w:rPr>
                <w:sz w:val="21"/>
              </w:rPr>
            </w:pPr>
            <w:r>
              <w:rPr>
                <w:spacing w:val="-1"/>
                <w:sz w:val="21"/>
              </w:rPr>
              <w:t>账面价值</w:t>
            </w:r>
            <w:r>
              <w:rPr>
                <w:sz w:val="21"/>
              </w:rPr>
              <w:t> </w:t>
            </w:r>
          </w:p>
        </w:tc>
      </w:tr>
      <w:tr>
        <w:trPr>
          <w:trHeight w:val="270" w:hRule="atLeast"/>
        </w:trPr>
        <w:tc>
          <w:tcPr>
            <w:tcW w:w="871" w:type="dxa"/>
          </w:tcPr>
          <w:p>
            <w:pPr>
              <w:pStyle w:val="TableParagraph"/>
              <w:spacing w:line="250" w:lineRule="exact"/>
              <w:ind w:right="14"/>
              <w:jc w:val="right"/>
              <w:rPr>
                <w:sz w:val="21"/>
              </w:rPr>
            </w:pPr>
            <w:r>
              <w:rPr>
                <w:sz w:val="21"/>
              </w:rPr>
              <w:t>原材料 </w:t>
            </w:r>
          </w:p>
        </w:tc>
        <w:tc>
          <w:tcPr>
            <w:tcW w:w="1582" w:type="dxa"/>
          </w:tcPr>
          <w:p>
            <w:pPr>
              <w:pStyle w:val="TableParagraph"/>
              <w:spacing w:line="250" w:lineRule="exact"/>
              <w:ind w:right="-15"/>
              <w:jc w:val="right"/>
              <w:rPr>
                <w:sz w:val="21"/>
              </w:rPr>
            </w:pPr>
            <w:r>
              <w:rPr>
                <w:sz w:val="21"/>
              </w:rPr>
              <w:t>1,259,331.57 </w:t>
            </w:r>
          </w:p>
        </w:tc>
        <w:tc>
          <w:tcPr>
            <w:tcW w:w="816" w:type="dxa"/>
          </w:tcPr>
          <w:p>
            <w:pPr>
              <w:pStyle w:val="TableParagraph"/>
              <w:spacing w:line="250" w:lineRule="exact"/>
              <w:ind w:right="-15"/>
              <w:jc w:val="right"/>
              <w:rPr>
                <w:sz w:val="21"/>
              </w:rPr>
            </w:pPr>
            <w:r>
              <w:rPr>
                <w:w w:val="100"/>
                <w:sz w:val="21"/>
              </w:rPr>
              <w:t> </w:t>
            </w:r>
          </w:p>
        </w:tc>
        <w:tc>
          <w:tcPr>
            <w:tcW w:w="1582" w:type="dxa"/>
          </w:tcPr>
          <w:p>
            <w:pPr>
              <w:pStyle w:val="TableParagraph"/>
              <w:spacing w:line="250" w:lineRule="exact"/>
              <w:ind w:right="-15"/>
              <w:jc w:val="right"/>
              <w:rPr>
                <w:sz w:val="21"/>
              </w:rPr>
            </w:pPr>
            <w:r>
              <w:rPr>
                <w:sz w:val="21"/>
              </w:rPr>
              <w:t>1,259,331.57 </w:t>
            </w:r>
          </w:p>
        </w:tc>
        <w:tc>
          <w:tcPr>
            <w:tcW w:w="1579" w:type="dxa"/>
          </w:tcPr>
          <w:p>
            <w:pPr>
              <w:pStyle w:val="TableParagraph"/>
              <w:spacing w:line="250" w:lineRule="exact"/>
              <w:ind w:right="-15"/>
              <w:jc w:val="right"/>
              <w:rPr>
                <w:sz w:val="21"/>
              </w:rPr>
            </w:pPr>
            <w:r>
              <w:rPr>
                <w:sz w:val="21"/>
              </w:rPr>
              <w:t>1,897,940.68 </w:t>
            </w:r>
          </w:p>
        </w:tc>
        <w:tc>
          <w:tcPr>
            <w:tcW w:w="814"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sz w:val="21"/>
              </w:rPr>
              <w:t>1,897,940.68 </w:t>
            </w:r>
          </w:p>
        </w:tc>
      </w:tr>
      <w:tr>
        <w:trPr>
          <w:trHeight w:val="271" w:hRule="atLeast"/>
        </w:trPr>
        <w:tc>
          <w:tcPr>
            <w:tcW w:w="871" w:type="dxa"/>
            <w:tcBorders>
              <w:bottom w:val="single" w:sz="6" w:space="0" w:color="000000"/>
            </w:tcBorders>
          </w:tcPr>
          <w:p>
            <w:pPr>
              <w:pStyle w:val="TableParagraph"/>
              <w:spacing w:line="248" w:lineRule="exact" w:before="3"/>
              <w:ind w:right="14"/>
              <w:jc w:val="right"/>
              <w:rPr>
                <w:sz w:val="21"/>
              </w:rPr>
            </w:pPr>
            <w:r>
              <w:rPr>
                <w:sz w:val="21"/>
              </w:rPr>
              <w:t>在产品 </w:t>
            </w:r>
          </w:p>
        </w:tc>
        <w:tc>
          <w:tcPr>
            <w:tcW w:w="1582" w:type="dxa"/>
            <w:tcBorders>
              <w:bottom w:val="single" w:sz="6" w:space="0" w:color="000000"/>
            </w:tcBorders>
          </w:tcPr>
          <w:p>
            <w:pPr>
              <w:pStyle w:val="TableParagraph"/>
              <w:spacing w:line="248" w:lineRule="exact" w:before="3"/>
              <w:ind w:right="-15"/>
              <w:jc w:val="right"/>
              <w:rPr>
                <w:sz w:val="21"/>
              </w:rPr>
            </w:pPr>
            <w:r>
              <w:rPr>
                <w:w w:val="100"/>
                <w:sz w:val="21"/>
              </w:rPr>
              <w:t> </w:t>
            </w:r>
          </w:p>
        </w:tc>
        <w:tc>
          <w:tcPr>
            <w:tcW w:w="816" w:type="dxa"/>
            <w:tcBorders>
              <w:bottom w:val="single" w:sz="6" w:space="0" w:color="000000"/>
            </w:tcBorders>
          </w:tcPr>
          <w:p>
            <w:pPr>
              <w:pStyle w:val="TableParagraph"/>
              <w:spacing w:line="248" w:lineRule="exact" w:before="3"/>
              <w:ind w:right="-15"/>
              <w:jc w:val="right"/>
              <w:rPr>
                <w:sz w:val="21"/>
              </w:rPr>
            </w:pPr>
            <w:r>
              <w:rPr>
                <w:w w:val="100"/>
                <w:sz w:val="21"/>
              </w:rPr>
              <w:t> </w:t>
            </w:r>
          </w:p>
        </w:tc>
        <w:tc>
          <w:tcPr>
            <w:tcW w:w="1582" w:type="dxa"/>
            <w:tcBorders>
              <w:bottom w:val="single" w:sz="6" w:space="0" w:color="000000"/>
            </w:tcBorders>
          </w:tcPr>
          <w:p>
            <w:pPr>
              <w:pStyle w:val="TableParagraph"/>
              <w:spacing w:line="248" w:lineRule="exact" w:before="3"/>
              <w:ind w:right="-15"/>
              <w:jc w:val="right"/>
              <w:rPr>
                <w:sz w:val="21"/>
              </w:rPr>
            </w:pPr>
            <w:r>
              <w:rPr>
                <w:w w:val="100"/>
                <w:sz w:val="21"/>
              </w:rPr>
              <w:t> </w:t>
            </w:r>
          </w:p>
        </w:tc>
        <w:tc>
          <w:tcPr>
            <w:tcW w:w="1579" w:type="dxa"/>
            <w:tcBorders>
              <w:bottom w:val="single" w:sz="6" w:space="0" w:color="000000"/>
            </w:tcBorders>
          </w:tcPr>
          <w:p>
            <w:pPr>
              <w:pStyle w:val="TableParagraph"/>
              <w:spacing w:line="248" w:lineRule="exact" w:before="3"/>
              <w:ind w:right="-15"/>
              <w:jc w:val="right"/>
              <w:rPr>
                <w:sz w:val="21"/>
              </w:rPr>
            </w:pPr>
            <w:r>
              <w:rPr>
                <w:w w:val="100"/>
                <w:sz w:val="21"/>
              </w:rPr>
              <w:t> </w:t>
            </w:r>
          </w:p>
        </w:tc>
        <w:tc>
          <w:tcPr>
            <w:tcW w:w="814" w:type="dxa"/>
            <w:tcBorders>
              <w:bottom w:val="single" w:sz="6" w:space="0" w:color="000000"/>
            </w:tcBorders>
          </w:tcPr>
          <w:p>
            <w:pPr>
              <w:pStyle w:val="TableParagraph"/>
              <w:spacing w:line="248" w:lineRule="exact" w:before="3"/>
              <w:ind w:right="-15"/>
              <w:jc w:val="right"/>
              <w:rPr>
                <w:sz w:val="21"/>
              </w:rPr>
            </w:pPr>
            <w:r>
              <w:rPr>
                <w:w w:val="100"/>
                <w:sz w:val="21"/>
              </w:rPr>
              <w:t> </w:t>
            </w:r>
          </w:p>
        </w:tc>
        <w:tc>
          <w:tcPr>
            <w:tcW w:w="1579" w:type="dxa"/>
            <w:tcBorders>
              <w:bottom w:val="single" w:sz="6" w:space="0" w:color="000000"/>
            </w:tcBorders>
          </w:tcPr>
          <w:p>
            <w:pPr>
              <w:pStyle w:val="TableParagraph"/>
              <w:spacing w:line="248" w:lineRule="exact" w:before="3"/>
              <w:ind w:right="-15"/>
              <w:jc w:val="right"/>
              <w:rPr>
                <w:sz w:val="21"/>
              </w:rPr>
            </w:pPr>
            <w:r>
              <w:rPr>
                <w:w w:val="100"/>
                <w:sz w:val="21"/>
              </w:rPr>
              <w:t> </w:t>
            </w:r>
          </w:p>
        </w:tc>
      </w:tr>
      <w:tr>
        <w:trPr>
          <w:trHeight w:val="542" w:hRule="atLeast"/>
        </w:trPr>
        <w:tc>
          <w:tcPr>
            <w:tcW w:w="871" w:type="dxa"/>
            <w:tcBorders>
              <w:top w:val="single" w:sz="6" w:space="0" w:color="000000"/>
            </w:tcBorders>
          </w:tcPr>
          <w:p>
            <w:pPr>
              <w:pStyle w:val="TableParagraph"/>
              <w:spacing w:line="268" w:lineRule="exact" w:before="0"/>
              <w:ind w:left="107"/>
              <w:rPr>
                <w:sz w:val="21"/>
              </w:rPr>
            </w:pPr>
            <w:r>
              <w:rPr>
                <w:sz w:val="21"/>
              </w:rPr>
              <w:t>库存商</w:t>
            </w:r>
          </w:p>
          <w:p>
            <w:pPr>
              <w:pStyle w:val="TableParagraph"/>
              <w:spacing w:line="250" w:lineRule="exact" w:before="4"/>
              <w:ind w:left="107"/>
              <w:rPr>
                <w:sz w:val="21"/>
              </w:rPr>
            </w:pPr>
            <w:r>
              <w:rPr>
                <w:sz w:val="21"/>
              </w:rPr>
              <w:t>品 </w:t>
            </w:r>
          </w:p>
        </w:tc>
        <w:tc>
          <w:tcPr>
            <w:tcW w:w="1582" w:type="dxa"/>
            <w:tcBorders>
              <w:top w:val="single" w:sz="6" w:space="0" w:color="000000"/>
            </w:tcBorders>
          </w:tcPr>
          <w:p>
            <w:pPr>
              <w:pStyle w:val="TableParagraph"/>
              <w:spacing w:line="268" w:lineRule="exact" w:before="0"/>
              <w:ind w:right="-15"/>
              <w:jc w:val="right"/>
              <w:rPr>
                <w:sz w:val="21"/>
              </w:rPr>
            </w:pPr>
            <w:r>
              <w:rPr>
                <w:w w:val="100"/>
                <w:sz w:val="21"/>
              </w:rPr>
              <w:t> </w:t>
            </w:r>
          </w:p>
        </w:tc>
        <w:tc>
          <w:tcPr>
            <w:tcW w:w="816" w:type="dxa"/>
            <w:tcBorders>
              <w:top w:val="single" w:sz="6" w:space="0" w:color="000000"/>
            </w:tcBorders>
          </w:tcPr>
          <w:p>
            <w:pPr>
              <w:pStyle w:val="TableParagraph"/>
              <w:spacing w:line="268" w:lineRule="exact" w:before="0"/>
              <w:ind w:right="-15"/>
              <w:jc w:val="right"/>
              <w:rPr>
                <w:sz w:val="21"/>
              </w:rPr>
            </w:pPr>
            <w:r>
              <w:rPr>
                <w:w w:val="100"/>
                <w:sz w:val="21"/>
              </w:rPr>
              <w:t> </w:t>
            </w:r>
          </w:p>
        </w:tc>
        <w:tc>
          <w:tcPr>
            <w:tcW w:w="1582" w:type="dxa"/>
            <w:tcBorders>
              <w:top w:val="single" w:sz="6" w:space="0" w:color="000000"/>
            </w:tcBorders>
          </w:tcPr>
          <w:p>
            <w:pPr>
              <w:pStyle w:val="TableParagraph"/>
              <w:spacing w:line="268" w:lineRule="exact" w:before="0"/>
              <w:ind w:right="-15"/>
              <w:jc w:val="right"/>
              <w:rPr>
                <w:sz w:val="21"/>
              </w:rPr>
            </w:pPr>
            <w:r>
              <w:rPr>
                <w:w w:val="100"/>
                <w:sz w:val="21"/>
              </w:rPr>
              <w:t> </w:t>
            </w:r>
          </w:p>
        </w:tc>
        <w:tc>
          <w:tcPr>
            <w:tcW w:w="1579" w:type="dxa"/>
            <w:tcBorders>
              <w:top w:val="single" w:sz="6" w:space="0" w:color="000000"/>
            </w:tcBorders>
          </w:tcPr>
          <w:p>
            <w:pPr>
              <w:pStyle w:val="TableParagraph"/>
              <w:spacing w:line="268" w:lineRule="exact" w:before="0"/>
              <w:ind w:right="-15"/>
              <w:jc w:val="right"/>
              <w:rPr>
                <w:sz w:val="21"/>
              </w:rPr>
            </w:pPr>
            <w:r>
              <w:rPr>
                <w:w w:val="100"/>
                <w:sz w:val="21"/>
              </w:rPr>
              <w:t> </w:t>
            </w:r>
          </w:p>
        </w:tc>
        <w:tc>
          <w:tcPr>
            <w:tcW w:w="814" w:type="dxa"/>
            <w:tcBorders>
              <w:top w:val="single" w:sz="6" w:space="0" w:color="000000"/>
            </w:tcBorders>
          </w:tcPr>
          <w:p>
            <w:pPr>
              <w:pStyle w:val="TableParagraph"/>
              <w:spacing w:line="268" w:lineRule="exact" w:before="0"/>
              <w:ind w:right="-15"/>
              <w:jc w:val="right"/>
              <w:rPr>
                <w:sz w:val="21"/>
              </w:rPr>
            </w:pPr>
            <w:r>
              <w:rPr>
                <w:w w:val="100"/>
                <w:sz w:val="21"/>
              </w:rPr>
              <w:t> </w:t>
            </w:r>
          </w:p>
        </w:tc>
        <w:tc>
          <w:tcPr>
            <w:tcW w:w="1579" w:type="dxa"/>
            <w:tcBorders>
              <w:top w:val="single" w:sz="6" w:space="0" w:color="000000"/>
            </w:tcBorders>
          </w:tcPr>
          <w:p>
            <w:pPr>
              <w:pStyle w:val="TableParagraph"/>
              <w:spacing w:line="268" w:lineRule="exact" w:before="0"/>
              <w:ind w:right="-15"/>
              <w:jc w:val="right"/>
              <w:rPr>
                <w:sz w:val="21"/>
              </w:rPr>
            </w:pPr>
            <w:r>
              <w:rPr>
                <w:w w:val="100"/>
                <w:sz w:val="21"/>
              </w:rPr>
              <w:t> </w:t>
            </w:r>
          </w:p>
        </w:tc>
      </w:tr>
      <w:tr>
        <w:trPr>
          <w:trHeight w:val="544" w:hRule="atLeast"/>
        </w:trPr>
        <w:tc>
          <w:tcPr>
            <w:tcW w:w="871" w:type="dxa"/>
          </w:tcPr>
          <w:p>
            <w:pPr>
              <w:pStyle w:val="TableParagraph"/>
              <w:ind w:left="107"/>
              <w:rPr>
                <w:sz w:val="21"/>
              </w:rPr>
            </w:pPr>
            <w:r>
              <w:rPr>
                <w:sz w:val="21"/>
              </w:rPr>
              <w:t>周转材</w:t>
            </w:r>
          </w:p>
          <w:p>
            <w:pPr>
              <w:pStyle w:val="TableParagraph"/>
              <w:spacing w:line="250" w:lineRule="exact" w:before="4"/>
              <w:ind w:left="107"/>
              <w:rPr>
                <w:sz w:val="21"/>
              </w:rPr>
            </w:pPr>
            <w:r>
              <w:rPr>
                <w:sz w:val="21"/>
              </w:rPr>
              <w:t>料 </w:t>
            </w:r>
          </w:p>
        </w:tc>
        <w:tc>
          <w:tcPr>
            <w:tcW w:w="1582" w:type="dxa"/>
          </w:tcPr>
          <w:p>
            <w:pPr>
              <w:pStyle w:val="TableParagraph"/>
              <w:ind w:right="-15"/>
              <w:jc w:val="right"/>
              <w:rPr>
                <w:sz w:val="21"/>
              </w:rPr>
            </w:pPr>
            <w:r>
              <w:rPr>
                <w:w w:val="100"/>
                <w:sz w:val="21"/>
              </w:rPr>
              <w:t> </w:t>
            </w:r>
          </w:p>
        </w:tc>
        <w:tc>
          <w:tcPr>
            <w:tcW w:w="816"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c>
          <w:tcPr>
            <w:tcW w:w="814"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818" w:hRule="atLeast"/>
        </w:trPr>
        <w:tc>
          <w:tcPr>
            <w:tcW w:w="871" w:type="dxa"/>
          </w:tcPr>
          <w:p>
            <w:pPr>
              <w:pStyle w:val="TableParagraph"/>
              <w:ind w:left="107"/>
              <w:rPr>
                <w:sz w:val="21"/>
              </w:rPr>
            </w:pPr>
            <w:r>
              <w:rPr>
                <w:sz w:val="21"/>
              </w:rPr>
              <w:t>消耗性</w:t>
            </w:r>
          </w:p>
          <w:p>
            <w:pPr>
              <w:pStyle w:val="TableParagraph"/>
              <w:spacing w:line="270" w:lineRule="atLeast" w:before="0"/>
              <w:ind w:left="107" w:right="117"/>
              <w:rPr>
                <w:sz w:val="21"/>
              </w:rPr>
            </w:pPr>
            <w:r>
              <w:rPr>
                <w:sz w:val="21"/>
              </w:rPr>
              <w:t>生物资产 </w:t>
            </w:r>
          </w:p>
        </w:tc>
        <w:tc>
          <w:tcPr>
            <w:tcW w:w="1582" w:type="dxa"/>
          </w:tcPr>
          <w:p>
            <w:pPr>
              <w:pStyle w:val="TableParagraph"/>
              <w:ind w:right="-15"/>
              <w:jc w:val="right"/>
              <w:rPr>
                <w:sz w:val="21"/>
              </w:rPr>
            </w:pPr>
            <w:r>
              <w:rPr>
                <w:w w:val="100"/>
                <w:sz w:val="21"/>
              </w:rPr>
              <w:t> </w:t>
            </w:r>
          </w:p>
        </w:tc>
        <w:tc>
          <w:tcPr>
            <w:tcW w:w="816"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c>
          <w:tcPr>
            <w:tcW w:w="814"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544" w:hRule="atLeast"/>
        </w:trPr>
        <w:tc>
          <w:tcPr>
            <w:tcW w:w="871" w:type="dxa"/>
          </w:tcPr>
          <w:p>
            <w:pPr>
              <w:pStyle w:val="TableParagraph"/>
              <w:ind w:left="107"/>
              <w:rPr>
                <w:sz w:val="21"/>
              </w:rPr>
            </w:pPr>
            <w:r>
              <w:rPr>
                <w:sz w:val="21"/>
              </w:rPr>
              <w:t>合同履</w:t>
            </w:r>
          </w:p>
          <w:p>
            <w:pPr>
              <w:pStyle w:val="TableParagraph"/>
              <w:spacing w:line="252" w:lineRule="exact" w:before="2"/>
              <w:ind w:left="107"/>
              <w:rPr>
                <w:sz w:val="21"/>
              </w:rPr>
            </w:pPr>
            <w:r>
              <w:rPr>
                <w:sz w:val="21"/>
              </w:rPr>
              <w:t>约成本 </w:t>
            </w:r>
          </w:p>
        </w:tc>
        <w:tc>
          <w:tcPr>
            <w:tcW w:w="1582" w:type="dxa"/>
          </w:tcPr>
          <w:p>
            <w:pPr>
              <w:pStyle w:val="TableParagraph"/>
              <w:spacing w:before="137"/>
              <w:ind w:right="-15"/>
              <w:jc w:val="right"/>
              <w:rPr>
                <w:sz w:val="21"/>
              </w:rPr>
            </w:pPr>
            <w:r>
              <w:rPr>
                <w:sz w:val="21"/>
              </w:rPr>
              <w:t>7,019,913.68 </w:t>
            </w:r>
          </w:p>
        </w:tc>
        <w:tc>
          <w:tcPr>
            <w:tcW w:w="816"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sz w:val="21"/>
              </w:rPr>
              <w:t>7,019,913.68 </w:t>
            </w:r>
          </w:p>
        </w:tc>
        <w:tc>
          <w:tcPr>
            <w:tcW w:w="1579" w:type="dxa"/>
          </w:tcPr>
          <w:p>
            <w:pPr>
              <w:pStyle w:val="TableParagraph"/>
              <w:spacing w:before="137"/>
              <w:ind w:right="-15"/>
              <w:jc w:val="right"/>
              <w:rPr>
                <w:sz w:val="21"/>
              </w:rPr>
            </w:pPr>
            <w:r>
              <w:rPr>
                <w:w w:val="100"/>
                <w:sz w:val="21"/>
              </w:rPr>
              <w:t> </w:t>
            </w:r>
          </w:p>
        </w:tc>
        <w:tc>
          <w:tcPr>
            <w:tcW w:w="814"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r>
    </w:tbl>
    <w:p>
      <w:pPr>
        <w:spacing w:after="0"/>
        <w:jc w:val="righ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1582"/>
        <w:gridCol w:w="816"/>
        <w:gridCol w:w="1582"/>
        <w:gridCol w:w="1579"/>
        <w:gridCol w:w="814"/>
        <w:gridCol w:w="1579"/>
      </w:tblGrid>
      <w:tr>
        <w:trPr>
          <w:trHeight w:val="547" w:hRule="atLeast"/>
        </w:trPr>
        <w:tc>
          <w:tcPr>
            <w:tcW w:w="871" w:type="dxa"/>
          </w:tcPr>
          <w:p>
            <w:pPr>
              <w:pStyle w:val="TableParagraph"/>
              <w:spacing w:line="270" w:lineRule="atLeast" w:before="0"/>
              <w:ind w:left="107" w:right="117"/>
              <w:rPr>
                <w:sz w:val="21"/>
              </w:rPr>
            </w:pPr>
            <w:r>
              <w:rPr>
                <w:sz w:val="21"/>
              </w:rPr>
              <w:t>施工物资 </w:t>
            </w:r>
          </w:p>
        </w:tc>
        <w:tc>
          <w:tcPr>
            <w:tcW w:w="1582" w:type="dxa"/>
          </w:tcPr>
          <w:p>
            <w:pPr>
              <w:pStyle w:val="TableParagraph"/>
              <w:spacing w:before="138"/>
              <w:ind w:right="-15"/>
              <w:jc w:val="right"/>
              <w:rPr>
                <w:sz w:val="21"/>
              </w:rPr>
            </w:pPr>
            <w:r>
              <w:rPr>
                <w:sz w:val="21"/>
              </w:rPr>
              <w:t>45,070,941.24 </w:t>
            </w:r>
          </w:p>
        </w:tc>
        <w:tc>
          <w:tcPr>
            <w:tcW w:w="816"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sz w:val="21"/>
              </w:rPr>
              <w:t>45,070,941.24 </w:t>
            </w:r>
          </w:p>
        </w:tc>
        <w:tc>
          <w:tcPr>
            <w:tcW w:w="1579" w:type="dxa"/>
          </w:tcPr>
          <w:p>
            <w:pPr>
              <w:pStyle w:val="TableParagraph"/>
              <w:spacing w:before="138"/>
              <w:ind w:right="-15"/>
              <w:jc w:val="right"/>
              <w:rPr>
                <w:sz w:val="21"/>
              </w:rPr>
            </w:pPr>
            <w:r>
              <w:rPr>
                <w:sz w:val="21"/>
              </w:rPr>
              <w:t>28,854,010.41 </w:t>
            </w:r>
          </w:p>
        </w:tc>
        <w:tc>
          <w:tcPr>
            <w:tcW w:w="814" w:type="dxa"/>
          </w:tcPr>
          <w:p>
            <w:pPr>
              <w:pStyle w:val="TableParagraph"/>
              <w:spacing w:before="138"/>
              <w:ind w:right="-15"/>
              <w:jc w:val="right"/>
              <w:rPr>
                <w:sz w:val="21"/>
              </w:rPr>
            </w:pPr>
            <w:r>
              <w:rPr>
                <w:w w:val="100"/>
                <w:sz w:val="21"/>
              </w:rPr>
              <w:t> </w:t>
            </w:r>
          </w:p>
        </w:tc>
        <w:tc>
          <w:tcPr>
            <w:tcW w:w="1579" w:type="dxa"/>
          </w:tcPr>
          <w:p>
            <w:pPr>
              <w:pStyle w:val="TableParagraph"/>
              <w:spacing w:before="138"/>
              <w:ind w:right="-15"/>
              <w:jc w:val="right"/>
              <w:rPr>
                <w:sz w:val="21"/>
              </w:rPr>
            </w:pPr>
            <w:r>
              <w:rPr>
                <w:sz w:val="21"/>
              </w:rPr>
              <w:t>28,854,010.41 </w:t>
            </w:r>
          </w:p>
        </w:tc>
      </w:tr>
      <w:tr>
        <w:trPr>
          <w:trHeight w:val="270" w:hRule="atLeast"/>
        </w:trPr>
        <w:tc>
          <w:tcPr>
            <w:tcW w:w="871" w:type="dxa"/>
          </w:tcPr>
          <w:p>
            <w:pPr>
              <w:pStyle w:val="TableParagraph"/>
              <w:spacing w:line="250" w:lineRule="exact"/>
              <w:ind w:left="107"/>
              <w:rPr>
                <w:sz w:val="21"/>
              </w:rPr>
            </w:pPr>
            <w:r>
              <w:rPr>
                <w:w w:val="100"/>
                <w:sz w:val="21"/>
              </w:rPr>
              <w:t> </w:t>
            </w:r>
          </w:p>
        </w:tc>
        <w:tc>
          <w:tcPr>
            <w:tcW w:w="1582" w:type="dxa"/>
          </w:tcPr>
          <w:p>
            <w:pPr>
              <w:pStyle w:val="TableParagraph"/>
              <w:spacing w:line="250" w:lineRule="exact"/>
              <w:ind w:right="-15"/>
              <w:jc w:val="right"/>
              <w:rPr>
                <w:sz w:val="21"/>
              </w:rPr>
            </w:pPr>
            <w:r>
              <w:rPr>
                <w:w w:val="100"/>
                <w:sz w:val="21"/>
              </w:rPr>
              <w:t> </w:t>
            </w:r>
          </w:p>
        </w:tc>
        <w:tc>
          <w:tcPr>
            <w:tcW w:w="816" w:type="dxa"/>
          </w:tcPr>
          <w:p>
            <w:pPr>
              <w:pStyle w:val="TableParagraph"/>
              <w:spacing w:line="250" w:lineRule="exact"/>
              <w:ind w:right="-15"/>
              <w:jc w:val="right"/>
              <w:rPr>
                <w:sz w:val="21"/>
              </w:rPr>
            </w:pPr>
            <w:r>
              <w:rPr>
                <w:w w:val="100"/>
                <w:sz w:val="21"/>
              </w:rPr>
              <w:t> </w:t>
            </w:r>
          </w:p>
        </w:tc>
        <w:tc>
          <w:tcPr>
            <w:tcW w:w="1582"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c>
          <w:tcPr>
            <w:tcW w:w="814"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273" w:hRule="atLeast"/>
        </w:trPr>
        <w:tc>
          <w:tcPr>
            <w:tcW w:w="871" w:type="dxa"/>
          </w:tcPr>
          <w:p>
            <w:pPr>
              <w:pStyle w:val="TableParagraph"/>
              <w:spacing w:line="252" w:lineRule="exact"/>
              <w:ind w:left="222"/>
              <w:rPr>
                <w:sz w:val="21"/>
              </w:rPr>
            </w:pPr>
            <w:r>
              <w:rPr>
                <w:sz w:val="21"/>
              </w:rPr>
              <w:t>合计 </w:t>
            </w:r>
          </w:p>
        </w:tc>
        <w:tc>
          <w:tcPr>
            <w:tcW w:w="1582" w:type="dxa"/>
          </w:tcPr>
          <w:p>
            <w:pPr>
              <w:pStyle w:val="TableParagraph"/>
              <w:spacing w:line="252" w:lineRule="exact"/>
              <w:ind w:right="-15"/>
              <w:jc w:val="right"/>
              <w:rPr>
                <w:sz w:val="21"/>
              </w:rPr>
            </w:pPr>
            <w:r>
              <w:rPr>
                <w:sz w:val="21"/>
              </w:rPr>
              <w:t>53,350,186.49 </w:t>
            </w:r>
          </w:p>
        </w:tc>
        <w:tc>
          <w:tcPr>
            <w:tcW w:w="816"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sz w:val="21"/>
              </w:rPr>
              <w:t>53,350,186.49 </w:t>
            </w:r>
          </w:p>
        </w:tc>
        <w:tc>
          <w:tcPr>
            <w:tcW w:w="1579" w:type="dxa"/>
          </w:tcPr>
          <w:p>
            <w:pPr>
              <w:pStyle w:val="TableParagraph"/>
              <w:spacing w:line="252" w:lineRule="exact"/>
              <w:ind w:right="-15"/>
              <w:jc w:val="right"/>
              <w:rPr>
                <w:sz w:val="21"/>
              </w:rPr>
            </w:pPr>
            <w:r>
              <w:rPr>
                <w:sz w:val="21"/>
              </w:rPr>
              <w:t>30,751,951.09 </w:t>
            </w:r>
          </w:p>
        </w:tc>
        <w:tc>
          <w:tcPr>
            <w:tcW w:w="814"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sz w:val="21"/>
              </w:rPr>
              <w:t>30,751,951.09 </w:t>
            </w:r>
          </w:p>
        </w:tc>
      </w:tr>
    </w:tbl>
    <w:p>
      <w:pPr>
        <w:pStyle w:val="BodyText"/>
        <w:spacing w:before="2"/>
      </w:pPr>
      <w:r>
        <w:rPr>
          <w:w w:val="100"/>
        </w:rPr>
        <w:t> </w:t>
      </w:r>
    </w:p>
    <w:p>
      <w:pPr>
        <w:pStyle w:val="BodyText"/>
        <w:spacing w:before="2"/>
      </w:pPr>
      <w:r>
        <w:rPr>
          <w:color w:val="FF6600"/>
          <w:w w:val="100"/>
        </w:rPr>
        <w:t> </w:t>
      </w:r>
    </w:p>
    <w:p>
      <w:pPr>
        <w:pStyle w:val="ListParagraph"/>
        <w:numPr>
          <w:ilvl w:val="0"/>
          <w:numId w:val="68"/>
        </w:numPr>
        <w:tabs>
          <w:tab w:pos="586" w:val="left" w:leader="none"/>
        </w:tabs>
        <w:spacing w:line="240" w:lineRule="auto" w:before="65" w:after="0"/>
        <w:ind w:left="585" w:right="0" w:hanging="428"/>
        <w:jc w:val="left"/>
        <w:rPr>
          <w:sz w:val="21"/>
        </w:rPr>
      </w:pPr>
      <w:r>
        <w:rPr>
          <w:sz w:val="21"/>
        </w:rPr>
        <w:t>存货跌价准备及合同履约成本减值准备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68"/>
        </w:numPr>
        <w:tabs>
          <w:tab w:pos="586" w:val="left" w:leader="none"/>
        </w:tabs>
        <w:spacing w:line="240" w:lineRule="auto" w:before="62" w:after="0"/>
        <w:ind w:left="585" w:right="0" w:hanging="428"/>
        <w:jc w:val="left"/>
        <w:rPr>
          <w:sz w:val="21"/>
        </w:rPr>
      </w:pPr>
      <w:r>
        <w:rPr>
          <w:sz w:val="21"/>
        </w:rPr>
        <w:t>存货期末余额含有借款费用资本化金额的说明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68"/>
        </w:numPr>
        <w:tabs>
          <w:tab w:pos="586" w:val="left" w:leader="none"/>
        </w:tabs>
        <w:spacing w:line="240" w:lineRule="auto" w:before="65" w:after="0"/>
        <w:ind w:left="585" w:right="0" w:hanging="428"/>
        <w:jc w:val="left"/>
        <w:rPr>
          <w:sz w:val="21"/>
        </w:rPr>
      </w:pPr>
      <w:r>
        <w:rPr>
          <w:sz w:val="21"/>
        </w:rPr>
        <w:t>合同履约成本本期摊销金额的说明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4"/>
      </w:pPr>
      <w:r>
        <w:rPr>
          <w:spacing w:val="11"/>
        </w:rPr>
        <w:t>√适用 □不适用</w:t>
      </w:r>
      <w:r>
        <w:rPr>
          <w:spacing w:val="-3"/>
        </w:rPr>
        <w:t> </w:t>
      </w:r>
      <w:r>
        <w:rPr/>
        <w:t> </w:t>
      </w:r>
    </w:p>
    <w:p>
      <w:pPr>
        <w:pStyle w:val="BodyText"/>
        <w:spacing w:line="364" w:lineRule="auto" w:before="63"/>
        <w:ind w:right="308" w:firstLine="419"/>
      </w:pPr>
      <w:r>
        <w:rPr>
          <w:spacing w:val="-7"/>
        </w:rPr>
        <w:t>存货期末余额较期初增加 </w:t>
      </w:r>
      <w:r>
        <w:rPr>
          <w:rFonts w:ascii="Times New Roman" w:eastAsia="Times New Roman"/>
          <w:spacing w:val="-2"/>
        </w:rPr>
        <w:t>73.49%</w:t>
      </w:r>
      <w:r>
        <w:rPr>
          <w:spacing w:val="-2"/>
        </w:rPr>
        <w:t>，主要原因是本期所接项目较多，期末施工物资进场未领用</w:t>
      </w:r>
      <w:r>
        <w:rPr/>
        <w:t>安装较多所致。</w:t>
      </w:r>
    </w:p>
    <w:p>
      <w:pPr>
        <w:pStyle w:val="BodyText"/>
        <w:spacing w:before="7"/>
        <w:ind w:left="0"/>
        <w:rPr>
          <w:sz w:val="22"/>
        </w:rPr>
      </w:pPr>
    </w:p>
    <w:p>
      <w:pPr>
        <w:pStyle w:val="BodyText"/>
        <w:spacing w:line="297" w:lineRule="auto" w:before="71"/>
        <w:ind w:right="7348"/>
      </w:pPr>
      <w:r>
        <w:rPr/>
        <w:t>10</w:t>
      </w:r>
      <w:r>
        <w:rPr>
          <w:spacing w:val="2"/>
        </w:rPr>
        <w:t>、 合同资产</w:t>
      </w:r>
      <w:r>
        <w:rPr/>
        <w:t>(1).合同资产情况 </w:t>
      </w:r>
    </w:p>
    <w:p>
      <w:pPr>
        <w:pStyle w:val="BodyText"/>
        <w:spacing w:line="267" w:lineRule="exact"/>
      </w:pPr>
      <w:r>
        <w:rPr>
          <w:spacing w:val="-1"/>
        </w:rPr>
        <w:t>√适用 □不适用</w:t>
      </w:r>
      <w:r>
        <w:rPr>
          <w:spacing w:val="-3"/>
        </w:rPr>
        <w:t> </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
        <w:gridCol w:w="1400"/>
        <w:gridCol w:w="1401"/>
        <w:gridCol w:w="1401"/>
        <w:gridCol w:w="1403"/>
        <w:gridCol w:w="1406"/>
        <w:gridCol w:w="1403"/>
      </w:tblGrid>
      <w:tr>
        <w:trPr>
          <w:trHeight w:val="273" w:hRule="atLeast"/>
        </w:trPr>
        <w:tc>
          <w:tcPr>
            <w:tcW w:w="418" w:type="dxa"/>
            <w:vMerge w:val="restart"/>
          </w:tcPr>
          <w:p>
            <w:pPr>
              <w:pStyle w:val="TableParagraph"/>
              <w:spacing w:line="270" w:lineRule="atLeast" w:before="0"/>
              <w:ind w:left="107" w:right="-29"/>
              <w:rPr>
                <w:sz w:val="21"/>
              </w:rPr>
            </w:pPr>
            <w:r>
              <w:rPr>
                <w:sz w:val="21"/>
              </w:rPr>
              <w:t>项目 </w:t>
            </w:r>
          </w:p>
        </w:tc>
        <w:tc>
          <w:tcPr>
            <w:tcW w:w="4202" w:type="dxa"/>
            <w:gridSpan w:val="3"/>
          </w:tcPr>
          <w:p>
            <w:pPr>
              <w:pStyle w:val="TableParagraph"/>
              <w:spacing w:line="252" w:lineRule="exact"/>
              <w:ind w:left="1857"/>
              <w:rPr>
                <w:sz w:val="21"/>
              </w:rPr>
            </w:pPr>
            <w:r>
              <w:rPr>
                <w:spacing w:val="-1"/>
                <w:sz w:val="21"/>
              </w:rPr>
              <w:t>期末余额</w:t>
            </w:r>
            <w:r>
              <w:rPr>
                <w:sz w:val="21"/>
              </w:rPr>
              <w:t> </w:t>
            </w:r>
          </w:p>
        </w:tc>
        <w:tc>
          <w:tcPr>
            <w:tcW w:w="4212" w:type="dxa"/>
            <w:gridSpan w:val="3"/>
          </w:tcPr>
          <w:p>
            <w:pPr>
              <w:pStyle w:val="TableParagraph"/>
              <w:spacing w:line="252" w:lineRule="exact"/>
              <w:ind w:left="1858"/>
              <w:rPr>
                <w:sz w:val="21"/>
              </w:rPr>
            </w:pPr>
            <w:r>
              <w:rPr>
                <w:spacing w:val="-1"/>
                <w:sz w:val="21"/>
              </w:rPr>
              <w:t>期初余额</w:t>
            </w:r>
            <w:r>
              <w:rPr>
                <w:sz w:val="21"/>
              </w:rPr>
              <w:t> </w:t>
            </w:r>
          </w:p>
        </w:tc>
      </w:tr>
      <w:tr>
        <w:trPr>
          <w:trHeight w:val="270" w:hRule="atLeast"/>
        </w:trPr>
        <w:tc>
          <w:tcPr>
            <w:tcW w:w="418" w:type="dxa"/>
            <w:vMerge/>
            <w:tcBorders>
              <w:top w:val="nil"/>
            </w:tcBorders>
          </w:tcPr>
          <w:p>
            <w:pPr>
              <w:rPr>
                <w:sz w:val="2"/>
                <w:szCs w:val="2"/>
              </w:rPr>
            </w:pPr>
          </w:p>
        </w:tc>
        <w:tc>
          <w:tcPr>
            <w:tcW w:w="1400" w:type="dxa"/>
          </w:tcPr>
          <w:p>
            <w:pPr>
              <w:pStyle w:val="TableParagraph"/>
              <w:spacing w:line="250" w:lineRule="exact"/>
              <w:ind w:left="141" w:right="35"/>
              <w:jc w:val="center"/>
              <w:rPr>
                <w:sz w:val="21"/>
              </w:rPr>
            </w:pPr>
            <w:r>
              <w:rPr>
                <w:spacing w:val="-1"/>
                <w:sz w:val="21"/>
              </w:rPr>
              <w:t>账面余额</w:t>
            </w:r>
            <w:r>
              <w:rPr>
                <w:sz w:val="21"/>
              </w:rPr>
              <w:t> </w:t>
            </w:r>
          </w:p>
        </w:tc>
        <w:tc>
          <w:tcPr>
            <w:tcW w:w="1401" w:type="dxa"/>
          </w:tcPr>
          <w:p>
            <w:pPr>
              <w:pStyle w:val="TableParagraph"/>
              <w:spacing w:line="250" w:lineRule="exact"/>
              <w:ind w:left="140" w:right="36"/>
              <w:jc w:val="center"/>
              <w:rPr>
                <w:sz w:val="21"/>
              </w:rPr>
            </w:pPr>
            <w:r>
              <w:rPr>
                <w:spacing w:val="-1"/>
                <w:sz w:val="21"/>
              </w:rPr>
              <w:t>减值准备</w:t>
            </w:r>
            <w:r>
              <w:rPr>
                <w:sz w:val="21"/>
              </w:rPr>
              <w:t> </w:t>
            </w:r>
          </w:p>
        </w:tc>
        <w:tc>
          <w:tcPr>
            <w:tcW w:w="1401" w:type="dxa"/>
          </w:tcPr>
          <w:p>
            <w:pPr>
              <w:pStyle w:val="TableParagraph"/>
              <w:spacing w:line="250" w:lineRule="exact"/>
              <w:ind w:left="132" w:right="36"/>
              <w:jc w:val="center"/>
              <w:rPr>
                <w:sz w:val="21"/>
              </w:rPr>
            </w:pPr>
            <w:r>
              <w:rPr>
                <w:spacing w:val="-1"/>
                <w:sz w:val="21"/>
              </w:rPr>
              <w:t>账面价值</w:t>
            </w:r>
            <w:r>
              <w:rPr>
                <w:sz w:val="21"/>
              </w:rPr>
              <w:t> </w:t>
            </w:r>
          </w:p>
        </w:tc>
        <w:tc>
          <w:tcPr>
            <w:tcW w:w="1403" w:type="dxa"/>
          </w:tcPr>
          <w:p>
            <w:pPr>
              <w:pStyle w:val="TableParagraph"/>
              <w:spacing w:line="250" w:lineRule="exact"/>
              <w:ind w:left="138" w:right="42"/>
              <w:jc w:val="center"/>
              <w:rPr>
                <w:sz w:val="21"/>
              </w:rPr>
            </w:pPr>
            <w:r>
              <w:rPr>
                <w:spacing w:val="-1"/>
                <w:sz w:val="21"/>
              </w:rPr>
              <w:t>账面余额</w:t>
            </w:r>
            <w:r>
              <w:rPr>
                <w:sz w:val="21"/>
              </w:rPr>
              <w:t> </w:t>
            </w:r>
          </w:p>
        </w:tc>
        <w:tc>
          <w:tcPr>
            <w:tcW w:w="1406" w:type="dxa"/>
          </w:tcPr>
          <w:p>
            <w:pPr>
              <w:pStyle w:val="TableParagraph"/>
              <w:spacing w:line="250" w:lineRule="exact"/>
              <w:ind w:left="141" w:right="45"/>
              <w:jc w:val="center"/>
              <w:rPr>
                <w:sz w:val="21"/>
              </w:rPr>
            </w:pPr>
            <w:r>
              <w:rPr>
                <w:spacing w:val="-1"/>
                <w:sz w:val="21"/>
              </w:rPr>
              <w:t>减值准备</w:t>
            </w:r>
            <w:r>
              <w:rPr>
                <w:sz w:val="21"/>
              </w:rPr>
              <w:t> </w:t>
            </w:r>
          </w:p>
        </w:tc>
        <w:tc>
          <w:tcPr>
            <w:tcW w:w="1403" w:type="dxa"/>
          </w:tcPr>
          <w:p>
            <w:pPr>
              <w:pStyle w:val="TableParagraph"/>
              <w:spacing w:line="250" w:lineRule="exact"/>
              <w:ind w:left="138" w:right="43"/>
              <w:jc w:val="center"/>
              <w:rPr>
                <w:sz w:val="21"/>
              </w:rPr>
            </w:pPr>
            <w:r>
              <w:rPr>
                <w:spacing w:val="-1"/>
                <w:sz w:val="21"/>
              </w:rPr>
              <w:t>账面价值</w:t>
            </w:r>
            <w:r>
              <w:rPr>
                <w:sz w:val="21"/>
              </w:rPr>
              <w:t> </w:t>
            </w:r>
          </w:p>
        </w:tc>
      </w:tr>
      <w:tr>
        <w:trPr>
          <w:trHeight w:val="2452" w:hRule="atLeast"/>
        </w:trPr>
        <w:tc>
          <w:tcPr>
            <w:tcW w:w="418" w:type="dxa"/>
          </w:tcPr>
          <w:p>
            <w:pPr>
              <w:pStyle w:val="TableParagraph"/>
              <w:spacing w:line="242" w:lineRule="auto" w:before="3"/>
              <w:ind w:left="107" w:right="88"/>
              <w:jc w:val="both"/>
              <w:rPr>
                <w:sz w:val="21"/>
              </w:rPr>
            </w:pPr>
            <w:r>
              <w:rPr>
                <w:sz w:val="21"/>
              </w:rPr>
              <w:t>洁净室系统集成工</w:t>
            </w:r>
          </w:p>
          <w:p>
            <w:pPr>
              <w:pStyle w:val="TableParagraph"/>
              <w:spacing w:line="252" w:lineRule="exact" w:before="3"/>
              <w:ind w:left="107" w:right="-29"/>
              <w:rPr>
                <w:sz w:val="21"/>
              </w:rPr>
            </w:pPr>
            <w:r>
              <w:rPr>
                <w:sz w:val="21"/>
              </w:rPr>
              <w:t>程 </w:t>
            </w:r>
          </w:p>
        </w:tc>
        <w:tc>
          <w:tcPr>
            <w:tcW w:w="1400" w:type="dxa"/>
          </w:tcPr>
          <w:p>
            <w:pPr>
              <w:pStyle w:val="TableParagraph"/>
              <w:spacing w:before="2"/>
              <w:ind w:right="97"/>
              <w:jc w:val="right"/>
              <w:rPr>
                <w:sz w:val="18"/>
              </w:rPr>
            </w:pPr>
            <w:r>
              <w:rPr>
                <w:sz w:val="18"/>
              </w:rPr>
              <w:t>967,700,759.0</w:t>
            </w:r>
          </w:p>
          <w:p>
            <w:pPr>
              <w:pStyle w:val="TableParagraph"/>
              <w:spacing w:before="2"/>
              <w:ind w:right="7"/>
              <w:jc w:val="right"/>
              <w:rPr>
                <w:sz w:val="18"/>
              </w:rPr>
            </w:pPr>
            <w:r>
              <w:rPr>
                <w:sz w:val="18"/>
              </w:rPr>
              <w:t>1 </w:t>
            </w:r>
          </w:p>
        </w:tc>
        <w:tc>
          <w:tcPr>
            <w:tcW w:w="1401" w:type="dxa"/>
          </w:tcPr>
          <w:p>
            <w:pPr>
              <w:pStyle w:val="TableParagraph"/>
              <w:spacing w:before="2"/>
              <w:ind w:right="99"/>
              <w:jc w:val="right"/>
              <w:rPr>
                <w:sz w:val="18"/>
              </w:rPr>
            </w:pPr>
            <w:r>
              <w:rPr>
                <w:sz w:val="18"/>
              </w:rPr>
              <w:t>176,686,055.4</w:t>
            </w:r>
          </w:p>
          <w:p>
            <w:pPr>
              <w:pStyle w:val="TableParagraph"/>
              <w:spacing w:before="2"/>
              <w:ind w:right="8"/>
              <w:jc w:val="right"/>
              <w:rPr>
                <w:sz w:val="18"/>
              </w:rPr>
            </w:pPr>
            <w:r>
              <w:rPr>
                <w:sz w:val="18"/>
              </w:rPr>
              <w:t>9 </w:t>
            </w:r>
          </w:p>
        </w:tc>
        <w:tc>
          <w:tcPr>
            <w:tcW w:w="1401" w:type="dxa"/>
          </w:tcPr>
          <w:p>
            <w:pPr>
              <w:pStyle w:val="TableParagraph"/>
              <w:spacing w:before="2"/>
              <w:ind w:right="102"/>
              <w:jc w:val="right"/>
              <w:rPr>
                <w:sz w:val="18"/>
              </w:rPr>
            </w:pPr>
            <w:r>
              <w:rPr>
                <w:sz w:val="18"/>
              </w:rPr>
              <w:t>791,014,703.5</w:t>
            </w:r>
          </w:p>
          <w:p>
            <w:pPr>
              <w:pStyle w:val="TableParagraph"/>
              <w:spacing w:before="2"/>
              <w:ind w:right="12"/>
              <w:jc w:val="right"/>
              <w:rPr>
                <w:sz w:val="18"/>
              </w:rPr>
            </w:pPr>
            <w:r>
              <w:rPr>
                <w:sz w:val="18"/>
              </w:rPr>
              <w:t>2 </w:t>
            </w:r>
          </w:p>
        </w:tc>
        <w:tc>
          <w:tcPr>
            <w:tcW w:w="1403" w:type="dxa"/>
          </w:tcPr>
          <w:p>
            <w:pPr>
              <w:pStyle w:val="TableParagraph"/>
              <w:spacing w:before="2"/>
              <w:ind w:right="106"/>
              <w:jc w:val="right"/>
              <w:rPr>
                <w:sz w:val="18"/>
              </w:rPr>
            </w:pPr>
            <w:r>
              <w:rPr>
                <w:sz w:val="18"/>
              </w:rPr>
              <w:t>924,695,737.1</w:t>
            </w:r>
          </w:p>
          <w:p>
            <w:pPr>
              <w:pStyle w:val="TableParagraph"/>
              <w:spacing w:before="2"/>
              <w:ind w:right="16"/>
              <w:jc w:val="right"/>
              <w:rPr>
                <w:sz w:val="18"/>
              </w:rPr>
            </w:pPr>
            <w:r>
              <w:rPr>
                <w:sz w:val="18"/>
              </w:rPr>
              <w:t>7 </w:t>
            </w:r>
          </w:p>
        </w:tc>
        <w:tc>
          <w:tcPr>
            <w:tcW w:w="1406" w:type="dxa"/>
          </w:tcPr>
          <w:p>
            <w:pPr>
              <w:pStyle w:val="TableParagraph"/>
              <w:spacing w:before="2"/>
              <w:ind w:right="108"/>
              <w:jc w:val="right"/>
              <w:rPr>
                <w:sz w:val="18"/>
              </w:rPr>
            </w:pPr>
            <w:r>
              <w:rPr>
                <w:sz w:val="18"/>
              </w:rPr>
              <w:t>142,119,228.5</w:t>
            </w:r>
          </w:p>
          <w:p>
            <w:pPr>
              <w:pStyle w:val="TableParagraph"/>
              <w:spacing w:before="2"/>
              <w:ind w:right="17"/>
              <w:jc w:val="right"/>
              <w:rPr>
                <w:sz w:val="18"/>
              </w:rPr>
            </w:pPr>
            <w:r>
              <w:rPr>
                <w:sz w:val="18"/>
              </w:rPr>
              <w:t>1 </w:t>
            </w:r>
          </w:p>
        </w:tc>
        <w:tc>
          <w:tcPr>
            <w:tcW w:w="1403" w:type="dxa"/>
          </w:tcPr>
          <w:p>
            <w:pPr>
              <w:pStyle w:val="TableParagraph"/>
              <w:spacing w:before="2"/>
              <w:ind w:right="106"/>
              <w:jc w:val="right"/>
              <w:rPr>
                <w:sz w:val="18"/>
              </w:rPr>
            </w:pPr>
            <w:r>
              <w:rPr>
                <w:sz w:val="18"/>
              </w:rPr>
              <w:t>782,576,508.6</w:t>
            </w:r>
          </w:p>
          <w:p>
            <w:pPr>
              <w:pStyle w:val="TableParagraph"/>
              <w:spacing w:before="2"/>
              <w:ind w:right="16"/>
              <w:jc w:val="right"/>
              <w:rPr>
                <w:sz w:val="18"/>
              </w:rPr>
            </w:pPr>
            <w:r>
              <w:rPr>
                <w:sz w:val="18"/>
              </w:rPr>
              <w:t>6 </w:t>
            </w:r>
          </w:p>
        </w:tc>
      </w:tr>
      <w:tr>
        <w:trPr>
          <w:trHeight w:val="1089" w:hRule="atLeast"/>
        </w:trPr>
        <w:tc>
          <w:tcPr>
            <w:tcW w:w="418" w:type="dxa"/>
          </w:tcPr>
          <w:p>
            <w:pPr>
              <w:pStyle w:val="TableParagraph"/>
              <w:spacing w:line="242" w:lineRule="auto"/>
              <w:ind w:left="107" w:right="88"/>
              <w:jc w:val="both"/>
              <w:rPr>
                <w:sz w:val="21"/>
              </w:rPr>
            </w:pPr>
            <w:r>
              <w:rPr>
                <w:sz w:val="21"/>
              </w:rPr>
              <w:t>其他工</w:t>
            </w:r>
          </w:p>
          <w:p>
            <w:pPr>
              <w:pStyle w:val="TableParagraph"/>
              <w:spacing w:line="252" w:lineRule="exact"/>
              <w:ind w:left="107" w:right="-29"/>
              <w:rPr>
                <w:sz w:val="21"/>
              </w:rPr>
            </w:pPr>
            <w:r>
              <w:rPr>
                <w:sz w:val="21"/>
              </w:rPr>
              <w:t>程 </w:t>
            </w:r>
          </w:p>
        </w:tc>
        <w:tc>
          <w:tcPr>
            <w:tcW w:w="1400" w:type="dxa"/>
          </w:tcPr>
          <w:p>
            <w:pPr>
              <w:pStyle w:val="TableParagraph"/>
              <w:spacing w:line="230" w:lineRule="exact" w:before="0"/>
              <w:ind w:left="144" w:right="35"/>
              <w:jc w:val="center"/>
              <w:rPr>
                <w:sz w:val="18"/>
              </w:rPr>
            </w:pPr>
            <w:r>
              <w:rPr>
                <w:sz w:val="18"/>
              </w:rPr>
              <w:t>31,697,782.10 </w:t>
            </w:r>
          </w:p>
        </w:tc>
        <w:tc>
          <w:tcPr>
            <w:tcW w:w="1401" w:type="dxa"/>
          </w:tcPr>
          <w:p>
            <w:pPr>
              <w:pStyle w:val="TableParagraph"/>
              <w:spacing w:line="230" w:lineRule="exact" w:before="0"/>
              <w:ind w:left="235" w:right="36"/>
              <w:jc w:val="center"/>
              <w:rPr>
                <w:sz w:val="18"/>
              </w:rPr>
            </w:pPr>
            <w:r>
              <w:rPr>
                <w:sz w:val="18"/>
              </w:rPr>
              <w:t>3,099,118.65 </w:t>
            </w:r>
          </w:p>
        </w:tc>
        <w:tc>
          <w:tcPr>
            <w:tcW w:w="1401" w:type="dxa"/>
          </w:tcPr>
          <w:p>
            <w:pPr>
              <w:pStyle w:val="TableParagraph"/>
              <w:spacing w:line="230" w:lineRule="exact" w:before="0"/>
              <w:ind w:left="136" w:right="36"/>
              <w:jc w:val="center"/>
              <w:rPr>
                <w:sz w:val="18"/>
              </w:rPr>
            </w:pPr>
            <w:r>
              <w:rPr>
                <w:sz w:val="18"/>
              </w:rPr>
              <w:t>28,598,663.45 </w:t>
            </w:r>
          </w:p>
        </w:tc>
        <w:tc>
          <w:tcPr>
            <w:tcW w:w="1403" w:type="dxa"/>
          </w:tcPr>
          <w:p>
            <w:pPr>
              <w:pStyle w:val="TableParagraph"/>
              <w:spacing w:line="230" w:lineRule="exact" w:before="0"/>
              <w:ind w:left="138" w:right="43"/>
              <w:jc w:val="center"/>
              <w:rPr>
                <w:sz w:val="18"/>
              </w:rPr>
            </w:pPr>
            <w:r>
              <w:rPr>
                <w:sz w:val="18"/>
              </w:rPr>
              <w:t>42,097,063.80 </w:t>
            </w:r>
          </w:p>
        </w:tc>
        <w:tc>
          <w:tcPr>
            <w:tcW w:w="1406" w:type="dxa"/>
          </w:tcPr>
          <w:p>
            <w:pPr>
              <w:pStyle w:val="TableParagraph"/>
              <w:spacing w:line="230" w:lineRule="exact" w:before="0"/>
              <w:ind w:left="231" w:right="45"/>
              <w:jc w:val="center"/>
              <w:rPr>
                <w:sz w:val="18"/>
              </w:rPr>
            </w:pPr>
            <w:r>
              <w:rPr>
                <w:sz w:val="18"/>
              </w:rPr>
              <w:t>3,172,265.54 </w:t>
            </w:r>
          </w:p>
        </w:tc>
        <w:tc>
          <w:tcPr>
            <w:tcW w:w="1403" w:type="dxa"/>
          </w:tcPr>
          <w:p>
            <w:pPr>
              <w:pStyle w:val="TableParagraph"/>
              <w:spacing w:line="230" w:lineRule="exact" w:before="0"/>
              <w:ind w:left="138" w:right="44"/>
              <w:jc w:val="center"/>
              <w:rPr>
                <w:sz w:val="18"/>
              </w:rPr>
            </w:pPr>
            <w:r>
              <w:rPr>
                <w:sz w:val="18"/>
              </w:rPr>
              <w:t>38,924,798.26 </w:t>
            </w:r>
          </w:p>
        </w:tc>
      </w:tr>
      <w:tr>
        <w:trPr>
          <w:trHeight w:val="544" w:hRule="atLeast"/>
        </w:trPr>
        <w:tc>
          <w:tcPr>
            <w:tcW w:w="418" w:type="dxa"/>
          </w:tcPr>
          <w:p>
            <w:pPr>
              <w:pStyle w:val="TableParagraph"/>
              <w:ind w:left="107"/>
              <w:rPr>
                <w:sz w:val="21"/>
              </w:rPr>
            </w:pPr>
            <w:r>
              <w:rPr>
                <w:w w:val="100"/>
                <w:sz w:val="21"/>
              </w:rPr>
              <w:t>合</w:t>
            </w:r>
          </w:p>
          <w:p>
            <w:pPr>
              <w:pStyle w:val="TableParagraph"/>
              <w:spacing w:line="250" w:lineRule="exact" w:before="4"/>
              <w:ind w:left="107" w:right="-29"/>
              <w:rPr>
                <w:sz w:val="21"/>
              </w:rPr>
            </w:pPr>
            <w:r>
              <w:rPr>
                <w:sz w:val="21"/>
              </w:rPr>
              <w:t>计 </w:t>
            </w:r>
          </w:p>
        </w:tc>
        <w:tc>
          <w:tcPr>
            <w:tcW w:w="1400" w:type="dxa"/>
          </w:tcPr>
          <w:p>
            <w:pPr>
              <w:pStyle w:val="TableParagraph"/>
              <w:spacing w:before="38"/>
              <w:ind w:right="97"/>
              <w:jc w:val="right"/>
              <w:rPr>
                <w:sz w:val="18"/>
              </w:rPr>
            </w:pPr>
            <w:r>
              <w:rPr>
                <w:sz w:val="18"/>
              </w:rPr>
              <w:t>999,398,541.1</w:t>
            </w:r>
          </w:p>
          <w:p>
            <w:pPr>
              <w:pStyle w:val="TableParagraph"/>
              <w:spacing w:before="4"/>
              <w:ind w:right="7"/>
              <w:jc w:val="right"/>
              <w:rPr>
                <w:sz w:val="18"/>
              </w:rPr>
            </w:pPr>
            <w:r>
              <w:rPr>
                <w:sz w:val="18"/>
              </w:rPr>
              <w:t>1 </w:t>
            </w:r>
          </w:p>
        </w:tc>
        <w:tc>
          <w:tcPr>
            <w:tcW w:w="1401" w:type="dxa"/>
          </w:tcPr>
          <w:p>
            <w:pPr>
              <w:pStyle w:val="TableParagraph"/>
              <w:spacing w:before="38"/>
              <w:ind w:right="99"/>
              <w:jc w:val="right"/>
              <w:rPr>
                <w:sz w:val="18"/>
              </w:rPr>
            </w:pPr>
            <w:r>
              <w:rPr>
                <w:sz w:val="18"/>
              </w:rPr>
              <w:t>179,785,174.1</w:t>
            </w:r>
          </w:p>
          <w:p>
            <w:pPr>
              <w:pStyle w:val="TableParagraph"/>
              <w:spacing w:before="4"/>
              <w:ind w:right="8"/>
              <w:jc w:val="right"/>
              <w:rPr>
                <w:sz w:val="18"/>
              </w:rPr>
            </w:pPr>
            <w:r>
              <w:rPr>
                <w:sz w:val="18"/>
              </w:rPr>
              <w:t>4 </w:t>
            </w:r>
          </w:p>
        </w:tc>
        <w:tc>
          <w:tcPr>
            <w:tcW w:w="1401" w:type="dxa"/>
          </w:tcPr>
          <w:p>
            <w:pPr>
              <w:pStyle w:val="TableParagraph"/>
              <w:spacing w:before="38"/>
              <w:ind w:right="102"/>
              <w:jc w:val="right"/>
              <w:rPr>
                <w:sz w:val="18"/>
              </w:rPr>
            </w:pPr>
            <w:r>
              <w:rPr>
                <w:sz w:val="18"/>
              </w:rPr>
              <w:t>819,613,366.9</w:t>
            </w:r>
          </w:p>
          <w:p>
            <w:pPr>
              <w:pStyle w:val="TableParagraph"/>
              <w:spacing w:before="4"/>
              <w:ind w:right="12"/>
              <w:jc w:val="right"/>
              <w:rPr>
                <w:sz w:val="18"/>
              </w:rPr>
            </w:pPr>
            <w:r>
              <w:rPr>
                <w:sz w:val="18"/>
              </w:rPr>
              <w:t>7 </w:t>
            </w:r>
          </w:p>
        </w:tc>
        <w:tc>
          <w:tcPr>
            <w:tcW w:w="1403" w:type="dxa"/>
          </w:tcPr>
          <w:p>
            <w:pPr>
              <w:pStyle w:val="TableParagraph"/>
              <w:spacing w:before="38"/>
              <w:ind w:right="101"/>
              <w:jc w:val="right"/>
              <w:rPr>
                <w:sz w:val="18"/>
              </w:rPr>
            </w:pPr>
            <w:r>
              <w:rPr>
                <w:sz w:val="18"/>
              </w:rPr>
              <w:t>966,792,800.9</w:t>
            </w:r>
          </w:p>
          <w:p>
            <w:pPr>
              <w:pStyle w:val="TableParagraph"/>
              <w:spacing w:before="4"/>
              <w:ind w:right="11"/>
              <w:jc w:val="right"/>
              <w:rPr>
                <w:sz w:val="18"/>
              </w:rPr>
            </w:pPr>
            <w:r>
              <w:rPr>
                <w:sz w:val="18"/>
              </w:rPr>
              <w:t>7 </w:t>
            </w:r>
          </w:p>
        </w:tc>
        <w:tc>
          <w:tcPr>
            <w:tcW w:w="1406" w:type="dxa"/>
          </w:tcPr>
          <w:p>
            <w:pPr>
              <w:pStyle w:val="TableParagraph"/>
              <w:spacing w:before="38"/>
              <w:ind w:right="103"/>
              <w:jc w:val="right"/>
              <w:rPr>
                <w:sz w:val="18"/>
              </w:rPr>
            </w:pPr>
            <w:r>
              <w:rPr>
                <w:sz w:val="18"/>
              </w:rPr>
              <w:t>145,291,494.0</w:t>
            </w:r>
          </w:p>
          <w:p>
            <w:pPr>
              <w:pStyle w:val="TableParagraph"/>
              <w:spacing w:before="4"/>
              <w:ind w:right="12"/>
              <w:jc w:val="right"/>
              <w:rPr>
                <w:sz w:val="18"/>
              </w:rPr>
            </w:pPr>
            <w:r>
              <w:rPr>
                <w:sz w:val="18"/>
              </w:rPr>
              <w:t>5 </w:t>
            </w:r>
          </w:p>
        </w:tc>
        <w:tc>
          <w:tcPr>
            <w:tcW w:w="1403" w:type="dxa"/>
          </w:tcPr>
          <w:p>
            <w:pPr>
              <w:pStyle w:val="TableParagraph"/>
              <w:spacing w:before="38"/>
              <w:ind w:right="101"/>
              <w:jc w:val="right"/>
              <w:rPr>
                <w:sz w:val="18"/>
              </w:rPr>
            </w:pPr>
            <w:r>
              <w:rPr>
                <w:sz w:val="18"/>
              </w:rPr>
              <w:t>821,501,306.9</w:t>
            </w:r>
          </w:p>
          <w:p>
            <w:pPr>
              <w:pStyle w:val="TableParagraph"/>
              <w:spacing w:before="4"/>
              <w:ind w:right="11"/>
              <w:jc w:val="right"/>
              <w:rPr>
                <w:sz w:val="18"/>
              </w:rPr>
            </w:pPr>
            <w:r>
              <w:rPr>
                <w:sz w:val="18"/>
              </w:rPr>
              <w:t>2 </w:t>
            </w:r>
          </w:p>
        </w:tc>
      </w:tr>
    </w:tbl>
    <w:p>
      <w:pPr>
        <w:pStyle w:val="BodyText"/>
        <w:spacing w:before="1"/>
      </w:pPr>
      <w:r>
        <w:rPr>
          <w:w w:val="100"/>
        </w:rPr>
        <w:t> </w:t>
      </w:r>
    </w:p>
    <w:p>
      <w:pPr>
        <w:pStyle w:val="BodyText"/>
        <w:spacing w:before="4"/>
      </w:pPr>
      <w:r>
        <w:rPr>
          <w:w w:val="100"/>
        </w:rPr>
        <w:t> </w:t>
      </w:r>
    </w:p>
    <w:p>
      <w:pPr>
        <w:pStyle w:val="ListParagraph"/>
        <w:numPr>
          <w:ilvl w:val="0"/>
          <w:numId w:val="69"/>
        </w:numPr>
        <w:tabs>
          <w:tab w:pos="586" w:val="left" w:leader="none"/>
        </w:tabs>
        <w:spacing w:line="240" w:lineRule="auto" w:before="63" w:after="0"/>
        <w:ind w:left="585" w:right="0" w:hanging="428"/>
        <w:jc w:val="left"/>
        <w:rPr>
          <w:sz w:val="21"/>
        </w:rPr>
      </w:pPr>
      <w:r>
        <w:rPr>
          <w:sz w:val="21"/>
        </w:rPr>
        <w:t>报告期内账面价值发生重大变动的金额和原因 </w:t>
      </w:r>
    </w:p>
    <w:p>
      <w:pPr>
        <w:pStyle w:val="BodyText"/>
        <w:spacing w:before="64"/>
      </w:pPr>
      <w:r>
        <w:rPr>
          <w:spacing w:val="-1"/>
        </w:rPr>
        <w:t>□适用 √不适用</w:t>
      </w:r>
      <w:r>
        <w:rPr>
          <w:spacing w:val="-3"/>
        </w:rPr>
        <w:t> </w:t>
      </w:r>
      <w:r>
        <w:rPr/>
        <w:t> </w:t>
      </w:r>
    </w:p>
    <w:p>
      <w:pPr>
        <w:spacing w:after="0"/>
        <w:sectPr>
          <w:pgSz w:w="11910" w:h="16840"/>
          <w:pgMar w:header="882" w:footer="1195" w:top="1440" w:bottom="1380" w:left="1640" w:right="960"/>
        </w:sectPr>
      </w:pPr>
    </w:p>
    <w:p>
      <w:pPr>
        <w:pStyle w:val="ListParagraph"/>
        <w:numPr>
          <w:ilvl w:val="0"/>
          <w:numId w:val="69"/>
        </w:numPr>
        <w:tabs>
          <w:tab w:pos="586" w:val="left" w:leader="none"/>
        </w:tabs>
        <w:spacing w:line="240" w:lineRule="auto" w:before="68" w:after="0"/>
        <w:ind w:left="585" w:right="0" w:hanging="428"/>
        <w:jc w:val="left"/>
        <w:rPr>
          <w:sz w:val="21"/>
        </w:rPr>
      </w:pPr>
      <w:r>
        <w:rPr>
          <w:sz w:val="21"/>
        </w:rPr>
        <w:t>本期合同资产计提减值准备情况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1"/>
      </w:pPr>
      <w:r>
        <w:rPr>
          <w:spacing w:val="7"/>
        </w:rPr>
        <w:t>单位：元 币种：人民币</w:t>
      </w:r>
      <w:r>
        <w:rPr/>
        <w:t> </w:t>
      </w:r>
    </w:p>
    <w:p>
      <w:pPr>
        <w:spacing w:after="0"/>
        <w:sectPr>
          <w:pgSz w:w="11910" w:h="16840"/>
          <w:pgMar w:header="882" w:footer="1195" w:top="1440" w:bottom="1380" w:left="1640" w:right="960"/>
          <w:cols w:num="2" w:equalWidth="0">
            <w:col w:w="3684" w:space="2735"/>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1659"/>
        <w:gridCol w:w="1621"/>
        <w:gridCol w:w="1631"/>
        <w:gridCol w:w="1712"/>
      </w:tblGrid>
      <w:tr>
        <w:trPr>
          <w:trHeight w:val="270" w:hRule="atLeast"/>
        </w:trPr>
        <w:tc>
          <w:tcPr>
            <w:tcW w:w="2204" w:type="dxa"/>
          </w:tcPr>
          <w:p>
            <w:pPr>
              <w:pStyle w:val="TableParagraph"/>
              <w:spacing w:line="250" w:lineRule="exact"/>
              <w:ind w:left="663" w:right="552"/>
              <w:jc w:val="center"/>
              <w:rPr>
                <w:sz w:val="21"/>
              </w:rPr>
            </w:pPr>
            <w:r>
              <w:rPr>
                <w:sz w:val="21"/>
              </w:rPr>
              <w:t>项目 </w:t>
            </w:r>
          </w:p>
        </w:tc>
        <w:tc>
          <w:tcPr>
            <w:tcW w:w="1659" w:type="dxa"/>
          </w:tcPr>
          <w:p>
            <w:pPr>
              <w:pStyle w:val="TableParagraph"/>
              <w:spacing w:line="250" w:lineRule="exact"/>
              <w:ind w:left="407"/>
              <w:rPr>
                <w:sz w:val="21"/>
              </w:rPr>
            </w:pPr>
            <w:r>
              <w:rPr>
                <w:spacing w:val="-1"/>
                <w:sz w:val="21"/>
              </w:rPr>
              <w:t>本期计提</w:t>
            </w:r>
            <w:r>
              <w:rPr>
                <w:sz w:val="21"/>
              </w:rPr>
              <w:t> </w:t>
            </w:r>
          </w:p>
        </w:tc>
        <w:tc>
          <w:tcPr>
            <w:tcW w:w="1621" w:type="dxa"/>
          </w:tcPr>
          <w:p>
            <w:pPr>
              <w:pStyle w:val="TableParagraph"/>
              <w:spacing w:line="250" w:lineRule="exact"/>
              <w:ind w:left="387"/>
              <w:rPr>
                <w:sz w:val="21"/>
              </w:rPr>
            </w:pPr>
            <w:r>
              <w:rPr>
                <w:spacing w:val="-1"/>
                <w:sz w:val="21"/>
              </w:rPr>
              <w:t>本期转回</w:t>
            </w:r>
            <w:r>
              <w:rPr>
                <w:sz w:val="21"/>
              </w:rPr>
              <w:t> </w:t>
            </w:r>
          </w:p>
        </w:tc>
        <w:tc>
          <w:tcPr>
            <w:tcW w:w="1631" w:type="dxa"/>
          </w:tcPr>
          <w:p>
            <w:pPr>
              <w:pStyle w:val="TableParagraph"/>
              <w:spacing w:line="250" w:lineRule="exact"/>
              <w:ind w:right="17"/>
              <w:jc w:val="right"/>
              <w:rPr>
                <w:sz w:val="21"/>
              </w:rPr>
            </w:pPr>
            <w:r>
              <w:rPr>
                <w:spacing w:val="-1"/>
                <w:sz w:val="21"/>
              </w:rPr>
              <w:t>本期转销/核销</w:t>
            </w:r>
            <w:r>
              <w:rPr>
                <w:sz w:val="21"/>
              </w:rPr>
              <w:t> </w:t>
            </w:r>
          </w:p>
        </w:tc>
        <w:tc>
          <w:tcPr>
            <w:tcW w:w="1712" w:type="dxa"/>
          </w:tcPr>
          <w:p>
            <w:pPr>
              <w:pStyle w:val="TableParagraph"/>
              <w:spacing w:line="250" w:lineRule="exact"/>
              <w:ind w:left="643"/>
              <w:rPr>
                <w:sz w:val="21"/>
              </w:rPr>
            </w:pPr>
            <w:r>
              <w:rPr>
                <w:sz w:val="21"/>
              </w:rPr>
              <w:t>原因 </w:t>
            </w:r>
          </w:p>
        </w:tc>
      </w:tr>
      <w:tr>
        <w:trPr>
          <w:trHeight w:val="273" w:hRule="atLeast"/>
        </w:trPr>
        <w:tc>
          <w:tcPr>
            <w:tcW w:w="2204" w:type="dxa"/>
          </w:tcPr>
          <w:p>
            <w:pPr>
              <w:pStyle w:val="TableParagraph"/>
              <w:spacing w:line="250" w:lineRule="exact" w:before="3"/>
              <w:ind w:left="107"/>
              <w:rPr>
                <w:sz w:val="21"/>
              </w:rPr>
            </w:pPr>
            <w:r>
              <w:rPr>
                <w:spacing w:val="-1"/>
                <w:sz w:val="21"/>
              </w:rPr>
              <w:t>洁净室系统集成工程</w:t>
            </w:r>
            <w:r>
              <w:rPr>
                <w:sz w:val="21"/>
              </w:rPr>
              <w:t> </w:t>
            </w:r>
          </w:p>
        </w:tc>
        <w:tc>
          <w:tcPr>
            <w:tcW w:w="1659" w:type="dxa"/>
          </w:tcPr>
          <w:p>
            <w:pPr>
              <w:pStyle w:val="TableParagraph"/>
              <w:spacing w:line="250" w:lineRule="exact" w:before="3"/>
              <w:ind w:right="-29"/>
              <w:jc w:val="right"/>
              <w:rPr>
                <w:sz w:val="24"/>
              </w:rPr>
            </w:pPr>
            <w:r>
              <w:rPr>
                <w:sz w:val="21"/>
              </w:rPr>
              <w:t>34,566,826.98</w:t>
            </w:r>
            <w:r>
              <w:rPr>
                <w:sz w:val="24"/>
              </w:rPr>
              <w:t> </w:t>
            </w:r>
          </w:p>
        </w:tc>
        <w:tc>
          <w:tcPr>
            <w:tcW w:w="1621" w:type="dxa"/>
          </w:tcPr>
          <w:p>
            <w:pPr>
              <w:pStyle w:val="TableParagraph"/>
              <w:spacing w:line="250" w:lineRule="exact" w:before="3"/>
              <w:ind w:right="-15"/>
              <w:jc w:val="right"/>
              <w:rPr>
                <w:sz w:val="21"/>
              </w:rPr>
            </w:pPr>
            <w:r>
              <w:rPr>
                <w:w w:val="100"/>
                <w:sz w:val="21"/>
              </w:rPr>
              <w:t> </w:t>
            </w:r>
          </w:p>
        </w:tc>
        <w:tc>
          <w:tcPr>
            <w:tcW w:w="1631" w:type="dxa"/>
          </w:tcPr>
          <w:p>
            <w:pPr>
              <w:pStyle w:val="TableParagraph"/>
              <w:spacing w:line="250" w:lineRule="exact" w:before="3"/>
              <w:ind w:right="-15"/>
              <w:jc w:val="right"/>
              <w:rPr>
                <w:sz w:val="21"/>
              </w:rPr>
            </w:pPr>
            <w:r>
              <w:rPr>
                <w:w w:val="100"/>
                <w:sz w:val="21"/>
              </w:rPr>
              <w:t> </w:t>
            </w:r>
          </w:p>
        </w:tc>
        <w:tc>
          <w:tcPr>
            <w:tcW w:w="1712" w:type="dxa"/>
          </w:tcPr>
          <w:p>
            <w:pPr>
              <w:pStyle w:val="TableParagraph"/>
              <w:spacing w:line="250" w:lineRule="exact" w:before="3"/>
              <w:ind w:left="105"/>
              <w:rPr>
                <w:sz w:val="21"/>
              </w:rPr>
            </w:pPr>
            <w:r>
              <w:rPr>
                <w:w w:val="100"/>
                <w:sz w:val="21"/>
              </w:rPr>
              <w:t> </w:t>
            </w:r>
          </w:p>
        </w:tc>
      </w:tr>
      <w:tr>
        <w:trPr>
          <w:trHeight w:val="273" w:hRule="atLeast"/>
        </w:trPr>
        <w:tc>
          <w:tcPr>
            <w:tcW w:w="2204" w:type="dxa"/>
          </w:tcPr>
          <w:p>
            <w:pPr>
              <w:pStyle w:val="TableParagraph"/>
              <w:spacing w:line="252" w:lineRule="exact"/>
              <w:ind w:left="107"/>
              <w:rPr>
                <w:sz w:val="21"/>
              </w:rPr>
            </w:pPr>
            <w:r>
              <w:rPr>
                <w:spacing w:val="-1"/>
                <w:sz w:val="21"/>
              </w:rPr>
              <w:t>其他工程</w:t>
            </w:r>
            <w:r>
              <w:rPr>
                <w:sz w:val="21"/>
              </w:rPr>
              <w:t> </w:t>
            </w:r>
          </w:p>
        </w:tc>
        <w:tc>
          <w:tcPr>
            <w:tcW w:w="1659" w:type="dxa"/>
          </w:tcPr>
          <w:p>
            <w:pPr>
              <w:pStyle w:val="TableParagraph"/>
              <w:spacing w:line="252" w:lineRule="exact"/>
              <w:ind w:right="-15"/>
              <w:jc w:val="right"/>
              <w:rPr>
                <w:sz w:val="21"/>
              </w:rPr>
            </w:pPr>
            <w:r>
              <w:rPr>
                <w:sz w:val="21"/>
              </w:rPr>
              <w:t>-73,146.89 </w:t>
            </w:r>
          </w:p>
        </w:tc>
        <w:tc>
          <w:tcPr>
            <w:tcW w:w="1621" w:type="dxa"/>
          </w:tcPr>
          <w:p>
            <w:pPr>
              <w:pStyle w:val="TableParagraph"/>
              <w:spacing w:line="252" w:lineRule="exact"/>
              <w:ind w:right="-15"/>
              <w:jc w:val="right"/>
              <w:rPr>
                <w:sz w:val="21"/>
              </w:rPr>
            </w:pPr>
            <w:r>
              <w:rPr>
                <w:w w:val="100"/>
                <w:sz w:val="21"/>
              </w:rPr>
              <w:t> </w:t>
            </w:r>
          </w:p>
        </w:tc>
        <w:tc>
          <w:tcPr>
            <w:tcW w:w="1631" w:type="dxa"/>
          </w:tcPr>
          <w:p>
            <w:pPr>
              <w:pStyle w:val="TableParagraph"/>
              <w:spacing w:line="252" w:lineRule="exact"/>
              <w:ind w:right="-15"/>
              <w:jc w:val="right"/>
              <w:rPr>
                <w:sz w:val="21"/>
              </w:rPr>
            </w:pPr>
            <w:r>
              <w:rPr>
                <w:w w:val="100"/>
                <w:sz w:val="21"/>
              </w:rPr>
              <w:t> </w:t>
            </w:r>
          </w:p>
        </w:tc>
        <w:tc>
          <w:tcPr>
            <w:tcW w:w="1712" w:type="dxa"/>
          </w:tcPr>
          <w:p>
            <w:pPr>
              <w:pStyle w:val="TableParagraph"/>
              <w:spacing w:line="252" w:lineRule="exact"/>
              <w:ind w:left="105"/>
              <w:rPr>
                <w:sz w:val="21"/>
              </w:rPr>
            </w:pPr>
            <w:r>
              <w:rPr>
                <w:w w:val="100"/>
                <w:sz w:val="21"/>
              </w:rPr>
              <w:t> </w:t>
            </w:r>
          </w:p>
        </w:tc>
      </w:tr>
      <w:tr>
        <w:trPr>
          <w:trHeight w:val="273" w:hRule="atLeast"/>
        </w:trPr>
        <w:tc>
          <w:tcPr>
            <w:tcW w:w="2204" w:type="dxa"/>
          </w:tcPr>
          <w:p>
            <w:pPr>
              <w:pStyle w:val="TableParagraph"/>
              <w:spacing w:line="252" w:lineRule="exact"/>
              <w:ind w:left="661" w:right="655"/>
              <w:jc w:val="center"/>
              <w:rPr>
                <w:sz w:val="21"/>
              </w:rPr>
            </w:pPr>
            <w:r>
              <w:rPr>
                <w:sz w:val="21"/>
              </w:rPr>
              <w:t>合计 </w:t>
            </w:r>
          </w:p>
        </w:tc>
        <w:tc>
          <w:tcPr>
            <w:tcW w:w="1659" w:type="dxa"/>
          </w:tcPr>
          <w:p>
            <w:pPr>
              <w:pStyle w:val="TableParagraph"/>
              <w:spacing w:line="252" w:lineRule="exact"/>
              <w:ind w:right="-15"/>
              <w:jc w:val="right"/>
              <w:rPr>
                <w:sz w:val="21"/>
              </w:rPr>
            </w:pPr>
            <w:r>
              <w:rPr>
                <w:sz w:val="21"/>
              </w:rPr>
              <w:t>34,493,680.09 </w:t>
            </w:r>
          </w:p>
        </w:tc>
        <w:tc>
          <w:tcPr>
            <w:tcW w:w="1621" w:type="dxa"/>
          </w:tcPr>
          <w:p>
            <w:pPr>
              <w:pStyle w:val="TableParagraph"/>
              <w:spacing w:line="252" w:lineRule="exact"/>
              <w:ind w:right="-15"/>
              <w:jc w:val="right"/>
              <w:rPr>
                <w:sz w:val="21"/>
              </w:rPr>
            </w:pPr>
            <w:r>
              <w:rPr>
                <w:w w:val="100"/>
                <w:sz w:val="21"/>
              </w:rPr>
              <w:t> </w:t>
            </w:r>
          </w:p>
        </w:tc>
        <w:tc>
          <w:tcPr>
            <w:tcW w:w="1631" w:type="dxa"/>
          </w:tcPr>
          <w:p>
            <w:pPr>
              <w:pStyle w:val="TableParagraph"/>
              <w:spacing w:line="252" w:lineRule="exact"/>
              <w:ind w:right="-15"/>
              <w:jc w:val="right"/>
              <w:rPr>
                <w:sz w:val="21"/>
              </w:rPr>
            </w:pPr>
            <w:r>
              <w:rPr>
                <w:w w:val="100"/>
                <w:sz w:val="21"/>
              </w:rPr>
              <w:t> </w:t>
            </w:r>
          </w:p>
        </w:tc>
        <w:tc>
          <w:tcPr>
            <w:tcW w:w="1712" w:type="dxa"/>
          </w:tcPr>
          <w:p>
            <w:pPr>
              <w:pStyle w:val="TableParagraph"/>
              <w:spacing w:line="252" w:lineRule="exact"/>
              <w:ind w:left="832" w:right="725"/>
              <w:jc w:val="center"/>
              <w:rPr>
                <w:sz w:val="21"/>
              </w:rPr>
            </w:pPr>
            <w:r>
              <w:rPr>
                <w:sz w:val="21"/>
              </w:rPr>
              <w:t>/ </w:t>
            </w:r>
          </w:p>
        </w:tc>
      </w:tr>
    </w:tbl>
    <w:p>
      <w:pPr>
        <w:spacing w:after="0" w:line="252" w:lineRule="exact"/>
        <w:jc w:val="center"/>
        <w:rPr>
          <w:sz w:val="21"/>
        </w:rPr>
        <w:sectPr>
          <w:type w:val="continuous"/>
          <w:pgSz w:w="11910" w:h="16840"/>
          <w:pgMar w:top="780" w:bottom="280" w:left="1640" w:right="960"/>
        </w:sectPr>
      </w:pPr>
    </w:p>
    <w:p>
      <w:pPr>
        <w:pStyle w:val="BodyText"/>
        <w:spacing w:before="4"/>
      </w:pPr>
      <w:r>
        <w:rPr>
          <w:w w:val="100"/>
        </w:rPr>
        <w:t> </w:t>
      </w:r>
    </w:p>
    <w:p>
      <w:pPr>
        <w:pStyle w:val="BodyText"/>
        <w:spacing w:before="2"/>
      </w:pPr>
      <w:r>
        <w:rPr>
          <w:spacing w:val="-1"/>
        </w:rPr>
        <w:t>如按预期信用损失一般模型计提坏账准备，请参照其他应收款披露：</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11</w:t>
      </w:r>
      <w:r>
        <w:rPr>
          <w:spacing w:val="-5"/>
        </w:rPr>
        <w:t>、 持有待售资产</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64"/>
      </w:pPr>
      <w:r>
        <w:rPr/>
        <w:t>12</w:t>
      </w:r>
      <w:r>
        <w:rPr>
          <w:spacing w:val="-5"/>
        </w:rPr>
        <w:t>、 一年内到期的非流动资产</w:t>
      </w:r>
    </w:p>
    <w:p>
      <w:pPr>
        <w:pStyle w:val="BodyText"/>
        <w:spacing w:before="62"/>
      </w:pPr>
      <w:r>
        <w:rPr>
          <w:spacing w:val="-1"/>
        </w:rPr>
        <w:t>□适用 √不适用</w:t>
      </w:r>
      <w:r>
        <w:rPr>
          <w:spacing w:val="-3"/>
        </w:rPr>
        <w:t> </w:t>
      </w:r>
      <w:r>
        <w:rPr/>
        <w:t> </w:t>
      </w:r>
    </w:p>
    <w:p>
      <w:pPr>
        <w:pStyle w:val="BodyText"/>
        <w:spacing w:before="5"/>
      </w:pPr>
      <w:r>
        <w:rPr>
          <w:spacing w:val="-1"/>
        </w:rPr>
        <w:t>期末重要的债权投资和其他债权投资：</w:t>
      </w:r>
      <w:r>
        <w:rPr/>
        <w:t> </w:t>
      </w:r>
    </w:p>
    <w:p>
      <w:pPr>
        <w:pStyle w:val="BodyText"/>
        <w:spacing w:line="244" w:lineRule="auto" w:before="2"/>
        <w:ind w:right="4621"/>
      </w:pPr>
      <w:r>
        <w:rPr/>
        <w:t>□适用 √不适用其他说明 </w:t>
      </w:r>
    </w:p>
    <w:p>
      <w:pPr>
        <w:pStyle w:val="BodyText"/>
        <w:spacing w:line="265" w:lineRule="exact"/>
      </w:pPr>
      <w:r>
        <w:rPr/>
        <w:t>无 </w:t>
      </w:r>
    </w:p>
    <w:p>
      <w:pPr>
        <w:pStyle w:val="BodyText"/>
        <w:spacing w:before="5"/>
      </w:pPr>
      <w:r>
        <w:rPr>
          <w:w w:val="100"/>
        </w:rPr>
        <w:t> </w:t>
      </w:r>
    </w:p>
    <w:p>
      <w:pPr>
        <w:pStyle w:val="BodyText"/>
        <w:spacing w:before="62"/>
      </w:pPr>
      <w:r>
        <w:rPr/>
        <w:t>13</w:t>
      </w:r>
      <w:r>
        <w:rPr>
          <w:spacing w:val="-5"/>
        </w:rPr>
        <w:t>、 其他流动资产</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73"/>
        <w:ind w:left="72"/>
      </w:pPr>
      <w:r>
        <w:rPr>
          <w:spacing w:val="7"/>
        </w:rPr>
        <w:t>单位：元 币种：人民币</w:t>
      </w:r>
      <w:r>
        <w:rPr/>
        <w:t> </w:t>
      </w:r>
    </w:p>
    <w:p>
      <w:pPr>
        <w:spacing w:after="0"/>
        <w:sectPr>
          <w:type w:val="continuous"/>
          <w:pgSz w:w="11910" w:h="16840"/>
          <w:pgMar w:top="780" w:bottom="280" w:left="1640" w:right="960"/>
          <w:cols w:num="2" w:equalWidth="0">
            <w:col w:w="6568" w:space="40"/>
            <w:col w:w="270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847"/>
        <w:gridCol w:w="2773"/>
      </w:tblGrid>
      <w:tr>
        <w:trPr>
          <w:trHeight w:val="270" w:hRule="atLeast"/>
        </w:trPr>
        <w:tc>
          <w:tcPr>
            <w:tcW w:w="3205" w:type="dxa"/>
          </w:tcPr>
          <w:p>
            <w:pPr>
              <w:pStyle w:val="TableParagraph"/>
              <w:spacing w:line="250" w:lineRule="exact"/>
              <w:ind w:left="1369" w:right="1255"/>
              <w:jc w:val="center"/>
              <w:rPr>
                <w:sz w:val="21"/>
              </w:rPr>
            </w:pPr>
            <w:r>
              <w:rPr>
                <w:sz w:val="21"/>
              </w:rPr>
              <w:t>项目 </w:t>
            </w:r>
          </w:p>
        </w:tc>
        <w:tc>
          <w:tcPr>
            <w:tcW w:w="2847" w:type="dxa"/>
          </w:tcPr>
          <w:p>
            <w:pPr>
              <w:pStyle w:val="TableParagraph"/>
              <w:spacing w:line="250" w:lineRule="exact"/>
              <w:ind w:left="1000"/>
              <w:rPr>
                <w:sz w:val="21"/>
              </w:rPr>
            </w:pPr>
            <w:r>
              <w:rPr>
                <w:spacing w:val="-1"/>
                <w:sz w:val="21"/>
              </w:rPr>
              <w:t>期末余额</w:t>
            </w:r>
            <w:r>
              <w:rPr>
                <w:sz w:val="21"/>
              </w:rPr>
              <w:t> </w:t>
            </w:r>
          </w:p>
        </w:tc>
        <w:tc>
          <w:tcPr>
            <w:tcW w:w="2773" w:type="dxa"/>
          </w:tcPr>
          <w:p>
            <w:pPr>
              <w:pStyle w:val="TableParagraph"/>
              <w:spacing w:line="250" w:lineRule="exact"/>
              <w:ind w:left="964"/>
              <w:rPr>
                <w:sz w:val="21"/>
              </w:rPr>
            </w:pPr>
            <w:r>
              <w:rPr>
                <w:spacing w:val="-1"/>
                <w:sz w:val="21"/>
              </w:rPr>
              <w:t>期初余额</w:t>
            </w:r>
            <w:r>
              <w:rPr>
                <w:sz w:val="21"/>
              </w:rPr>
              <w:t> </w:t>
            </w:r>
          </w:p>
        </w:tc>
      </w:tr>
      <w:tr>
        <w:trPr>
          <w:trHeight w:val="273" w:hRule="atLeast"/>
        </w:trPr>
        <w:tc>
          <w:tcPr>
            <w:tcW w:w="3205" w:type="dxa"/>
          </w:tcPr>
          <w:p>
            <w:pPr>
              <w:pStyle w:val="TableParagraph"/>
              <w:spacing w:line="252" w:lineRule="exact"/>
              <w:ind w:left="107"/>
              <w:rPr>
                <w:sz w:val="21"/>
              </w:rPr>
            </w:pPr>
            <w:r>
              <w:rPr>
                <w:spacing w:val="-1"/>
                <w:sz w:val="21"/>
              </w:rPr>
              <w:t>合同取得成本</w:t>
            </w:r>
            <w:r>
              <w:rPr>
                <w:sz w:val="21"/>
              </w:rPr>
              <w:t> </w:t>
            </w:r>
          </w:p>
        </w:tc>
        <w:tc>
          <w:tcPr>
            <w:tcW w:w="2847" w:type="dxa"/>
          </w:tcPr>
          <w:p>
            <w:pPr>
              <w:pStyle w:val="TableParagraph"/>
              <w:spacing w:line="252" w:lineRule="exact"/>
              <w:ind w:right="-15"/>
              <w:jc w:val="right"/>
              <w:rPr>
                <w:sz w:val="21"/>
              </w:rPr>
            </w:pPr>
            <w:r>
              <w:rPr>
                <w:w w:val="100"/>
                <w:sz w:val="21"/>
              </w:rPr>
              <w:t> </w:t>
            </w:r>
          </w:p>
        </w:tc>
        <w:tc>
          <w:tcPr>
            <w:tcW w:w="2773" w:type="dxa"/>
          </w:tcPr>
          <w:p>
            <w:pPr>
              <w:pStyle w:val="TableParagraph"/>
              <w:spacing w:line="252" w:lineRule="exact"/>
              <w:ind w:right="-15"/>
              <w:jc w:val="right"/>
              <w:rPr>
                <w:sz w:val="21"/>
              </w:rPr>
            </w:pPr>
            <w:r>
              <w:rPr>
                <w:w w:val="100"/>
                <w:sz w:val="21"/>
              </w:rPr>
              <w:t> </w:t>
            </w:r>
          </w:p>
        </w:tc>
      </w:tr>
      <w:tr>
        <w:trPr>
          <w:trHeight w:val="273" w:hRule="atLeast"/>
        </w:trPr>
        <w:tc>
          <w:tcPr>
            <w:tcW w:w="3205" w:type="dxa"/>
          </w:tcPr>
          <w:p>
            <w:pPr>
              <w:pStyle w:val="TableParagraph"/>
              <w:spacing w:line="252" w:lineRule="exact"/>
              <w:ind w:left="107"/>
              <w:rPr>
                <w:sz w:val="21"/>
              </w:rPr>
            </w:pPr>
            <w:r>
              <w:rPr>
                <w:spacing w:val="-1"/>
                <w:sz w:val="21"/>
              </w:rPr>
              <w:t>应收退货成本</w:t>
            </w:r>
            <w:r>
              <w:rPr>
                <w:sz w:val="21"/>
              </w:rPr>
              <w:t> </w:t>
            </w:r>
          </w:p>
        </w:tc>
        <w:tc>
          <w:tcPr>
            <w:tcW w:w="2847" w:type="dxa"/>
          </w:tcPr>
          <w:p>
            <w:pPr>
              <w:pStyle w:val="TableParagraph"/>
              <w:spacing w:line="252" w:lineRule="exact"/>
              <w:ind w:right="-15"/>
              <w:jc w:val="right"/>
              <w:rPr>
                <w:sz w:val="21"/>
              </w:rPr>
            </w:pPr>
            <w:r>
              <w:rPr>
                <w:w w:val="100"/>
                <w:sz w:val="21"/>
              </w:rPr>
              <w:t> </w:t>
            </w:r>
          </w:p>
        </w:tc>
        <w:tc>
          <w:tcPr>
            <w:tcW w:w="2773" w:type="dxa"/>
          </w:tcPr>
          <w:p>
            <w:pPr>
              <w:pStyle w:val="TableParagraph"/>
              <w:spacing w:line="252" w:lineRule="exact"/>
              <w:ind w:right="-15"/>
              <w:jc w:val="right"/>
              <w:rPr>
                <w:sz w:val="21"/>
              </w:rPr>
            </w:pPr>
            <w:r>
              <w:rPr>
                <w:w w:val="100"/>
                <w:sz w:val="21"/>
              </w:rPr>
              <w:t> </w:t>
            </w:r>
          </w:p>
        </w:tc>
      </w:tr>
      <w:tr>
        <w:trPr>
          <w:trHeight w:val="270" w:hRule="atLeast"/>
        </w:trPr>
        <w:tc>
          <w:tcPr>
            <w:tcW w:w="3205" w:type="dxa"/>
          </w:tcPr>
          <w:p>
            <w:pPr>
              <w:pStyle w:val="TableParagraph"/>
              <w:spacing w:line="250" w:lineRule="exact"/>
              <w:ind w:left="-1"/>
              <w:rPr>
                <w:sz w:val="21"/>
              </w:rPr>
            </w:pPr>
            <w:r>
              <w:rPr>
                <w:spacing w:val="-1"/>
                <w:sz w:val="21"/>
              </w:rPr>
              <w:t>增值税留抵扣额</w:t>
            </w:r>
            <w:r>
              <w:rPr>
                <w:sz w:val="21"/>
              </w:rPr>
              <w:t> </w:t>
            </w:r>
          </w:p>
        </w:tc>
        <w:tc>
          <w:tcPr>
            <w:tcW w:w="2847" w:type="dxa"/>
          </w:tcPr>
          <w:p>
            <w:pPr>
              <w:pStyle w:val="TableParagraph"/>
              <w:spacing w:line="250" w:lineRule="exact"/>
              <w:ind w:right="-15"/>
              <w:jc w:val="right"/>
              <w:rPr>
                <w:sz w:val="21"/>
              </w:rPr>
            </w:pPr>
            <w:r>
              <w:rPr>
                <w:sz w:val="21"/>
              </w:rPr>
              <w:t>37,485,485.22 </w:t>
            </w:r>
          </w:p>
        </w:tc>
        <w:tc>
          <w:tcPr>
            <w:tcW w:w="2773" w:type="dxa"/>
          </w:tcPr>
          <w:p>
            <w:pPr>
              <w:pStyle w:val="TableParagraph"/>
              <w:spacing w:line="250" w:lineRule="exact"/>
              <w:ind w:right="-15"/>
              <w:jc w:val="right"/>
              <w:rPr>
                <w:sz w:val="21"/>
              </w:rPr>
            </w:pPr>
            <w:r>
              <w:rPr>
                <w:sz w:val="21"/>
              </w:rPr>
              <w:t>33,587,149.09 </w:t>
            </w:r>
          </w:p>
        </w:tc>
      </w:tr>
      <w:tr>
        <w:trPr>
          <w:trHeight w:val="544" w:hRule="atLeast"/>
        </w:trPr>
        <w:tc>
          <w:tcPr>
            <w:tcW w:w="3205" w:type="dxa"/>
          </w:tcPr>
          <w:p>
            <w:pPr>
              <w:pStyle w:val="TableParagraph"/>
              <w:ind w:left="-1"/>
              <w:rPr>
                <w:sz w:val="21"/>
              </w:rPr>
            </w:pPr>
            <w:r>
              <w:rPr>
                <w:sz w:val="21"/>
              </w:rPr>
              <w:t>以抵销后净额列示的所得税预缴</w:t>
            </w:r>
          </w:p>
          <w:p>
            <w:pPr>
              <w:pStyle w:val="TableParagraph"/>
              <w:spacing w:line="250" w:lineRule="exact" w:before="4"/>
              <w:ind w:left="-1"/>
              <w:rPr>
                <w:sz w:val="21"/>
              </w:rPr>
            </w:pPr>
            <w:r>
              <w:rPr>
                <w:sz w:val="21"/>
              </w:rPr>
              <w:t>税额 </w:t>
            </w:r>
          </w:p>
        </w:tc>
        <w:tc>
          <w:tcPr>
            <w:tcW w:w="2847" w:type="dxa"/>
          </w:tcPr>
          <w:p>
            <w:pPr>
              <w:pStyle w:val="TableParagraph"/>
              <w:ind w:right="-15"/>
              <w:jc w:val="right"/>
              <w:rPr>
                <w:sz w:val="21"/>
              </w:rPr>
            </w:pPr>
            <w:r>
              <w:rPr>
                <w:sz w:val="21"/>
              </w:rPr>
              <w:t>2,507,879.59 </w:t>
            </w:r>
          </w:p>
        </w:tc>
        <w:tc>
          <w:tcPr>
            <w:tcW w:w="2773" w:type="dxa"/>
          </w:tcPr>
          <w:p>
            <w:pPr>
              <w:pStyle w:val="TableParagraph"/>
              <w:ind w:right="-15"/>
              <w:jc w:val="right"/>
              <w:rPr>
                <w:sz w:val="21"/>
              </w:rPr>
            </w:pPr>
            <w:r>
              <w:rPr>
                <w:sz w:val="21"/>
              </w:rPr>
              <w:t>2,807.25 </w:t>
            </w:r>
          </w:p>
        </w:tc>
      </w:tr>
      <w:tr>
        <w:trPr>
          <w:trHeight w:val="273" w:hRule="atLeast"/>
        </w:trPr>
        <w:tc>
          <w:tcPr>
            <w:tcW w:w="3205" w:type="dxa"/>
          </w:tcPr>
          <w:p>
            <w:pPr>
              <w:pStyle w:val="TableParagraph"/>
              <w:spacing w:line="252" w:lineRule="exact"/>
              <w:ind w:left="1313" w:right="1310"/>
              <w:jc w:val="center"/>
              <w:rPr>
                <w:sz w:val="21"/>
              </w:rPr>
            </w:pPr>
            <w:r>
              <w:rPr>
                <w:sz w:val="21"/>
              </w:rPr>
              <w:t>合计 </w:t>
            </w:r>
          </w:p>
        </w:tc>
        <w:tc>
          <w:tcPr>
            <w:tcW w:w="2847" w:type="dxa"/>
          </w:tcPr>
          <w:p>
            <w:pPr>
              <w:pStyle w:val="TableParagraph"/>
              <w:spacing w:line="252" w:lineRule="exact"/>
              <w:ind w:right="-29"/>
              <w:jc w:val="right"/>
              <w:rPr>
                <w:sz w:val="24"/>
              </w:rPr>
            </w:pPr>
            <w:r>
              <w:rPr>
                <w:sz w:val="21"/>
              </w:rPr>
              <w:t>39,993,364.81</w:t>
            </w:r>
            <w:r>
              <w:rPr>
                <w:sz w:val="24"/>
              </w:rPr>
              <w:t> </w:t>
            </w:r>
          </w:p>
        </w:tc>
        <w:tc>
          <w:tcPr>
            <w:tcW w:w="2773" w:type="dxa"/>
          </w:tcPr>
          <w:p>
            <w:pPr>
              <w:pStyle w:val="TableParagraph"/>
              <w:spacing w:line="252" w:lineRule="exact"/>
              <w:ind w:right="-15"/>
              <w:jc w:val="right"/>
              <w:rPr>
                <w:sz w:val="21"/>
              </w:rPr>
            </w:pPr>
            <w:r>
              <w:rPr>
                <w:sz w:val="21"/>
              </w:rPr>
              <w:t>33,589,956.34 </w:t>
            </w:r>
          </w:p>
        </w:tc>
      </w:tr>
    </w:tbl>
    <w:p>
      <w:pPr>
        <w:pStyle w:val="BodyText"/>
        <w:spacing w:before="5"/>
      </w:pPr>
      <w:r>
        <w:rPr>
          <w:w w:val="100"/>
        </w:rPr>
        <w:t> </w:t>
      </w:r>
    </w:p>
    <w:p>
      <w:pPr>
        <w:pStyle w:val="BodyText"/>
        <w:spacing w:line="242" w:lineRule="auto" w:before="4"/>
        <w:ind w:right="8200"/>
      </w:pPr>
      <w:r>
        <w:rPr/>
        <w:t>其他说明无 </w:t>
      </w:r>
    </w:p>
    <w:p>
      <w:pPr>
        <w:pStyle w:val="BodyText"/>
        <w:spacing w:before="2"/>
      </w:pPr>
      <w:r>
        <w:rPr>
          <w:w w:val="100"/>
        </w:rPr>
        <w:t> </w:t>
      </w:r>
    </w:p>
    <w:p>
      <w:pPr>
        <w:pStyle w:val="BodyText"/>
        <w:spacing w:line="295" w:lineRule="auto" w:before="62"/>
        <w:ind w:right="7348"/>
      </w:pPr>
      <w:r>
        <w:rPr/>
        <w:t>14</w:t>
      </w:r>
      <w:r>
        <w:rPr>
          <w:spacing w:val="2"/>
        </w:rPr>
        <w:t>、 债权投资</w:t>
      </w:r>
      <w:r>
        <w:rPr/>
        <w:t>(1).债权投资情况 </w:t>
      </w:r>
    </w:p>
    <w:p>
      <w:pPr>
        <w:pStyle w:val="BodyText"/>
        <w:spacing w:before="3"/>
      </w:pPr>
      <w:r>
        <w:rPr>
          <w:spacing w:val="-1"/>
        </w:rPr>
        <w:t>□适用 √不适用</w:t>
      </w:r>
      <w:r>
        <w:rPr>
          <w:spacing w:val="-3"/>
        </w:rPr>
        <w:t> </w:t>
      </w:r>
      <w:r>
        <w:rPr/>
        <w:t> </w:t>
      </w:r>
    </w:p>
    <w:p>
      <w:pPr>
        <w:pStyle w:val="BodyText"/>
        <w:spacing w:before="62"/>
      </w:pPr>
      <w:r>
        <w:rPr/>
        <w:t>(2).期末重要的债权投资 </w:t>
      </w:r>
    </w:p>
    <w:p>
      <w:pPr>
        <w:pStyle w:val="BodyText"/>
        <w:spacing w:line="295" w:lineRule="auto" w:before="65"/>
        <w:ind w:right="6925"/>
      </w:pPr>
      <w:r>
        <w:rPr/>
        <w:t>□适用   √不适用(3).减值准备计提情况 </w:t>
      </w:r>
    </w:p>
    <w:p>
      <w:pPr>
        <w:pStyle w:val="BodyText"/>
        <w:spacing w:before="3"/>
      </w:pPr>
      <w:r>
        <w:rPr>
          <w:spacing w:val="-1"/>
        </w:rPr>
        <w:t>□适用 √不适用</w:t>
      </w:r>
      <w:r>
        <w:rPr>
          <w:spacing w:val="-3"/>
        </w:rPr>
        <w:t> </w:t>
      </w:r>
      <w:r>
        <w:rPr/>
        <w:t> </w:t>
      </w:r>
    </w:p>
    <w:p>
      <w:pPr>
        <w:pStyle w:val="BodyText"/>
        <w:spacing w:before="2"/>
      </w:pPr>
      <w:r>
        <w:rPr>
          <w:w w:val="100"/>
        </w:rPr>
        <w:t> </w:t>
      </w:r>
    </w:p>
    <w:p>
      <w:pPr>
        <w:spacing w:after="0"/>
        <w:sectPr>
          <w:type w:val="continuous"/>
          <w:pgSz w:w="11910" w:h="16840"/>
          <w:pgMar w:top="780" w:bottom="280" w:left="1640" w:right="960"/>
        </w:sectPr>
      </w:pPr>
    </w:p>
    <w:p>
      <w:pPr>
        <w:pStyle w:val="BodyText"/>
        <w:spacing w:before="68"/>
      </w:pPr>
      <w:r>
        <w:rPr/>
        <w:t>本期减值准备计提金额以及评估金融工具的信用风险是否显著增加的采用依据</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6925"/>
      </w:pPr>
      <w:r>
        <w:rPr/>
        <w:t>15</w:t>
      </w:r>
      <w:r>
        <w:rPr>
          <w:spacing w:val="1"/>
        </w:rPr>
        <w:t>、 其他债权投资</w:t>
      </w:r>
      <w:r>
        <w:rPr/>
        <w:t>(1).其他债权投资情况 </w:t>
      </w:r>
    </w:p>
    <w:p>
      <w:pPr>
        <w:pStyle w:val="BodyText"/>
        <w:spacing w:line="267" w:lineRule="exact"/>
      </w:pPr>
      <w:r>
        <w:rPr>
          <w:spacing w:val="-1"/>
        </w:rPr>
        <w:t>□适用 √不适用</w:t>
      </w:r>
      <w:r>
        <w:rPr>
          <w:spacing w:val="-3"/>
        </w:rPr>
        <w:t> </w:t>
      </w:r>
      <w:r>
        <w:rPr/>
        <w:t> </w:t>
      </w:r>
    </w:p>
    <w:p>
      <w:pPr>
        <w:pStyle w:val="BodyText"/>
        <w:spacing w:before="65"/>
      </w:pPr>
      <w:r>
        <w:rPr/>
        <w:t>(2).期末重要的其他债权投资 </w:t>
      </w:r>
    </w:p>
    <w:p>
      <w:pPr>
        <w:pStyle w:val="BodyText"/>
        <w:spacing w:line="297" w:lineRule="auto" w:before="62"/>
        <w:ind w:right="6925"/>
      </w:pPr>
      <w:r>
        <w:rPr/>
        <w:t>□适用   √不适用(3).减值准备计提情况 </w:t>
      </w:r>
    </w:p>
    <w:p>
      <w:pPr>
        <w:pStyle w:val="BodyText"/>
        <w:spacing w:line="267" w:lineRule="exact"/>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本期减值准备计提金额以及评估金融工具的信用风险是否显著增加的采用依据</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7137"/>
      </w:pPr>
      <w:r>
        <w:rPr/>
        <w:t>16</w:t>
      </w:r>
      <w:r>
        <w:rPr>
          <w:spacing w:val="1"/>
        </w:rPr>
        <w:t>、 长期应收款</w:t>
      </w:r>
      <w:r>
        <w:rPr/>
        <w:t>(1).长期应收款情况 </w:t>
      </w:r>
    </w:p>
    <w:p>
      <w:pPr>
        <w:pStyle w:val="BodyText"/>
        <w:spacing w:before="3"/>
      </w:pPr>
      <w:r>
        <w:rPr>
          <w:spacing w:val="-1"/>
        </w:rPr>
        <w:t>√适用 □不适用</w:t>
      </w:r>
      <w:r>
        <w:rPr>
          <w:spacing w:val="-3"/>
        </w:rPr>
        <w:t> </w:t>
      </w:r>
      <w:r>
        <w:rPr/>
        <w:t> </w:t>
      </w:r>
    </w:p>
    <w:p>
      <w:pPr>
        <w:pStyle w:val="BodyText"/>
        <w:spacing w:before="2" w:after="3"/>
        <w:ind w:left="0" w:right="207"/>
        <w:jc w:val="right"/>
      </w:pPr>
      <w:r>
        <w:rPr>
          <w:spacing w:val="7"/>
        </w:rPr>
        <w:t>单位：元 币种：人民币</w:t>
      </w:r>
      <w:r>
        <w:rPr/>
        <w:t> </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7"/>
        <w:gridCol w:w="1323"/>
        <w:gridCol w:w="1008"/>
        <w:gridCol w:w="1323"/>
        <w:gridCol w:w="835"/>
        <w:gridCol w:w="838"/>
        <w:gridCol w:w="854"/>
        <w:gridCol w:w="763"/>
      </w:tblGrid>
      <w:tr>
        <w:trPr>
          <w:trHeight w:val="271" w:hRule="atLeast"/>
        </w:trPr>
        <w:tc>
          <w:tcPr>
            <w:tcW w:w="1867" w:type="dxa"/>
            <w:vMerge w:val="restart"/>
            <w:tcBorders>
              <w:bottom w:val="single" w:sz="6" w:space="0" w:color="000000"/>
            </w:tcBorders>
          </w:tcPr>
          <w:p>
            <w:pPr>
              <w:pStyle w:val="TableParagraph"/>
              <w:spacing w:before="0"/>
              <w:rPr>
                <w:sz w:val="22"/>
              </w:rPr>
            </w:pPr>
          </w:p>
          <w:p>
            <w:pPr>
              <w:pStyle w:val="TableParagraph"/>
              <w:spacing w:before="0"/>
              <w:ind w:left="724"/>
              <w:rPr>
                <w:sz w:val="21"/>
              </w:rPr>
            </w:pPr>
            <w:r>
              <w:rPr>
                <w:sz w:val="21"/>
              </w:rPr>
              <w:t>项目 </w:t>
            </w:r>
          </w:p>
        </w:tc>
        <w:tc>
          <w:tcPr>
            <w:tcW w:w="3654" w:type="dxa"/>
            <w:gridSpan w:val="3"/>
            <w:tcBorders>
              <w:bottom w:val="single" w:sz="6" w:space="0" w:color="000000"/>
            </w:tcBorders>
          </w:tcPr>
          <w:p>
            <w:pPr>
              <w:pStyle w:val="TableParagraph"/>
              <w:spacing w:line="250" w:lineRule="exact"/>
              <w:ind w:left="1444" w:right="1324"/>
              <w:jc w:val="center"/>
              <w:rPr>
                <w:sz w:val="21"/>
              </w:rPr>
            </w:pPr>
            <w:r>
              <w:rPr>
                <w:spacing w:val="-1"/>
                <w:sz w:val="21"/>
              </w:rPr>
              <w:t>期末余额</w:t>
            </w:r>
            <w:r>
              <w:rPr>
                <w:sz w:val="21"/>
              </w:rPr>
              <w:t> </w:t>
            </w:r>
          </w:p>
        </w:tc>
        <w:tc>
          <w:tcPr>
            <w:tcW w:w="2527" w:type="dxa"/>
            <w:gridSpan w:val="3"/>
            <w:tcBorders>
              <w:bottom w:val="single" w:sz="6" w:space="0" w:color="000000"/>
            </w:tcBorders>
          </w:tcPr>
          <w:p>
            <w:pPr>
              <w:pStyle w:val="TableParagraph"/>
              <w:spacing w:line="250" w:lineRule="exact"/>
              <w:ind w:left="844"/>
              <w:rPr>
                <w:sz w:val="21"/>
              </w:rPr>
            </w:pPr>
            <w:r>
              <w:rPr>
                <w:spacing w:val="-1"/>
                <w:sz w:val="21"/>
              </w:rPr>
              <w:t>期初余额</w:t>
            </w:r>
            <w:r>
              <w:rPr>
                <w:sz w:val="21"/>
              </w:rPr>
              <w:t> </w:t>
            </w:r>
          </w:p>
        </w:tc>
        <w:tc>
          <w:tcPr>
            <w:tcW w:w="763" w:type="dxa"/>
            <w:vMerge w:val="restart"/>
            <w:tcBorders>
              <w:bottom w:val="single" w:sz="6" w:space="0" w:color="000000"/>
            </w:tcBorders>
          </w:tcPr>
          <w:p>
            <w:pPr>
              <w:pStyle w:val="TableParagraph"/>
              <w:spacing w:before="8"/>
              <w:ind w:left="173"/>
              <w:rPr>
                <w:sz w:val="21"/>
              </w:rPr>
            </w:pPr>
            <w:r>
              <w:rPr>
                <w:sz w:val="21"/>
              </w:rPr>
              <w:t>折现</w:t>
            </w:r>
          </w:p>
          <w:p>
            <w:pPr>
              <w:pStyle w:val="TableParagraph"/>
              <w:spacing w:line="270" w:lineRule="atLeast" w:before="0"/>
              <w:ind w:left="278" w:right="155" w:hanging="106"/>
              <w:rPr>
                <w:sz w:val="21"/>
              </w:rPr>
            </w:pPr>
            <w:r>
              <w:rPr>
                <w:spacing w:val="-1"/>
                <w:sz w:val="21"/>
              </w:rPr>
              <w:t>率区</w:t>
            </w:r>
            <w:r>
              <w:rPr>
                <w:sz w:val="21"/>
              </w:rPr>
              <w:t>间 </w:t>
            </w:r>
          </w:p>
        </w:tc>
      </w:tr>
      <w:tr>
        <w:trPr>
          <w:trHeight w:val="546" w:hRule="atLeast"/>
        </w:trPr>
        <w:tc>
          <w:tcPr>
            <w:tcW w:w="1867" w:type="dxa"/>
            <w:vMerge/>
            <w:tcBorders>
              <w:top w:val="nil"/>
              <w:bottom w:val="single" w:sz="6" w:space="0" w:color="000000"/>
            </w:tcBorders>
          </w:tcPr>
          <w:p>
            <w:pPr>
              <w:rPr>
                <w:sz w:val="2"/>
                <w:szCs w:val="2"/>
              </w:rPr>
            </w:pPr>
          </w:p>
        </w:tc>
        <w:tc>
          <w:tcPr>
            <w:tcW w:w="1323" w:type="dxa"/>
            <w:tcBorders>
              <w:top w:val="single" w:sz="6" w:space="0" w:color="000000"/>
              <w:bottom w:val="single" w:sz="6" w:space="0" w:color="000000"/>
              <w:right w:val="single" w:sz="6" w:space="0" w:color="000000"/>
            </w:tcBorders>
          </w:tcPr>
          <w:p>
            <w:pPr>
              <w:pStyle w:val="TableParagraph"/>
              <w:spacing w:before="137"/>
              <w:ind w:left="242"/>
              <w:rPr>
                <w:sz w:val="21"/>
              </w:rPr>
            </w:pPr>
            <w:r>
              <w:rPr>
                <w:spacing w:val="-1"/>
                <w:sz w:val="21"/>
              </w:rPr>
              <w:t>账面余额</w:t>
            </w:r>
            <w:r>
              <w:rPr>
                <w:sz w:val="21"/>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137"/>
              <w:ind w:right="-44"/>
              <w:jc w:val="right"/>
              <w:rPr>
                <w:sz w:val="21"/>
              </w:rPr>
            </w:pPr>
            <w:r>
              <w:rPr>
                <w:spacing w:val="-1"/>
                <w:sz w:val="21"/>
              </w:rPr>
              <w:t>坏账准备</w:t>
            </w:r>
            <w:r>
              <w:rPr>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before="137"/>
              <w:ind w:left="239"/>
              <w:rPr>
                <w:sz w:val="21"/>
              </w:rPr>
            </w:pPr>
            <w:r>
              <w:rPr>
                <w:spacing w:val="-1"/>
                <w:sz w:val="21"/>
              </w:rPr>
              <w:t>账面价值</w:t>
            </w:r>
            <w:r>
              <w:rPr>
                <w:sz w:val="21"/>
              </w:rPr>
              <w:t> </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311" w:right="83" w:hanging="212"/>
              <w:rPr>
                <w:sz w:val="21"/>
              </w:rPr>
            </w:pPr>
            <w:r>
              <w:rPr>
                <w:sz w:val="21"/>
              </w:rPr>
              <w:t>账面余额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311" w:right="84" w:hanging="209"/>
              <w:rPr>
                <w:sz w:val="21"/>
              </w:rPr>
            </w:pPr>
            <w:r>
              <w:rPr>
                <w:sz w:val="21"/>
              </w:rPr>
              <w:t>坏账准备 </w:t>
            </w:r>
          </w:p>
        </w:tc>
        <w:tc>
          <w:tcPr>
            <w:tcW w:w="854" w:type="dxa"/>
            <w:tcBorders>
              <w:top w:val="single" w:sz="6" w:space="0" w:color="000000"/>
              <w:left w:val="single" w:sz="6" w:space="0" w:color="000000"/>
              <w:bottom w:val="single" w:sz="6" w:space="0" w:color="000000"/>
            </w:tcBorders>
          </w:tcPr>
          <w:p>
            <w:pPr>
              <w:pStyle w:val="TableParagraph"/>
              <w:spacing w:line="270" w:lineRule="atLeast" w:before="0"/>
              <w:ind w:left="321" w:right="95" w:hanging="212"/>
              <w:rPr>
                <w:sz w:val="21"/>
              </w:rPr>
            </w:pPr>
            <w:r>
              <w:rPr>
                <w:sz w:val="21"/>
              </w:rPr>
              <w:t>账面价值 </w:t>
            </w:r>
          </w:p>
        </w:tc>
        <w:tc>
          <w:tcPr>
            <w:tcW w:w="763" w:type="dxa"/>
            <w:vMerge/>
            <w:tcBorders>
              <w:top w:val="nil"/>
              <w:bottom w:val="single" w:sz="6" w:space="0" w:color="000000"/>
            </w:tcBorders>
          </w:tcPr>
          <w:p>
            <w:pPr>
              <w:rPr>
                <w:sz w:val="2"/>
                <w:szCs w:val="2"/>
              </w:rPr>
            </w:pPr>
          </w:p>
        </w:tc>
      </w:tr>
      <w:tr>
        <w:trPr>
          <w:trHeight w:val="270" w:hRule="atLeast"/>
        </w:trPr>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8"/>
              <w:rPr>
                <w:sz w:val="21"/>
              </w:rPr>
            </w:pPr>
            <w:r>
              <w:rPr>
                <w:sz w:val="21"/>
              </w:rPr>
              <w:t>融资租赁款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854" w:type="dxa"/>
            <w:tcBorders>
              <w:top w:val="single" w:sz="6" w:space="0" w:color="000000"/>
              <w:left w:val="single" w:sz="6" w:space="0" w:color="000000"/>
              <w:bottom w:val="single" w:sz="6" w:space="0" w:color="000000"/>
            </w:tcBorders>
          </w:tcPr>
          <w:p>
            <w:pPr>
              <w:pStyle w:val="TableParagraph"/>
              <w:spacing w:line="250" w:lineRule="exact"/>
              <w:ind w:right="13"/>
              <w:jc w:val="right"/>
              <w:rPr>
                <w:sz w:val="21"/>
              </w:rPr>
            </w:pPr>
            <w:r>
              <w:rPr>
                <w:w w:val="100"/>
                <w:sz w:val="21"/>
              </w:rPr>
              <w:t> </w:t>
            </w:r>
          </w:p>
        </w:tc>
        <w:tc>
          <w:tcPr>
            <w:tcW w:w="763" w:type="dxa"/>
            <w:tcBorders>
              <w:top w:val="single" w:sz="6" w:space="0" w:color="000000"/>
              <w:bottom w:val="single" w:sz="6" w:space="0" w:color="000000"/>
              <w:right w:val="single" w:sz="6" w:space="0" w:color="000000"/>
            </w:tcBorders>
          </w:tcPr>
          <w:p>
            <w:pPr>
              <w:pStyle w:val="TableParagraph"/>
              <w:spacing w:line="250" w:lineRule="exact"/>
              <w:ind w:left="34"/>
              <w:rPr>
                <w:sz w:val="21"/>
              </w:rPr>
            </w:pPr>
            <w:r>
              <w:rPr>
                <w:w w:val="100"/>
                <w:sz w:val="21"/>
              </w:rPr>
              <w:t> </w:t>
            </w:r>
          </w:p>
        </w:tc>
      </w:tr>
      <w:tr>
        <w:trPr>
          <w:trHeight w:val="546" w:hRule="atLeast"/>
        </w:trPr>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28" w:right="139" w:firstLine="419"/>
              <w:rPr>
                <w:sz w:val="21"/>
              </w:rPr>
            </w:pPr>
            <w:r>
              <w:rPr>
                <w:spacing w:val="-1"/>
                <w:sz w:val="21"/>
              </w:rPr>
              <w:t>其中：未实现</w:t>
            </w:r>
            <w:r>
              <w:rPr>
                <w:sz w:val="21"/>
              </w:rPr>
              <w:t>融资收益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before="3"/>
              <w:ind w:right="14"/>
              <w:jc w:val="right"/>
              <w:rPr>
                <w:sz w:val="21"/>
              </w:rPr>
            </w:pPr>
            <w:r>
              <w:rPr>
                <w:w w:val="100"/>
                <w:sz w:val="21"/>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3"/>
              <w:ind w:right="14"/>
              <w:jc w:val="right"/>
              <w:rPr>
                <w:sz w:val="21"/>
              </w:rPr>
            </w:pPr>
            <w:r>
              <w:rPr>
                <w:w w:val="100"/>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before="3"/>
              <w:ind w:right="14"/>
              <w:jc w:val="right"/>
              <w:rPr>
                <w:sz w:val="21"/>
              </w:rPr>
            </w:pPr>
            <w:r>
              <w:rPr>
                <w:w w:val="100"/>
                <w:sz w:val="21"/>
              </w:rPr>
              <w:t> </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before="3"/>
              <w:ind w:right="14"/>
              <w:jc w:val="right"/>
              <w:rPr>
                <w:sz w:val="21"/>
              </w:rPr>
            </w:pPr>
            <w:r>
              <w:rPr>
                <w:w w:val="100"/>
                <w:sz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before="3"/>
              <w:ind w:right="14"/>
              <w:jc w:val="right"/>
              <w:rPr>
                <w:sz w:val="21"/>
              </w:rPr>
            </w:pPr>
            <w:r>
              <w:rPr>
                <w:w w:val="100"/>
                <w:sz w:val="21"/>
              </w:rPr>
              <w:t> </w:t>
            </w:r>
          </w:p>
        </w:tc>
        <w:tc>
          <w:tcPr>
            <w:tcW w:w="854" w:type="dxa"/>
            <w:tcBorders>
              <w:top w:val="single" w:sz="6" w:space="0" w:color="000000"/>
              <w:left w:val="single" w:sz="6" w:space="0" w:color="000000"/>
              <w:bottom w:val="single" w:sz="6" w:space="0" w:color="000000"/>
            </w:tcBorders>
          </w:tcPr>
          <w:p>
            <w:pPr>
              <w:pStyle w:val="TableParagraph"/>
              <w:spacing w:before="3"/>
              <w:ind w:right="13"/>
              <w:jc w:val="right"/>
              <w:rPr>
                <w:sz w:val="21"/>
              </w:rPr>
            </w:pPr>
            <w:r>
              <w:rPr>
                <w:w w:val="100"/>
                <w:sz w:val="21"/>
              </w:rPr>
              <w:t> </w:t>
            </w:r>
          </w:p>
        </w:tc>
        <w:tc>
          <w:tcPr>
            <w:tcW w:w="763" w:type="dxa"/>
            <w:tcBorders>
              <w:top w:val="single" w:sz="6" w:space="0" w:color="000000"/>
              <w:bottom w:val="single" w:sz="6" w:space="0" w:color="000000"/>
              <w:right w:val="single" w:sz="6" w:space="0" w:color="000000"/>
            </w:tcBorders>
          </w:tcPr>
          <w:p>
            <w:pPr>
              <w:pStyle w:val="TableParagraph"/>
              <w:spacing w:before="3"/>
              <w:ind w:left="34"/>
              <w:rPr>
                <w:sz w:val="21"/>
              </w:rPr>
            </w:pPr>
            <w:r>
              <w:rPr>
                <w:w w:val="100"/>
                <w:sz w:val="21"/>
              </w:rPr>
              <w:t> </w:t>
            </w:r>
          </w:p>
        </w:tc>
      </w:tr>
      <w:tr>
        <w:trPr>
          <w:trHeight w:val="270" w:hRule="atLeast"/>
        </w:trPr>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8"/>
              <w:rPr>
                <w:sz w:val="21"/>
              </w:rPr>
            </w:pPr>
            <w:r>
              <w:rPr>
                <w:spacing w:val="-1"/>
                <w:sz w:val="21"/>
              </w:rPr>
              <w:t>分期收款销售商品</w:t>
            </w:r>
            <w:r>
              <w:rPr>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right"/>
              <w:rPr>
                <w:sz w:val="21"/>
              </w:rPr>
            </w:pPr>
            <w:r>
              <w:rPr>
                <w:w w:val="100"/>
                <w:sz w:val="21"/>
              </w:rPr>
              <w:t> </w:t>
            </w:r>
          </w:p>
        </w:tc>
        <w:tc>
          <w:tcPr>
            <w:tcW w:w="854" w:type="dxa"/>
            <w:tcBorders>
              <w:top w:val="single" w:sz="6" w:space="0" w:color="000000"/>
              <w:left w:val="single" w:sz="6" w:space="0" w:color="000000"/>
              <w:bottom w:val="single" w:sz="6" w:space="0" w:color="000000"/>
            </w:tcBorders>
          </w:tcPr>
          <w:p>
            <w:pPr>
              <w:pStyle w:val="TableParagraph"/>
              <w:spacing w:line="250" w:lineRule="exact"/>
              <w:ind w:right="13"/>
              <w:jc w:val="right"/>
              <w:rPr>
                <w:sz w:val="21"/>
              </w:rPr>
            </w:pPr>
            <w:r>
              <w:rPr>
                <w:w w:val="100"/>
                <w:sz w:val="21"/>
              </w:rPr>
              <w:t> </w:t>
            </w:r>
          </w:p>
        </w:tc>
        <w:tc>
          <w:tcPr>
            <w:tcW w:w="763" w:type="dxa"/>
            <w:tcBorders>
              <w:top w:val="single" w:sz="6" w:space="0" w:color="000000"/>
              <w:bottom w:val="single" w:sz="6" w:space="0" w:color="000000"/>
              <w:right w:val="single" w:sz="6" w:space="0" w:color="000000"/>
            </w:tcBorders>
          </w:tcPr>
          <w:p>
            <w:pPr>
              <w:pStyle w:val="TableParagraph"/>
              <w:spacing w:line="250" w:lineRule="exact"/>
              <w:ind w:left="34"/>
              <w:rPr>
                <w:sz w:val="21"/>
              </w:rPr>
            </w:pPr>
            <w:r>
              <w:rPr>
                <w:w w:val="100"/>
                <w:sz w:val="21"/>
              </w:rPr>
              <w:t> </w:t>
            </w:r>
          </w:p>
        </w:tc>
      </w:tr>
      <w:tr>
        <w:trPr>
          <w:trHeight w:val="273" w:hRule="atLeast"/>
        </w:trPr>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left="28"/>
              <w:rPr>
                <w:sz w:val="21"/>
              </w:rPr>
            </w:pPr>
            <w:r>
              <w:rPr>
                <w:spacing w:val="-1"/>
                <w:sz w:val="21"/>
              </w:rPr>
              <w:t>分期收款提供劳务</w:t>
            </w:r>
            <w:r>
              <w:rPr>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4"/>
              <w:jc w:val="right"/>
              <w:rPr>
                <w:sz w:val="21"/>
              </w:rPr>
            </w:pPr>
            <w:r>
              <w:rPr>
                <w:w w:val="100"/>
                <w:sz w:val="21"/>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4"/>
              <w:jc w:val="right"/>
              <w:rPr>
                <w:sz w:val="21"/>
              </w:rPr>
            </w:pPr>
            <w:r>
              <w:rPr>
                <w:w w:val="100"/>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4"/>
              <w:jc w:val="right"/>
              <w:rPr>
                <w:sz w:val="21"/>
              </w:rPr>
            </w:pPr>
            <w:r>
              <w:rPr>
                <w:w w:val="100"/>
                <w:sz w:val="21"/>
              </w:rPr>
              <w:t> </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4"/>
              <w:jc w:val="right"/>
              <w:rPr>
                <w:sz w:val="21"/>
              </w:rPr>
            </w:pPr>
            <w:r>
              <w:rPr>
                <w:w w:val="100"/>
                <w:sz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4"/>
              <w:jc w:val="right"/>
              <w:rPr>
                <w:sz w:val="21"/>
              </w:rPr>
            </w:pPr>
            <w:r>
              <w:rPr>
                <w:w w:val="100"/>
                <w:sz w:val="21"/>
              </w:rPr>
              <w:t> </w:t>
            </w:r>
          </w:p>
        </w:tc>
        <w:tc>
          <w:tcPr>
            <w:tcW w:w="854" w:type="dxa"/>
            <w:tcBorders>
              <w:top w:val="single" w:sz="6" w:space="0" w:color="000000"/>
              <w:left w:val="single" w:sz="6" w:space="0" w:color="000000"/>
              <w:bottom w:val="single" w:sz="6" w:space="0" w:color="000000"/>
            </w:tcBorders>
          </w:tcPr>
          <w:p>
            <w:pPr>
              <w:pStyle w:val="TableParagraph"/>
              <w:spacing w:line="250" w:lineRule="exact" w:before="3"/>
              <w:ind w:right="13"/>
              <w:jc w:val="right"/>
              <w:rPr>
                <w:sz w:val="21"/>
              </w:rPr>
            </w:pPr>
            <w:r>
              <w:rPr>
                <w:w w:val="100"/>
                <w:sz w:val="21"/>
              </w:rPr>
              <w:t> </w:t>
            </w:r>
          </w:p>
        </w:tc>
        <w:tc>
          <w:tcPr>
            <w:tcW w:w="763" w:type="dxa"/>
            <w:tcBorders>
              <w:top w:val="single" w:sz="6" w:space="0" w:color="000000"/>
              <w:bottom w:val="single" w:sz="6" w:space="0" w:color="000000"/>
              <w:right w:val="single" w:sz="6" w:space="0" w:color="000000"/>
            </w:tcBorders>
          </w:tcPr>
          <w:p>
            <w:pPr>
              <w:pStyle w:val="TableParagraph"/>
              <w:spacing w:line="250" w:lineRule="exact" w:before="3"/>
              <w:ind w:left="34"/>
              <w:rPr>
                <w:sz w:val="21"/>
              </w:rPr>
            </w:pPr>
            <w:r>
              <w:rPr>
                <w:w w:val="100"/>
                <w:sz w:val="21"/>
              </w:rPr>
              <w:t> </w:t>
            </w:r>
          </w:p>
        </w:tc>
      </w:tr>
      <w:tr>
        <w:trPr>
          <w:trHeight w:val="272" w:hRule="atLeast"/>
        </w:trPr>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8"/>
              <w:rPr>
                <w:sz w:val="21"/>
              </w:rPr>
            </w:pPr>
            <w:r>
              <w:rPr>
                <w:spacing w:val="-1"/>
                <w:sz w:val="21"/>
              </w:rPr>
              <w:t>租赁押金</w:t>
            </w:r>
            <w:r>
              <w:rPr>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2"/>
              <w:jc w:val="right"/>
              <w:rPr>
                <w:sz w:val="21"/>
              </w:rPr>
            </w:pPr>
            <w:r>
              <w:rPr>
                <w:sz w:val="21"/>
              </w:rPr>
              <w:t>1,101,213.72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1"/>
              <w:jc w:val="right"/>
              <w:rPr>
                <w:sz w:val="21"/>
              </w:rPr>
            </w:pPr>
            <w:r>
              <w:rPr>
                <w:sz w:val="21"/>
              </w:rPr>
              <w:t>11,012.13</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sz w:val="21"/>
              </w:rPr>
              <w:t>1,090,201.59</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854" w:type="dxa"/>
            <w:tcBorders>
              <w:top w:val="single" w:sz="6" w:space="0" w:color="000000"/>
              <w:left w:val="single" w:sz="6" w:space="0" w:color="000000"/>
              <w:bottom w:val="single" w:sz="6" w:space="0" w:color="000000"/>
            </w:tcBorders>
          </w:tcPr>
          <w:p>
            <w:pPr>
              <w:pStyle w:val="TableParagraph"/>
              <w:spacing w:line="252" w:lineRule="exact"/>
              <w:ind w:right="13"/>
              <w:jc w:val="right"/>
              <w:rPr>
                <w:sz w:val="21"/>
              </w:rPr>
            </w:pPr>
            <w:r>
              <w:rPr>
                <w:w w:val="100"/>
                <w:sz w:val="21"/>
              </w:rPr>
              <w:t> </w:t>
            </w:r>
          </w:p>
        </w:tc>
        <w:tc>
          <w:tcPr>
            <w:tcW w:w="763" w:type="dxa"/>
            <w:tcBorders>
              <w:top w:val="single" w:sz="6" w:space="0" w:color="000000"/>
              <w:bottom w:val="single" w:sz="6" w:space="0" w:color="000000"/>
              <w:right w:val="single" w:sz="6" w:space="0" w:color="000000"/>
            </w:tcBorders>
          </w:tcPr>
          <w:p>
            <w:pPr>
              <w:pStyle w:val="TableParagraph"/>
              <w:spacing w:line="252" w:lineRule="exact"/>
              <w:ind w:left="34"/>
              <w:rPr>
                <w:sz w:val="21"/>
              </w:rPr>
            </w:pPr>
            <w:r>
              <w:rPr>
                <w:w w:val="100"/>
                <w:sz w:val="21"/>
              </w:rPr>
              <w:t> </w:t>
            </w:r>
          </w:p>
        </w:tc>
      </w:tr>
      <w:tr>
        <w:trPr>
          <w:trHeight w:val="272" w:hRule="atLeast"/>
        </w:trPr>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8"/>
              <w:rPr>
                <w:sz w:val="21"/>
              </w:rPr>
            </w:pPr>
            <w:r>
              <w:rPr>
                <w:w w:val="100"/>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854" w:type="dxa"/>
            <w:tcBorders>
              <w:top w:val="single" w:sz="6" w:space="0" w:color="000000"/>
              <w:left w:val="single" w:sz="6" w:space="0" w:color="000000"/>
              <w:bottom w:val="single" w:sz="6" w:space="0" w:color="000000"/>
            </w:tcBorders>
          </w:tcPr>
          <w:p>
            <w:pPr>
              <w:pStyle w:val="TableParagraph"/>
              <w:spacing w:line="252" w:lineRule="exact"/>
              <w:ind w:right="13"/>
              <w:jc w:val="right"/>
              <w:rPr>
                <w:sz w:val="21"/>
              </w:rPr>
            </w:pPr>
            <w:r>
              <w:rPr>
                <w:w w:val="100"/>
                <w:sz w:val="21"/>
              </w:rPr>
              <w:t> </w:t>
            </w:r>
          </w:p>
        </w:tc>
        <w:tc>
          <w:tcPr>
            <w:tcW w:w="763" w:type="dxa"/>
            <w:tcBorders>
              <w:top w:val="single" w:sz="6" w:space="0" w:color="000000"/>
              <w:bottom w:val="single" w:sz="6" w:space="0" w:color="000000"/>
              <w:right w:val="single" w:sz="6" w:space="0" w:color="000000"/>
            </w:tcBorders>
          </w:tcPr>
          <w:p>
            <w:pPr>
              <w:pStyle w:val="TableParagraph"/>
              <w:spacing w:line="252" w:lineRule="exact"/>
              <w:ind w:left="34"/>
              <w:rPr>
                <w:sz w:val="21"/>
              </w:rPr>
            </w:pPr>
            <w:r>
              <w:rPr>
                <w:w w:val="100"/>
                <w:sz w:val="21"/>
              </w:rPr>
              <w:t> </w:t>
            </w:r>
          </w:p>
        </w:tc>
      </w:tr>
      <w:tr>
        <w:trPr>
          <w:trHeight w:val="273" w:hRule="atLeast"/>
        </w:trPr>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722"/>
              <w:rPr>
                <w:sz w:val="21"/>
              </w:rPr>
            </w:pPr>
            <w:r>
              <w:rPr>
                <w:sz w:val="21"/>
              </w:rPr>
              <w:t>合计 </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2"/>
              <w:jc w:val="right"/>
              <w:rPr>
                <w:sz w:val="21"/>
              </w:rPr>
            </w:pPr>
            <w:r>
              <w:rPr>
                <w:sz w:val="21"/>
              </w:rPr>
              <w:t>1,101,213.72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1"/>
              <w:jc w:val="right"/>
              <w:rPr>
                <w:sz w:val="21"/>
              </w:rPr>
            </w:pPr>
            <w:r>
              <w:rPr>
                <w:sz w:val="21"/>
              </w:rPr>
              <w:t>11,012.13</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sz w:val="21"/>
              </w:rPr>
              <w:t>1,090,201.59</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jc w:val="right"/>
              <w:rPr>
                <w:sz w:val="21"/>
              </w:rPr>
            </w:pPr>
            <w:r>
              <w:rPr>
                <w:w w:val="100"/>
                <w:sz w:val="21"/>
              </w:rPr>
              <w:t> </w:t>
            </w:r>
          </w:p>
        </w:tc>
        <w:tc>
          <w:tcPr>
            <w:tcW w:w="854" w:type="dxa"/>
            <w:tcBorders>
              <w:top w:val="single" w:sz="6" w:space="0" w:color="000000"/>
              <w:left w:val="single" w:sz="6" w:space="0" w:color="000000"/>
              <w:bottom w:val="single" w:sz="6" w:space="0" w:color="000000"/>
            </w:tcBorders>
          </w:tcPr>
          <w:p>
            <w:pPr>
              <w:pStyle w:val="TableParagraph"/>
              <w:spacing w:line="252" w:lineRule="exact"/>
              <w:ind w:right="13"/>
              <w:jc w:val="right"/>
              <w:rPr>
                <w:sz w:val="21"/>
              </w:rPr>
            </w:pPr>
            <w:r>
              <w:rPr>
                <w:w w:val="100"/>
                <w:sz w:val="21"/>
              </w:rPr>
              <w:t> </w:t>
            </w:r>
          </w:p>
        </w:tc>
        <w:tc>
          <w:tcPr>
            <w:tcW w:w="763" w:type="dxa"/>
            <w:tcBorders>
              <w:top w:val="single" w:sz="6" w:space="0" w:color="000000"/>
              <w:bottom w:val="single" w:sz="6" w:space="0" w:color="000000"/>
              <w:right w:val="single" w:sz="6" w:space="0" w:color="000000"/>
            </w:tcBorders>
          </w:tcPr>
          <w:p>
            <w:pPr>
              <w:pStyle w:val="TableParagraph"/>
              <w:spacing w:line="252" w:lineRule="exact"/>
              <w:ind w:left="311" w:right="293"/>
              <w:jc w:val="center"/>
              <w:rPr>
                <w:sz w:val="21"/>
              </w:rPr>
            </w:pPr>
            <w:r>
              <w:rPr>
                <w:sz w:val="21"/>
              </w:rPr>
              <w:t>/ </w:t>
            </w:r>
          </w:p>
        </w:tc>
      </w:tr>
    </w:tbl>
    <w:p>
      <w:pPr>
        <w:pStyle w:val="BodyText"/>
        <w:spacing w:before="1"/>
      </w:pPr>
      <w:r>
        <w:rPr>
          <w:color w:val="FF0000"/>
          <w:w w:val="100"/>
        </w:rPr>
        <w:t> </w:t>
      </w:r>
    </w:p>
    <w:p>
      <w:pPr>
        <w:pStyle w:val="ListParagraph"/>
        <w:numPr>
          <w:ilvl w:val="0"/>
          <w:numId w:val="70"/>
        </w:numPr>
        <w:tabs>
          <w:tab w:pos="586" w:val="left" w:leader="none"/>
        </w:tabs>
        <w:spacing w:line="240" w:lineRule="auto" w:before="62" w:after="0"/>
        <w:ind w:left="585" w:right="0" w:hanging="428"/>
        <w:jc w:val="left"/>
        <w:rPr>
          <w:sz w:val="21"/>
        </w:rPr>
      </w:pPr>
      <w:r>
        <w:rPr>
          <w:sz w:val="21"/>
        </w:rPr>
        <w:t>坏账准备计提情况 </w:t>
      </w:r>
    </w:p>
    <w:p>
      <w:pPr>
        <w:pStyle w:val="BodyText"/>
        <w:spacing w:before="63"/>
      </w:pPr>
      <w:r>
        <w:rPr>
          <w:spacing w:val="-1"/>
        </w:rPr>
        <w:t>√适用 □不适用</w:t>
      </w:r>
      <w:r>
        <w:rPr>
          <w:spacing w:val="-3"/>
        </w:rPr>
        <w:t> </w:t>
      </w:r>
      <w:r>
        <w:rPr/>
        <w:t> </w:t>
      </w:r>
    </w:p>
    <w:p>
      <w:pPr>
        <w:pStyle w:val="BodyText"/>
        <w:spacing w:before="4"/>
        <w:ind w:left="6576"/>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273" w:hRule="atLeast"/>
        </w:trPr>
        <w:tc>
          <w:tcPr>
            <w:tcW w:w="1766" w:type="dxa"/>
            <w:vMerge w:val="restart"/>
          </w:tcPr>
          <w:p>
            <w:pPr>
              <w:pStyle w:val="TableParagraph"/>
              <w:spacing w:before="0"/>
              <w:rPr>
                <w:sz w:val="20"/>
              </w:rPr>
            </w:pPr>
          </w:p>
          <w:p>
            <w:pPr>
              <w:pStyle w:val="TableParagraph"/>
              <w:spacing w:before="160"/>
              <w:ind w:left="462"/>
              <w:rPr>
                <w:sz w:val="21"/>
              </w:rPr>
            </w:pPr>
            <w:r>
              <w:rPr>
                <w:spacing w:val="-1"/>
                <w:sz w:val="21"/>
              </w:rPr>
              <w:t>坏账准备</w:t>
            </w:r>
            <w:r>
              <w:rPr>
                <w:sz w:val="21"/>
              </w:rPr>
              <w:t> </w:t>
            </w:r>
          </w:p>
        </w:tc>
        <w:tc>
          <w:tcPr>
            <w:tcW w:w="1522" w:type="dxa"/>
          </w:tcPr>
          <w:p>
            <w:pPr>
              <w:pStyle w:val="TableParagraph"/>
              <w:spacing w:line="250" w:lineRule="exact" w:before="3"/>
              <w:ind w:left="341"/>
              <w:rPr>
                <w:sz w:val="21"/>
              </w:rPr>
            </w:pPr>
            <w:r>
              <w:rPr>
                <w:spacing w:val="-1"/>
                <w:sz w:val="21"/>
              </w:rPr>
              <w:t>第一阶段</w:t>
            </w:r>
            <w:r>
              <w:rPr>
                <w:sz w:val="21"/>
              </w:rPr>
              <w:t> </w:t>
            </w:r>
          </w:p>
        </w:tc>
        <w:tc>
          <w:tcPr>
            <w:tcW w:w="1935" w:type="dxa"/>
          </w:tcPr>
          <w:p>
            <w:pPr>
              <w:pStyle w:val="TableParagraph"/>
              <w:spacing w:line="250" w:lineRule="exact" w:before="3"/>
              <w:ind w:left="545"/>
              <w:rPr>
                <w:sz w:val="21"/>
              </w:rPr>
            </w:pPr>
            <w:r>
              <w:rPr>
                <w:spacing w:val="-1"/>
                <w:sz w:val="21"/>
              </w:rPr>
              <w:t>第二阶段</w:t>
            </w:r>
            <w:r>
              <w:rPr>
                <w:sz w:val="21"/>
              </w:rPr>
              <w:t> </w:t>
            </w:r>
          </w:p>
        </w:tc>
        <w:tc>
          <w:tcPr>
            <w:tcW w:w="1938" w:type="dxa"/>
          </w:tcPr>
          <w:p>
            <w:pPr>
              <w:pStyle w:val="TableParagraph"/>
              <w:spacing w:line="250" w:lineRule="exact" w:before="3"/>
              <w:ind w:left="547"/>
              <w:rPr>
                <w:sz w:val="21"/>
              </w:rPr>
            </w:pPr>
            <w:r>
              <w:rPr>
                <w:spacing w:val="-1"/>
                <w:sz w:val="21"/>
              </w:rPr>
              <w:t>第三阶段</w:t>
            </w:r>
            <w:r>
              <w:rPr>
                <w:sz w:val="21"/>
              </w:rPr>
              <w:t> </w:t>
            </w:r>
          </w:p>
        </w:tc>
        <w:tc>
          <w:tcPr>
            <w:tcW w:w="1664" w:type="dxa"/>
            <w:vMerge w:val="restart"/>
          </w:tcPr>
          <w:p>
            <w:pPr>
              <w:pStyle w:val="TableParagraph"/>
              <w:spacing w:before="0"/>
              <w:rPr>
                <w:sz w:val="20"/>
              </w:rPr>
            </w:pPr>
          </w:p>
          <w:p>
            <w:pPr>
              <w:pStyle w:val="TableParagraph"/>
              <w:spacing w:before="160"/>
              <w:ind w:left="621"/>
              <w:rPr>
                <w:sz w:val="21"/>
              </w:rPr>
            </w:pPr>
            <w:r>
              <w:rPr>
                <w:sz w:val="21"/>
              </w:rPr>
              <w:t>合计 </w:t>
            </w:r>
          </w:p>
        </w:tc>
      </w:tr>
      <w:tr>
        <w:trPr>
          <w:trHeight w:val="818" w:hRule="atLeast"/>
        </w:trPr>
        <w:tc>
          <w:tcPr>
            <w:tcW w:w="1766" w:type="dxa"/>
            <w:vMerge/>
            <w:tcBorders>
              <w:top w:val="nil"/>
            </w:tcBorders>
          </w:tcPr>
          <w:p>
            <w:pPr>
              <w:rPr>
                <w:sz w:val="2"/>
                <w:szCs w:val="2"/>
              </w:rPr>
            </w:pPr>
          </w:p>
        </w:tc>
        <w:tc>
          <w:tcPr>
            <w:tcW w:w="1522" w:type="dxa"/>
          </w:tcPr>
          <w:p>
            <w:pPr>
              <w:pStyle w:val="TableParagraph"/>
              <w:spacing w:line="242" w:lineRule="auto" w:before="137"/>
              <w:ind w:left="129" w:right="14" w:firstLine="52"/>
              <w:rPr>
                <w:sz w:val="21"/>
              </w:rPr>
            </w:pPr>
            <w:r>
              <w:rPr>
                <w:spacing w:val="-18"/>
                <w:sz w:val="21"/>
              </w:rPr>
              <w:t>未来 </w:t>
            </w:r>
            <w:r>
              <w:rPr>
                <w:spacing w:val="-1"/>
                <w:sz w:val="21"/>
              </w:rPr>
              <w:t>12</w:t>
            </w:r>
            <w:r>
              <w:rPr>
                <w:spacing w:val="-18"/>
                <w:sz w:val="21"/>
              </w:rPr>
              <w:t> 个月</w:t>
            </w:r>
            <w:r>
              <w:rPr>
                <w:sz w:val="21"/>
              </w:rPr>
              <w:t>预期信用损失 </w:t>
            </w:r>
          </w:p>
        </w:tc>
        <w:tc>
          <w:tcPr>
            <w:tcW w:w="1935" w:type="dxa"/>
          </w:tcPr>
          <w:p>
            <w:pPr>
              <w:pStyle w:val="TableParagraph"/>
              <w:ind w:left="177" w:hanging="53"/>
              <w:rPr>
                <w:sz w:val="21"/>
              </w:rPr>
            </w:pPr>
            <w:r>
              <w:rPr>
                <w:sz w:val="21"/>
              </w:rPr>
              <w:t>整个存续期预期信</w:t>
            </w:r>
          </w:p>
          <w:p>
            <w:pPr>
              <w:pStyle w:val="TableParagraph"/>
              <w:spacing w:line="270" w:lineRule="atLeast" w:before="0"/>
              <w:ind w:left="597" w:right="168" w:hanging="420"/>
              <w:rPr>
                <w:sz w:val="21"/>
              </w:rPr>
            </w:pPr>
            <w:r>
              <w:rPr>
                <w:spacing w:val="-1"/>
                <w:sz w:val="21"/>
              </w:rPr>
              <w:t>用损失(未发生信</w:t>
            </w:r>
            <w:r>
              <w:rPr>
                <w:sz w:val="21"/>
              </w:rPr>
              <w:t>用减值) </w:t>
            </w:r>
          </w:p>
        </w:tc>
        <w:tc>
          <w:tcPr>
            <w:tcW w:w="1938" w:type="dxa"/>
          </w:tcPr>
          <w:p>
            <w:pPr>
              <w:pStyle w:val="TableParagraph"/>
              <w:ind w:left="180" w:hanging="53"/>
              <w:rPr>
                <w:sz w:val="21"/>
              </w:rPr>
            </w:pPr>
            <w:r>
              <w:rPr>
                <w:sz w:val="21"/>
              </w:rPr>
              <w:t>整个存续期预期信</w:t>
            </w:r>
          </w:p>
          <w:p>
            <w:pPr>
              <w:pStyle w:val="TableParagraph"/>
              <w:spacing w:line="270" w:lineRule="atLeast" w:before="0"/>
              <w:ind w:left="600" w:right="168" w:hanging="420"/>
              <w:rPr>
                <w:sz w:val="21"/>
              </w:rPr>
            </w:pPr>
            <w:r>
              <w:rPr>
                <w:spacing w:val="-1"/>
                <w:sz w:val="21"/>
              </w:rPr>
              <w:t>用损失(已发生信</w:t>
            </w:r>
            <w:r>
              <w:rPr>
                <w:sz w:val="21"/>
              </w:rPr>
              <w:t>用减值) </w:t>
            </w:r>
          </w:p>
        </w:tc>
        <w:tc>
          <w:tcPr>
            <w:tcW w:w="1664" w:type="dxa"/>
            <w:vMerge/>
            <w:tcBorders>
              <w:top w:val="nil"/>
            </w:tcBorders>
          </w:tcPr>
          <w:p>
            <w:pPr>
              <w:rPr>
                <w:sz w:val="2"/>
                <w:szCs w:val="2"/>
              </w:rPr>
            </w:pPr>
          </w:p>
        </w:tc>
      </w:tr>
      <w:tr>
        <w:trPr>
          <w:trHeight w:val="544" w:hRule="atLeast"/>
        </w:trPr>
        <w:tc>
          <w:tcPr>
            <w:tcW w:w="1766" w:type="dxa"/>
          </w:tcPr>
          <w:p>
            <w:pPr>
              <w:pStyle w:val="TableParagraph"/>
              <w:ind w:left="107"/>
              <w:rPr>
                <w:sz w:val="21"/>
              </w:rPr>
            </w:pPr>
            <w:r>
              <w:rPr>
                <w:sz w:val="21"/>
              </w:rPr>
              <w:t>2022</w:t>
            </w:r>
            <w:r>
              <w:rPr>
                <w:spacing w:val="12"/>
                <w:sz w:val="21"/>
              </w:rPr>
              <w:t>年1月1</w:t>
            </w:r>
            <w:r>
              <w:rPr>
                <w:spacing w:val="14"/>
                <w:sz w:val="21"/>
              </w:rPr>
              <w:t>日余</w:t>
            </w:r>
          </w:p>
          <w:p>
            <w:pPr>
              <w:pStyle w:val="TableParagraph"/>
              <w:spacing w:line="252" w:lineRule="exact" w:before="2"/>
              <w:ind w:left="107"/>
              <w:rPr>
                <w:sz w:val="21"/>
              </w:rPr>
            </w:pPr>
            <w:r>
              <w:rPr>
                <w:sz w:val="21"/>
              </w:rPr>
              <w:t>额 </w:t>
            </w:r>
          </w:p>
        </w:tc>
        <w:tc>
          <w:tcPr>
            <w:tcW w:w="1522" w:type="dxa"/>
          </w:tcPr>
          <w:p>
            <w:pPr>
              <w:pStyle w:val="TableParagraph"/>
              <w:ind w:right="-15"/>
              <w:jc w:val="right"/>
              <w:rPr>
                <w:sz w:val="21"/>
              </w:rPr>
            </w:pPr>
            <w:r>
              <w:rPr>
                <w:w w:val="100"/>
                <w:sz w:val="21"/>
              </w:rPr>
              <w:t> </w:t>
            </w:r>
          </w:p>
        </w:tc>
        <w:tc>
          <w:tcPr>
            <w:tcW w:w="1935" w:type="dxa"/>
          </w:tcPr>
          <w:p>
            <w:pPr>
              <w:pStyle w:val="TableParagraph"/>
              <w:ind w:right="-15"/>
              <w:jc w:val="right"/>
              <w:rPr>
                <w:sz w:val="21"/>
              </w:rPr>
            </w:pPr>
            <w:r>
              <w:rPr>
                <w:w w:val="100"/>
                <w:sz w:val="21"/>
              </w:rPr>
              <w:t> </w:t>
            </w:r>
          </w:p>
        </w:tc>
        <w:tc>
          <w:tcPr>
            <w:tcW w:w="1938" w:type="dxa"/>
          </w:tcPr>
          <w:p>
            <w:pPr>
              <w:pStyle w:val="TableParagraph"/>
              <w:ind w:right="-15"/>
              <w:jc w:val="right"/>
              <w:rPr>
                <w:sz w:val="21"/>
              </w:rPr>
            </w:pPr>
            <w:r>
              <w:rPr>
                <w:w w:val="100"/>
                <w:sz w:val="21"/>
              </w:rPr>
              <w:t> </w:t>
            </w:r>
          </w:p>
        </w:tc>
        <w:tc>
          <w:tcPr>
            <w:tcW w:w="1664" w:type="dxa"/>
          </w:tcPr>
          <w:p>
            <w:pPr>
              <w:pStyle w:val="TableParagraph"/>
              <w:ind w:right="-15"/>
              <w:jc w:val="right"/>
              <w:rPr>
                <w:sz w:val="21"/>
              </w:rPr>
            </w:pPr>
            <w:r>
              <w:rPr>
                <w:w w:val="100"/>
                <w:sz w:val="21"/>
              </w:rPr>
              <w:t> </w:t>
            </w:r>
          </w:p>
        </w:tc>
      </w:tr>
      <w:tr>
        <w:trPr>
          <w:trHeight w:val="544" w:hRule="atLeast"/>
        </w:trPr>
        <w:tc>
          <w:tcPr>
            <w:tcW w:w="1766" w:type="dxa"/>
          </w:tcPr>
          <w:p>
            <w:pPr>
              <w:pStyle w:val="TableParagraph"/>
              <w:ind w:left="107"/>
              <w:rPr>
                <w:sz w:val="21"/>
              </w:rPr>
            </w:pPr>
            <w:r>
              <w:rPr>
                <w:sz w:val="21"/>
              </w:rPr>
              <w:t>2022</w:t>
            </w:r>
            <w:r>
              <w:rPr>
                <w:spacing w:val="12"/>
                <w:sz w:val="21"/>
              </w:rPr>
              <w:t>年1月1</w:t>
            </w:r>
            <w:r>
              <w:rPr>
                <w:spacing w:val="14"/>
                <w:sz w:val="21"/>
              </w:rPr>
              <w:t>日余</w:t>
            </w:r>
          </w:p>
          <w:p>
            <w:pPr>
              <w:pStyle w:val="TableParagraph"/>
              <w:spacing w:line="252" w:lineRule="exact" w:before="2"/>
              <w:ind w:left="107"/>
              <w:rPr>
                <w:sz w:val="21"/>
              </w:rPr>
            </w:pPr>
            <w:r>
              <w:rPr>
                <w:spacing w:val="-1"/>
                <w:sz w:val="21"/>
              </w:rPr>
              <w:t>额在本期</w:t>
            </w:r>
            <w:r>
              <w:rPr>
                <w:sz w:val="21"/>
              </w:rPr>
              <w:t> </w:t>
            </w:r>
          </w:p>
        </w:tc>
        <w:tc>
          <w:tcPr>
            <w:tcW w:w="1522" w:type="dxa"/>
          </w:tcPr>
          <w:p>
            <w:pPr>
              <w:pStyle w:val="TableParagraph"/>
              <w:ind w:right="-15"/>
              <w:jc w:val="right"/>
              <w:rPr>
                <w:sz w:val="21"/>
              </w:rPr>
            </w:pPr>
            <w:r>
              <w:rPr>
                <w:w w:val="100"/>
                <w:sz w:val="21"/>
              </w:rPr>
              <w:t> </w:t>
            </w:r>
          </w:p>
        </w:tc>
        <w:tc>
          <w:tcPr>
            <w:tcW w:w="1935" w:type="dxa"/>
          </w:tcPr>
          <w:p>
            <w:pPr>
              <w:pStyle w:val="TableParagraph"/>
              <w:ind w:right="-15"/>
              <w:jc w:val="right"/>
              <w:rPr>
                <w:sz w:val="21"/>
              </w:rPr>
            </w:pPr>
            <w:r>
              <w:rPr>
                <w:w w:val="100"/>
                <w:sz w:val="21"/>
              </w:rPr>
              <w:t> </w:t>
            </w:r>
          </w:p>
        </w:tc>
        <w:tc>
          <w:tcPr>
            <w:tcW w:w="1938" w:type="dxa"/>
          </w:tcPr>
          <w:p>
            <w:pPr>
              <w:pStyle w:val="TableParagraph"/>
              <w:ind w:right="-15"/>
              <w:jc w:val="right"/>
              <w:rPr>
                <w:sz w:val="21"/>
              </w:rPr>
            </w:pPr>
            <w:r>
              <w:rPr>
                <w:w w:val="100"/>
                <w:sz w:val="21"/>
              </w:rPr>
              <w:t> </w:t>
            </w:r>
          </w:p>
        </w:tc>
        <w:tc>
          <w:tcPr>
            <w:tcW w:w="1664" w:type="dxa"/>
          </w:tcPr>
          <w:p>
            <w:pPr>
              <w:pStyle w:val="TableParagraph"/>
              <w:ind w:right="-15"/>
              <w:jc w:val="right"/>
              <w:rPr>
                <w:sz w:val="21"/>
              </w:rPr>
            </w:pPr>
            <w:r>
              <w:rPr>
                <w:w w:val="100"/>
                <w:sz w:val="21"/>
              </w:rPr>
              <w:t> </w:t>
            </w:r>
          </w:p>
        </w:tc>
      </w:tr>
    </w:tbl>
    <w:p>
      <w:pPr>
        <w:spacing w:after="0"/>
        <w:jc w:val="right"/>
        <w:rPr>
          <w:sz w:val="21"/>
        </w:rPr>
        <w:sectPr>
          <w:pgSz w:w="11910" w:h="16840"/>
          <w:pgMar w:header="882" w:footer="1195"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273" w:hRule="atLeast"/>
        </w:trPr>
        <w:tc>
          <w:tcPr>
            <w:tcW w:w="1766" w:type="dxa"/>
          </w:tcPr>
          <w:p>
            <w:pPr>
              <w:pStyle w:val="TableParagraph"/>
              <w:spacing w:line="250" w:lineRule="exact" w:before="3"/>
              <w:ind w:left="107"/>
              <w:rPr>
                <w:sz w:val="21"/>
              </w:rPr>
            </w:pPr>
            <w:r>
              <w:rPr>
                <w:sz w:val="21"/>
              </w:rPr>
              <w:t>--转入第二阶段 </w:t>
            </w:r>
          </w:p>
        </w:tc>
        <w:tc>
          <w:tcPr>
            <w:tcW w:w="1522" w:type="dxa"/>
          </w:tcPr>
          <w:p>
            <w:pPr>
              <w:pStyle w:val="TableParagraph"/>
              <w:spacing w:line="250" w:lineRule="exact" w:before="3"/>
              <w:ind w:right="-15"/>
              <w:jc w:val="right"/>
              <w:rPr>
                <w:sz w:val="21"/>
              </w:rPr>
            </w:pPr>
            <w:r>
              <w:rPr>
                <w:w w:val="100"/>
                <w:sz w:val="21"/>
              </w:rPr>
              <w:t> </w:t>
            </w:r>
          </w:p>
        </w:tc>
        <w:tc>
          <w:tcPr>
            <w:tcW w:w="1935" w:type="dxa"/>
          </w:tcPr>
          <w:p>
            <w:pPr>
              <w:pStyle w:val="TableParagraph"/>
              <w:spacing w:line="250" w:lineRule="exact" w:before="3"/>
              <w:ind w:right="-15"/>
              <w:jc w:val="right"/>
              <w:rPr>
                <w:sz w:val="21"/>
              </w:rPr>
            </w:pPr>
            <w:r>
              <w:rPr>
                <w:w w:val="100"/>
                <w:sz w:val="21"/>
              </w:rPr>
              <w:t> </w:t>
            </w:r>
          </w:p>
        </w:tc>
        <w:tc>
          <w:tcPr>
            <w:tcW w:w="1938" w:type="dxa"/>
          </w:tcPr>
          <w:p>
            <w:pPr>
              <w:pStyle w:val="TableParagraph"/>
              <w:spacing w:line="250" w:lineRule="exact" w:before="3"/>
              <w:ind w:right="-15"/>
              <w:jc w:val="right"/>
              <w:rPr>
                <w:sz w:val="21"/>
              </w:rPr>
            </w:pPr>
            <w:r>
              <w:rPr>
                <w:w w:val="100"/>
                <w:sz w:val="21"/>
              </w:rPr>
              <w:t> </w:t>
            </w:r>
          </w:p>
        </w:tc>
        <w:tc>
          <w:tcPr>
            <w:tcW w:w="1664" w:type="dxa"/>
          </w:tcPr>
          <w:p>
            <w:pPr>
              <w:pStyle w:val="TableParagraph"/>
              <w:spacing w:line="250" w:lineRule="exact" w:before="3"/>
              <w:ind w:right="-15"/>
              <w:jc w:val="right"/>
              <w:rPr>
                <w:sz w:val="21"/>
              </w:rPr>
            </w:pPr>
            <w:r>
              <w:rPr>
                <w:w w:val="100"/>
                <w:sz w:val="21"/>
              </w:rPr>
              <w:t> </w:t>
            </w:r>
          </w:p>
        </w:tc>
      </w:tr>
      <w:tr>
        <w:trPr>
          <w:trHeight w:val="273" w:hRule="atLeast"/>
        </w:trPr>
        <w:tc>
          <w:tcPr>
            <w:tcW w:w="1766" w:type="dxa"/>
          </w:tcPr>
          <w:p>
            <w:pPr>
              <w:pStyle w:val="TableParagraph"/>
              <w:spacing w:line="252" w:lineRule="exact"/>
              <w:ind w:left="107"/>
              <w:rPr>
                <w:sz w:val="21"/>
              </w:rPr>
            </w:pPr>
            <w:r>
              <w:rPr>
                <w:sz w:val="21"/>
              </w:rPr>
              <w:t>--转入第三阶段 </w:t>
            </w:r>
          </w:p>
        </w:tc>
        <w:tc>
          <w:tcPr>
            <w:tcW w:w="1522" w:type="dxa"/>
          </w:tcPr>
          <w:p>
            <w:pPr>
              <w:pStyle w:val="TableParagraph"/>
              <w:spacing w:line="252" w:lineRule="exact"/>
              <w:ind w:right="-15"/>
              <w:jc w:val="right"/>
              <w:rPr>
                <w:sz w:val="21"/>
              </w:rPr>
            </w:pPr>
            <w:r>
              <w:rPr>
                <w:w w:val="100"/>
                <w:sz w:val="21"/>
              </w:rPr>
              <w:t> </w:t>
            </w:r>
          </w:p>
        </w:tc>
        <w:tc>
          <w:tcPr>
            <w:tcW w:w="1935"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15"/>
              <w:jc w:val="right"/>
              <w:rPr>
                <w:sz w:val="21"/>
              </w:rPr>
            </w:pPr>
            <w:r>
              <w:rPr>
                <w:w w:val="100"/>
                <w:sz w:val="21"/>
              </w:rPr>
              <w:t> </w:t>
            </w:r>
          </w:p>
        </w:tc>
        <w:tc>
          <w:tcPr>
            <w:tcW w:w="1664" w:type="dxa"/>
          </w:tcPr>
          <w:p>
            <w:pPr>
              <w:pStyle w:val="TableParagraph"/>
              <w:spacing w:line="252" w:lineRule="exact"/>
              <w:ind w:right="-15"/>
              <w:jc w:val="right"/>
              <w:rPr>
                <w:sz w:val="21"/>
              </w:rPr>
            </w:pPr>
            <w:r>
              <w:rPr>
                <w:w w:val="100"/>
                <w:sz w:val="21"/>
              </w:rPr>
              <w:t> </w:t>
            </w:r>
          </w:p>
        </w:tc>
      </w:tr>
      <w:tr>
        <w:trPr>
          <w:trHeight w:val="270" w:hRule="atLeast"/>
        </w:trPr>
        <w:tc>
          <w:tcPr>
            <w:tcW w:w="1766" w:type="dxa"/>
          </w:tcPr>
          <w:p>
            <w:pPr>
              <w:pStyle w:val="TableParagraph"/>
              <w:spacing w:line="250" w:lineRule="exact"/>
              <w:ind w:left="107"/>
              <w:rPr>
                <w:sz w:val="21"/>
              </w:rPr>
            </w:pPr>
            <w:r>
              <w:rPr>
                <w:sz w:val="21"/>
              </w:rPr>
              <w:t>--转回第二阶段 </w:t>
            </w:r>
          </w:p>
        </w:tc>
        <w:tc>
          <w:tcPr>
            <w:tcW w:w="1522" w:type="dxa"/>
          </w:tcPr>
          <w:p>
            <w:pPr>
              <w:pStyle w:val="TableParagraph"/>
              <w:spacing w:line="250" w:lineRule="exact"/>
              <w:ind w:right="-15"/>
              <w:jc w:val="right"/>
              <w:rPr>
                <w:sz w:val="21"/>
              </w:rPr>
            </w:pPr>
            <w:r>
              <w:rPr>
                <w:w w:val="100"/>
                <w:sz w:val="21"/>
              </w:rPr>
              <w:t> </w:t>
            </w:r>
          </w:p>
        </w:tc>
        <w:tc>
          <w:tcPr>
            <w:tcW w:w="1935" w:type="dxa"/>
          </w:tcPr>
          <w:p>
            <w:pPr>
              <w:pStyle w:val="TableParagraph"/>
              <w:spacing w:line="250" w:lineRule="exact"/>
              <w:ind w:right="-15"/>
              <w:jc w:val="right"/>
              <w:rPr>
                <w:sz w:val="21"/>
              </w:rPr>
            </w:pPr>
            <w:r>
              <w:rPr>
                <w:w w:val="100"/>
                <w:sz w:val="21"/>
              </w:rPr>
              <w:t> </w:t>
            </w:r>
          </w:p>
        </w:tc>
        <w:tc>
          <w:tcPr>
            <w:tcW w:w="1938" w:type="dxa"/>
          </w:tcPr>
          <w:p>
            <w:pPr>
              <w:pStyle w:val="TableParagraph"/>
              <w:spacing w:line="250" w:lineRule="exact"/>
              <w:ind w:right="-15"/>
              <w:jc w:val="right"/>
              <w:rPr>
                <w:sz w:val="21"/>
              </w:rPr>
            </w:pPr>
            <w:r>
              <w:rPr>
                <w:w w:val="100"/>
                <w:sz w:val="21"/>
              </w:rPr>
              <w:t> </w:t>
            </w:r>
          </w:p>
        </w:tc>
        <w:tc>
          <w:tcPr>
            <w:tcW w:w="1664" w:type="dxa"/>
          </w:tcPr>
          <w:p>
            <w:pPr>
              <w:pStyle w:val="TableParagraph"/>
              <w:spacing w:line="250" w:lineRule="exact"/>
              <w:ind w:right="-15"/>
              <w:jc w:val="right"/>
              <w:rPr>
                <w:sz w:val="21"/>
              </w:rPr>
            </w:pPr>
            <w:r>
              <w:rPr>
                <w:w w:val="100"/>
                <w:sz w:val="21"/>
              </w:rPr>
              <w:t> </w:t>
            </w:r>
          </w:p>
        </w:tc>
      </w:tr>
      <w:tr>
        <w:trPr>
          <w:trHeight w:val="273" w:hRule="atLeast"/>
        </w:trPr>
        <w:tc>
          <w:tcPr>
            <w:tcW w:w="1766" w:type="dxa"/>
          </w:tcPr>
          <w:p>
            <w:pPr>
              <w:pStyle w:val="TableParagraph"/>
              <w:spacing w:line="250" w:lineRule="exact" w:before="3"/>
              <w:ind w:left="107"/>
              <w:rPr>
                <w:sz w:val="21"/>
              </w:rPr>
            </w:pPr>
            <w:r>
              <w:rPr>
                <w:sz w:val="21"/>
              </w:rPr>
              <w:t>--转回第一阶段 </w:t>
            </w:r>
          </w:p>
        </w:tc>
        <w:tc>
          <w:tcPr>
            <w:tcW w:w="1522" w:type="dxa"/>
          </w:tcPr>
          <w:p>
            <w:pPr>
              <w:pStyle w:val="TableParagraph"/>
              <w:spacing w:line="250" w:lineRule="exact" w:before="3"/>
              <w:ind w:right="-15"/>
              <w:jc w:val="right"/>
              <w:rPr>
                <w:sz w:val="21"/>
              </w:rPr>
            </w:pPr>
            <w:r>
              <w:rPr>
                <w:w w:val="100"/>
                <w:sz w:val="21"/>
              </w:rPr>
              <w:t> </w:t>
            </w:r>
          </w:p>
        </w:tc>
        <w:tc>
          <w:tcPr>
            <w:tcW w:w="1935" w:type="dxa"/>
          </w:tcPr>
          <w:p>
            <w:pPr>
              <w:pStyle w:val="TableParagraph"/>
              <w:spacing w:line="250" w:lineRule="exact" w:before="3"/>
              <w:ind w:right="-15"/>
              <w:jc w:val="right"/>
              <w:rPr>
                <w:sz w:val="21"/>
              </w:rPr>
            </w:pPr>
            <w:r>
              <w:rPr>
                <w:w w:val="100"/>
                <w:sz w:val="21"/>
              </w:rPr>
              <w:t> </w:t>
            </w:r>
          </w:p>
        </w:tc>
        <w:tc>
          <w:tcPr>
            <w:tcW w:w="1938" w:type="dxa"/>
          </w:tcPr>
          <w:p>
            <w:pPr>
              <w:pStyle w:val="TableParagraph"/>
              <w:spacing w:line="250" w:lineRule="exact" w:before="3"/>
              <w:ind w:right="-15"/>
              <w:jc w:val="right"/>
              <w:rPr>
                <w:sz w:val="21"/>
              </w:rPr>
            </w:pPr>
            <w:r>
              <w:rPr>
                <w:w w:val="100"/>
                <w:sz w:val="21"/>
              </w:rPr>
              <w:t> </w:t>
            </w:r>
          </w:p>
        </w:tc>
        <w:tc>
          <w:tcPr>
            <w:tcW w:w="1664" w:type="dxa"/>
          </w:tcPr>
          <w:p>
            <w:pPr>
              <w:pStyle w:val="TableParagraph"/>
              <w:spacing w:line="250" w:lineRule="exact" w:before="3"/>
              <w:ind w:right="-15"/>
              <w:jc w:val="right"/>
              <w:rPr>
                <w:sz w:val="21"/>
              </w:rPr>
            </w:pPr>
            <w:r>
              <w:rPr>
                <w:w w:val="100"/>
                <w:sz w:val="21"/>
              </w:rPr>
              <w:t> </w:t>
            </w:r>
          </w:p>
        </w:tc>
      </w:tr>
      <w:tr>
        <w:trPr>
          <w:trHeight w:val="273" w:hRule="atLeast"/>
        </w:trPr>
        <w:tc>
          <w:tcPr>
            <w:tcW w:w="1766" w:type="dxa"/>
          </w:tcPr>
          <w:p>
            <w:pPr>
              <w:pStyle w:val="TableParagraph"/>
              <w:spacing w:line="252" w:lineRule="exact"/>
              <w:ind w:left="107"/>
              <w:rPr>
                <w:sz w:val="21"/>
              </w:rPr>
            </w:pPr>
            <w:r>
              <w:rPr>
                <w:spacing w:val="-1"/>
                <w:sz w:val="21"/>
              </w:rPr>
              <w:t>本期计提</w:t>
            </w:r>
            <w:r>
              <w:rPr>
                <w:sz w:val="21"/>
              </w:rPr>
              <w:t> </w:t>
            </w:r>
          </w:p>
        </w:tc>
        <w:tc>
          <w:tcPr>
            <w:tcW w:w="1522" w:type="dxa"/>
          </w:tcPr>
          <w:p>
            <w:pPr>
              <w:pStyle w:val="TableParagraph"/>
              <w:spacing w:line="252" w:lineRule="exact"/>
              <w:ind w:right="-15"/>
              <w:jc w:val="right"/>
              <w:rPr>
                <w:sz w:val="21"/>
              </w:rPr>
            </w:pPr>
            <w:r>
              <w:rPr>
                <w:sz w:val="21"/>
              </w:rPr>
              <w:t>11,012.13 </w:t>
            </w:r>
          </w:p>
        </w:tc>
        <w:tc>
          <w:tcPr>
            <w:tcW w:w="1935"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15"/>
              <w:jc w:val="right"/>
              <w:rPr>
                <w:sz w:val="21"/>
              </w:rPr>
            </w:pPr>
            <w:r>
              <w:rPr>
                <w:w w:val="100"/>
                <w:sz w:val="21"/>
              </w:rPr>
              <w:t> </w:t>
            </w:r>
          </w:p>
        </w:tc>
        <w:tc>
          <w:tcPr>
            <w:tcW w:w="1664" w:type="dxa"/>
          </w:tcPr>
          <w:p>
            <w:pPr>
              <w:pStyle w:val="TableParagraph"/>
              <w:spacing w:line="252" w:lineRule="exact"/>
              <w:ind w:right="-15"/>
              <w:jc w:val="right"/>
              <w:rPr>
                <w:sz w:val="21"/>
              </w:rPr>
            </w:pPr>
            <w:r>
              <w:rPr>
                <w:sz w:val="21"/>
              </w:rPr>
              <w:t>11,012.13 </w:t>
            </w:r>
          </w:p>
        </w:tc>
      </w:tr>
      <w:tr>
        <w:trPr>
          <w:trHeight w:val="270" w:hRule="atLeast"/>
        </w:trPr>
        <w:tc>
          <w:tcPr>
            <w:tcW w:w="1766" w:type="dxa"/>
          </w:tcPr>
          <w:p>
            <w:pPr>
              <w:pStyle w:val="TableParagraph"/>
              <w:spacing w:line="250" w:lineRule="exact"/>
              <w:ind w:left="107"/>
              <w:rPr>
                <w:sz w:val="21"/>
              </w:rPr>
            </w:pPr>
            <w:r>
              <w:rPr>
                <w:spacing w:val="-1"/>
                <w:sz w:val="21"/>
              </w:rPr>
              <w:t>本期转回</w:t>
            </w:r>
            <w:r>
              <w:rPr>
                <w:sz w:val="21"/>
              </w:rPr>
              <w:t> </w:t>
            </w:r>
          </w:p>
        </w:tc>
        <w:tc>
          <w:tcPr>
            <w:tcW w:w="1522" w:type="dxa"/>
          </w:tcPr>
          <w:p>
            <w:pPr>
              <w:pStyle w:val="TableParagraph"/>
              <w:spacing w:line="250" w:lineRule="exact"/>
              <w:ind w:right="-15"/>
              <w:jc w:val="right"/>
              <w:rPr>
                <w:sz w:val="21"/>
              </w:rPr>
            </w:pPr>
            <w:r>
              <w:rPr>
                <w:w w:val="100"/>
                <w:sz w:val="21"/>
              </w:rPr>
              <w:t> </w:t>
            </w:r>
          </w:p>
        </w:tc>
        <w:tc>
          <w:tcPr>
            <w:tcW w:w="1935" w:type="dxa"/>
          </w:tcPr>
          <w:p>
            <w:pPr>
              <w:pStyle w:val="TableParagraph"/>
              <w:spacing w:line="250" w:lineRule="exact"/>
              <w:ind w:right="-15"/>
              <w:jc w:val="right"/>
              <w:rPr>
                <w:sz w:val="21"/>
              </w:rPr>
            </w:pPr>
            <w:r>
              <w:rPr>
                <w:w w:val="100"/>
                <w:sz w:val="21"/>
              </w:rPr>
              <w:t> </w:t>
            </w:r>
          </w:p>
        </w:tc>
        <w:tc>
          <w:tcPr>
            <w:tcW w:w="1938" w:type="dxa"/>
          </w:tcPr>
          <w:p>
            <w:pPr>
              <w:pStyle w:val="TableParagraph"/>
              <w:spacing w:line="250" w:lineRule="exact"/>
              <w:ind w:right="-15"/>
              <w:jc w:val="right"/>
              <w:rPr>
                <w:sz w:val="21"/>
              </w:rPr>
            </w:pPr>
            <w:r>
              <w:rPr>
                <w:w w:val="100"/>
                <w:sz w:val="21"/>
              </w:rPr>
              <w:t> </w:t>
            </w:r>
          </w:p>
        </w:tc>
        <w:tc>
          <w:tcPr>
            <w:tcW w:w="1664" w:type="dxa"/>
          </w:tcPr>
          <w:p>
            <w:pPr>
              <w:pStyle w:val="TableParagraph"/>
              <w:spacing w:line="250" w:lineRule="exact"/>
              <w:ind w:right="-15"/>
              <w:jc w:val="right"/>
              <w:rPr>
                <w:sz w:val="21"/>
              </w:rPr>
            </w:pPr>
            <w:r>
              <w:rPr>
                <w:w w:val="100"/>
                <w:sz w:val="21"/>
              </w:rPr>
              <w:t> </w:t>
            </w:r>
          </w:p>
        </w:tc>
      </w:tr>
      <w:tr>
        <w:trPr>
          <w:trHeight w:val="273" w:hRule="atLeast"/>
        </w:trPr>
        <w:tc>
          <w:tcPr>
            <w:tcW w:w="1766" w:type="dxa"/>
          </w:tcPr>
          <w:p>
            <w:pPr>
              <w:pStyle w:val="TableParagraph"/>
              <w:spacing w:line="252" w:lineRule="exact"/>
              <w:ind w:left="107"/>
              <w:rPr>
                <w:sz w:val="21"/>
              </w:rPr>
            </w:pPr>
            <w:r>
              <w:rPr>
                <w:spacing w:val="-1"/>
                <w:sz w:val="21"/>
              </w:rPr>
              <w:t>本期转销</w:t>
            </w:r>
            <w:r>
              <w:rPr>
                <w:sz w:val="21"/>
              </w:rPr>
              <w:t> </w:t>
            </w:r>
          </w:p>
        </w:tc>
        <w:tc>
          <w:tcPr>
            <w:tcW w:w="1522" w:type="dxa"/>
          </w:tcPr>
          <w:p>
            <w:pPr>
              <w:pStyle w:val="TableParagraph"/>
              <w:spacing w:line="252" w:lineRule="exact"/>
              <w:ind w:right="-15"/>
              <w:jc w:val="right"/>
              <w:rPr>
                <w:sz w:val="21"/>
              </w:rPr>
            </w:pPr>
            <w:r>
              <w:rPr>
                <w:w w:val="100"/>
                <w:sz w:val="21"/>
              </w:rPr>
              <w:t> </w:t>
            </w:r>
          </w:p>
        </w:tc>
        <w:tc>
          <w:tcPr>
            <w:tcW w:w="1935"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15"/>
              <w:jc w:val="right"/>
              <w:rPr>
                <w:sz w:val="21"/>
              </w:rPr>
            </w:pPr>
            <w:r>
              <w:rPr>
                <w:w w:val="100"/>
                <w:sz w:val="21"/>
              </w:rPr>
              <w:t> </w:t>
            </w:r>
          </w:p>
        </w:tc>
        <w:tc>
          <w:tcPr>
            <w:tcW w:w="1664" w:type="dxa"/>
          </w:tcPr>
          <w:p>
            <w:pPr>
              <w:pStyle w:val="TableParagraph"/>
              <w:spacing w:line="252" w:lineRule="exact"/>
              <w:ind w:right="-15"/>
              <w:jc w:val="right"/>
              <w:rPr>
                <w:sz w:val="21"/>
              </w:rPr>
            </w:pPr>
            <w:r>
              <w:rPr>
                <w:w w:val="100"/>
                <w:sz w:val="21"/>
              </w:rPr>
              <w:t> </w:t>
            </w:r>
          </w:p>
        </w:tc>
      </w:tr>
      <w:tr>
        <w:trPr>
          <w:trHeight w:val="273" w:hRule="atLeast"/>
        </w:trPr>
        <w:tc>
          <w:tcPr>
            <w:tcW w:w="1766" w:type="dxa"/>
          </w:tcPr>
          <w:p>
            <w:pPr>
              <w:pStyle w:val="TableParagraph"/>
              <w:spacing w:line="252" w:lineRule="exact"/>
              <w:ind w:left="107"/>
              <w:rPr>
                <w:sz w:val="21"/>
              </w:rPr>
            </w:pPr>
            <w:r>
              <w:rPr>
                <w:spacing w:val="-1"/>
                <w:sz w:val="21"/>
              </w:rPr>
              <w:t>本期核销</w:t>
            </w:r>
            <w:r>
              <w:rPr>
                <w:sz w:val="21"/>
              </w:rPr>
              <w:t> </w:t>
            </w:r>
          </w:p>
        </w:tc>
        <w:tc>
          <w:tcPr>
            <w:tcW w:w="1522" w:type="dxa"/>
          </w:tcPr>
          <w:p>
            <w:pPr>
              <w:pStyle w:val="TableParagraph"/>
              <w:spacing w:line="252" w:lineRule="exact"/>
              <w:ind w:right="-15"/>
              <w:jc w:val="right"/>
              <w:rPr>
                <w:sz w:val="21"/>
              </w:rPr>
            </w:pPr>
            <w:r>
              <w:rPr>
                <w:w w:val="100"/>
                <w:sz w:val="21"/>
              </w:rPr>
              <w:t> </w:t>
            </w:r>
          </w:p>
        </w:tc>
        <w:tc>
          <w:tcPr>
            <w:tcW w:w="1935"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15"/>
              <w:jc w:val="right"/>
              <w:rPr>
                <w:sz w:val="21"/>
              </w:rPr>
            </w:pPr>
            <w:r>
              <w:rPr>
                <w:w w:val="100"/>
                <w:sz w:val="21"/>
              </w:rPr>
              <w:t> </w:t>
            </w:r>
          </w:p>
        </w:tc>
        <w:tc>
          <w:tcPr>
            <w:tcW w:w="1664" w:type="dxa"/>
          </w:tcPr>
          <w:p>
            <w:pPr>
              <w:pStyle w:val="TableParagraph"/>
              <w:spacing w:line="252" w:lineRule="exact"/>
              <w:ind w:right="-15"/>
              <w:jc w:val="right"/>
              <w:rPr>
                <w:sz w:val="21"/>
              </w:rPr>
            </w:pPr>
            <w:r>
              <w:rPr>
                <w:w w:val="100"/>
                <w:sz w:val="21"/>
              </w:rPr>
              <w:t> </w:t>
            </w:r>
          </w:p>
        </w:tc>
      </w:tr>
      <w:tr>
        <w:trPr>
          <w:trHeight w:val="270" w:hRule="atLeast"/>
        </w:trPr>
        <w:tc>
          <w:tcPr>
            <w:tcW w:w="1766" w:type="dxa"/>
          </w:tcPr>
          <w:p>
            <w:pPr>
              <w:pStyle w:val="TableParagraph"/>
              <w:spacing w:line="250" w:lineRule="exact"/>
              <w:ind w:left="107"/>
              <w:rPr>
                <w:sz w:val="21"/>
              </w:rPr>
            </w:pPr>
            <w:r>
              <w:rPr>
                <w:spacing w:val="-1"/>
                <w:sz w:val="21"/>
              </w:rPr>
              <w:t>其他变动</w:t>
            </w:r>
            <w:r>
              <w:rPr>
                <w:sz w:val="21"/>
              </w:rPr>
              <w:t> </w:t>
            </w:r>
          </w:p>
        </w:tc>
        <w:tc>
          <w:tcPr>
            <w:tcW w:w="1522" w:type="dxa"/>
          </w:tcPr>
          <w:p>
            <w:pPr>
              <w:pStyle w:val="TableParagraph"/>
              <w:spacing w:line="250" w:lineRule="exact"/>
              <w:ind w:right="-15"/>
              <w:jc w:val="right"/>
              <w:rPr>
                <w:sz w:val="21"/>
              </w:rPr>
            </w:pPr>
            <w:r>
              <w:rPr>
                <w:w w:val="100"/>
                <w:sz w:val="21"/>
              </w:rPr>
              <w:t> </w:t>
            </w:r>
          </w:p>
        </w:tc>
        <w:tc>
          <w:tcPr>
            <w:tcW w:w="1935" w:type="dxa"/>
          </w:tcPr>
          <w:p>
            <w:pPr>
              <w:pStyle w:val="TableParagraph"/>
              <w:spacing w:line="250" w:lineRule="exact"/>
              <w:ind w:right="-15"/>
              <w:jc w:val="right"/>
              <w:rPr>
                <w:sz w:val="21"/>
              </w:rPr>
            </w:pPr>
            <w:r>
              <w:rPr>
                <w:w w:val="100"/>
                <w:sz w:val="21"/>
              </w:rPr>
              <w:t> </w:t>
            </w:r>
          </w:p>
        </w:tc>
        <w:tc>
          <w:tcPr>
            <w:tcW w:w="1938" w:type="dxa"/>
          </w:tcPr>
          <w:p>
            <w:pPr>
              <w:pStyle w:val="TableParagraph"/>
              <w:spacing w:line="250" w:lineRule="exact"/>
              <w:ind w:right="-15"/>
              <w:jc w:val="right"/>
              <w:rPr>
                <w:sz w:val="21"/>
              </w:rPr>
            </w:pPr>
            <w:r>
              <w:rPr>
                <w:w w:val="100"/>
                <w:sz w:val="21"/>
              </w:rPr>
              <w:t> </w:t>
            </w:r>
          </w:p>
        </w:tc>
        <w:tc>
          <w:tcPr>
            <w:tcW w:w="1664" w:type="dxa"/>
          </w:tcPr>
          <w:p>
            <w:pPr>
              <w:pStyle w:val="TableParagraph"/>
              <w:spacing w:line="250" w:lineRule="exact"/>
              <w:ind w:right="-15"/>
              <w:jc w:val="right"/>
              <w:rPr>
                <w:sz w:val="21"/>
              </w:rPr>
            </w:pPr>
            <w:r>
              <w:rPr>
                <w:w w:val="100"/>
                <w:sz w:val="21"/>
              </w:rPr>
              <w:t> </w:t>
            </w:r>
          </w:p>
        </w:tc>
      </w:tr>
      <w:tr>
        <w:trPr>
          <w:trHeight w:val="544" w:hRule="atLeast"/>
        </w:trPr>
        <w:tc>
          <w:tcPr>
            <w:tcW w:w="1766" w:type="dxa"/>
          </w:tcPr>
          <w:p>
            <w:pPr>
              <w:pStyle w:val="TableParagraph"/>
              <w:ind w:left="107"/>
              <w:rPr>
                <w:sz w:val="21"/>
              </w:rPr>
            </w:pPr>
            <w:r>
              <w:rPr>
                <w:sz w:val="21"/>
              </w:rPr>
              <w:t>2022年12月31日</w:t>
            </w:r>
          </w:p>
          <w:p>
            <w:pPr>
              <w:pStyle w:val="TableParagraph"/>
              <w:spacing w:line="250" w:lineRule="exact" w:before="4"/>
              <w:ind w:left="107"/>
              <w:rPr>
                <w:sz w:val="21"/>
              </w:rPr>
            </w:pPr>
            <w:r>
              <w:rPr>
                <w:sz w:val="21"/>
              </w:rPr>
              <w:t>余额 </w:t>
            </w:r>
          </w:p>
        </w:tc>
        <w:tc>
          <w:tcPr>
            <w:tcW w:w="1522" w:type="dxa"/>
          </w:tcPr>
          <w:p>
            <w:pPr>
              <w:pStyle w:val="TableParagraph"/>
              <w:ind w:right="-15"/>
              <w:jc w:val="right"/>
              <w:rPr>
                <w:sz w:val="21"/>
              </w:rPr>
            </w:pPr>
            <w:r>
              <w:rPr>
                <w:sz w:val="21"/>
              </w:rPr>
              <w:t>11,012.13 </w:t>
            </w:r>
          </w:p>
        </w:tc>
        <w:tc>
          <w:tcPr>
            <w:tcW w:w="1935" w:type="dxa"/>
          </w:tcPr>
          <w:p>
            <w:pPr>
              <w:pStyle w:val="TableParagraph"/>
              <w:ind w:right="-15"/>
              <w:jc w:val="right"/>
              <w:rPr>
                <w:sz w:val="21"/>
              </w:rPr>
            </w:pPr>
            <w:r>
              <w:rPr>
                <w:w w:val="100"/>
                <w:sz w:val="21"/>
              </w:rPr>
              <w:t> </w:t>
            </w:r>
          </w:p>
        </w:tc>
        <w:tc>
          <w:tcPr>
            <w:tcW w:w="1938" w:type="dxa"/>
          </w:tcPr>
          <w:p>
            <w:pPr>
              <w:pStyle w:val="TableParagraph"/>
              <w:ind w:right="-15"/>
              <w:jc w:val="right"/>
              <w:rPr>
                <w:sz w:val="21"/>
              </w:rPr>
            </w:pPr>
            <w:r>
              <w:rPr>
                <w:w w:val="100"/>
                <w:sz w:val="21"/>
              </w:rPr>
              <w:t> </w:t>
            </w:r>
          </w:p>
        </w:tc>
        <w:tc>
          <w:tcPr>
            <w:tcW w:w="1664" w:type="dxa"/>
          </w:tcPr>
          <w:p>
            <w:pPr>
              <w:pStyle w:val="TableParagraph"/>
              <w:ind w:right="-15"/>
              <w:jc w:val="right"/>
              <w:rPr>
                <w:sz w:val="21"/>
              </w:rPr>
            </w:pPr>
            <w:r>
              <w:rPr>
                <w:sz w:val="21"/>
              </w:rPr>
              <w:t>11,012.13 </w:t>
            </w:r>
          </w:p>
        </w:tc>
      </w:tr>
    </w:tbl>
    <w:p>
      <w:pPr>
        <w:pStyle w:val="BodyText"/>
        <w:spacing w:before="2"/>
      </w:pPr>
      <w:r>
        <w:rPr>
          <w:w w:val="100"/>
        </w:rPr>
        <w:t> </w:t>
      </w:r>
    </w:p>
    <w:p>
      <w:pPr>
        <w:pStyle w:val="BodyText"/>
        <w:spacing w:before="4"/>
      </w:pPr>
      <w:r>
        <w:rPr>
          <w:spacing w:val="-1"/>
        </w:rPr>
        <w:t>对本期发生损失准备变动的长期应收款账面余额显著变动的情况说明：</w:t>
      </w:r>
    </w:p>
    <w:p>
      <w:pPr>
        <w:pStyle w:val="BodyText"/>
        <w:spacing w:before="3"/>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本期坏账准备计提金额以及评估金融工具的信用风险是否显著增加的采用依据</w:t>
      </w:r>
    </w:p>
    <w:p>
      <w:pPr>
        <w:pStyle w:val="BodyText"/>
        <w:spacing w:before="4"/>
      </w:pPr>
      <w:r>
        <w:rPr>
          <w:spacing w:val="-1"/>
        </w:rPr>
        <w:t>□适用 √不适用</w:t>
      </w:r>
      <w:r>
        <w:rPr>
          <w:spacing w:val="-3"/>
        </w:rPr>
        <w:t> </w:t>
      </w:r>
      <w:r>
        <w:rPr/>
        <w:t> </w:t>
      </w:r>
    </w:p>
    <w:p>
      <w:pPr>
        <w:pStyle w:val="BodyText"/>
        <w:spacing w:before="2"/>
      </w:pPr>
      <w:r>
        <w:rPr>
          <w:w w:val="100"/>
        </w:rPr>
        <w:t> </w:t>
      </w:r>
    </w:p>
    <w:p>
      <w:pPr>
        <w:pStyle w:val="ListParagraph"/>
        <w:numPr>
          <w:ilvl w:val="0"/>
          <w:numId w:val="70"/>
        </w:numPr>
        <w:tabs>
          <w:tab w:pos="586" w:val="left" w:leader="none"/>
        </w:tabs>
        <w:spacing w:line="240" w:lineRule="auto" w:before="65" w:after="0"/>
        <w:ind w:left="585" w:right="0" w:hanging="428"/>
        <w:jc w:val="left"/>
        <w:rPr>
          <w:sz w:val="21"/>
        </w:rPr>
      </w:pPr>
      <w:r>
        <w:rPr>
          <w:sz w:val="21"/>
        </w:rPr>
        <w:t>因金融资产转移而终止确认的长期应收款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70"/>
        </w:numPr>
        <w:tabs>
          <w:tab w:pos="586" w:val="left" w:leader="none"/>
        </w:tabs>
        <w:spacing w:line="240" w:lineRule="auto" w:before="62" w:after="0"/>
        <w:ind w:left="585" w:right="0" w:hanging="428"/>
        <w:jc w:val="left"/>
        <w:rPr>
          <w:sz w:val="21"/>
        </w:rPr>
      </w:pPr>
      <w:r>
        <w:rPr>
          <w:sz w:val="21"/>
        </w:rPr>
        <w:t>转移长期应收款且继续涉入形成的资产、负债金额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ind w:left="578"/>
      </w:pPr>
      <w:r>
        <w:rPr>
          <w:spacing w:val="-5"/>
        </w:rPr>
        <w:t>长期应收款期末余额较期初增加 </w:t>
      </w:r>
      <w:r>
        <w:rPr>
          <w:rFonts w:ascii="Times New Roman" w:eastAsia="Times New Roman"/>
        </w:rPr>
        <w:t>100.00%</w:t>
      </w:r>
      <w:r>
        <w:rPr/>
        <w:t>，主要原因是本期新增长期租赁押金所致。</w:t>
      </w:r>
      <w:r>
        <w:rPr>
          <w:color w:val="FF0000"/>
        </w:rPr>
        <w:t> </w:t>
      </w:r>
    </w:p>
    <w:p>
      <w:pPr>
        <w:pStyle w:val="BodyText"/>
        <w:spacing w:before="139"/>
      </w:pPr>
      <w:r>
        <w:rPr>
          <w:w w:val="100"/>
        </w:rPr>
        <w:t> </w:t>
      </w:r>
    </w:p>
    <w:p>
      <w:pPr>
        <w:pStyle w:val="BodyText"/>
        <w:spacing w:before="62"/>
      </w:pPr>
      <w:r>
        <w:rPr/>
        <w:t>17</w:t>
      </w:r>
      <w:r>
        <w:rPr>
          <w:spacing w:val="-5"/>
        </w:rPr>
        <w:t>、 长期股权投资</w:t>
      </w:r>
      <w:r>
        <w:rPr/>
        <w:t>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line="295" w:lineRule="auto" w:before="64"/>
        <w:ind w:right="6505"/>
      </w:pPr>
      <w:r>
        <w:rPr/>
        <w:t>18、 其他权益工具投资(1).其他权益工具投资情况 </w:t>
      </w:r>
    </w:p>
    <w:p>
      <w:pPr>
        <w:pStyle w:val="BodyText"/>
        <w:spacing w:before="3"/>
      </w:pPr>
      <w:r>
        <w:rPr>
          <w:spacing w:val="-1"/>
        </w:rPr>
        <w:t>□适用 √不适用</w:t>
      </w:r>
      <w:r>
        <w:rPr>
          <w:spacing w:val="-3"/>
        </w:rPr>
        <w:t> </w:t>
      </w:r>
      <w:r>
        <w:rPr/>
        <w:t> </w:t>
      </w:r>
    </w:p>
    <w:p>
      <w:pPr>
        <w:pStyle w:val="BodyText"/>
        <w:spacing w:before="62"/>
      </w:pPr>
      <w:r>
        <w:rPr/>
        <w:t>(2).非交易性权益工具投资的情况 </w:t>
      </w:r>
    </w:p>
    <w:p>
      <w:pPr>
        <w:pStyle w:val="BodyText"/>
        <w:spacing w:line="242" w:lineRule="auto" w:before="65"/>
        <w:ind w:right="7360"/>
      </w:pPr>
      <w:r>
        <w:rPr/>
        <w:t>□适用 √不适用其他说明：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65"/>
      </w:pPr>
      <w:r>
        <w:rPr/>
        <w:t>19</w:t>
      </w:r>
      <w:r>
        <w:rPr>
          <w:spacing w:val="-5"/>
        </w:rPr>
        <w:t>、 其他非流动金融资产</w:t>
      </w:r>
    </w:p>
    <w:p>
      <w:pPr>
        <w:pStyle w:val="BodyText"/>
        <w:spacing w:before="62"/>
      </w:pPr>
      <w:r>
        <w:rPr>
          <w:spacing w:val="-1"/>
        </w:rPr>
        <w:t>√适用 □不适用</w:t>
      </w:r>
      <w:r>
        <w:rPr>
          <w:spacing w:val="-3"/>
        </w:rPr>
        <w:t> </w:t>
      </w:r>
      <w:r>
        <w:rPr/>
        <w:t> </w:t>
      </w:r>
    </w:p>
    <w:p>
      <w:pPr>
        <w:pStyle w:val="BodyText"/>
        <w:spacing w:before="4"/>
        <w:ind w:left="6679"/>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Borders>
              <w:bottom w:val="single" w:sz="6" w:space="0" w:color="000000"/>
              <w:right w:val="single" w:sz="6" w:space="0" w:color="000000"/>
            </w:tcBorders>
          </w:tcPr>
          <w:p>
            <w:pPr>
              <w:pStyle w:val="TableParagraph"/>
              <w:spacing w:line="252" w:lineRule="exact"/>
              <w:ind w:right="1449"/>
              <w:jc w:val="right"/>
              <w:rPr>
                <w:sz w:val="21"/>
              </w:rPr>
            </w:pPr>
            <w:r>
              <w:rPr>
                <w:sz w:val="21"/>
              </w:rPr>
              <w:t>项目 </w:t>
            </w:r>
          </w:p>
        </w:tc>
        <w:tc>
          <w:tcPr>
            <w:tcW w:w="2621" w:type="dxa"/>
            <w:tcBorders>
              <w:left w:val="single" w:sz="6" w:space="0" w:color="000000"/>
              <w:bottom w:val="single" w:sz="6" w:space="0" w:color="000000"/>
              <w:right w:val="single" w:sz="6" w:space="0" w:color="000000"/>
            </w:tcBorders>
          </w:tcPr>
          <w:p>
            <w:pPr>
              <w:pStyle w:val="TableParagraph"/>
              <w:spacing w:line="252" w:lineRule="exact"/>
              <w:ind w:left="887"/>
              <w:rPr>
                <w:sz w:val="21"/>
              </w:rPr>
            </w:pPr>
            <w:r>
              <w:rPr>
                <w:spacing w:val="-1"/>
                <w:sz w:val="21"/>
              </w:rPr>
              <w:t>期末余额</w:t>
            </w:r>
            <w:r>
              <w:rPr>
                <w:sz w:val="21"/>
              </w:rPr>
              <w:t> </w:t>
            </w:r>
          </w:p>
        </w:tc>
        <w:tc>
          <w:tcPr>
            <w:tcW w:w="2643" w:type="dxa"/>
            <w:tcBorders>
              <w:left w:val="single" w:sz="6" w:space="0" w:color="000000"/>
              <w:bottom w:val="single" w:sz="6" w:space="0" w:color="000000"/>
            </w:tcBorders>
          </w:tcPr>
          <w:p>
            <w:pPr>
              <w:pStyle w:val="TableParagraph"/>
              <w:spacing w:line="252" w:lineRule="exact"/>
              <w:ind w:left="897"/>
              <w:rPr>
                <w:sz w:val="21"/>
              </w:rPr>
            </w:pPr>
            <w:r>
              <w:rPr>
                <w:spacing w:val="-1"/>
                <w:sz w:val="21"/>
              </w:rPr>
              <w:t>期初余额</w:t>
            </w:r>
            <w:r>
              <w:rPr>
                <w:sz w:val="21"/>
              </w:rPr>
              <w:t> </w:t>
            </w:r>
          </w:p>
        </w:tc>
      </w:tr>
      <w:tr>
        <w:trPr>
          <w:trHeight w:val="270"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权益工具投资</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20,013,773.59 </w:t>
            </w:r>
          </w:p>
        </w:tc>
        <w:tc>
          <w:tcPr>
            <w:tcW w:w="2643"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w w:val="100"/>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3560" w:type="dxa"/>
            <w:tcBorders>
              <w:top w:val="single" w:sz="6" w:space="0" w:color="000000"/>
              <w:right w:val="single" w:sz="6" w:space="0" w:color="000000"/>
            </w:tcBorders>
          </w:tcPr>
          <w:p>
            <w:pPr>
              <w:pStyle w:val="TableParagraph"/>
              <w:spacing w:line="252" w:lineRule="exact"/>
              <w:ind w:right="1449"/>
              <w:jc w:val="right"/>
              <w:rPr>
                <w:sz w:val="21"/>
              </w:rPr>
            </w:pPr>
            <w:r>
              <w:rPr>
                <w:sz w:val="21"/>
              </w:rPr>
              <w:t>合计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20,013,773.59 </w:t>
            </w:r>
          </w:p>
        </w:tc>
        <w:tc>
          <w:tcPr>
            <w:tcW w:w="2643" w:type="dxa"/>
            <w:tcBorders>
              <w:top w:val="single" w:sz="6" w:space="0" w:color="000000"/>
              <w:left w:val="single" w:sz="6" w:space="0" w:color="000000"/>
            </w:tcBorders>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40" w:bottom="1380" w:left="1640" w:right="960"/>
        </w:sectPr>
      </w:pPr>
    </w:p>
    <w:p>
      <w:pPr>
        <w:pStyle w:val="BodyText"/>
        <w:spacing w:before="68"/>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line="364" w:lineRule="auto" w:before="65"/>
        <w:ind w:right="307" w:firstLine="419"/>
        <w:jc w:val="both"/>
      </w:pPr>
      <w:r>
        <w:rPr>
          <w:spacing w:val="-2"/>
        </w:rPr>
        <w:t>2022</w:t>
      </w:r>
      <w:r>
        <w:rPr>
          <w:spacing w:val="-36"/>
        </w:rPr>
        <w:t> 年 </w:t>
      </w:r>
      <w:r>
        <w:rPr>
          <w:spacing w:val="-1"/>
        </w:rPr>
        <w:t>9</w:t>
      </w:r>
      <w:r>
        <w:rPr>
          <w:spacing w:val="-9"/>
        </w:rPr>
        <w:t> 月，荣工建筑工程</w:t>
      </w:r>
      <w:r>
        <w:rPr>
          <w:spacing w:val="-1"/>
        </w:rPr>
        <w:t>（重庆）有限公司（以下简称重庆荣工）</w:t>
      </w:r>
      <w:r>
        <w:rPr>
          <w:spacing w:val="-18"/>
        </w:rPr>
        <w:t>出资 </w:t>
      </w:r>
      <w:r>
        <w:rPr>
          <w:spacing w:val="-1"/>
        </w:rPr>
        <w:t>2,000</w:t>
      </w:r>
      <w:r>
        <w:rPr>
          <w:spacing w:val="-11"/>
        </w:rPr>
        <w:t> 万元、持有</w:t>
      </w:r>
      <w:r>
        <w:rPr>
          <w:spacing w:val="-7"/>
          <w:w w:val="100"/>
        </w:rPr>
        <w:t>厦门联和三期集成电路产业股权投资基金合伙企业</w:t>
      </w:r>
      <w:r>
        <w:rPr>
          <w:spacing w:val="-3"/>
          <w:w w:val="100"/>
        </w:rPr>
        <w:t>（</w:t>
      </w:r>
      <w:r>
        <w:rPr>
          <w:spacing w:val="-2"/>
          <w:w w:val="100"/>
        </w:rPr>
        <w:t>有限合伙</w:t>
      </w:r>
      <w:r>
        <w:rPr>
          <w:spacing w:val="-152"/>
          <w:w w:val="100"/>
        </w:rPr>
        <w:t>）</w:t>
      </w:r>
      <w:r>
        <w:rPr>
          <w:w w:val="100"/>
        </w:rPr>
        <w:t>（</w:t>
      </w:r>
      <w:r>
        <w:rPr>
          <w:spacing w:val="-3"/>
          <w:w w:val="100"/>
        </w:rPr>
        <w:t>以下简称联和三期基金</w:t>
      </w:r>
      <w:r>
        <w:rPr>
          <w:spacing w:val="-75"/>
          <w:w w:val="100"/>
        </w:rPr>
        <w:t>）</w:t>
      </w:r>
      <w:r>
        <w:rPr>
          <w:w w:val="100"/>
        </w:rPr>
        <w:t>3</w:t>
      </w:r>
      <w:r>
        <w:rPr>
          <w:spacing w:val="-3"/>
          <w:w w:val="100"/>
        </w:rPr>
        <w:t>.</w:t>
      </w:r>
      <w:r>
        <w:rPr>
          <w:w w:val="100"/>
        </w:rPr>
        <w:t>960</w:t>
      </w:r>
      <w:r>
        <w:rPr>
          <w:spacing w:val="-3"/>
          <w:w w:val="100"/>
        </w:rPr>
        <w:t>4</w:t>
      </w:r>
      <w:r>
        <w:rPr>
          <w:w w:val="100"/>
        </w:rPr>
        <w:t>%</w:t>
      </w:r>
      <w:r>
        <w:rPr>
          <w:spacing w:val="-5"/>
        </w:rPr>
        <w:t>出资份额，该基金存续期限 </w:t>
      </w:r>
      <w:r>
        <w:rPr/>
        <w:t>7</w:t>
      </w:r>
      <w:r>
        <w:rPr>
          <w:spacing w:val="-25"/>
        </w:rPr>
        <w:t> 年</w:t>
      </w:r>
      <w:r>
        <w:rPr/>
        <w:t>（</w:t>
      </w:r>
      <w:r>
        <w:rPr>
          <w:spacing w:val="-13"/>
        </w:rPr>
        <w:t>可延长 </w:t>
      </w:r>
      <w:r>
        <w:rPr/>
        <w:t>2</w:t>
      </w:r>
      <w:r>
        <w:rPr>
          <w:spacing w:val="-25"/>
        </w:rPr>
        <w:t> 年</w:t>
      </w:r>
      <w:r>
        <w:rPr/>
        <w:t>），重庆荣工作为有限合伙人对联和三期基金无重大影响，故将该项投资划分为以公允价值计量且其变动计入当期损益的金融资产，列报为其他非流动金融资产。期末重庆荣工以对联和三期金额的出资额和享有联和三期基金实现净利润的份额之和作为该项投资的公允价值。 </w:t>
      </w:r>
    </w:p>
    <w:p>
      <w:pPr>
        <w:pStyle w:val="BodyText"/>
        <w:spacing w:line="364" w:lineRule="auto" w:before="56"/>
        <w:ind w:right="310" w:firstLine="419"/>
        <w:jc w:val="both"/>
      </w:pPr>
      <w:r>
        <w:rPr/>
        <w:t>其他非流动金融资产期末余额较期初增加 100.00%，主要原因是本期新增集成电路产业基金投资所致。</w:t>
      </w:r>
      <w:r>
        <w:rPr>
          <w:color w:val="00AFEF"/>
        </w:rPr>
        <w:t> </w:t>
      </w:r>
    </w:p>
    <w:p>
      <w:pPr>
        <w:pStyle w:val="BodyText"/>
        <w:spacing w:before="61"/>
      </w:pPr>
      <w:r>
        <w:rPr/>
        <w:t>20</w:t>
      </w:r>
      <w:r>
        <w:rPr>
          <w:spacing w:val="-5"/>
        </w:rPr>
        <w:t>、 投资性房地产</w:t>
      </w:r>
      <w:r>
        <w:rPr/>
        <w:t> </w:t>
      </w:r>
    </w:p>
    <w:p>
      <w:pPr>
        <w:pStyle w:val="BodyText"/>
        <w:spacing w:before="62"/>
      </w:pPr>
      <w:r>
        <w:rPr>
          <w:spacing w:val="-1"/>
        </w:rPr>
        <w:t>投资性房地产计量模式</w:t>
      </w:r>
      <w:r>
        <w:rPr/>
        <w:t> </w:t>
      </w:r>
    </w:p>
    <w:p>
      <w:pPr>
        <w:pStyle w:val="ListParagraph"/>
        <w:numPr>
          <w:ilvl w:val="0"/>
          <w:numId w:val="71"/>
        </w:numPr>
        <w:tabs>
          <w:tab w:pos="586" w:val="left" w:leader="none"/>
        </w:tabs>
        <w:spacing w:line="240" w:lineRule="auto" w:before="65" w:after="0"/>
        <w:ind w:left="585" w:right="0" w:hanging="428"/>
        <w:jc w:val="left"/>
        <w:rPr>
          <w:sz w:val="21"/>
        </w:rPr>
      </w:pPr>
      <w:r>
        <w:rPr>
          <w:sz w:val="21"/>
        </w:rPr>
        <w:t>采用成本计量模式的投资性房地产 </w:t>
      </w:r>
    </w:p>
    <w:p>
      <w:pPr>
        <w:pStyle w:val="BodyText"/>
        <w:spacing w:before="62"/>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9"/>
        <w:gridCol w:w="1548"/>
        <w:gridCol w:w="1544"/>
        <w:gridCol w:w="1518"/>
        <w:gridCol w:w="1477"/>
      </w:tblGrid>
      <w:tr>
        <w:trPr>
          <w:trHeight w:val="273" w:hRule="atLeast"/>
        </w:trPr>
        <w:tc>
          <w:tcPr>
            <w:tcW w:w="2739" w:type="dxa"/>
          </w:tcPr>
          <w:p>
            <w:pPr>
              <w:pStyle w:val="TableParagraph"/>
              <w:spacing w:line="250" w:lineRule="exact" w:before="3"/>
              <w:ind w:left="1191" w:right="1077"/>
              <w:jc w:val="center"/>
              <w:rPr>
                <w:sz w:val="21"/>
              </w:rPr>
            </w:pPr>
            <w:r>
              <w:rPr>
                <w:sz w:val="21"/>
              </w:rPr>
              <w:t>项目 </w:t>
            </w:r>
          </w:p>
        </w:tc>
        <w:tc>
          <w:tcPr>
            <w:tcW w:w="1548" w:type="dxa"/>
          </w:tcPr>
          <w:p>
            <w:pPr>
              <w:pStyle w:val="TableParagraph"/>
              <w:spacing w:line="250" w:lineRule="exact" w:before="3"/>
              <w:ind w:right="29"/>
              <w:jc w:val="right"/>
              <w:rPr>
                <w:sz w:val="21"/>
              </w:rPr>
            </w:pPr>
            <w:r>
              <w:rPr>
                <w:spacing w:val="-1"/>
                <w:sz w:val="21"/>
              </w:rPr>
              <w:t>房屋、建筑物</w:t>
            </w:r>
            <w:r>
              <w:rPr>
                <w:sz w:val="21"/>
              </w:rPr>
              <w:t> </w:t>
            </w:r>
          </w:p>
        </w:tc>
        <w:tc>
          <w:tcPr>
            <w:tcW w:w="1544" w:type="dxa"/>
          </w:tcPr>
          <w:p>
            <w:pPr>
              <w:pStyle w:val="TableParagraph"/>
              <w:spacing w:line="250" w:lineRule="exact" w:before="3"/>
              <w:ind w:left="242"/>
              <w:rPr>
                <w:sz w:val="21"/>
              </w:rPr>
            </w:pPr>
            <w:r>
              <w:rPr>
                <w:sz w:val="21"/>
              </w:rPr>
              <w:t>土地使用权 </w:t>
            </w:r>
          </w:p>
        </w:tc>
        <w:tc>
          <w:tcPr>
            <w:tcW w:w="1518" w:type="dxa"/>
          </w:tcPr>
          <w:p>
            <w:pPr>
              <w:pStyle w:val="TableParagraph"/>
              <w:spacing w:line="250" w:lineRule="exact" w:before="3"/>
              <w:ind w:left="337"/>
              <w:rPr>
                <w:sz w:val="21"/>
              </w:rPr>
            </w:pPr>
            <w:r>
              <w:rPr>
                <w:spacing w:val="-1"/>
                <w:sz w:val="21"/>
              </w:rPr>
              <w:t>在建工程</w:t>
            </w:r>
            <w:r>
              <w:rPr>
                <w:sz w:val="21"/>
              </w:rPr>
              <w:t> </w:t>
            </w:r>
          </w:p>
        </w:tc>
        <w:tc>
          <w:tcPr>
            <w:tcW w:w="1477" w:type="dxa"/>
          </w:tcPr>
          <w:p>
            <w:pPr>
              <w:pStyle w:val="TableParagraph"/>
              <w:spacing w:line="250" w:lineRule="exact" w:before="3"/>
              <w:ind w:left="526"/>
              <w:rPr>
                <w:sz w:val="21"/>
              </w:rPr>
            </w:pPr>
            <w:r>
              <w:rPr>
                <w:sz w:val="21"/>
              </w:rPr>
              <w:t>合计 </w:t>
            </w:r>
          </w:p>
        </w:tc>
      </w:tr>
      <w:tr>
        <w:trPr>
          <w:trHeight w:val="273" w:hRule="atLeast"/>
        </w:trPr>
        <w:tc>
          <w:tcPr>
            <w:tcW w:w="8826" w:type="dxa"/>
            <w:gridSpan w:val="5"/>
          </w:tcPr>
          <w:p>
            <w:pPr>
              <w:pStyle w:val="TableParagraph"/>
              <w:spacing w:line="252" w:lineRule="exact"/>
              <w:ind w:left="107"/>
              <w:rPr>
                <w:sz w:val="21"/>
              </w:rPr>
            </w:pPr>
            <w:r>
              <w:rPr>
                <w:spacing w:val="-1"/>
                <w:sz w:val="21"/>
              </w:rPr>
              <w:t>一、账面原值</w:t>
            </w:r>
            <w:r>
              <w:rPr>
                <w:sz w:val="21"/>
              </w:rPr>
              <w:t> </w:t>
            </w:r>
          </w:p>
        </w:tc>
      </w:tr>
      <w:tr>
        <w:trPr>
          <w:trHeight w:val="273" w:hRule="atLeast"/>
        </w:trPr>
        <w:tc>
          <w:tcPr>
            <w:tcW w:w="2739" w:type="dxa"/>
          </w:tcPr>
          <w:p>
            <w:pPr>
              <w:pStyle w:val="TableParagraph"/>
              <w:spacing w:line="252" w:lineRule="exact"/>
              <w:ind w:left="422"/>
              <w:rPr>
                <w:sz w:val="21"/>
              </w:rPr>
            </w:pPr>
            <w:r>
              <w:rPr>
                <w:sz w:val="21"/>
              </w:rPr>
              <w:t>1.期初余额 </w:t>
            </w:r>
          </w:p>
        </w:tc>
        <w:tc>
          <w:tcPr>
            <w:tcW w:w="1548" w:type="dxa"/>
          </w:tcPr>
          <w:p>
            <w:pPr>
              <w:pStyle w:val="TableParagraph"/>
              <w:spacing w:line="252" w:lineRule="exact"/>
              <w:ind w:right="-15"/>
              <w:jc w:val="right"/>
              <w:rPr>
                <w:sz w:val="21"/>
              </w:rPr>
            </w:pPr>
            <w:r>
              <w:rPr>
                <w:sz w:val="21"/>
              </w:rPr>
              <w:t>6,854,624.01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sz w:val="21"/>
              </w:rPr>
              <w:t>6,854,624.01 </w:t>
            </w:r>
          </w:p>
        </w:tc>
      </w:tr>
      <w:tr>
        <w:trPr>
          <w:trHeight w:val="270" w:hRule="atLeast"/>
        </w:trPr>
        <w:tc>
          <w:tcPr>
            <w:tcW w:w="2739" w:type="dxa"/>
          </w:tcPr>
          <w:p>
            <w:pPr>
              <w:pStyle w:val="TableParagraph"/>
              <w:spacing w:line="250" w:lineRule="exact"/>
              <w:ind w:left="422"/>
              <w:rPr>
                <w:sz w:val="21"/>
              </w:rPr>
            </w:pPr>
            <w:r>
              <w:rPr>
                <w:sz w:val="21"/>
              </w:rPr>
              <w:t>2.本期增加金额 </w:t>
            </w:r>
          </w:p>
        </w:tc>
        <w:tc>
          <w:tcPr>
            <w:tcW w:w="1548" w:type="dxa"/>
          </w:tcPr>
          <w:p>
            <w:pPr>
              <w:pStyle w:val="TableParagraph"/>
              <w:spacing w:line="250" w:lineRule="exact"/>
              <w:ind w:right="-15"/>
              <w:jc w:val="right"/>
              <w:rPr>
                <w:sz w:val="21"/>
              </w:rPr>
            </w:pPr>
            <w:r>
              <w:rPr>
                <w:w w:val="100"/>
                <w:sz w:val="21"/>
              </w:rPr>
              <w:t>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422"/>
              <w:rPr>
                <w:sz w:val="21"/>
              </w:rPr>
            </w:pPr>
            <w:r>
              <w:rPr>
                <w:sz w:val="21"/>
              </w:rPr>
              <w:t>（1）外购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544" w:hRule="atLeast"/>
        </w:trPr>
        <w:tc>
          <w:tcPr>
            <w:tcW w:w="2739" w:type="dxa"/>
          </w:tcPr>
          <w:p>
            <w:pPr>
              <w:pStyle w:val="TableParagraph"/>
              <w:ind w:left="422"/>
              <w:rPr>
                <w:sz w:val="21"/>
              </w:rPr>
            </w:pPr>
            <w:r>
              <w:rPr>
                <w:sz w:val="21"/>
              </w:rPr>
              <w:t>（2）存货\固定资产\在</w:t>
            </w:r>
          </w:p>
          <w:p>
            <w:pPr>
              <w:pStyle w:val="TableParagraph"/>
              <w:spacing w:line="250" w:lineRule="exact" w:before="5"/>
              <w:ind w:left="107"/>
              <w:rPr>
                <w:sz w:val="21"/>
              </w:rPr>
            </w:pPr>
            <w:r>
              <w:rPr>
                <w:sz w:val="21"/>
              </w:rPr>
              <w:t>建工程转入 </w:t>
            </w:r>
          </w:p>
        </w:tc>
        <w:tc>
          <w:tcPr>
            <w:tcW w:w="1548"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518" w:type="dxa"/>
          </w:tcPr>
          <w:p>
            <w:pPr>
              <w:pStyle w:val="TableParagraph"/>
              <w:ind w:right="-15"/>
              <w:jc w:val="right"/>
              <w:rPr>
                <w:sz w:val="21"/>
              </w:rPr>
            </w:pPr>
            <w:r>
              <w:rPr>
                <w:w w:val="100"/>
                <w:sz w:val="21"/>
              </w:rPr>
              <w:t> </w:t>
            </w:r>
          </w:p>
        </w:tc>
        <w:tc>
          <w:tcPr>
            <w:tcW w:w="1477" w:type="dxa"/>
          </w:tcPr>
          <w:p>
            <w:pPr>
              <w:pStyle w:val="TableParagraph"/>
              <w:ind w:right="-15"/>
              <w:jc w:val="right"/>
              <w:rPr>
                <w:sz w:val="21"/>
              </w:rPr>
            </w:pPr>
            <w:r>
              <w:rPr>
                <w:w w:val="100"/>
                <w:sz w:val="21"/>
              </w:rPr>
              <w:t> </w:t>
            </w:r>
          </w:p>
        </w:tc>
      </w:tr>
      <w:tr>
        <w:trPr>
          <w:trHeight w:val="273" w:hRule="atLeast"/>
        </w:trPr>
        <w:tc>
          <w:tcPr>
            <w:tcW w:w="2739" w:type="dxa"/>
          </w:tcPr>
          <w:p>
            <w:pPr>
              <w:pStyle w:val="TableParagraph"/>
              <w:spacing w:line="252" w:lineRule="exact"/>
              <w:ind w:left="422"/>
              <w:rPr>
                <w:sz w:val="21"/>
              </w:rPr>
            </w:pPr>
            <w:r>
              <w:rPr>
                <w:sz w:val="21"/>
              </w:rPr>
              <w:t>（3）企业合并增加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0" w:hRule="atLeast"/>
        </w:trPr>
        <w:tc>
          <w:tcPr>
            <w:tcW w:w="2739" w:type="dxa"/>
          </w:tcPr>
          <w:p>
            <w:pPr>
              <w:pStyle w:val="TableParagraph"/>
              <w:spacing w:line="250" w:lineRule="exact"/>
              <w:ind w:left="422"/>
              <w:rPr>
                <w:sz w:val="21"/>
              </w:rPr>
            </w:pPr>
            <w:r>
              <w:rPr>
                <w:w w:val="100"/>
                <w:sz w:val="21"/>
              </w:rPr>
              <w:t> </w:t>
            </w:r>
          </w:p>
        </w:tc>
        <w:tc>
          <w:tcPr>
            <w:tcW w:w="1548" w:type="dxa"/>
          </w:tcPr>
          <w:p>
            <w:pPr>
              <w:pStyle w:val="TableParagraph"/>
              <w:spacing w:line="250" w:lineRule="exact"/>
              <w:ind w:right="-15"/>
              <w:jc w:val="right"/>
              <w:rPr>
                <w:sz w:val="21"/>
              </w:rPr>
            </w:pPr>
            <w:r>
              <w:rPr>
                <w:w w:val="100"/>
                <w:sz w:val="21"/>
              </w:rPr>
              <w:t>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w w:val="100"/>
                <w:sz w:val="21"/>
              </w:rPr>
              <w:t> </w:t>
            </w:r>
          </w:p>
        </w:tc>
      </w:tr>
      <w:tr>
        <w:trPr>
          <w:trHeight w:val="273" w:hRule="atLeast"/>
        </w:trPr>
        <w:tc>
          <w:tcPr>
            <w:tcW w:w="2739" w:type="dxa"/>
          </w:tcPr>
          <w:p>
            <w:pPr>
              <w:pStyle w:val="TableParagraph"/>
              <w:spacing w:line="250" w:lineRule="exact" w:before="3"/>
              <w:ind w:left="422"/>
              <w:rPr>
                <w:sz w:val="21"/>
              </w:rPr>
            </w:pPr>
            <w:r>
              <w:rPr>
                <w:w w:val="100"/>
                <w:sz w:val="21"/>
              </w:rPr>
              <w:t> </w:t>
            </w:r>
          </w:p>
        </w:tc>
        <w:tc>
          <w:tcPr>
            <w:tcW w:w="1548" w:type="dxa"/>
          </w:tcPr>
          <w:p>
            <w:pPr>
              <w:pStyle w:val="TableParagraph"/>
              <w:spacing w:line="250" w:lineRule="exact" w:before="3"/>
              <w:ind w:right="-15"/>
              <w:jc w:val="right"/>
              <w:rPr>
                <w:sz w:val="21"/>
              </w:rPr>
            </w:pPr>
            <w:r>
              <w:rPr>
                <w:w w:val="100"/>
                <w:sz w:val="21"/>
              </w:rPr>
              <w:t> </w:t>
            </w:r>
          </w:p>
        </w:tc>
        <w:tc>
          <w:tcPr>
            <w:tcW w:w="1544" w:type="dxa"/>
          </w:tcPr>
          <w:p>
            <w:pPr>
              <w:pStyle w:val="TableParagraph"/>
              <w:spacing w:line="250" w:lineRule="exact" w:before="3"/>
              <w:ind w:right="-15"/>
              <w:jc w:val="right"/>
              <w:rPr>
                <w:sz w:val="21"/>
              </w:rPr>
            </w:pPr>
            <w:r>
              <w:rPr>
                <w:w w:val="100"/>
                <w:sz w:val="21"/>
              </w:rPr>
              <w:t> </w:t>
            </w:r>
          </w:p>
        </w:tc>
        <w:tc>
          <w:tcPr>
            <w:tcW w:w="1518" w:type="dxa"/>
          </w:tcPr>
          <w:p>
            <w:pPr>
              <w:pStyle w:val="TableParagraph"/>
              <w:spacing w:line="250" w:lineRule="exact" w:before="3"/>
              <w:ind w:right="-15"/>
              <w:jc w:val="right"/>
              <w:rPr>
                <w:sz w:val="21"/>
              </w:rPr>
            </w:pPr>
            <w:r>
              <w:rPr>
                <w:w w:val="100"/>
                <w:sz w:val="21"/>
              </w:rPr>
              <w:t> </w:t>
            </w:r>
          </w:p>
        </w:tc>
        <w:tc>
          <w:tcPr>
            <w:tcW w:w="1477" w:type="dxa"/>
          </w:tcPr>
          <w:p>
            <w:pPr>
              <w:pStyle w:val="TableParagraph"/>
              <w:spacing w:line="250" w:lineRule="exact" w:before="3"/>
              <w:ind w:right="-15"/>
              <w:jc w:val="right"/>
              <w:rPr>
                <w:sz w:val="21"/>
              </w:rPr>
            </w:pPr>
            <w:r>
              <w:rPr>
                <w:w w:val="100"/>
                <w:sz w:val="21"/>
              </w:rPr>
              <w:t> </w:t>
            </w:r>
          </w:p>
        </w:tc>
      </w:tr>
      <w:tr>
        <w:trPr>
          <w:trHeight w:val="273" w:hRule="atLeast"/>
        </w:trPr>
        <w:tc>
          <w:tcPr>
            <w:tcW w:w="2739" w:type="dxa"/>
          </w:tcPr>
          <w:p>
            <w:pPr>
              <w:pStyle w:val="TableParagraph"/>
              <w:spacing w:line="252" w:lineRule="exact"/>
              <w:ind w:left="422"/>
              <w:rPr>
                <w:sz w:val="21"/>
              </w:rPr>
            </w:pPr>
            <w:r>
              <w:rPr>
                <w:sz w:val="21"/>
              </w:rPr>
              <w:t>3.本期减少金额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422"/>
              <w:rPr>
                <w:sz w:val="21"/>
              </w:rPr>
            </w:pPr>
            <w:r>
              <w:rPr>
                <w:sz w:val="21"/>
              </w:rPr>
              <w:t>（1）处置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0" w:hRule="atLeast"/>
        </w:trPr>
        <w:tc>
          <w:tcPr>
            <w:tcW w:w="2739" w:type="dxa"/>
          </w:tcPr>
          <w:p>
            <w:pPr>
              <w:pStyle w:val="TableParagraph"/>
              <w:spacing w:line="250" w:lineRule="exact"/>
              <w:ind w:left="422"/>
              <w:rPr>
                <w:sz w:val="21"/>
              </w:rPr>
            </w:pPr>
            <w:r>
              <w:rPr>
                <w:sz w:val="21"/>
              </w:rPr>
              <w:t>（2）其他转出 </w:t>
            </w:r>
          </w:p>
        </w:tc>
        <w:tc>
          <w:tcPr>
            <w:tcW w:w="1548" w:type="dxa"/>
          </w:tcPr>
          <w:p>
            <w:pPr>
              <w:pStyle w:val="TableParagraph"/>
              <w:spacing w:line="250" w:lineRule="exact"/>
              <w:ind w:right="-15"/>
              <w:jc w:val="right"/>
              <w:rPr>
                <w:sz w:val="21"/>
              </w:rPr>
            </w:pPr>
            <w:r>
              <w:rPr>
                <w:w w:val="100"/>
                <w:sz w:val="21"/>
              </w:rPr>
              <w:t>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w w:val="100"/>
                <w:sz w:val="21"/>
              </w:rPr>
              <w:t>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0" w:hRule="atLeast"/>
        </w:trPr>
        <w:tc>
          <w:tcPr>
            <w:tcW w:w="2739" w:type="dxa"/>
          </w:tcPr>
          <w:p>
            <w:pPr>
              <w:pStyle w:val="TableParagraph"/>
              <w:spacing w:line="250" w:lineRule="exact"/>
              <w:ind w:left="527"/>
              <w:rPr>
                <w:sz w:val="21"/>
              </w:rPr>
            </w:pPr>
            <w:r>
              <w:rPr>
                <w:w w:val="100"/>
                <w:sz w:val="21"/>
              </w:rPr>
              <w:t> </w:t>
            </w:r>
          </w:p>
        </w:tc>
        <w:tc>
          <w:tcPr>
            <w:tcW w:w="1548" w:type="dxa"/>
          </w:tcPr>
          <w:p>
            <w:pPr>
              <w:pStyle w:val="TableParagraph"/>
              <w:spacing w:line="250" w:lineRule="exact"/>
              <w:ind w:right="-15"/>
              <w:jc w:val="right"/>
              <w:rPr>
                <w:sz w:val="21"/>
              </w:rPr>
            </w:pPr>
            <w:r>
              <w:rPr>
                <w:w w:val="100"/>
                <w:sz w:val="21"/>
              </w:rPr>
              <w:t>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w w:val="100"/>
                <w:sz w:val="21"/>
              </w:rPr>
              <w:t> </w:t>
            </w:r>
          </w:p>
        </w:tc>
      </w:tr>
      <w:tr>
        <w:trPr>
          <w:trHeight w:val="273" w:hRule="atLeast"/>
        </w:trPr>
        <w:tc>
          <w:tcPr>
            <w:tcW w:w="2739" w:type="dxa"/>
          </w:tcPr>
          <w:p>
            <w:pPr>
              <w:pStyle w:val="TableParagraph"/>
              <w:spacing w:line="250" w:lineRule="exact" w:before="3"/>
              <w:ind w:left="527"/>
              <w:rPr>
                <w:sz w:val="21"/>
              </w:rPr>
            </w:pPr>
            <w:r>
              <w:rPr>
                <w:sz w:val="21"/>
              </w:rPr>
              <w:t>4.期末余额 </w:t>
            </w:r>
          </w:p>
        </w:tc>
        <w:tc>
          <w:tcPr>
            <w:tcW w:w="1548" w:type="dxa"/>
          </w:tcPr>
          <w:p>
            <w:pPr>
              <w:pStyle w:val="TableParagraph"/>
              <w:spacing w:line="250" w:lineRule="exact" w:before="3"/>
              <w:ind w:right="-15"/>
              <w:jc w:val="right"/>
              <w:rPr>
                <w:sz w:val="21"/>
              </w:rPr>
            </w:pPr>
            <w:r>
              <w:rPr>
                <w:sz w:val="21"/>
              </w:rPr>
              <w:t>6,854,624.01 </w:t>
            </w:r>
          </w:p>
        </w:tc>
        <w:tc>
          <w:tcPr>
            <w:tcW w:w="1544" w:type="dxa"/>
          </w:tcPr>
          <w:p>
            <w:pPr>
              <w:pStyle w:val="TableParagraph"/>
              <w:spacing w:line="250" w:lineRule="exact" w:before="3"/>
              <w:ind w:right="-15"/>
              <w:jc w:val="right"/>
              <w:rPr>
                <w:sz w:val="21"/>
              </w:rPr>
            </w:pPr>
            <w:r>
              <w:rPr>
                <w:w w:val="100"/>
                <w:sz w:val="21"/>
              </w:rPr>
              <w:t> </w:t>
            </w:r>
          </w:p>
        </w:tc>
        <w:tc>
          <w:tcPr>
            <w:tcW w:w="1518" w:type="dxa"/>
          </w:tcPr>
          <w:p>
            <w:pPr>
              <w:pStyle w:val="TableParagraph"/>
              <w:spacing w:line="250" w:lineRule="exact" w:before="3"/>
              <w:ind w:right="-15"/>
              <w:jc w:val="right"/>
              <w:rPr>
                <w:sz w:val="21"/>
              </w:rPr>
            </w:pPr>
            <w:r>
              <w:rPr>
                <w:w w:val="100"/>
                <w:sz w:val="21"/>
              </w:rPr>
              <w:t> </w:t>
            </w:r>
          </w:p>
        </w:tc>
        <w:tc>
          <w:tcPr>
            <w:tcW w:w="1477" w:type="dxa"/>
          </w:tcPr>
          <w:p>
            <w:pPr>
              <w:pStyle w:val="TableParagraph"/>
              <w:spacing w:line="250" w:lineRule="exact" w:before="3"/>
              <w:ind w:right="-15"/>
              <w:jc w:val="right"/>
              <w:rPr>
                <w:sz w:val="21"/>
              </w:rPr>
            </w:pPr>
            <w:r>
              <w:rPr>
                <w:sz w:val="21"/>
              </w:rPr>
              <w:t>6,854,624.01 </w:t>
            </w:r>
          </w:p>
        </w:tc>
      </w:tr>
      <w:tr>
        <w:trPr>
          <w:trHeight w:val="273" w:hRule="atLeast"/>
        </w:trPr>
        <w:tc>
          <w:tcPr>
            <w:tcW w:w="8826" w:type="dxa"/>
            <w:gridSpan w:val="5"/>
          </w:tcPr>
          <w:p>
            <w:pPr>
              <w:pStyle w:val="TableParagraph"/>
              <w:spacing w:line="252" w:lineRule="exact"/>
              <w:ind w:left="107"/>
              <w:rPr>
                <w:sz w:val="21"/>
              </w:rPr>
            </w:pPr>
            <w:r>
              <w:rPr>
                <w:spacing w:val="-1"/>
                <w:sz w:val="21"/>
              </w:rPr>
              <w:t>二、累计折旧和累计摊销</w:t>
            </w:r>
            <w:r>
              <w:rPr>
                <w:sz w:val="21"/>
              </w:rPr>
              <w:t> </w:t>
            </w:r>
          </w:p>
        </w:tc>
      </w:tr>
      <w:tr>
        <w:trPr>
          <w:trHeight w:val="273" w:hRule="atLeast"/>
        </w:trPr>
        <w:tc>
          <w:tcPr>
            <w:tcW w:w="2739" w:type="dxa"/>
          </w:tcPr>
          <w:p>
            <w:pPr>
              <w:pStyle w:val="TableParagraph"/>
              <w:spacing w:line="252" w:lineRule="exact"/>
              <w:ind w:left="527"/>
              <w:rPr>
                <w:sz w:val="21"/>
              </w:rPr>
            </w:pPr>
            <w:r>
              <w:rPr>
                <w:sz w:val="21"/>
              </w:rPr>
              <w:t>1.期初余额 </w:t>
            </w:r>
          </w:p>
        </w:tc>
        <w:tc>
          <w:tcPr>
            <w:tcW w:w="1548" w:type="dxa"/>
          </w:tcPr>
          <w:p>
            <w:pPr>
              <w:pStyle w:val="TableParagraph"/>
              <w:spacing w:line="252" w:lineRule="exact"/>
              <w:ind w:right="-15"/>
              <w:jc w:val="right"/>
              <w:rPr>
                <w:sz w:val="21"/>
              </w:rPr>
            </w:pPr>
            <w:r>
              <w:rPr>
                <w:sz w:val="21"/>
              </w:rPr>
              <w:t>4,935,329.28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sz w:val="21"/>
              </w:rPr>
              <w:t>4,935,329.28 </w:t>
            </w:r>
          </w:p>
        </w:tc>
      </w:tr>
      <w:tr>
        <w:trPr>
          <w:trHeight w:val="270" w:hRule="atLeast"/>
        </w:trPr>
        <w:tc>
          <w:tcPr>
            <w:tcW w:w="2739" w:type="dxa"/>
          </w:tcPr>
          <w:p>
            <w:pPr>
              <w:pStyle w:val="TableParagraph"/>
              <w:spacing w:line="250" w:lineRule="exact"/>
              <w:ind w:left="527"/>
              <w:rPr>
                <w:sz w:val="21"/>
              </w:rPr>
            </w:pPr>
            <w:r>
              <w:rPr>
                <w:sz w:val="21"/>
              </w:rPr>
              <w:t>2.本期增加金额 </w:t>
            </w:r>
          </w:p>
        </w:tc>
        <w:tc>
          <w:tcPr>
            <w:tcW w:w="1548" w:type="dxa"/>
          </w:tcPr>
          <w:p>
            <w:pPr>
              <w:pStyle w:val="TableParagraph"/>
              <w:spacing w:line="250" w:lineRule="exact"/>
              <w:ind w:right="-15"/>
              <w:jc w:val="right"/>
              <w:rPr>
                <w:sz w:val="21"/>
              </w:rPr>
            </w:pPr>
            <w:r>
              <w:rPr>
                <w:sz w:val="21"/>
              </w:rPr>
              <w:t>308,458.08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sz w:val="21"/>
              </w:rPr>
              <w:t>308,458.08 </w:t>
            </w:r>
          </w:p>
        </w:tc>
      </w:tr>
      <w:tr>
        <w:trPr>
          <w:trHeight w:val="273" w:hRule="atLeast"/>
        </w:trPr>
        <w:tc>
          <w:tcPr>
            <w:tcW w:w="2739" w:type="dxa"/>
          </w:tcPr>
          <w:p>
            <w:pPr>
              <w:pStyle w:val="TableParagraph"/>
              <w:spacing w:line="250" w:lineRule="exact" w:before="4"/>
              <w:ind w:left="422"/>
              <w:rPr>
                <w:sz w:val="21"/>
              </w:rPr>
            </w:pPr>
            <w:r>
              <w:rPr>
                <w:sz w:val="21"/>
              </w:rPr>
              <w:t>（1）计提或摊销 </w:t>
            </w:r>
          </w:p>
        </w:tc>
        <w:tc>
          <w:tcPr>
            <w:tcW w:w="1548" w:type="dxa"/>
          </w:tcPr>
          <w:p>
            <w:pPr>
              <w:pStyle w:val="TableParagraph"/>
              <w:spacing w:line="250" w:lineRule="exact" w:before="4"/>
              <w:ind w:right="-15"/>
              <w:jc w:val="right"/>
              <w:rPr>
                <w:sz w:val="21"/>
              </w:rPr>
            </w:pPr>
            <w:r>
              <w:rPr>
                <w:sz w:val="21"/>
              </w:rPr>
              <w:t>308,458.08 </w:t>
            </w:r>
          </w:p>
        </w:tc>
        <w:tc>
          <w:tcPr>
            <w:tcW w:w="1544" w:type="dxa"/>
          </w:tcPr>
          <w:p>
            <w:pPr>
              <w:pStyle w:val="TableParagraph"/>
              <w:spacing w:line="250" w:lineRule="exact" w:before="4"/>
              <w:ind w:right="-15"/>
              <w:jc w:val="right"/>
              <w:rPr>
                <w:sz w:val="21"/>
              </w:rPr>
            </w:pPr>
            <w:r>
              <w:rPr>
                <w:w w:val="100"/>
                <w:sz w:val="21"/>
              </w:rPr>
              <w:t> </w:t>
            </w:r>
          </w:p>
        </w:tc>
        <w:tc>
          <w:tcPr>
            <w:tcW w:w="1518" w:type="dxa"/>
          </w:tcPr>
          <w:p>
            <w:pPr>
              <w:pStyle w:val="TableParagraph"/>
              <w:spacing w:line="250" w:lineRule="exact" w:before="4"/>
              <w:ind w:right="-15"/>
              <w:jc w:val="right"/>
              <w:rPr>
                <w:sz w:val="21"/>
              </w:rPr>
            </w:pPr>
            <w:r>
              <w:rPr>
                <w:w w:val="100"/>
                <w:sz w:val="21"/>
              </w:rPr>
              <w:t> </w:t>
            </w:r>
          </w:p>
        </w:tc>
        <w:tc>
          <w:tcPr>
            <w:tcW w:w="1477" w:type="dxa"/>
          </w:tcPr>
          <w:p>
            <w:pPr>
              <w:pStyle w:val="TableParagraph"/>
              <w:spacing w:line="250" w:lineRule="exact" w:before="4"/>
              <w:ind w:right="-15"/>
              <w:jc w:val="right"/>
              <w:rPr>
                <w:sz w:val="21"/>
              </w:rPr>
            </w:pPr>
            <w:r>
              <w:rPr>
                <w:sz w:val="21"/>
              </w:rPr>
              <w:t>308,458.08 </w:t>
            </w:r>
          </w:p>
        </w:tc>
      </w:tr>
      <w:tr>
        <w:trPr>
          <w:trHeight w:val="273" w:hRule="atLeast"/>
        </w:trPr>
        <w:tc>
          <w:tcPr>
            <w:tcW w:w="2739" w:type="dxa"/>
          </w:tcPr>
          <w:p>
            <w:pPr>
              <w:pStyle w:val="TableParagraph"/>
              <w:spacing w:line="252" w:lineRule="exact"/>
              <w:ind w:left="527"/>
              <w:rPr>
                <w:sz w:val="21"/>
              </w:rPr>
            </w:pPr>
            <w:r>
              <w:rPr>
                <w:w w:val="100"/>
                <w:sz w:val="21"/>
              </w:rPr>
              <w:t>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w w:val="100"/>
                <w:sz w:val="21"/>
              </w:rPr>
              <w:t>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0" w:hRule="atLeast"/>
        </w:trPr>
        <w:tc>
          <w:tcPr>
            <w:tcW w:w="2739" w:type="dxa"/>
          </w:tcPr>
          <w:p>
            <w:pPr>
              <w:pStyle w:val="TableParagraph"/>
              <w:spacing w:line="250" w:lineRule="exact"/>
              <w:ind w:left="527"/>
              <w:rPr>
                <w:sz w:val="21"/>
              </w:rPr>
            </w:pPr>
            <w:r>
              <w:rPr>
                <w:sz w:val="21"/>
              </w:rPr>
              <w:t>3.本期减少金额 </w:t>
            </w:r>
          </w:p>
        </w:tc>
        <w:tc>
          <w:tcPr>
            <w:tcW w:w="1548" w:type="dxa"/>
          </w:tcPr>
          <w:p>
            <w:pPr>
              <w:pStyle w:val="TableParagraph"/>
              <w:spacing w:line="250" w:lineRule="exact"/>
              <w:ind w:right="-15"/>
              <w:jc w:val="right"/>
              <w:rPr>
                <w:sz w:val="21"/>
              </w:rPr>
            </w:pPr>
            <w:r>
              <w:rPr>
                <w:w w:val="100"/>
                <w:sz w:val="21"/>
              </w:rPr>
              <w:t>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w w:val="100"/>
                <w:sz w:val="21"/>
              </w:rPr>
              <w:t> </w:t>
            </w:r>
          </w:p>
        </w:tc>
      </w:tr>
      <w:tr>
        <w:trPr>
          <w:trHeight w:val="273" w:hRule="atLeast"/>
        </w:trPr>
        <w:tc>
          <w:tcPr>
            <w:tcW w:w="2739" w:type="dxa"/>
          </w:tcPr>
          <w:p>
            <w:pPr>
              <w:pStyle w:val="TableParagraph"/>
              <w:spacing w:line="250" w:lineRule="exact" w:before="3"/>
              <w:ind w:left="422"/>
              <w:rPr>
                <w:sz w:val="21"/>
              </w:rPr>
            </w:pPr>
            <w:r>
              <w:rPr>
                <w:sz w:val="21"/>
              </w:rPr>
              <w:t>（1）处置 </w:t>
            </w:r>
          </w:p>
        </w:tc>
        <w:tc>
          <w:tcPr>
            <w:tcW w:w="1548" w:type="dxa"/>
          </w:tcPr>
          <w:p>
            <w:pPr>
              <w:pStyle w:val="TableParagraph"/>
              <w:spacing w:line="250" w:lineRule="exact" w:before="3"/>
              <w:ind w:right="-15"/>
              <w:jc w:val="right"/>
              <w:rPr>
                <w:sz w:val="21"/>
              </w:rPr>
            </w:pPr>
            <w:r>
              <w:rPr>
                <w:w w:val="100"/>
                <w:sz w:val="21"/>
              </w:rPr>
              <w:t> </w:t>
            </w:r>
          </w:p>
        </w:tc>
        <w:tc>
          <w:tcPr>
            <w:tcW w:w="1544" w:type="dxa"/>
          </w:tcPr>
          <w:p>
            <w:pPr>
              <w:pStyle w:val="TableParagraph"/>
              <w:spacing w:line="250" w:lineRule="exact" w:before="3"/>
              <w:ind w:right="-15"/>
              <w:jc w:val="right"/>
              <w:rPr>
                <w:sz w:val="21"/>
              </w:rPr>
            </w:pPr>
            <w:r>
              <w:rPr>
                <w:w w:val="100"/>
                <w:sz w:val="21"/>
              </w:rPr>
              <w:t> </w:t>
            </w:r>
          </w:p>
        </w:tc>
        <w:tc>
          <w:tcPr>
            <w:tcW w:w="1518" w:type="dxa"/>
          </w:tcPr>
          <w:p>
            <w:pPr>
              <w:pStyle w:val="TableParagraph"/>
              <w:spacing w:line="250" w:lineRule="exact" w:before="3"/>
              <w:ind w:right="-15"/>
              <w:jc w:val="right"/>
              <w:rPr>
                <w:sz w:val="21"/>
              </w:rPr>
            </w:pPr>
            <w:r>
              <w:rPr>
                <w:w w:val="100"/>
                <w:sz w:val="21"/>
              </w:rPr>
              <w:t> </w:t>
            </w:r>
          </w:p>
        </w:tc>
        <w:tc>
          <w:tcPr>
            <w:tcW w:w="1477" w:type="dxa"/>
          </w:tcPr>
          <w:p>
            <w:pPr>
              <w:pStyle w:val="TableParagraph"/>
              <w:spacing w:line="250" w:lineRule="exact" w:before="3"/>
              <w:ind w:right="-15"/>
              <w:jc w:val="right"/>
              <w:rPr>
                <w:sz w:val="21"/>
              </w:rPr>
            </w:pPr>
            <w:r>
              <w:rPr>
                <w:w w:val="100"/>
                <w:sz w:val="21"/>
              </w:rPr>
              <w:t> </w:t>
            </w:r>
          </w:p>
        </w:tc>
      </w:tr>
      <w:tr>
        <w:trPr>
          <w:trHeight w:val="273" w:hRule="atLeast"/>
        </w:trPr>
        <w:tc>
          <w:tcPr>
            <w:tcW w:w="2739" w:type="dxa"/>
          </w:tcPr>
          <w:p>
            <w:pPr>
              <w:pStyle w:val="TableParagraph"/>
              <w:spacing w:line="252" w:lineRule="exact"/>
              <w:ind w:left="422"/>
              <w:rPr>
                <w:sz w:val="21"/>
              </w:rPr>
            </w:pPr>
            <w:r>
              <w:rPr>
                <w:sz w:val="21"/>
              </w:rPr>
              <w:t>（2）其他转出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0" w:hRule="atLeast"/>
        </w:trPr>
        <w:tc>
          <w:tcPr>
            <w:tcW w:w="2739" w:type="dxa"/>
          </w:tcPr>
          <w:p>
            <w:pPr>
              <w:pStyle w:val="TableParagraph"/>
              <w:spacing w:line="250" w:lineRule="exact"/>
              <w:ind w:left="527"/>
              <w:rPr>
                <w:sz w:val="21"/>
              </w:rPr>
            </w:pPr>
            <w:r>
              <w:rPr>
                <w:w w:val="100"/>
                <w:sz w:val="21"/>
              </w:rPr>
              <w:t> </w:t>
            </w:r>
          </w:p>
        </w:tc>
        <w:tc>
          <w:tcPr>
            <w:tcW w:w="1548" w:type="dxa"/>
          </w:tcPr>
          <w:p>
            <w:pPr>
              <w:pStyle w:val="TableParagraph"/>
              <w:spacing w:line="250" w:lineRule="exact"/>
              <w:ind w:right="-15"/>
              <w:jc w:val="right"/>
              <w:rPr>
                <w:sz w:val="21"/>
              </w:rPr>
            </w:pPr>
            <w:r>
              <w:rPr>
                <w:w w:val="100"/>
                <w:sz w:val="21"/>
              </w:rPr>
              <w:t>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w w:val="100"/>
                <w:sz w:val="21"/>
              </w:rPr>
              <w:t> </w:t>
            </w:r>
          </w:p>
        </w:tc>
      </w:tr>
      <w:tr>
        <w:trPr>
          <w:trHeight w:val="273" w:hRule="atLeast"/>
        </w:trPr>
        <w:tc>
          <w:tcPr>
            <w:tcW w:w="2739" w:type="dxa"/>
          </w:tcPr>
          <w:p>
            <w:pPr>
              <w:pStyle w:val="TableParagraph"/>
              <w:spacing w:line="250" w:lineRule="exact" w:before="3"/>
              <w:ind w:left="527"/>
              <w:rPr>
                <w:sz w:val="21"/>
              </w:rPr>
            </w:pPr>
            <w:r>
              <w:rPr>
                <w:w w:val="100"/>
                <w:sz w:val="21"/>
              </w:rPr>
              <w:t> </w:t>
            </w:r>
          </w:p>
        </w:tc>
        <w:tc>
          <w:tcPr>
            <w:tcW w:w="1548" w:type="dxa"/>
          </w:tcPr>
          <w:p>
            <w:pPr>
              <w:pStyle w:val="TableParagraph"/>
              <w:spacing w:line="250" w:lineRule="exact" w:before="3"/>
              <w:ind w:right="-15"/>
              <w:jc w:val="right"/>
              <w:rPr>
                <w:sz w:val="21"/>
              </w:rPr>
            </w:pPr>
            <w:r>
              <w:rPr>
                <w:w w:val="100"/>
                <w:sz w:val="21"/>
              </w:rPr>
              <w:t> </w:t>
            </w:r>
          </w:p>
        </w:tc>
        <w:tc>
          <w:tcPr>
            <w:tcW w:w="1544" w:type="dxa"/>
          </w:tcPr>
          <w:p>
            <w:pPr>
              <w:pStyle w:val="TableParagraph"/>
              <w:spacing w:line="250" w:lineRule="exact" w:before="3"/>
              <w:ind w:right="-15"/>
              <w:jc w:val="right"/>
              <w:rPr>
                <w:sz w:val="21"/>
              </w:rPr>
            </w:pPr>
            <w:r>
              <w:rPr>
                <w:w w:val="100"/>
                <w:sz w:val="21"/>
              </w:rPr>
              <w:t> </w:t>
            </w:r>
          </w:p>
        </w:tc>
        <w:tc>
          <w:tcPr>
            <w:tcW w:w="1518" w:type="dxa"/>
          </w:tcPr>
          <w:p>
            <w:pPr>
              <w:pStyle w:val="TableParagraph"/>
              <w:spacing w:line="250" w:lineRule="exact" w:before="3"/>
              <w:ind w:right="-15"/>
              <w:jc w:val="right"/>
              <w:rPr>
                <w:sz w:val="21"/>
              </w:rPr>
            </w:pPr>
            <w:r>
              <w:rPr>
                <w:w w:val="100"/>
                <w:sz w:val="21"/>
              </w:rPr>
              <w:t> </w:t>
            </w:r>
          </w:p>
        </w:tc>
        <w:tc>
          <w:tcPr>
            <w:tcW w:w="1477" w:type="dxa"/>
          </w:tcPr>
          <w:p>
            <w:pPr>
              <w:pStyle w:val="TableParagraph"/>
              <w:spacing w:line="250" w:lineRule="exact" w:before="3"/>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sz w:val="21"/>
              </w:rPr>
              <w:t>4.期末余额 </w:t>
            </w:r>
          </w:p>
        </w:tc>
        <w:tc>
          <w:tcPr>
            <w:tcW w:w="1548" w:type="dxa"/>
          </w:tcPr>
          <w:p>
            <w:pPr>
              <w:pStyle w:val="TableParagraph"/>
              <w:spacing w:line="252" w:lineRule="exact"/>
              <w:ind w:right="-15"/>
              <w:jc w:val="right"/>
              <w:rPr>
                <w:sz w:val="21"/>
              </w:rPr>
            </w:pPr>
            <w:r>
              <w:rPr>
                <w:sz w:val="21"/>
              </w:rPr>
              <w:t>5,243,787.36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sz w:val="21"/>
              </w:rPr>
              <w:t>5,243,787.36 </w:t>
            </w:r>
          </w:p>
        </w:tc>
      </w:tr>
      <w:tr>
        <w:trPr>
          <w:trHeight w:val="273" w:hRule="atLeast"/>
        </w:trPr>
        <w:tc>
          <w:tcPr>
            <w:tcW w:w="8826" w:type="dxa"/>
            <w:gridSpan w:val="5"/>
          </w:tcPr>
          <w:p>
            <w:pPr>
              <w:pStyle w:val="TableParagraph"/>
              <w:spacing w:line="252" w:lineRule="exact"/>
              <w:ind w:left="107"/>
              <w:rPr>
                <w:sz w:val="21"/>
              </w:rPr>
            </w:pPr>
            <w:r>
              <w:rPr>
                <w:spacing w:val="-1"/>
                <w:sz w:val="21"/>
              </w:rPr>
              <w:t>三、减值准备</w:t>
            </w:r>
            <w:r>
              <w:rPr>
                <w:sz w:val="21"/>
              </w:rPr>
              <w:t> </w:t>
            </w:r>
          </w:p>
        </w:tc>
      </w:tr>
    </w:tbl>
    <w:p>
      <w:pPr>
        <w:spacing w:after="0" w:line="252" w:lineRule="exact"/>
        <w:rPr>
          <w:sz w:val="21"/>
        </w:rPr>
        <w:sectPr>
          <w:pgSz w:w="11910" w:h="16840"/>
          <w:pgMar w:header="882" w:footer="1195"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9"/>
        <w:gridCol w:w="1548"/>
        <w:gridCol w:w="1544"/>
        <w:gridCol w:w="1518"/>
        <w:gridCol w:w="1477"/>
      </w:tblGrid>
      <w:tr>
        <w:trPr>
          <w:trHeight w:val="273" w:hRule="atLeast"/>
        </w:trPr>
        <w:tc>
          <w:tcPr>
            <w:tcW w:w="2739" w:type="dxa"/>
          </w:tcPr>
          <w:p>
            <w:pPr>
              <w:pStyle w:val="TableParagraph"/>
              <w:spacing w:line="250" w:lineRule="exact" w:before="3"/>
              <w:ind w:left="527"/>
              <w:rPr>
                <w:sz w:val="21"/>
              </w:rPr>
            </w:pPr>
            <w:r>
              <w:rPr>
                <w:sz w:val="21"/>
              </w:rPr>
              <w:t>1.期初余额 </w:t>
            </w:r>
          </w:p>
        </w:tc>
        <w:tc>
          <w:tcPr>
            <w:tcW w:w="1548" w:type="dxa"/>
          </w:tcPr>
          <w:p>
            <w:pPr>
              <w:pStyle w:val="TableParagraph"/>
              <w:spacing w:line="250" w:lineRule="exact" w:before="3"/>
              <w:ind w:right="-15"/>
              <w:jc w:val="right"/>
              <w:rPr>
                <w:sz w:val="21"/>
              </w:rPr>
            </w:pPr>
            <w:r>
              <w:rPr>
                <w:w w:val="100"/>
                <w:sz w:val="21"/>
              </w:rPr>
              <w:t> </w:t>
            </w:r>
          </w:p>
        </w:tc>
        <w:tc>
          <w:tcPr>
            <w:tcW w:w="1544" w:type="dxa"/>
          </w:tcPr>
          <w:p>
            <w:pPr>
              <w:pStyle w:val="TableParagraph"/>
              <w:spacing w:line="250" w:lineRule="exact" w:before="3"/>
              <w:ind w:right="-15"/>
              <w:jc w:val="right"/>
              <w:rPr>
                <w:sz w:val="21"/>
              </w:rPr>
            </w:pPr>
            <w:r>
              <w:rPr>
                <w:w w:val="100"/>
                <w:sz w:val="21"/>
              </w:rPr>
              <w:t> </w:t>
            </w:r>
          </w:p>
        </w:tc>
        <w:tc>
          <w:tcPr>
            <w:tcW w:w="1518" w:type="dxa"/>
          </w:tcPr>
          <w:p>
            <w:pPr>
              <w:pStyle w:val="TableParagraph"/>
              <w:spacing w:line="250" w:lineRule="exact" w:before="3"/>
              <w:ind w:right="-15"/>
              <w:jc w:val="right"/>
              <w:rPr>
                <w:sz w:val="21"/>
              </w:rPr>
            </w:pPr>
            <w:r>
              <w:rPr>
                <w:w w:val="100"/>
                <w:sz w:val="21"/>
              </w:rPr>
              <w:t> </w:t>
            </w:r>
          </w:p>
        </w:tc>
        <w:tc>
          <w:tcPr>
            <w:tcW w:w="1477" w:type="dxa"/>
          </w:tcPr>
          <w:p>
            <w:pPr>
              <w:pStyle w:val="TableParagraph"/>
              <w:spacing w:line="250" w:lineRule="exact" w:before="3"/>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sz w:val="21"/>
              </w:rPr>
              <w:t>2.本期增加金额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422"/>
              <w:rPr>
                <w:sz w:val="21"/>
              </w:rPr>
            </w:pPr>
            <w:r>
              <w:rPr>
                <w:sz w:val="21"/>
              </w:rPr>
              <w:t>（1）计提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0" w:hRule="atLeast"/>
        </w:trPr>
        <w:tc>
          <w:tcPr>
            <w:tcW w:w="2739" w:type="dxa"/>
          </w:tcPr>
          <w:p>
            <w:pPr>
              <w:pStyle w:val="TableParagraph"/>
              <w:spacing w:line="250" w:lineRule="exact"/>
              <w:ind w:left="527"/>
              <w:rPr>
                <w:sz w:val="21"/>
              </w:rPr>
            </w:pPr>
            <w:r>
              <w:rPr>
                <w:w w:val="100"/>
                <w:sz w:val="21"/>
              </w:rPr>
              <w:t> </w:t>
            </w:r>
          </w:p>
        </w:tc>
        <w:tc>
          <w:tcPr>
            <w:tcW w:w="1548" w:type="dxa"/>
          </w:tcPr>
          <w:p>
            <w:pPr>
              <w:pStyle w:val="TableParagraph"/>
              <w:spacing w:line="250" w:lineRule="exact"/>
              <w:ind w:right="-15"/>
              <w:jc w:val="right"/>
              <w:rPr>
                <w:sz w:val="21"/>
              </w:rPr>
            </w:pPr>
            <w:r>
              <w:rPr>
                <w:w w:val="100"/>
                <w:sz w:val="21"/>
              </w:rPr>
              <w:t>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w w:val="100"/>
                <w:sz w:val="21"/>
              </w:rPr>
              <w:t>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sz w:val="21"/>
              </w:rPr>
              <w:t>3、本期减少金额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sz w:val="21"/>
              </w:rPr>
              <w:t>（1）处置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sz w:val="21"/>
              </w:rPr>
              <w:t>（2）其他转出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0" w:hRule="atLeast"/>
        </w:trPr>
        <w:tc>
          <w:tcPr>
            <w:tcW w:w="2739" w:type="dxa"/>
          </w:tcPr>
          <w:p>
            <w:pPr>
              <w:pStyle w:val="TableParagraph"/>
              <w:spacing w:line="250" w:lineRule="exact"/>
              <w:ind w:left="527"/>
              <w:rPr>
                <w:sz w:val="21"/>
              </w:rPr>
            </w:pPr>
            <w:r>
              <w:rPr>
                <w:w w:val="100"/>
                <w:sz w:val="21"/>
              </w:rPr>
              <w:t> </w:t>
            </w:r>
          </w:p>
        </w:tc>
        <w:tc>
          <w:tcPr>
            <w:tcW w:w="1548" w:type="dxa"/>
          </w:tcPr>
          <w:p>
            <w:pPr>
              <w:pStyle w:val="TableParagraph"/>
              <w:spacing w:line="250" w:lineRule="exact"/>
              <w:ind w:right="-15"/>
              <w:jc w:val="right"/>
              <w:rPr>
                <w:sz w:val="21"/>
              </w:rPr>
            </w:pPr>
            <w:r>
              <w:rPr>
                <w:w w:val="100"/>
                <w:sz w:val="21"/>
              </w:rPr>
              <w:t> </w:t>
            </w:r>
          </w:p>
        </w:tc>
        <w:tc>
          <w:tcPr>
            <w:tcW w:w="1544" w:type="dxa"/>
          </w:tcPr>
          <w:p>
            <w:pPr>
              <w:pStyle w:val="TableParagraph"/>
              <w:spacing w:line="250" w:lineRule="exact"/>
              <w:ind w:right="-15"/>
              <w:jc w:val="right"/>
              <w:rPr>
                <w:sz w:val="21"/>
              </w:rPr>
            </w:pPr>
            <w:r>
              <w:rPr>
                <w:w w:val="100"/>
                <w:sz w:val="21"/>
              </w:rPr>
              <w:t> </w:t>
            </w:r>
          </w:p>
        </w:tc>
        <w:tc>
          <w:tcPr>
            <w:tcW w:w="1518" w:type="dxa"/>
          </w:tcPr>
          <w:p>
            <w:pPr>
              <w:pStyle w:val="TableParagraph"/>
              <w:spacing w:line="250" w:lineRule="exact"/>
              <w:ind w:right="-15"/>
              <w:jc w:val="right"/>
              <w:rPr>
                <w:sz w:val="21"/>
              </w:rPr>
            </w:pPr>
            <w:r>
              <w:rPr>
                <w:w w:val="100"/>
                <w:sz w:val="21"/>
              </w:rPr>
              <w:t> </w:t>
            </w:r>
          </w:p>
        </w:tc>
        <w:tc>
          <w:tcPr>
            <w:tcW w:w="1477" w:type="dxa"/>
          </w:tcPr>
          <w:p>
            <w:pPr>
              <w:pStyle w:val="TableParagraph"/>
              <w:spacing w:line="250"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w w:val="100"/>
                <w:sz w:val="21"/>
              </w:rPr>
              <w:t>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3" w:hRule="atLeast"/>
        </w:trPr>
        <w:tc>
          <w:tcPr>
            <w:tcW w:w="2739" w:type="dxa"/>
          </w:tcPr>
          <w:p>
            <w:pPr>
              <w:pStyle w:val="TableParagraph"/>
              <w:spacing w:line="252" w:lineRule="exact"/>
              <w:ind w:left="527"/>
              <w:rPr>
                <w:sz w:val="21"/>
              </w:rPr>
            </w:pPr>
            <w:r>
              <w:rPr>
                <w:sz w:val="21"/>
              </w:rPr>
              <w:t>4.期末余额 </w:t>
            </w:r>
          </w:p>
        </w:tc>
        <w:tc>
          <w:tcPr>
            <w:tcW w:w="1548" w:type="dxa"/>
          </w:tcPr>
          <w:p>
            <w:pPr>
              <w:pStyle w:val="TableParagraph"/>
              <w:spacing w:line="252" w:lineRule="exact"/>
              <w:ind w:right="-15"/>
              <w:jc w:val="right"/>
              <w:rPr>
                <w:sz w:val="21"/>
              </w:rPr>
            </w:pPr>
            <w:r>
              <w:rPr>
                <w:w w:val="100"/>
                <w:sz w:val="21"/>
              </w:rPr>
              <w:t> </w:t>
            </w:r>
          </w:p>
        </w:tc>
        <w:tc>
          <w:tcPr>
            <w:tcW w:w="1544" w:type="dxa"/>
          </w:tcPr>
          <w:p>
            <w:pPr>
              <w:pStyle w:val="TableParagraph"/>
              <w:spacing w:line="252" w:lineRule="exact"/>
              <w:ind w:right="-15"/>
              <w:jc w:val="right"/>
              <w:rPr>
                <w:sz w:val="21"/>
              </w:rPr>
            </w:pPr>
            <w:r>
              <w:rPr>
                <w:w w:val="100"/>
                <w:sz w:val="21"/>
              </w:rPr>
              <w:t> </w:t>
            </w:r>
          </w:p>
        </w:tc>
        <w:tc>
          <w:tcPr>
            <w:tcW w:w="1518"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r>
      <w:tr>
        <w:trPr>
          <w:trHeight w:val="270" w:hRule="atLeast"/>
        </w:trPr>
        <w:tc>
          <w:tcPr>
            <w:tcW w:w="8826" w:type="dxa"/>
            <w:gridSpan w:val="5"/>
          </w:tcPr>
          <w:p>
            <w:pPr>
              <w:pStyle w:val="TableParagraph"/>
              <w:spacing w:line="250" w:lineRule="exact"/>
              <w:ind w:left="107"/>
              <w:rPr>
                <w:sz w:val="21"/>
              </w:rPr>
            </w:pPr>
            <w:r>
              <w:rPr>
                <w:spacing w:val="-1"/>
                <w:sz w:val="21"/>
              </w:rPr>
              <w:t>四、账面价值</w:t>
            </w:r>
            <w:r>
              <w:rPr>
                <w:sz w:val="21"/>
              </w:rPr>
              <w:t> </w:t>
            </w:r>
          </w:p>
        </w:tc>
      </w:tr>
      <w:tr>
        <w:trPr>
          <w:trHeight w:val="273" w:hRule="atLeast"/>
        </w:trPr>
        <w:tc>
          <w:tcPr>
            <w:tcW w:w="2739" w:type="dxa"/>
          </w:tcPr>
          <w:p>
            <w:pPr>
              <w:pStyle w:val="TableParagraph"/>
              <w:spacing w:line="250" w:lineRule="exact" w:before="3"/>
              <w:ind w:left="422"/>
              <w:rPr>
                <w:sz w:val="21"/>
              </w:rPr>
            </w:pPr>
            <w:r>
              <w:rPr>
                <w:sz w:val="21"/>
              </w:rPr>
              <w:t>1.期末账面价值 </w:t>
            </w:r>
          </w:p>
        </w:tc>
        <w:tc>
          <w:tcPr>
            <w:tcW w:w="1548" w:type="dxa"/>
          </w:tcPr>
          <w:p>
            <w:pPr>
              <w:pStyle w:val="TableParagraph"/>
              <w:spacing w:line="250" w:lineRule="exact" w:before="3"/>
              <w:ind w:right="-29"/>
              <w:jc w:val="right"/>
              <w:rPr>
                <w:sz w:val="24"/>
              </w:rPr>
            </w:pPr>
            <w:r>
              <w:rPr>
                <w:sz w:val="21"/>
              </w:rPr>
              <w:t>1,610,836.65</w:t>
            </w:r>
            <w:r>
              <w:rPr>
                <w:sz w:val="24"/>
              </w:rPr>
              <w:t> </w:t>
            </w:r>
          </w:p>
        </w:tc>
        <w:tc>
          <w:tcPr>
            <w:tcW w:w="1544" w:type="dxa"/>
          </w:tcPr>
          <w:p>
            <w:pPr>
              <w:pStyle w:val="TableParagraph"/>
              <w:spacing w:line="250" w:lineRule="exact" w:before="3"/>
              <w:ind w:right="-15"/>
              <w:jc w:val="right"/>
              <w:rPr>
                <w:sz w:val="21"/>
              </w:rPr>
            </w:pPr>
            <w:r>
              <w:rPr>
                <w:w w:val="100"/>
                <w:sz w:val="21"/>
              </w:rPr>
              <w:t> </w:t>
            </w:r>
          </w:p>
        </w:tc>
        <w:tc>
          <w:tcPr>
            <w:tcW w:w="1518" w:type="dxa"/>
          </w:tcPr>
          <w:p>
            <w:pPr>
              <w:pStyle w:val="TableParagraph"/>
              <w:spacing w:before="0"/>
              <w:rPr>
                <w:rFonts w:ascii="Times New Roman"/>
                <w:sz w:val="20"/>
              </w:rPr>
            </w:pPr>
          </w:p>
        </w:tc>
        <w:tc>
          <w:tcPr>
            <w:tcW w:w="1477" w:type="dxa"/>
          </w:tcPr>
          <w:p>
            <w:pPr>
              <w:pStyle w:val="TableParagraph"/>
              <w:spacing w:line="250" w:lineRule="exact" w:before="3"/>
              <w:ind w:right="-29"/>
              <w:jc w:val="right"/>
              <w:rPr>
                <w:sz w:val="24"/>
              </w:rPr>
            </w:pPr>
            <w:r>
              <w:rPr>
                <w:sz w:val="21"/>
              </w:rPr>
              <w:t>1,610,836.65</w:t>
            </w:r>
            <w:r>
              <w:rPr>
                <w:sz w:val="24"/>
              </w:rPr>
              <w:t> </w:t>
            </w:r>
          </w:p>
        </w:tc>
      </w:tr>
      <w:tr>
        <w:trPr>
          <w:trHeight w:val="290" w:hRule="atLeast"/>
        </w:trPr>
        <w:tc>
          <w:tcPr>
            <w:tcW w:w="2739" w:type="dxa"/>
          </w:tcPr>
          <w:p>
            <w:pPr>
              <w:pStyle w:val="TableParagraph"/>
              <w:ind w:left="422"/>
              <w:rPr>
                <w:sz w:val="21"/>
              </w:rPr>
            </w:pPr>
            <w:r>
              <w:rPr>
                <w:sz w:val="21"/>
              </w:rPr>
              <w:t>2.期初账面价值 </w:t>
            </w:r>
          </w:p>
        </w:tc>
        <w:tc>
          <w:tcPr>
            <w:tcW w:w="1548" w:type="dxa"/>
          </w:tcPr>
          <w:p>
            <w:pPr>
              <w:pStyle w:val="TableParagraph"/>
              <w:spacing w:line="259" w:lineRule="exact" w:before="11"/>
              <w:ind w:right="-15"/>
              <w:jc w:val="right"/>
              <w:rPr>
                <w:sz w:val="21"/>
              </w:rPr>
            </w:pPr>
            <w:r>
              <w:rPr>
                <w:sz w:val="21"/>
              </w:rPr>
              <w:t>1,919,294.73 </w:t>
            </w:r>
          </w:p>
        </w:tc>
        <w:tc>
          <w:tcPr>
            <w:tcW w:w="1544" w:type="dxa"/>
          </w:tcPr>
          <w:p>
            <w:pPr>
              <w:pStyle w:val="TableParagraph"/>
              <w:spacing w:line="259" w:lineRule="exact" w:before="11"/>
              <w:ind w:right="-15"/>
              <w:jc w:val="right"/>
              <w:rPr>
                <w:sz w:val="21"/>
              </w:rPr>
            </w:pPr>
            <w:r>
              <w:rPr>
                <w:w w:val="100"/>
                <w:sz w:val="21"/>
              </w:rPr>
              <w:t> </w:t>
            </w:r>
          </w:p>
        </w:tc>
        <w:tc>
          <w:tcPr>
            <w:tcW w:w="1518" w:type="dxa"/>
          </w:tcPr>
          <w:p>
            <w:pPr>
              <w:pStyle w:val="TableParagraph"/>
              <w:spacing w:before="0"/>
              <w:rPr>
                <w:rFonts w:ascii="Times New Roman"/>
                <w:sz w:val="20"/>
              </w:rPr>
            </w:pPr>
          </w:p>
        </w:tc>
        <w:tc>
          <w:tcPr>
            <w:tcW w:w="1477" w:type="dxa"/>
          </w:tcPr>
          <w:p>
            <w:pPr>
              <w:pStyle w:val="TableParagraph"/>
              <w:spacing w:line="259" w:lineRule="exact" w:before="11"/>
              <w:ind w:right="-29"/>
              <w:jc w:val="right"/>
              <w:rPr>
                <w:sz w:val="24"/>
              </w:rPr>
            </w:pPr>
            <w:r>
              <w:rPr>
                <w:sz w:val="21"/>
              </w:rPr>
              <w:t>1,919,294.73</w:t>
            </w:r>
            <w:r>
              <w:rPr>
                <w:sz w:val="24"/>
              </w:rPr>
              <w:t> </w:t>
            </w:r>
          </w:p>
        </w:tc>
      </w:tr>
    </w:tbl>
    <w:p>
      <w:pPr>
        <w:pStyle w:val="BodyText"/>
        <w:spacing w:before="2"/>
      </w:pPr>
      <w:r>
        <w:rPr>
          <w:w w:val="100"/>
        </w:rPr>
        <w:t> </w:t>
      </w:r>
    </w:p>
    <w:p>
      <w:pPr>
        <w:pStyle w:val="ListParagraph"/>
        <w:numPr>
          <w:ilvl w:val="0"/>
          <w:numId w:val="71"/>
        </w:numPr>
        <w:tabs>
          <w:tab w:pos="586" w:val="left" w:leader="none"/>
        </w:tabs>
        <w:spacing w:line="240" w:lineRule="auto" w:before="64" w:after="0"/>
        <w:ind w:left="585" w:right="0" w:hanging="428"/>
        <w:jc w:val="left"/>
        <w:rPr>
          <w:sz w:val="21"/>
        </w:rPr>
      </w:pPr>
      <w:r>
        <w:rPr>
          <w:sz w:val="21"/>
        </w:rPr>
        <w:t>未办妥产权证书的投资性房地产情况 </w:t>
      </w:r>
    </w:p>
    <w:p>
      <w:pPr>
        <w:pStyle w:val="BodyText"/>
        <w:spacing w:line="244" w:lineRule="auto" w:before="63"/>
        <w:ind w:left="114" w:right="7360" w:firstLine="43"/>
      </w:pPr>
      <w:r>
        <w:rPr/>
        <w:t>□适用 √不适用</w:t>
      </w:r>
      <w:r>
        <w:rPr>
          <w:spacing w:val="1"/>
        </w:rPr>
        <w:t> </w:t>
      </w:r>
      <w:r>
        <w:rPr/>
        <w:t>其他说明 </w:t>
      </w:r>
    </w:p>
    <w:p>
      <w:pPr>
        <w:pStyle w:val="BodyText"/>
        <w:spacing w:line="265" w:lineRule="exact"/>
        <w:ind w:left="114"/>
      </w:pPr>
      <w:r>
        <w:rPr>
          <w:spacing w:val="-1"/>
        </w:rPr>
        <w:t>√适用 □不适用</w:t>
      </w:r>
      <w:r>
        <w:rPr>
          <w:spacing w:val="-3"/>
        </w:rPr>
        <w:t> </w:t>
      </w:r>
      <w:r>
        <w:rPr/>
        <w:t> </w:t>
      </w:r>
    </w:p>
    <w:p>
      <w:pPr>
        <w:pStyle w:val="BodyText"/>
        <w:spacing w:line="364" w:lineRule="auto" w:before="64"/>
        <w:ind w:right="317" w:firstLine="419"/>
        <w:jc w:val="both"/>
        <w:rPr>
          <w:rFonts w:ascii="Times New Roman" w:eastAsia="Times New Roman"/>
        </w:rPr>
      </w:pPr>
      <w:r>
        <w:rPr/>
        <w:t>本公司因与杭州中欣晶圆半导体股份有限公司（以下简称杭州中欣晶圆）建筑工程施工合同纠纷而相互起诉，案件的详细情况见本附注十一、承诺及或有事项之（二）</w:t>
      </w:r>
      <w:r>
        <w:rPr>
          <w:spacing w:val="-26"/>
        </w:rPr>
        <w:t>之 </w:t>
      </w:r>
      <w:r>
        <w:rPr>
          <w:rFonts w:ascii="Times New Roman" w:eastAsia="Times New Roman"/>
        </w:rPr>
        <w:t>1</w:t>
      </w:r>
      <w:r>
        <w:rPr/>
        <w:t>。</w:t>
      </w:r>
      <w:r>
        <w:rPr>
          <w:rFonts w:ascii="Times New Roman" w:eastAsia="Times New Roman"/>
        </w:rPr>
        <w:t>2019</w:t>
      </w:r>
      <w:r>
        <w:rPr>
          <w:rFonts w:ascii="Times New Roman" w:eastAsia="Times New Roman"/>
          <w:spacing w:val="-3"/>
        </w:rPr>
        <w:t> </w:t>
      </w:r>
      <w:r>
        <w:rPr>
          <w:spacing w:val="-27"/>
        </w:rPr>
        <w:t>年 </w:t>
      </w:r>
      <w:r>
        <w:rPr>
          <w:rFonts w:ascii="Times New Roman" w:eastAsia="Times New Roman"/>
        </w:rPr>
        <w:t>7</w:t>
      </w:r>
      <w:r>
        <w:rPr>
          <w:rFonts w:ascii="Times New Roman" w:eastAsia="Times New Roman"/>
          <w:spacing w:val="-2"/>
        </w:rPr>
        <w:t> </w:t>
      </w:r>
      <w:r>
        <w:rPr/>
        <w:t>月，</w:t>
      </w:r>
      <w:r>
        <w:rPr>
          <w:spacing w:val="-103"/>
        </w:rPr>
        <w:t> </w:t>
      </w:r>
      <w:r>
        <w:rPr/>
        <w:t>杭州市中级人民法院依据杭州中欣晶圆之申请作出（</w:t>
      </w:r>
      <w:r>
        <w:rPr>
          <w:rFonts w:ascii="Times New Roman" w:eastAsia="Times New Roman"/>
        </w:rPr>
        <w:t>2019</w:t>
      </w:r>
      <w:r>
        <w:rPr/>
        <w:t>）</w:t>
      </w:r>
      <w:r>
        <w:rPr>
          <w:spacing w:val="-27"/>
        </w:rPr>
        <w:t>浙 </w:t>
      </w:r>
      <w:r>
        <w:rPr>
          <w:rFonts w:ascii="Times New Roman" w:eastAsia="Times New Roman"/>
        </w:rPr>
        <w:t>01</w:t>
      </w:r>
      <w:r>
        <w:rPr>
          <w:rFonts w:ascii="Times New Roman" w:eastAsia="Times New Roman"/>
          <w:spacing w:val="-2"/>
        </w:rPr>
        <w:t> </w:t>
      </w:r>
      <w:r>
        <w:rPr>
          <w:spacing w:val="-18"/>
        </w:rPr>
        <w:t>民初 </w:t>
      </w:r>
      <w:r>
        <w:rPr>
          <w:rFonts w:ascii="Times New Roman" w:eastAsia="Times New Roman"/>
        </w:rPr>
        <w:t>2138</w:t>
      </w:r>
      <w:r>
        <w:rPr>
          <w:rFonts w:ascii="Times New Roman" w:eastAsia="Times New Roman"/>
          <w:spacing w:val="-2"/>
        </w:rPr>
        <w:t> </w:t>
      </w:r>
      <w:r>
        <w:rPr/>
        <w:t>号民事裁定，对本公司位于上海市延安西路的两处不动产实施财产保全措施，两处房产中一处用于出租（投资性房地</w:t>
      </w:r>
      <w:r>
        <w:rPr>
          <w:spacing w:val="-1"/>
        </w:rPr>
        <w:t>产）、一处公司自用（</w:t>
      </w:r>
      <w:r>
        <w:rPr/>
        <w:t>固定资产）</w:t>
      </w:r>
      <w:r>
        <w:rPr>
          <w:spacing w:val="-14"/>
        </w:rPr>
        <w:t>，截至 </w:t>
      </w:r>
      <w:r>
        <w:rPr>
          <w:rFonts w:ascii="Times New Roman" w:eastAsia="Times New Roman"/>
        </w:rPr>
        <w:t>2022 </w:t>
      </w:r>
      <w:r>
        <w:rPr>
          <w:spacing w:val="-28"/>
        </w:rPr>
        <w:t>年 </w:t>
      </w:r>
      <w:r>
        <w:rPr>
          <w:rFonts w:ascii="Times New Roman" w:eastAsia="Times New Roman"/>
        </w:rPr>
        <w:t>12 </w:t>
      </w:r>
      <w:r>
        <w:rPr>
          <w:spacing w:val="-27"/>
        </w:rPr>
        <w:t>月 </w:t>
      </w:r>
      <w:r>
        <w:rPr>
          <w:rFonts w:ascii="Times New Roman" w:eastAsia="Times New Roman"/>
        </w:rPr>
        <w:t>31 </w:t>
      </w:r>
      <w:r>
        <w:rPr>
          <w:spacing w:val="-5"/>
        </w:rPr>
        <w:t>日止，该等不动产原值 </w:t>
      </w:r>
      <w:r>
        <w:rPr>
          <w:rFonts w:ascii="Times New Roman" w:eastAsia="Times New Roman"/>
        </w:rPr>
        <w:t>10,953,756.27</w:t>
      </w:r>
    </w:p>
    <w:p>
      <w:pPr>
        <w:pStyle w:val="BodyText"/>
        <w:spacing w:line="267" w:lineRule="exact"/>
        <w:jc w:val="both"/>
      </w:pPr>
      <w:r>
        <w:rPr>
          <w:spacing w:val="-11"/>
        </w:rPr>
        <w:t>元，净值 </w:t>
      </w:r>
      <w:r>
        <w:rPr>
          <w:rFonts w:ascii="Times New Roman" w:eastAsia="Times New Roman"/>
          <w:spacing w:val="-1"/>
        </w:rPr>
        <w:t>2,574,132.61</w:t>
      </w:r>
      <w:r>
        <w:rPr>
          <w:rFonts w:ascii="Times New Roman" w:eastAsia="Times New Roman"/>
          <w:spacing w:val="6"/>
        </w:rPr>
        <w:t> </w:t>
      </w:r>
      <w:r>
        <w:rPr/>
        <w:t>元，其中，用于出租的投资性房地产已全部被实施财产保全措施，账面价</w:t>
      </w:r>
    </w:p>
    <w:p>
      <w:pPr>
        <w:pStyle w:val="BodyText"/>
        <w:spacing w:before="139"/>
        <w:jc w:val="both"/>
      </w:pPr>
      <w:r>
        <w:rPr>
          <w:spacing w:val="-27"/>
        </w:rPr>
        <w:t>值 </w:t>
      </w:r>
      <w:r>
        <w:rPr>
          <w:rFonts w:ascii="Times New Roman" w:eastAsia="Times New Roman"/>
        </w:rPr>
        <w:t>1,610,836.65</w:t>
      </w:r>
      <w:r>
        <w:rPr>
          <w:rFonts w:ascii="Times New Roman" w:eastAsia="Times New Roman"/>
          <w:spacing w:val="-3"/>
        </w:rPr>
        <w:t> </w:t>
      </w:r>
      <w:r>
        <w:rPr/>
        <w:t>元。 </w:t>
      </w:r>
    </w:p>
    <w:p>
      <w:pPr>
        <w:pStyle w:val="BodyText"/>
        <w:spacing w:before="12"/>
        <w:ind w:left="0"/>
        <w:rPr>
          <w:sz w:val="9"/>
        </w:rPr>
      </w:pPr>
    </w:p>
    <w:p>
      <w:pPr>
        <w:pStyle w:val="BodyText"/>
        <w:spacing w:line="297" w:lineRule="auto" w:before="72"/>
        <w:ind w:right="7694"/>
      </w:pPr>
      <w:r>
        <w:rPr/>
        <w:t>21</w:t>
      </w:r>
      <w:r>
        <w:rPr>
          <w:spacing w:val="-5"/>
        </w:rPr>
        <w:t>、 固定资产</w:t>
      </w:r>
      <w:r>
        <w:rPr/>
        <w:t>项目列示 </w:t>
      </w:r>
    </w:p>
    <w:p>
      <w:pPr>
        <w:pStyle w:val="BodyText"/>
        <w:spacing w:line="267" w:lineRule="exact"/>
      </w:pPr>
      <w:r>
        <w:rPr>
          <w:spacing w:val="-1"/>
        </w:rPr>
        <w:t>√适用 □不适用</w:t>
      </w:r>
      <w:r>
        <w:rPr>
          <w:spacing w:val="-3"/>
        </w:rPr>
        <w:t> </w:t>
      </w:r>
      <w:r>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ind w:right="1287"/>
              <w:jc w:val="right"/>
              <w:rPr>
                <w:sz w:val="21"/>
              </w:rPr>
            </w:pPr>
            <w:r>
              <w:rPr>
                <w:sz w:val="21"/>
              </w:rPr>
              <w:t>项目 </w:t>
            </w:r>
          </w:p>
        </w:tc>
        <w:tc>
          <w:tcPr>
            <w:tcW w:w="2791" w:type="dxa"/>
          </w:tcPr>
          <w:p>
            <w:pPr>
              <w:pStyle w:val="TableParagraph"/>
              <w:spacing w:line="252" w:lineRule="exact"/>
              <w:ind w:left="974"/>
              <w:rPr>
                <w:sz w:val="21"/>
              </w:rPr>
            </w:pPr>
            <w:r>
              <w:rPr>
                <w:spacing w:val="-1"/>
                <w:sz w:val="21"/>
              </w:rPr>
              <w:t>期末余额</w:t>
            </w:r>
            <w:r>
              <w:rPr>
                <w:sz w:val="21"/>
              </w:rPr>
              <w:t> </w:t>
            </w:r>
          </w:p>
        </w:tc>
        <w:tc>
          <w:tcPr>
            <w:tcW w:w="2806" w:type="dxa"/>
          </w:tcPr>
          <w:p>
            <w:pPr>
              <w:pStyle w:val="TableParagraph"/>
              <w:spacing w:line="252" w:lineRule="exact"/>
              <w:ind w:left="982"/>
              <w:rPr>
                <w:sz w:val="21"/>
              </w:rPr>
            </w:pPr>
            <w:r>
              <w:rPr>
                <w:spacing w:val="-1"/>
                <w:sz w:val="21"/>
              </w:rPr>
              <w:t>期初余额</w:t>
            </w:r>
            <w:r>
              <w:rPr>
                <w:sz w:val="21"/>
              </w:rPr>
              <w:t> </w:t>
            </w:r>
          </w:p>
        </w:tc>
      </w:tr>
      <w:tr>
        <w:trPr>
          <w:trHeight w:val="270" w:hRule="atLeast"/>
        </w:trPr>
        <w:tc>
          <w:tcPr>
            <w:tcW w:w="3226" w:type="dxa"/>
          </w:tcPr>
          <w:p>
            <w:pPr>
              <w:pStyle w:val="TableParagraph"/>
              <w:spacing w:line="250" w:lineRule="exact"/>
              <w:ind w:left="107"/>
              <w:rPr>
                <w:sz w:val="21"/>
              </w:rPr>
            </w:pPr>
            <w:r>
              <w:rPr>
                <w:spacing w:val="-1"/>
                <w:sz w:val="21"/>
              </w:rPr>
              <w:t>固定资产</w:t>
            </w:r>
            <w:r>
              <w:rPr>
                <w:sz w:val="21"/>
              </w:rPr>
              <w:t> </w:t>
            </w:r>
          </w:p>
        </w:tc>
        <w:tc>
          <w:tcPr>
            <w:tcW w:w="2791" w:type="dxa"/>
          </w:tcPr>
          <w:p>
            <w:pPr>
              <w:pStyle w:val="TableParagraph"/>
              <w:spacing w:line="250" w:lineRule="exact"/>
              <w:ind w:right="-29"/>
              <w:jc w:val="right"/>
              <w:rPr>
                <w:sz w:val="24"/>
              </w:rPr>
            </w:pPr>
            <w:r>
              <w:rPr>
                <w:sz w:val="21"/>
              </w:rPr>
              <w:t>60,729,924.10</w:t>
            </w:r>
            <w:r>
              <w:rPr>
                <w:sz w:val="24"/>
              </w:rPr>
              <w:t> </w:t>
            </w:r>
          </w:p>
        </w:tc>
        <w:tc>
          <w:tcPr>
            <w:tcW w:w="2806" w:type="dxa"/>
          </w:tcPr>
          <w:p>
            <w:pPr>
              <w:pStyle w:val="TableParagraph"/>
              <w:spacing w:line="250" w:lineRule="exact"/>
              <w:ind w:right="-15"/>
              <w:jc w:val="right"/>
              <w:rPr>
                <w:sz w:val="21"/>
              </w:rPr>
            </w:pPr>
            <w:r>
              <w:rPr>
                <w:sz w:val="21"/>
              </w:rPr>
              <w:t>54,825,031.71 </w:t>
            </w:r>
          </w:p>
        </w:tc>
      </w:tr>
      <w:tr>
        <w:trPr>
          <w:trHeight w:val="273" w:hRule="atLeast"/>
        </w:trPr>
        <w:tc>
          <w:tcPr>
            <w:tcW w:w="3226" w:type="dxa"/>
          </w:tcPr>
          <w:p>
            <w:pPr>
              <w:pStyle w:val="TableParagraph"/>
              <w:spacing w:line="250" w:lineRule="exact" w:before="3"/>
              <w:ind w:left="107"/>
              <w:rPr>
                <w:sz w:val="21"/>
              </w:rPr>
            </w:pPr>
            <w:r>
              <w:rPr>
                <w:spacing w:val="-1"/>
                <w:sz w:val="21"/>
              </w:rPr>
              <w:t>固定资产清理</w:t>
            </w:r>
            <w:r>
              <w:rPr>
                <w:sz w:val="21"/>
              </w:rPr>
              <w:t> </w:t>
            </w:r>
          </w:p>
        </w:tc>
        <w:tc>
          <w:tcPr>
            <w:tcW w:w="2791" w:type="dxa"/>
          </w:tcPr>
          <w:p>
            <w:pPr>
              <w:pStyle w:val="TableParagraph"/>
              <w:spacing w:line="250" w:lineRule="exact" w:before="3"/>
              <w:ind w:right="-15"/>
              <w:jc w:val="right"/>
              <w:rPr>
                <w:sz w:val="21"/>
              </w:rPr>
            </w:pPr>
            <w:r>
              <w:rPr>
                <w:w w:val="100"/>
                <w:sz w:val="21"/>
              </w:rPr>
              <w:t> </w:t>
            </w:r>
          </w:p>
        </w:tc>
        <w:tc>
          <w:tcPr>
            <w:tcW w:w="2806" w:type="dxa"/>
          </w:tcPr>
          <w:p>
            <w:pPr>
              <w:pStyle w:val="TableParagraph"/>
              <w:spacing w:line="250" w:lineRule="exact" w:before="3"/>
              <w:ind w:right="-15"/>
              <w:jc w:val="right"/>
              <w:rPr>
                <w:sz w:val="21"/>
              </w:rPr>
            </w:pPr>
            <w:r>
              <w:rPr>
                <w:w w:val="100"/>
                <w:sz w:val="21"/>
              </w:rPr>
              <w:t> </w:t>
            </w:r>
          </w:p>
        </w:tc>
      </w:tr>
      <w:tr>
        <w:trPr>
          <w:trHeight w:val="273" w:hRule="atLeast"/>
        </w:trPr>
        <w:tc>
          <w:tcPr>
            <w:tcW w:w="3226" w:type="dxa"/>
          </w:tcPr>
          <w:p>
            <w:pPr>
              <w:pStyle w:val="TableParagraph"/>
              <w:spacing w:line="252" w:lineRule="exact"/>
              <w:ind w:right="1287"/>
              <w:jc w:val="right"/>
              <w:rPr>
                <w:sz w:val="21"/>
              </w:rPr>
            </w:pPr>
            <w:r>
              <w:rPr>
                <w:sz w:val="21"/>
              </w:rPr>
              <w:t>合计 </w:t>
            </w:r>
          </w:p>
        </w:tc>
        <w:tc>
          <w:tcPr>
            <w:tcW w:w="2791" w:type="dxa"/>
          </w:tcPr>
          <w:p>
            <w:pPr>
              <w:pStyle w:val="TableParagraph"/>
              <w:spacing w:line="252" w:lineRule="exact"/>
              <w:ind w:right="-29"/>
              <w:jc w:val="right"/>
              <w:rPr>
                <w:sz w:val="24"/>
              </w:rPr>
            </w:pPr>
            <w:r>
              <w:rPr>
                <w:sz w:val="21"/>
              </w:rPr>
              <w:t>60,729,924.10</w:t>
            </w:r>
            <w:r>
              <w:rPr>
                <w:sz w:val="24"/>
              </w:rPr>
              <w:t> </w:t>
            </w:r>
          </w:p>
        </w:tc>
        <w:tc>
          <w:tcPr>
            <w:tcW w:w="2806" w:type="dxa"/>
          </w:tcPr>
          <w:p>
            <w:pPr>
              <w:pStyle w:val="TableParagraph"/>
              <w:spacing w:line="252" w:lineRule="exact"/>
              <w:ind w:right="-15"/>
              <w:jc w:val="right"/>
              <w:rPr>
                <w:sz w:val="21"/>
              </w:rPr>
            </w:pPr>
            <w:r>
              <w:rPr>
                <w:sz w:val="21"/>
              </w:rPr>
              <w:t>54,825,031.71 </w:t>
            </w:r>
          </w:p>
        </w:tc>
      </w:tr>
    </w:tbl>
    <w:p>
      <w:pPr>
        <w:pStyle w:val="BodyText"/>
        <w:spacing w:before="1"/>
      </w:pPr>
      <w:r>
        <w:rPr>
          <w:w w:val="100"/>
        </w:rPr>
        <w:t> </w:t>
      </w:r>
    </w:p>
    <w:p>
      <w:pPr>
        <w:pStyle w:val="BodyText"/>
        <w:spacing w:before="3"/>
      </w:pPr>
      <w:r>
        <w:rPr/>
        <w:t>其他说明： </w:t>
      </w:r>
    </w:p>
    <w:p>
      <w:pPr>
        <w:pStyle w:val="BodyText"/>
        <w:spacing w:before="4"/>
      </w:pPr>
      <w:r>
        <w:rPr>
          <w:spacing w:val="-1"/>
        </w:rPr>
        <w:t>√适用 □不适用</w:t>
      </w:r>
      <w:r>
        <w:rPr>
          <w:spacing w:val="-3"/>
        </w:rPr>
        <w:t> </w:t>
      </w:r>
      <w:r>
        <w:rPr/>
        <w:t> </w:t>
      </w:r>
    </w:p>
    <w:p>
      <w:pPr>
        <w:pStyle w:val="BodyText"/>
        <w:spacing w:line="364" w:lineRule="auto" w:before="62"/>
        <w:ind w:right="317" w:firstLine="419"/>
      </w:pPr>
      <w:r>
        <w:rPr/>
        <w:t>本公司因与杭州中欣晶圆建筑工程施工合同纠纷而相互起诉，案件的详细情况见本附注十</w:t>
      </w:r>
      <w:r>
        <w:rPr>
          <w:spacing w:val="1"/>
        </w:rPr>
        <w:t> </w:t>
      </w:r>
      <w:r>
        <w:rPr/>
        <w:t>一、承诺及或有事项之（二）</w:t>
      </w:r>
      <w:r>
        <w:rPr>
          <w:spacing w:val="-27"/>
        </w:rPr>
        <w:t>之 </w:t>
      </w:r>
      <w:r>
        <w:rPr/>
        <w:t>1。2019</w:t>
      </w:r>
      <w:r>
        <w:rPr>
          <w:spacing w:val="-37"/>
        </w:rPr>
        <w:t> 年 </w:t>
      </w:r>
      <w:r>
        <w:rPr/>
        <w:t>7</w:t>
      </w:r>
      <w:r>
        <w:rPr>
          <w:spacing w:val="-8"/>
        </w:rPr>
        <w:t> 月，杭州市中级人民法院依据杭州中欣晶圆之申请</w:t>
      </w:r>
      <w:r>
        <w:rPr>
          <w:spacing w:val="-1"/>
        </w:rPr>
        <w:t>作出</w:t>
      </w:r>
      <w:r>
        <w:rPr/>
        <w:t>（2019）</w:t>
      </w:r>
      <w:r>
        <w:rPr>
          <w:spacing w:val="-27"/>
        </w:rPr>
        <w:t>浙 </w:t>
      </w:r>
      <w:r>
        <w:rPr/>
        <w:t>01</w:t>
      </w:r>
      <w:r>
        <w:rPr>
          <w:spacing w:val="-28"/>
        </w:rPr>
        <w:t> 民初 </w:t>
      </w:r>
      <w:r>
        <w:rPr/>
        <w:t>2138</w:t>
      </w:r>
      <w:r>
        <w:rPr>
          <w:spacing w:val="-8"/>
        </w:rPr>
        <w:t> 号民事裁定，对本公司位于上海市延安西路的两处不动产实施财产</w:t>
      </w:r>
      <w:r>
        <w:rPr/>
        <w:t>保全措施，两处房产中一处用于出租（投资性房地产）、一处公司自用（固定资产），截至</w:t>
      </w:r>
    </w:p>
    <w:p>
      <w:pPr>
        <w:spacing w:after="0" w:line="364" w:lineRule="auto"/>
        <w:sectPr>
          <w:pgSz w:w="11910" w:h="16840"/>
          <w:pgMar w:header="882" w:footer="1195" w:top="1440" w:bottom="1380" w:left="1640" w:right="960"/>
        </w:sectPr>
      </w:pPr>
    </w:p>
    <w:p>
      <w:pPr>
        <w:pStyle w:val="BodyText"/>
        <w:spacing w:before="68"/>
      </w:pPr>
      <w:r>
        <w:rPr>
          <w:spacing w:val="-1"/>
        </w:rPr>
        <w:t>2022</w:t>
      </w:r>
      <w:r>
        <w:rPr>
          <w:spacing w:val="-37"/>
        </w:rPr>
        <w:t> 年 </w:t>
      </w:r>
      <w:r>
        <w:rPr>
          <w:spacing w:val="-1"/>
        </w:rPr>
        <w:t>12</w:t>
      </w:r>
      <w:r>
        <w:rPr>
          <w:spacing w:val="-37"/>
        </w:rPr>
        <w:t> 月 </w:t>
      </w:r>
      <w:r>
        <w:rPr>
          <w:spacing w:val="-1"/>
        </w:rPr>
        <w:t>31</w:t>
      </w:r>
      <w:r>
        <w:rPr>
          <w:spacing w:val="-12"/>
        </w:rPr>
        <w:t> 日止，该等不动产原值 </w:t>
      </w:r>
      <w:r>
        <w:rPr/>
        <w:t>10,953,756.27</w:t>
      </w:r>
      <w:r>
        <w:rPr>
          <w:spacing w:val="-19"/>
        </w:rPr>
        <w:t> 元，净值 </w:t>
      </w:r>
      <w:r>
        <w:rPr/>
        <w:t>2,574,132.61 元。其中，被保</w:t>
      </w:r>
    </w:p>
    <w:p>
      <w:pPr>
        <w:pStyle w:val="BodyText"/>
        <w:spacing w:before="142"/>
      </w:pPr>
      <w:r>
        <w:rPr>
          <w:spacing w:val="-7"/>
        </w:rPr>
        <w:t>全的自用房产原值 </w:t>
      </w:r>
      <w:r>
        <w:rPr>
          <w:spacing w:val="-1"/>
        </w:rPr>
        <w:t>4,099,132.26</w:t>
      </w:r>
      <w:r>
        <w:rPr>
          <w:spacing w:val="-18"/>
        </w:rPr>
        <w:t> 元，净值 </w:t>
      </w:r>
      <w:r>
        <w:rPr/>
        <w:t>963,295.96</w:t>
      </w:r>
      <w:r>
        <w:rPr>
          <w:spacing w:val="-18"/>
        </w:rPr>
        <w:t> 元。</w:t>
      </w:r>
      <w:r>
        <w:rPr/>
        <w:t> </w:t>
      </w:r>
    </w:p>
    <w:p>
      <w:pPr>
        <w:pStyle w:val="BodyText"/>
        <w:spacing w:before="6"/>
        <w:ind w:left="0"/>
        <w:rPr>
          <w:sz w:val="15"/>
        </w:rPr>
      </w:pPr>
    </w:p>
    <w:p>
      <w:pPr>
        <w:pStyle w:val="BodyText"/>
        <w:ind w:left="0" w:right="478"/>
        <w:jc w:val="right"/>
      </w:pPr>
      <w:r>
        <w:rPr>
          <w:spacing w:val="-1"/>
        </w:rPr>
        <w:t>2020</w:t>
      </w:r>
      <w:r>
        <w:rPr>
          <w:spacing w:val="-37"/>
        </w:rPr>
        <w:t> 年 </w:t>
      </w:r>
      <w:r>
        <w:rPr/>
        <w:t>12</w:t>
      </w:r>
      <w:r>
        <w:rPr>
          <w:spacing w:val="-37"/>
        </w:rPr>
        <w:t> 月 </w:t>
      </w:r>
      <w:r>
        <w:rPr/>
        <w:t>21</w:t>
      </w:r>
      <w:r>
        <w:rPr>
          <w:spacing w:val="-8"/>
        </w:rPr>
        <w:t> 日，杭州市中级人民法院以</w:t>
      </w:r>
      <w:r>
        <w:rPr/>
        <w:t>（2019）</w:t>
      </w:r>
      <w:r>
        <w:rPr>
          <w:spacing w:val="-27"/>
        </w:rPr>
        <w:t>浙 </w:t>
      </w:r>
      <w:r>
        <w:rPr/>
        <w:t>01</w:t>
      </w:r>
      <w:r>
        <w:rPr>
          <w:spacing w:val="-27"/>
        </w:rPr>
        <w:t> 民初 </w:t>
      </w:r>
      <w:r>
        <w:rPr/>
        <w:t>2138</w:t>
      </w:r>
      <w:r>
        <w:rPr>
          <w:spacing w:val="-18"/>
        </w:rPr>
        <w:t> 号之</w:t>
      </w:r>
      <w:r>
        <w:rPr/>
        <w:t>（二）民事裁定</w:t>
      </w:r>
    </w:p>
    <w:p>
      <w:pPr>
        <w:pStyle w:val="BodyText"/>
        <w:spacing w:before="139"/>
        <w:ind w:left="0" w:right="425"/>
        <w:jc w:val="right"/>
      </w:pPr>
      <w:r>
        <w:rPr>
          <w:spacing w:val="-4"/>
        </w:rPr>
        <w:t>书裁定本公司以位于苏州市工业园区方达街 </w:t>
      </w:r>
      <w:r>
        <w:rPr/>
        <w:t>33</w:t>
      </w:r>
      <w:r>
        <w:rPr>
          <w:spacing w:val="-8"/>
        </w:rPr>
        <w:t> 号的房产和土地置换对两个银行账户的冻结。截</w:t>
      </w:r>
    </w:p>
    <w:p>
      <w:pPr>
        <w:pStyle w:val="BodyText"/>
        <w:spacing w:before="139"/>
        <w:ind w:left="0" w:right="427"/>
        <w:jc w:val="right"/>
      </w:pPr>
      <w:r>
        <w:rPr>
          <w:spacing w:val="-27"/>
        </w:rPr>
        <w:t>至 </w:t>
      </w:r>
      <w:r>
        <w:rPr>
          <w:spacing w:val="-1"/>
        </w:rPr>
        <w:t>2022</w:t>
      </w:r>
      <w:r>
        <w:rPr>
          <w:spacing w:val="-37"/>
        </w:rPr>
        <w:t> 年 </w:t>
      </w:r>
      <w:r>
        <w:rPr/>
        <w:t>12</w:t>
      </w:r>
      <w:r>
        <w:rPr>
          <w:spacing w:val="-37"/>
        </w:rPr>
        <w:t> 月 </w:t>
      </w:r>
      <w:r>
        <w:rPr/>
        <w:t>31</w:t>
      </w:r>
      <w:r>
        <w:rPr>
          <w:spacing w:val="-10"/>
        </w:rPr>
        <w:t> 日，本公司因上述置换保全受限的房屋建筑物原值 </w:t>
      </w:r>
      <w:r>
        <w:rPr/>
        <w:t>60,769,933.31</w:t>
      </w:r>
      <w:r>
        <w:rPr>
          <w:spacing w:val="-12"/>
        </w:rPr>
        <w:t> 元，净值</w:t>
      </w:r>
    </w:p>
    <w:p>
      <w:pPr>
        <w:pStyle w:val="BodyText"/>
        <w:spacing w:before="139"/>
      </w:pPr>
      <w:r>
        <w:rPr/>
        <w:t>41,095,952.23</w:t>
      </w:r>
      <w:r>
        <w:rPr>
          <w:spacing w:val="-19"/>
        </w:rPr>
        <w:t> 元。</w:t>
      </w:r>
      <w:r>
        <w:rPr/>
        <w:t> </w:t>
      </w:r>
    </w:p>
    <w:p>
      <w:pPr>
        <w:pStyle w:val="BodyText"/>
        <w:spacing w:before="2"/>
        <w:ind w:left="0"/>
        <w:rPr>
          <w:sz w:val="10"/>
        </w:rPr>
      </w:pPr>
    </w:p>
    <w:p>
      <w:pPr>
        <w:pStyle w:val="BodyText"/>
        <w:spacing w:before="71"/>
      </w:pPr>
      <w:r>
        <w:rPr/>
        <w:t>固定资产 </w:t>
      </w:r>
    </w:p>
    <w:p>
      <w:pPr>
        <w:pStyle w:val="ListParagraph"/>
        <w:numPr>
          <w:ilvl w:val="0"/>
          <w:numId w:val="72"/>
        </w:numPr>
        <w:tabs>
          <w:tab w:pos="586" w:val="left" w:leader="none"/>
        </w:tabs>
        <w:spacing w:line="240" w:lineRule="auto" w:before="63" w:after="0"/>
        <w:ind w:left="585" w:right="0" w:hanging="428"/>
        <w:jc w:val="left"/>
        <w:rPr>
          <w:sz w:val="21"/>
        </w:rPr>
      </w:pPr>
      <w:r>
        <w:rPr>
          <w:sz w:val="21"/>
        </w:rPr>
        <w:t>固定资产情况 </w:t>
      </w:r>
    </w:p>
    <w:p>
      <w:pPr>
        <w:pStyle w:val="BodyText"/>
        <w:spacing w:before="64"/>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992"/>
        <w:gridCol w:w="1181"/>
        <w:gridCol w:w="1193"/>
        <w:gridCol w:w="1274"/>
        <w:gridCol w:w="1313"/>
        <w:gridCol w:w="1315"/>
      </w:tblGrid>
      <w:tr>
        <w:trPr>
          <w:trHeight w:val="545" w:hRule="atLeast"/>
        </w:trPr>
        <w:tc>
          <w:tcPr>
            <w:tcW w:w="1555" w:type="dxa"/>
          </w:tcPr>
          <w:p>
            <w:pPr>
              <w:pStyle w:val="TableParagraph"/>
              <w:spacing w:before="138"/>
              <w:ind w:right="451"/>
              <w:jc w:val="right"/>
              <w:rPr>
                <w:sz w:val="21"/>
              </w:rPr>
            </w:pPr>
            <w:r>
              <w:rPr>
                <w:sz w:val="21"/>
              </w:rPr>
              <w:t>项目 </w:t>
            </w:r>
          </w:p>
        </w:tc>
        <w:tc>
          <w:tcPr>
            <w:tcW w:w="992" w:type="dxa"/>
          </w:tcPr>
          <w:p>
            <w:pPr>
              <w:pStyle w:val="TableParagraph"/>
              <w:ind w:left="177"/>
              <w:rPr>
                <w:sz w:val="21"/>
              </w:rPr>
            </w:pPr>
            <w:r>
              <w:rPr>
                <w:sz w:val="21"/>
              </w:rPr>
              <w:t>房屋及</w:t>
            </w:r>
          </w:p>
          <w:p>
            <w:pPr>
              <w:pStyle w:val="TableParagraph"/>
              <w:spacing w:line="252" w:lineRule="exact" w:before="2"/>
              <w:ind w:left="177"/>
              <w:rPr>
                <w:sz w:val="21"/>
              </w:rPr>
            </w:pPr>
            <w:r>
              <w:rPr>
                <w:sz w:val="21"/>
              </w:rPr>
              <w:t>建筑物 </w:t>
            </w:r>
          </w:p>
        </w:tc>
        <w:tc>
          <w:tcPr>
            <w:tcW w:w="1181" w:type="dxa"/>
          </w:tcPr>
          <w:p>
            <w:pPr>
              <w:pStyle w:val="TableParagraph"/>
              <w:spacing w:before="138"/>
              <w:ind w:right="55"/>
              <w:jc w:val="right"/>
              <w:rPr>
                <w:sz w:val="21"/>
              </w:rPr>
            </w:pPr>
            <w:r>
              <w:rPr>
                <w:spacing w:val="-1"/>
                <w:sz w:val="21"/>
              </w:rPr>
              <w:t>机器设备</w:t>
            </w:r>
            <w:r>
              <w:rPr>
                <w:sz w:val="21"/>
              </w:rPr>
              <w:t> </w:t>
            </w:r>
          </w:p>
        </w:tc>
        <w:tc>
          <w:tcPr>
            <w:tcW w:w="1193" w:type="dxa"/>
          </w:tcPr>
          <w:p>
            <w:pPr>
              <w:pStyle w:val="TableParagraph"/>
              <w:spacing w:before="138"/>
              <w:ind w:right="62"/>
              <w:jc w:val="right"/>
              <w:rPr>
                <w:sz w:val="21"/>
              </w:rPr>
            </w:pPr>
            <w:r>
              <w:rPr>
                <w:spacing w:val="-1"/>
                <w:sz w:val="21"/>
              </w:rPr>
              <w:t>仪器设备</w:t>
            </w:r>
            <w:r>
              <w:rPr>
                <w:sz w:val="21"/>
              </w:rPr>
              <w:t> </w:t>
            </w:r>
          </w:p>
        </w:tc>
        <w:tc>
          <w:tcPr>
            <w:tcW w:w="1274" w:type="dxa"/>
          </w:tcPr>
          <w:p>
            <w:pPr>
              <w:pStyle w:val="TableParagraph"/>
              <w:spacing w:before="138"/>
              <w:ind w:left="213"/>
              <w:rPr>
                <w:sz w:val="21"/>
              </w:rPr>
            </w:pPr>
            <w:r>
              <w:rPr>
                <w:spacing w:val="-1"/>
                <w:sz w:val="21"/>
              </w:rPr>
              <w:t>运输工具</w:t>
            </w:r>
            <w:r>
              <w:rPr>
                <w:sz w:val="21"/>
              </w:rPr>
              <w:t> </w:t>
            </w:r>
          </w:p>
        </w:tc>
        <w:tc>
          <w:tcPr>
            <w:tcW w:w="1313" w:type="dxa"/>
          </w:tcPr>
          <w:p>
            <w:pPr>
              <w:pStyle w:val="TableParagraph"/>
              <w:spacing w:before="138"/>
              <w:ind w:left="235"/>
              <w:rPr>
                <w:sz w:val="21"/>
              </w:rPr>
            </w:pPr>
            <w:r>
              <w:rPr>
                <w:spacing w:val="-1"/>
                <w:sz w:val="21"/>
              </w:rPr>
              <w:t>电子设备</w:t>
            </w:r>
            <w:r>
              <w:rPr>
                <w:sz w:val="21"/>
              </w:rPr>
              <w:t> </w:t>
            </w:r>
          </w:p>
        </w:tc>
        <w:tc>
          <w:tcPr>
            <w:tcW w:w="1315" w:type="dxa"/>
          </w:tcPr>
          <w:p>
            <w:pPr>
              <w:pStyle w:val="TableParagraph"/>
              <w:spacing w:before="138"/>
              <w:ind w:left="446"/>
              <w:rPr>
                <w:sz w:val="21"/>
              </w:rPr>
            </w:pPr>
            <w:r>
              <w:rPr>
                <w:sz w:val="21"/>
              </w:rPr>
              <w:t>合计 </w:t>
            </w:r>
          </w:p>
        </w:tc>
      </w:tr>
      <w:tr>
        <w:trPr>
          <w:trHeight w:val="270" w:hRule="atLeast"/>
        </w:trPr>
        <w:tc>
          <w:tcPr>
            <w:tcW w:w="8823" w:type="dxa"/>
            <w:gridSpan w:val="7"/>
          </w:tcPr>
          <w:p>
            <w:pPr>
              <w:pStyle w:val="TableParagraph"/>
              <w:spacing w:line="250" w:lineRule="exact"/>
              <w:ind w:left="112"/>
              <w:rPr>
                <w:sz w:val="21"/>
              </w:rPr>
            </w:pPr>
            <w:r>
              <w:rPr>
                <w:spacing w:val="-1"/>
                <w:sz w:val="21"/>
              </w:rPr>
              <w:t>一、账面原值：</w:t>
            </w:r>
            <w:r>
              <w:rPr>
                <w:sz w:val="21"/>
              </w:rPr>
              <w:t> </w:t>
            </w:r>
          </w:p>
        </w:tc>
      </w:tr>
      <w:tr>
        <w:trPr>
          <w:trHeight w:val="544" w:hRule="atLeast"/>
        </w:trPr>
        <w:tc>
          <w:tcPr>
            <w:tcW w:w="1555" w:type="dxa"/>
          </w:tcPr>
          <w:p>
            <w:pPr>
              <w:pStyle w:val="TableParagraph"/>
              <w:spacing w:before="3"/>
              <w:ind w:left="532"/>
              <w:rPr>
                <w:sz w:val="21"/>
              </w:rPr>
            </w:pPr>
            <w:r>
              <w:rPr>
                <w:sz w:val="21"/>
              </w:rPr>
              <w:t>1.期初余</w:t>
            </w:r>
          </w:p>
          <w:p>
            <w:pPr>
              <w:pStyle w:val="TableParagraph"/>
              <w:spacing w:line="250" w:lineRule="exact" w:before="2"/>
              <w:ind w:left="112"/>
              <w:rPr>
                <w:sz w:val="21"/>
              </w:rPr>
            </w:pPr>
            <w:r>
              <w:rPr>
                <w:sz w:val="21"/>
              </w:rPr>
              <w:t>额 </w:t>
            </w:r>
          </w:p>
        </w:tc>
        <w:tc>
          <w:tcPr>
            <w:tcW w:w="992" w:type="dxa"/>
          </w:tcPr>
          <w:p>
            <w:pPr>
              <w:pStyle w:val="TableParagraph"/>
              <w:spacing w:before="40"/>
              <w:ind w:right="103"/>
              <w:jc w:val="right"/>
              <w:rPr>
                <w:sz w:val="18"/>
              </w:rPr>
            </w:pPr>
            <w:r>
              <w:rPr>
                <w:sz w:val="18"/>
              </w:rPr>
              <w:t>65,319,1</w:t>
            </w:r>
          </w:p>
          <w:p>
            <w:pPr>
              <w:pStyle w:val="TableParagraph"/>
              <w:spacing w:before="2"/>
              <w:ind w:right="13"/>
              <w:jc w:val="right"/>
              <w:rPr>
                <w:sz w:val="18"/>
              </w:rPr>
            </w:pPr>
            <w:r>
              <w:rPr>
                <w:sz w:val="18"/>
              </w:rPr>
              <w:t>17.72 </w:t>
            </w:r>
          </w:p>
        </w:tc>
        <w:tc>
          <w:tcPr>
            <w:tcW w:w="1181" w:type="dxa"/>
          </w:tcPr>
          <w:p>
            <w:pPr>
              <w:pStyle w:val="TableParagraph"/>
              <w:spacing w:before="40"/>
              <w:ind w:right="103"/>
              <w:jc w:val="right"/>
              <w:rPr>
                <w:sz w:val="18"/>
              </w:rPr>
            </w:pPr>
            <w:r>
              <w:rPr>
                <w:sz w:val="18"/>
              </w:rPr>
              <w:t>3,171,416.</w:t>
            </w:r>
          </w:p>
          <w:p>
            <w:pPr>
              <w:pStyle w:val="TableParagraph"/>
              <w:spacing w:before="2"/>
              <w:ind w:right="13"/>
              <w:jc w:val="right"/>
              <w:rPr>
                <w:sz w:val="18"/>
              </w:rPr>
            </w:pPr>
            <w:r>
              <w:rPr>
                <w:sz w:val="18"/>
              </w:rPr>
              <w:t>16 </w:t>
            </w:r>
          </w:p>
        </w:tc>
        <w:tc>
          <w:tcPr>
            <w:tcW w:w="1193" w:type="dxa"/>
          </w:tcPr>
          <w:p>
            <w:pPr>
              <w:pStyle w:val="TableParagraph"/>
              <w:spacing w:before="40"/>
              <w:ind w:right="103"/>
              <w:jc w:val="right"/>
              <w:rPr>
                <w:sz w:val="18"/>
              </w:rPr>
            </w:pPr>
            <w:r>
              <w:rPr>
                <w:sz w:val="18"/>
              </w:rPr>
              <w:t>7,990,961.</w:t>
            </w:r>
          </w:p>
          <w:p>
            <w:pPr>
              <w:pStyle w:val="TableParagraph"/>
              <w:spacing w:before="2"/>
              <w:ind w:right="13"/>
              <w:jc w:val="right"/>
              <w:rPr>
                <w:sz w:val="18"/>
              </w:rPr>
            </w:pPr>
            <w:r>
              <w:rPr>
                <w:sz w:val="18"/>
              </w:rPr>
              <w:t>61 </w:t>
            </w:r>
          </w:p>
        </w:tc>
        <w:tc>
          <w:tcPr>
            <w:tcW w:w="1274" w:type="dxa"/>
          </w:tcPr>
          <w:p>
            <w:pPr>
              <w:pStyle w:val="TableParagraph"/>
              <w:spacing w:before="40"/>
              <w:ind w:right="102"/>
              <w:jc w:val="right"/>
              <w:rPr>
                <w:sz w:val="18"/>
              </w:rPr>
            </w:pPr>
            <w:r>
              <w:rPr>
                <w:sz w:val="18"/>
              </w:rPr>
              <w:t>9,498,936.6</w:t>
            </w:r>
          </w:p>
          <w:p>
            <w:pPr>
              <w:pStyle w:val="TableParagraph"/>
              <w:spacing w:before="2"/>
              <w:ind w:right="13"/>
              <w:jc w:val="right"/>
              <w:rPr>
                <w:sz w:val="18"/>
              </w:rPr>
            </w:pPr>
            <w:r>
              <w:rPr>
                <w:sz w:val="18"/>
              </w:rPr>
              <w:t>3 </w:t>
            </w:r>
          </w:p>
        </w:tc>
        <w:tc>
          <w:tcPr>
            <w:tcW w:w="1313" w:type="dxa"/>
          </w:tcPr>
          <w:p>
            <w:pPr>
              <w:pStyle w:val="TableParagraph"/>
              <w:spacing w:before="155"/>
              <w:ind w:right="10"/>
              <w:jc w:val="right"/>
              <w:rPr>
                <w:sz w:val="18"/>
              </w:rPr>
            </w:pPr>
            <w:r>
              <w:rPr>
                <w:sz w:val="18"/>
              </w:rPr>
              <w:t>9,580,699.38 </w:t>
            </w:r>
          </w:p>
        </w:tc>
        <w:tc>
          <w:tcPr>
            <w:tcW w:w="1315" w:type="dxa"/>
          </w:tcPr>
          <w:p>
            <w:pPr>
              <w:pStyle w:val="TableParagraph"/>
              <w:spacing w:before="40"/>
              <w:ind w:right="99"/>
              <w:jc w:val="right"/>
              <w:rPr>
                <w:sz w:val="18"/>
              </w:rPr>
            </w:pPr>
            <w:r>
              <w:rPr>
                <w:sz w:val="18"/>
              </w:rPr>
              <w:t>95,561,131.5</w:t>
            </w:r>
          </w:p>
          <w:p>
            <w:pPr>
              <w:pStyle w:val="TableParagraph"/>
              <w:spacing w:before="2"/>
              <w:ind w:right="10"/>
              <w:jc w:val="right"/>
              <w:rPr>
                <w:sz w:val="18"/>
              </w:rPr>
            </w:pPr>
            <w:r>
              <w:rPr>
                <w:sz w:val="18"/>
              </w:rPr>
              <w:t>0 </w:t>
            </w:r>
          </w:p>
        </w:tc>
      </w:tr>
      <w:tr>
        <w:trPr>
          <w:trHeight w:val="546" w:hRule="atLeast"/>
        </w:trPr>
        <w:tc>
          <w:tcPr>
            <w:tcW w:w="1555" w:type="dxa"/>
          </w:tcPr>
          <w:p>
            <w:pPr>
              <w:pStyle w:val="TableParagraph"/>
              <w:spacing w:line="270" w:lineRule="atLeast" w:before="0"/>
              <w:ind w:left="112" w:right="168" w:firstLine="419"/>
              <w:rPr>
                <w:sz w:val="21"/>
              </w:rPr>
            </w:pPr>
            <w:r>
              <w:rPr>
                <w:spacing w:val="-1"/>
                <w:sz w:val="21"/>
              </w:rPr>
              <w:t>2.</w:t>
            </w:r>
            <w:r>
              <w:rPr>
                <w:sz w:val="21"/>
              </w:rPr>
              <w:t>本期增加金额 </w:t>
            </w:r>
          </w:p>
        </w:tc>
        <w:tc>
          <w:tcPr>
            <w:tcW w:w="992" w:type="dxa"/>
          </w:tcPr>
          <w:p>
            <w:pPr>
              <w:pStyle w:val="TableParagraph"/>
              <w:spacing w:before="158"/>
              <w:ind w:right="13"/>
              <w:jc w:val="right"/>
              <w:rPr>
                <w:sz w:val="18"/>
              </w:rPr>
            </w:pPr>
            <w:r>
              <w:rPr>
                <w:sz w:val="18"/>
              </w:rPr>
              <w:t> </w:t>
            </w:r>
          </w:p>
        </w:tc>
        <w:tc>
          <w:tcPr>
            <w:tcW w:w="1181" w:type="dxa"/>
          </w:tcPr>
          <w:p>
            <w:pPr>
              <w:pStyle w:val="TableParagraph"/>
              <w:spacing w:before="158"/>
              <w:ind w:right="13"/>
              <w:jc w:val="right"/>
              <w:rPr>
                <w:sz w:val="18"/>
              </w:rPr>
            </w:pPr>
            <w:r>
              <w:rPr>
                <w:sz w:val="18"/>
              </w:rPr>
              <w:t>11,274.33 </w:t>
            </w:r>
          </w:p>
        </w:tc>
        <w:tc>
          <w:tcPr>
            <w:tcW w:w="1193" w:type="dxa"/>
          </w:tcPr>
          <w:p>
            <w:pPr>
              <w:pStyle w:val="TableParagraph"/>
              <w:spacing w:before="40"/>
              <w:ind w:right="103"/>
              <w:jc w:val="right"/>
              <w:rPr>
                <w:sz w:val="18"/>
              </w:rPr>
            </w:pPr>
            <w:r>
              <w:rPr>
                <w:sz w:val="18"/>
              </w:rPr>
              <w:t>2,182,002.</w:t>
            </w:r>
          </w:p>
          <w:p>
            <w:pPr>
              <w:pStyle w:val="TableParagraph"/>
              <w:spacing w:before="2"/>
              <w:ind w:right="13"/>
              <w:jc w:val="right"/>
              <w:rPr>
                <w:sz w:val="18"/>
              </w:rPr>
            </w:pPr>
            <w:r>
              <w:rPr>
                <w:sz w:val="18"/>
              </w:rPr>
              <w:t>09 </w:t>
            </w:r>
          </w:p>
        </w:tc>
        <w:tc>
          <w:tcPr>
            <w:tcW w:w="1274" w:type="dxa"/>
          </w:tcPr>
          <w:p>
            <w:pPr>
              <w:pStyle w:val="TableParagraph"/>
              <w:spacing w:before="40"/>
              <w:ind w:right="102"/>
              <w:jc w:val="right"/>
              <w:rPr>
                <w:sz w:val="18"/>
              </w:rPr>
            </w:pPr>
            <w:r>
              <w:rPr>
                <w:sz w:val="18"/>
              </w:rPr>
              <w:t>5,539,119.6</w:t>
            </w:r>
          </w:p>
          <w:p>
            <w:pPr>
              <w:pStyle w:val="TableParagraph"/>
              <w:spacing w:before="2"/>
              <w:ind w:right="13"/>
              <w:jc w:val="right"/>
              <w:rPr>
                <w:sz w:val="18"/>
              </w:rPr>
            </w:pPr>
            <w:r>
              <w:rPr>
                <w:sz w:val="18"/>
              </w:rPr>
              <w:t>7 </w:t>
            </w:r>
          </w:p>
        </w:tc>
        <w:tc>
          <w:tcPr>
            <w:tcW w:w="1313" w:type="dxa"/>
          </w:tcPr>
          <w:p>
            <w:pPr>
              <w:pStyle w:val="TableParagraph"/>
              <w:spacing w:before="158"/>
              <w:ind w:right="10"/>
              <w:jc w:val="right"/>
              <w:rPr>
                <w:sz w:val="18"/>
              </w:rPr>
            </w:pPr>
            <w:r>
              <w:rPr>
                <w:sz w:val="18"/>
              </w:rPr>
              <w:t>5,196,129.12 </w:t>
            </w:r>
          </w:p>
        </w:tc>
        <w:tc>
          <w:tcPr>
            <w:tcW w:w="1315" w:type="dxa"/>
          </w:tcPr>
          <w:p>
            <w:pPr>
              <w:pStyle w:val="TableParagraph"/>
              <w:spacing w:before="40"/>
              <w:ind w:right="99"/>
              <w:jc w:val="right"/>
              <w:rPr>
                <w:sz w:val="18"/>
              </w:rPr>
            </w:pPr>
            <w:r>
              <w:rPr>
                <w:sz w:val="18"/>
              </w:rPr>
              <w:t>12,928,525.2</w:t>
            </w:r>
          </w:p>
          <w:p>
            <w:pPr>
              <w:pStyle w:val="TableParagraph"/>
              <w:spacing w:before="2"/>
              <w:ind w:right="10"/>
              <w:jc w:val="right"/>
              <w:rPr>
                <w:sz w:val="18"/>
              </w:rPr>
            </w:pPr>
            <w:r>
              <w:rPr>
                <w:sz w:val="18"/>
              </w:rPr>
              <w:t>1 </w:t>
            </w:r>
          </w:p>
        </w:tc>
      </w:tr>
      <w:tr>
        <w:trPr>
          <w:trHeight w:val="544" w:hRule="atLeast"/>
        </w:trPr>
        <w:tc>
          <w:tcPr>
            <w:tcW w:w="1555" w:type="dxa"/>
          </w:tcPr>
          <w:p>
            <w:pPr>
              <w:pStyle w:val="TableParagraph"/>
              <w:ind w:left="743"/>
              <w:rPr>
                <w:sz w:val="21"/>
              </w:rPr>
            </w:pPr>
            <w:r>
              <w:rPr>
                <w:sz w:val="21"/>
              </w:rPr>
              <w:t>（1）</w:t>
            </w:r>
          </w:p>
          <w:p>
            <w:pPr>
              <w:pStyle w:val="TableParagraph"/>
              <w:spacing w:line="252" w:lineRule="exact" w:before="2"/>
              <w:ind w:left="112"/>
              <w:rPr>
                <w:sz w:val="21"/>
              </w:rPr>
            </w:pPr>
            <w:r>
              <w:rPr>
                <w:sz w:val="21"/>
              </w:rPr>
              <w:t>购置 </w:t>
            </w:r>
          </w:p>
        </w:tc>
        <w:tc>
          <w:tcPr>
            <w:tcW w:w="992" w:type="dxa"/>
          </w:tcPr>
          <w:p>
            <w:pPr>
              <w:pStyle w:val="TableParagraph"/>
              <w:spacing w:before="155"/>
              <w:ind w:right="13"/>
              <w:jc w:val="right"/>
              <w:rPr>
                <w:sz w:val="18"/>
              </w:rPr>
            </w:pPr>
            <w:r>
              <w:rPr>
                <w:sz w:val="18"/>
              </w:rPr>
              <w:t> </w:t>
            </w:r>
          </w:p>
        </w:tc>
        <w:tc>
          <w:tcPr>
            <w:tcW w:w="1181" w:type="dxa"/>
          </w:tcPr>
          <w:p>
            <w:pPr>
              <w:pStyle w:val="TableParagraph"/>
              <w:spacing w:before="155"/>
              <w:ind w:right="13"/>
              <w:jc w:val="right"/>
              <w:rPr>
                <w:sz w:val="18"/>
              </w:rPr>
            </w:pPr>
            <w:r>
              <w:rPr>
                <w:sz w:val="18"/>
              </w:rPr>
              <w:t>11,274.33 </w:t>
            </w:r>
          </w:p>
        </w:tc>
        <w:tc>
          <w:tcPr>
            <w:tcW w:w="1193" w:type="dxa"/>
          </w:tcPr>
          <w:p>
            <w:pPr>
              <w:pStyle w:val="TableParagraph"/>
              <w:spacing w:before="38"/>
              <w:ind w:right="103"/>
              <w:jc w:val="right"/>
              <w:rPr>
                <w:sz w:val="18"/>
              </w:rPr>
            </w:pPr>
            <w:r>
              <w:rPr>
                <w:sz w:val="18"/>
              </w:rPr>
              <w:t>2,182,002.</w:t>
            </w:r>
          </w:p>
          <w:p>
            <w:pPr>
              <w:pStyle w:val="TableParagraph"/>
              <w:spacing w:before="2"/>
              <w:ind w:right="13"/>
              <w:jc w:val="right"/>
              <w:rPr>
                <w:sz w:val="18"/>
              </w:rPr>
            </w:pPr>
            <w:r>
              <w:rPr>
                <w:sz w:val="18"/>
              </w:rPr>
              <w:t>09 </w:t>
            </w:r>
          </w:p>
        </w:tc>
        <w:tc>
          <w:tcPr>
            <w:tcW w:w="1274" w:type="dxa"/>
          </w:tcPr>
          <w:p>
            <w:pPr>
              <w:pStyle w:val="TableParagraph"/>
              <w:spacing w:before="38"/>
              <w:ind w:right="102"/>
              <w:jc w:val="right"/>
              <w:rPr>
                <w:sz w:val="18"/>
              </w:rPr>
            </w:pPr>
            <w:r>
              <w:rPr>
                <w:sz w:val="18"/>
              </w:rPr>
              <w:t>5,500,035.8</w:t>
            </w:r>
          </w:p>
          <w:p>
            <w:pPr>
              <w:pStyle w:val="TableParagraph"/>
              <w:spacing w:before="2"/>
              <w:ind w:right="13"/>
              <w:jc w:val="right"/>
              <w:rPr>
                <w:sz w:val="18"/>
              </w:rPr>
            </w:pPr>
            <w:r>
              <w:rPr>
                <w:sz w:val="18"/>
              </w:rPr>
              <w:t>3 </w:t>
            </w:r>
          </w:p>
        </w:tc>
        <w:tc>
          <w:tcPr>
            <w:tcW w:w="1313" w:type="dxa"/>
          </w:tcPr>
          <w:p>
            <w:pPr>
              <w:pStyle w:val="TableParagraph"/>
              <w:spacing w:before="155"/>
              <w:ind w:right="10"/>
              <w:jc w:val="right"/>
              <w:rPr>
                <w:sz w:val="18"/>
              </w:rPr>
            </w:pPr>
            <w:r>
              <w:rPr>
                <w:sz w:val="18"/>
              </w:rPr>
              <w:t>5,187,249.38 </w:t>
            </w:r>
          </w:p>
        </w:tc>
        <w:tc>
          <w:tcPr>
            <w:tcW w:w="1315" w:type="dxa"/>
          </w:tcPr>
          <w:p>
            <w:pPr>
              <w:pStyle w:val="TableParagraph"/>
              <w:spacing w:before="38"/>
              <w:ind w:right="99"/>
              <w:jc w:val="right"/>
              <w:rPr>
                <w:sz w:val="18"/>
              </w:rPr>
            </w:pPr>
            <w:r>
              <w:rPr>
                <w:sz w:val="18"/>
              </w:rPr>
              <w:t>12,880,561.6</w:t>
            </w:r>
          </w:p>
          <w:p>
            <w:pPr>
              <w:pStyle w:val="TableParagraph"/>
              <w:spacing w:before="2"/>
              <w:ind w:right="10"/>
              <w:jc w:val="right"/>
              <w:rPr>
                <w:sz w:val="18"/>
              </w:rPr>
            </w:pPr>
            <w:r>
              <w:rPr>
                <w:sz w:val="18"/>
              </w:rPr>
              <w:t>3 </w:t>
            </w:r>
          </w:p>
        </w:tc>
      </w:tr>
      <w:tr>
        <w:trPr>
          <w:trHeight w:val="544" w:hRule="atLeast"/>
        </w:trPr>
        <w:tc>
          <w:tcPr>
            <w:tcW w:w="1555" w:type="dxa"/>
          </w:tcPr>
          <w:p>
            <w:pPr>
              <w:pStyle w:val="TableParagraph"/>
              <w:ind w:left="743"/>
              <w:rPr>
                <w:sz w:val="21"/>
              </w:rPr>
            </w:pPr>
            <w:r>
              <w:rPr>
                <w:sz w:val="21"/>
              </w:rPr>
              <w:t>（2）</w:t>
            </w:r>
          </w:p>
          <w:p>
            <w:pPr>
              <w:pStyle w:val="TableParagraph"/>
              <w:spacing w:line="252" w:lineRule="exact" w:before="2"/>
              <w:ind w:left="112"/>
              <w:rPr>
                <w:sz w:val="21"/>
              </w:rPr>
            </w:pPr>
            <w:r>
              <w:rPr>
                <w:spacing w:val="-1"/>
                <w:sz w:val="21"/>
              </w:rPr>
              <w:t>在建工程转入</w:t>
            </w:r>
            <w:r>
              <w:rPr>
                <w:sz w:val="21"/>
              </w:rPr>
              <w:t> </w:t>
            </w:r>
          </w:p>
        </w:tc>
        <w:tc>
          <w:tcPr>
            <w:tcW w:w="992" w:type="dxa"/>
          </w:tcPr>
          <w:p>
            <w:pPr>
              <w:pStyle w:val="TableParagraph"/>
              <w:spacing w:before="155"/>
              <w:ind w:right="13"/>
              <w:jc w:val="right"/>
              <w:rPr>
                <w:sz w:val="18"/>
              </w:rPr>
            </w:pPr>
            <w:r>
              <w:rPr>
                <w:sz w:val="18"/>
              </w:rPr>
              <w:t> </w:t>
            </w:r>
          </w:p>
        </w:tc>
        <w:tc>
          <w:tcPr>
            <w:tcW w:w="1181" w:type="dxa"/>
          </w:tcPr>
          <w:p>
            <w:pPr>
              <w:pStyle w:val="TableParagraph"/>
              <w:spacing w:before="155"/>
              <w:ind w:right="13"/>
              <w:jc w:val="right"/>
              <w:rPr>
                <w:sz w:val="18"/>
              </w:rPr>
            </w:pPr>
            <w:r>
              <w:rPr>
                <w:sz w:val="18"/>
              </w:rPr>
              <w:t> </w:t>
            </w:r>
          </w:p>
        </w:tc>
        <w:tc>
          <w:tcPr>
            <w:tcW w:w="1193" w:type="dxa"/>
          </w:tcPr>
          <w:p>
            <w:pPr>
              <w:pStyle w:val="TableParagraph"/>
              <w:spacing w:before="155"/>
              <w:ind w:right="13"/>
              <w:jc w:val="right"/>
              <w:rPr>
                <w:sz w:val="18"/>
              </w:rPr>
            </w:pPr>
            <w:r>
              <w:rPr>
                <w:sz w:val="18"/>
              </w:rPr>
              <w:t> </w:t>
            </w:r>
          </w:p>
        </w:tc>
        <w:tc>
          <w:tcPr>
            <w:tcW w:w="1274" w:type="dxa"/>
          </w:tcPr>
          <w:p>
            <w:pPr>
              <w:pStyle w:val="TableParagraph"/>
              <w:spacing w:before="155"/>
              <w:ind w:right="13"/>
              <w:jc w:val="right"/>
              <w:rPr>
                <w:sz w:val="18"/>
              </w:rPr>
            </w:pPr>
            <w:r>
              <w:rPr>
                <w:sz w:val="18"/>
              </w:rPr>
              <w:t> </w:t>
            </w:r>
          </w:p>
        </w:tc>
        <w:tc>
          <w:tcPr>
            <w:tcW w:w="1313" w:type="dxa"/>
          </w:tcPr>
          <w:p>
            <w:pPr>
              <w:pStyle w:val="TableParagraph"/>
              <w:spacing w:before="155"/>
              <w:ind w:right="10"/>
              <w:jc w:val="right"/>
              <w:rPr>
                <w:sz w:val="18"/>
              </w:rPr>
            </w:pPr>
            <w:r>
              <w:rPr>
                <w:sz w:val="18"/>
              </w:rPr>
              <w:t> </w:t>
            </w:r>
          </w:p>
        </w:tc>
        <w:tc>
          <w:tcPr>
            <w:tcW w:w="1315" w:type="dxa"/>
          </w:tcPr>
          <w:p>
            <w:pPr>
              <w:pStyle w:val="TableParagraph"/>
              <w:spacing w:before="155"/>
              <w:ind w:right="10"/>
              <w:jc w:val="right"/>
              <w:rPr>
                <w:sz w:val="18"/>
              </w:rPr>
            </w:pPr>
            <w:r>
              <w:rPr>
                <w:sz w:val="18"/>
              </w:rPr>
              <w:t> </w:t>
            </w:r>
          </w:p>
        </w:tc>
      </w:tr>
      <w:tr>
        <w:trPr>
          <w:trHeight w:val="544" w:hRule="atLeast"/>
        </w:trPr>
        <w:tc>
          <w:tcPr>
            <w:tcW w:w="1555" w:type="dxa"/>
          </w:tcPr>
          <w:p>
            <w:pPr>
              <w:pStyle w:val="TableParagraph"/>
              <w:ind w:left="743"/>
              <w:rPr>
                <w:sz w:val="21"/>
              </w:rPr>
            </w:pPr>
            <w:r>
              <w:rPr>
                <w:sz w:val="21"/>
              </w:rPr>
              <w:t>（3）</w:t>
            </w:r>
          </w:p>
          <w:p>
            <w:pPr>
              <w:pStyle w:val="TableParagraph"/>
              <w:spacing w:line="253" w:lineRule="exact" w:before="2"/>
              <w:ind w:left="112"/>
              <w:rPr>
                <w:sz w:val="21"/>
              </w:rPr>
            </w:pPr>
            <w:r>
              <w:rPr>
                <w:spacing w:val="-1"/>
                <w:sz w:val="21"/>
              </w:rPr>
              <w:t>企业合并增加</w:t>
            </w:r>
            <w:r>
              <w:rPr>
                <w:sz w:val="21"/>
              </w:rPr>
              <w:t> </w:t>
            </w:r>
          </w:p>
        </w:tc>
        <w:tc>
          <w:tcPr>
            <w:tcW w:w="992" w:type="dxa"/>
          </w:tcPr>
          <w:p>
            <w:pPr>
              <w:pStyle w:val="TableParagraph"/>
              <w:spacing w:before="155"/>
              <w:ind w:right="13"/>
              <w:jc w:val="right"/>
              <w:rPr>
                <w:sz w:val="18"/>
              </w:rPr>
            </w:pPr>
            <w:r>
              <w:rPr>
                <w:sz w:val="18"/>
              </w:rPr>
              <w:t> </w:t>
            </w:r>
          </w:p>
        </w:tc>
        <w:tc>
          <w:tcPr>
            <w:tcW w:w="1181" w:type="dxa"/>
          </w:tcPr>
          <w:p>
            <w:pPr>
              <w:pStyle w:val="TableParagraph"/>
              <w:spacing w:before="155"/>
              <w:ind w:right="13"/>
              <w:jc w:val="right"/>
              <w:rPr>
                <w:sz w:val="18"/>
              </w:rPr>
            </w:pPr>
            <w:r>
              <w:rPr>
                <w:sz w:val="18"/>
              </w:rPr>
              <w:t> </w:t>
            </w:r>
          </w:p>
        </w:tc>
        <w:tc>
          <w:tcPr>
            <w:tcW w:w="1193" w:type="dxa"/>
          </w:tcPr>
          <w:p>
            <w:pPr>
              <w:pStyle w:val="TableParagraph"/>
              <w:spacing w:before="155"/>
              <w:ind w:right="13"/>
              <w:jc w:val="right"/>
              <w:rPr>
                <w:sz w:val="18"/>
              </w:rPr>
            </w:pPr>
            <w:r>
              <w:rPr>
                <w:sz w:val="18"/>
              </w:rPr>
              <w:t> </w:t>
            </w:r>
          </w:p>
        </w:tc>
        <w:tc>
          <w:tcPr>
            <w:tcW w:w="1274" w:type="dxa"/>
          </w:tcPr>
          <w:p>
            <w:pPr>
              <w:pStyle w:val="TableParagraph"/>
              <w:spacing w:before="155"/>
              <w:ind w:right="13"/>
              <w:jc w:val="right"/>
              <w:rPr>
                <w:sz w:val="18"/>
              </w:rPr>
            </w:pPr>
            <w:r>
              <w:rPr>
                <w:sz w:val="18"/>
              </w:rPr>
              <w:t> </w:t>
            </w:r>
          </w:p>
        </w:tc>
        <w:tc>
          <w:tcPr>
            <w:tcW w:w="1313" w:type="dxa"/>
          </w:tcPr>
          <w:p>
            <w:pPr>
              <w:pStyle w:val="TableParagraph"/>
              <w:spacing w:before="155"/>
              <w:ind w:right="10"/>
              <w:jc w:val="right"/>
              <w:rPr>
                <w:sz w:val="18"/>
              </w:rPr>
            </w:pPr>
            <w:r>
              <w:rPr>
                <w:sz w:val="18"/>
              </w:rPr>
              <w:t> </w:t>
            </w:r>
          </w:p>
        </w:tc>
        <w:tc>
          <w:tcPr>
            <w:tcW w:w="1315" w:type="dxa"/>
          </w:tcPr>
          <w:p>
            <w:pPr>
              <w:pStyle w:val="TableParagraph"/>
              <w:spacing w:before="155"/>
              <w:ind w:right="10"/>
              <w:jc w:val="right"/>
              <w:rPr>
                <w:sz w:val="18"/>
              </w:rPr>
            </w:pPr>
            <w:r>
              <w:rPr>
                <w:sz w:val="18"/>
              </w:rPr>
              <w:t> </w:t>
            </w:r>
          </w:p>
        </w:tc>
      </w:tr>
      <w:tr>
        <w:trPr>
          <w:trHeight w:val="817" w:hRule="atLeast"/>
        </w:trPr>
        <w:tc>
          <w:tcPr>
            <w:tcW w:w="1555" w:type="dxa"/>
          </w:tcPr>
          <w:p>
            <w:pPr>
              <w:pStyle w:val="TableParagraph"/>
              <w:ind w:left="743"/>
              <w:rPr>
                <w:sz w:val="21"/>
              </w:rPr>
            </w:pPr>
            <w:r>
              <w:rPr>
                <w:sz w:val="21"/>
              </w:rPr>
              <w:t>（4）</w:t>
            </w:r>
          </w:p>
          <w:p>
            <w:pPr>
              <w:pStyle w:val="TableParagraph"/>
              <w:spacing w:line="270" w:lineRule="atLeast" w:before="0"/>
              <w:ind w:left="112" w:right="167"/>
              <w:rPr>
                <w:sz w:val="21"/>
              </w:rPr>
            </w:pPr>
            <w:r>
              <w:rPr>
                <w:spacing w:val="-1"/>
                <w:sz w:val="21"/>
              </w:rPr>
              <w:t>外币报表折算</w:t>
            </w:r>
            <w:r>
              <w:rPr>
                <w:sz w:val="21"/>
              </w:rPr>
              <w:t>差额 </w:t>
            </w:r>
          </w:p>
        </w:tc>
        <w:tc>
          <w:tcPr>
            <w:tcW w:w="992" w:type="dxa"/>
          </w:tcPr>
          <w:p>
            <w:pPr>
              <w:pStyle w:val="TableParagraph"/>
              <w:spacing w:before="10"/>
              <w:rPr>
                <w:sz w:val="22"/>
              </w:rPr>
            </w:pPr>
          </w:p>
          <w:p>
            <w:pPr>
              <w:pStyle w:val="TableParagraph"/>
              <w:spacing w:before="0"/>
              <w:ind w:right="13"/>
              <w:jc w:val="right"/>
              <w:rPr>
                <w:sz w:val="18"/>
              </w:rPr>
            </w:pPr>
            <w:r>
              <w:rPr>
                <w:sz w:val="18"/>
              </w:rPr>
              <w:t> </w:t>
            </w:r>
          </w:p>
        </w:tc>
        <w:tc>
          <w:tcPr>
            <w:tcW w:w="1181" w:type="dxa"/>
          </w:tcPr>
          <w:p>
            <w:pPr>
              <w:pStyle w:val="TableParagraph"/>
              <w:spacing w:before="10"/>
              <w:rPr>
                <w:sz w:val="22"/>
              </w:rPr>
            </w:pPr>
          </w:p>
          <w:p>
            <w:pPr>
              <w:pStyle w:val="TableParagraph"/>
              <w:spacing w:before="0"/>
              <w:ind w:right="13"/>
              <w:jc w:val="right"/>
              <w:rPr>
                <w:sz w:val="18"/>
              </w:rPr>
            </w:pPr>
            <w:r>
              <w:rPr>
                <w:sz w:val="18"/>
              </w:rPr>
              <w:t> </w:t>
            </w:r>
          </w:p>
        </w:tc>
        <w:tc>
          <w:tcPr>
            <w:tcW w:w="1193" w:type="dxa"/>
          </w:tcPr>
          <w:p>
            <w:pPr>
              <w:pStyle w:val="TableParagraph"/>
              <w:spacing w:before="10"/>
              <w:rPr>
                <w:sz w:val="22"/>
              </w:rPr>
            </w:pPr>
          </w:p>
          <w:p>
            <w:pPr>
              <w:pStyle w:val="TableParagraph"/>
              <w:spacing w:before="0"/>
              <w:ind w:right="13"/>
              <w:jc w:val="right"/>
              <w:rPr>
                <w:sz w:val="18"/>
              </w:rPr>
            </w:pPr>
            <w:r>
              <w:rPr>
                <w:sz w:val="18"/>
              </w:rPr>
              <w:t> </w:t>
            </w:r>
          </w:p>
        </w:tc>
        <w:tc>
          <w:tcPr>
            <w:tcW w:w="1274" w:type="dxa"/>
          </w:tcPr>
          <w:p>
            <w:pPr>
              <w:pStyle w:val="TableParagraph"/>
              <w:spacing w:before="10"/>
              <w:rPr>
                <w:sz w:val="22"/>
              </w:rPr>
            </w:pPr>
          </w:p>
          <w:p>
            <w:pPr>
              <w:pStyle w:val="TableParagraph"/>
              <w:spacing w:before="0"/>
              <w:ind w:right="13"/>
              <w:jc w:val="right"/>
              <w:rPr>
                <w:sz w:val="18"/>
              </w:rPr>
            </w:pPr>
            <w:r>
              <w:rPr>
                <w:sz w:val="18"/>
              </w:rPr>
              <w:t>39,083.84 </w:t>
            </w:r>
          </w:p>
        </w:tc>
        <w:tc>
          <w:tcPr>
            <w:tcW w:w="1313" w:type="dxa"/>
          </w:tcPr>
          <w:p>
            <w:pPr>
              <w:pStyle w:val="TableParagraph"/>
              <w:spacing w:before="10"/>
              <w:rPr>
                <w:sz w:val="22"/>
              </w:rPr>
            </w:pPr>
          </w:p>
          <w:p>
            <w:pPr>
              <w:pStyle w:val="TableParagraph"/>
              <w:spacing w:before="0"/>
              <w:ind w:right="10"/>
              <w:jc w:val="right"/>
              <w:rPr>
                <w:sz w:val="18"/>
              </w:rPr>
            </w:pPr>
            <w:r>
              <w:rPr>
                <w:sz w:val="18"/>
              </w:rPr>
              <w:t>8,879.74 </w:t>
            </w:r>
          </w:p>
        </w:tc>
        <w:tc>
          <w:tcPr>
            <w:tcW w:w="1315" w:type="dxa"/>
          </w:tcPr>
          <w:p>
            <w:pPr>
              <w:pStyle w:val="TableParagraph"/>
              <w:spacing w:before="10"/>
              <w:rPr>
                <w:sz w:val="22"/>
              </w:rPr>
            </w:pPr>
          </w:p>
          <w:p>
            <w:pPr>
              <w:pStyle w:val="TableParagraph"/>
              <w:spacing w:before="0"/>
              <w:ind w:right="10"/>
              <w:jc w:val="right"/>
              <w:rPr>
                <w:sz w:val="18"/>
              </w:rPr>
            </w:pPr>
            <w:r>
              <w:rPr>
                <w:sz w:val="18"/>
              </w:rPr>
              <w:t>47,963.58 </w:t>
            </w:r>
          </w:p>
        </w:tc>
      </w:tr>
      <w:tr>
        <w:trPr>
          <w:trHeight w:val="270" w:hRule="atLeast"/>
        </w:trPr>
        <w:tc>
          <w:tcPr>
            <w:tcW w:w="1555" w:type="dxa"/>
          </w:tcPr>
          <w:p>
            <w:pPr>
              <w:pStyle w:val="TableParagraph"/>
              <w:spacing w:line="250" w:lineRule="exact"/>
              <w:ind w:right="482"/>
              <w:jc w:val="right"/>
              <w:rPr>
                <w:sz w:val="21"/>
              </w:rPr>
            </w:pPr>
            <w:r>
              <w:rPr>
                <w:w w:val="100"/>
                <w:sz w:val="21"/>
              </w:rPr>
              <w:t> </w:t>
            </w:r>
            <w:r>
              <w:rPr>
                <w:sz w:val="21"/>
              </w:rPr>
              <w:t> </w:t>
            </w:r>
            <w:r>
              <w:rPr>
                <w:w w:val="100"/>
                <w:sz w:val="21"/>
              </w:rPr>
              <w:t> </w:t>
            </w:r>
          </w:p>
        </w:tc>
        <w:tc>
          <w:tcPr>
            <w:tcW w:w="992" w:type="dxa"/>
          </w:tcPr>
          <w:p>
            <w:pPr>
              <w:pStyle w:val="TableParagraph"/>
              <w:spacing w:before="19"/>
              <w:ind w:right="13"/>
              <w:jc w:val="right"/>
              <w:rPr>
                <w:sz w:val="18"/>
              </w:rPr>
            </w:pPr>
            <w:r>
              <w:rPr>
                <w:sz w:val="18"/>
              </w:rPr>
              <w:t> </w:t>
            </w:r>
          </w:p>
        </w:tc>
        <w:tc>
          <w:tcPr>
            <w:tcW w:w="1181" w:type="dxa"/>
          </w:tcPr>
          <w:p>
            <w:pPr>
              <w:pStyle w:val="TableParagraph"/>
              <w:spacing w:before="19"/>
              <w:ind w:right="13"/>
              <w:jc w:val="right"/>
              <w:rPr>
                <w:sz w:val="18"/>
              </w:rPr>
            </w:pPr>
            <w:r>
              <w:rPr>
                <w:sz w:val="18"/>
              </w:rPr>
              <w:t> </w:t>
            </w:r>
          </w:p>
        </w:tc>
        <w:tc>
          <w:tcPr>
            <w:tcW w:w="1193" w:type="dxa"/>
          </w:tcPr>
          <w:p>
            <w:pPr>
              <w:pStyle w:val="TableParagraph"/>
              <w:spacing w:before="19"/>
              <w:ind w:right="13"/>
              <w:jc w:val="right"/>
              <w:rPr>
                <w:sz w:val="18"/>
              </w:rPr>
            </w:pPr>
            <w:r>
              <w:rPr>
                <w:sz w:val="18"/>
              </w:rPr>
              <w:t> </w:t>
            </w:r>
          </w:p>
        </w:tc>
        <w:tc>
          <w:tcPr>
            <w:tcW w:w="1274" w:type="dxa"/>
          </w:tcPr>
          <w:p>
            <w:pPr>
              <w:pStyle w:val="TableParagraph"/>
              <w:spacing w:before="19"/>
              <w:ind w:right="13"/>
              <w:jc w:val="right"/>
              <w:rPr>
                <w:sz w:val="18"/>
              </w:rPr>
            </w:pPr>
            <w:r>
              <w:rPr>
                <w:sz w:val="18"/>
              </w:rPr>
              <w:t> </w:t>
            </w:r>
          </w:p>
        </w:tc>
        <w:tc>
          <w:tcPr>
            <w:tcW w:w="1313" w:type="dxa"/>
          </w:tcPr>
          <w:p>
            <w:pPr>
              <w:pStyle w:val="TableParagraph"/>
              <w:spacing w:before="19"/>
              <w:ind w:right="10"/>
              <w:jc w:val="right"/>
              <w:rPr>
                <w:sz w:val="18"/>
              </w:rPr>
            </w:pPr>
            <w:r>
              <w:rPr>
                <w:sz w:val="18"/>
              </w:rPr>
              <w:t> </w:t>
            </w:r>
          </w:p>
        </w:tc>
        <w:tc>
          <w:tcPr>
            <w:tcW w:w="1315" w:type="dxa"/>
          </w:tcPr>
          <w:p>
            <w:pPr>
              <w:pStyle w:val="TableParagraph"/>
              <w:spacing w:before="19"/>
              <w:ind w:right="10"/>
              <w:jc w:val="right"/>
              <w:rPr>
                <w:sz w:val="18"/>
              </w:rPr>
            </w:pPr>
            <w:r>
              <w:rPr>
                <w:sz w:val="18"/>
              </w:rPr>
              <w:t> </w:t>
            </w:r>
          </w:p>
        </w:tc>
      </w:tr>
      <w:tr>
        <w:trPr>
          <w:trHeight w:val="544" w:hRule="atLeast"/>
        </w:trPr>
        <w:tc>
          <w:tcPr>
            <w:tcW w:w="1555" w:type="dxa"/>
          </w:tcPr>
          <w:p>
            <w:pPr>
              <w:pStyle w:val="TableParagraph"/>
              <w:ind w:left="537"/>
              <w:rPr>
                <w:sz w:val="21"/>
              </w:rPr>
            </w:pPr>
            <w:r>
              <w:rPr>
                <w:sz w:val="21"/>
              </w:rPr>
              <w:t>3.本期减</w:t>
            </w:r>
          </w:p>
          <w:p>
            <w:pPr>
              <w:pStyle w:val="TableParagraph"/>
              <w:spacing w:line="250" w:lineRule="exact" w:before="4"/>
              <w:ind w:left="112"/>
              <w:rPr>
                <w:sz w:val="21"/>
              </w:rPr>
            </w:pPr>
            <w:r>
              <w:rPr>
                <w:sz w:val="21"/>
              </w:rPr>
              <w:t>少金额 </w:t>
            </w:r>
          </w:p>
        </w:tc>
        <w:tc>
          <w:tcPr>
            <w:tcW w:w="992" w:type="dxa"/>
          </w:tcPr>
          <w:p>
            <w:pPr>
              <w:pStyle w:val="TableParagraph"/>
              <w:spacing w:before="156"/>
              <w:ind w:right="13"/>
              <w:jc w:val="right"/>
              <w:rPr>
                <w:sz w:val="18"/>
              </w:rPr>
            </w:pPr>
            <w:r>
              <w:rPr>
                <w:sz w:val="18"/>
              </w:rPr>
              <w:t> </w:t>
            </w:r>
          </w:p>
        </w:tc>
        <w:tc>
          <w:tcPr>
            <w:tcW w:w="1181" w:type="dxa"/>
          </w:tcPr>
          <w:p>
            <w:pPr>
              <w:pStyle w:val="TableParagraph"/>
              <w:spacing w:before="156"/>
              <w:ind w:right="13"/>
              <w:jc w:val="right"/>
              <w:rPr>
                <w:sz w:val="18"/>
              </w:rPr>
            </w:pPr>
            <w:r>
              <w:rPr>
                <w:sz w:val="18"/>
              </w:rPr>
              <w:t> </w:t>
            </w:r>
          </w:p>
        </w:tc>
        <w:tc>
          <w:tcPr>
            <w:tcW w:w="1193" w:type="dxa"/>
          </w:tcPr>
          <w:p>
            <w:pPr>
              <w:pStyle w:val="TableParagraph"/>
              <w:spacing w:before="156"/>
              <w:ind w:right="13"/>
              <w:jc w:val="right"/>
              <w:rPr>
                <w:sz w:val="18"/>
              </w:rPr>
            </w:pPr>
            <w:r>
              <w:rPr>
                <w:sz w:val="18"/>
              </w:rPr>
              <w:t>805,356.42 </w:t>
            </w:r>
          </w:p>
        </w:tc>
        <w:tc>
          <w:tcPr>
            <w:tcW w:w="1274" w:type="dxa"/>
          </w:tcPr>
          <w:p>
            <w:pPr>
              <w:pStyle w:val="TableParagraph"/>
              <w:spacing w:before="40"/>
              <w:ind w:right="102"/>
              <w:jc w:val="right"/>
              <w:rPr>
                <w:sz w:val="18"/>
              </w:rPr>
            </w:pPr>
            <w:r>
              <w:rPr>
                <w:sz w:val="18"/>
              </w:rPr>
              <w:t>1,235,884.1</w:t>
            </w:r>
          </w:p>
          <w:p>
            <w:pPr>
              <w:pStyle w:val="TableParagraph"/>
              <w:spacing w:before="2"/>
              <w:ind w:right="13"/>
              <w:jc w:val="right"/>
              <w:rPr>
                <w:sz w:val="18"/>
              </w:rPr>
            </w:pPr>
            <w:r>
              <w:rPr>
                <w:sz w:val="18"/>
              </w:rPr>
              <w:t>2 </w:t>
            </w:r>
          </w:p>
        </w:tc>
        <w:tc>
          <w:tcPr>
            <w:tcW w:w="1313" w:type="dxa"/>
          </w:tcPr>
          <w:p>
            <w:pPr>
              <w:pStyle w:val="TableParagraph"/>
              <w:spacing w:before="156"/>
              <w:ind w:right="10"/>
              <w:jc w:val="right"/>
              <w:rPr>
                <w:sz w:val="18"/>
              </w:rPr>
            </w:pPr>
            <w:r>
              <w:rPr>
                <w:sz w:val="18"/>
              </w:rPr>
              <w:t>746,315.37 </w:t>
            </w:r>
          </w:p>
        </w:tc>
        <w:tc>
          <w:tcPr>
            <w:tcW w:w="1315" w:type="dxa"/>
          </w:tcPr>
          <w:p>
            <w:pPr>
              <w:pStyle w:val="TableParagraph"/>
              <w:spacing w:before="156"/>
              <w:ind w:right="10"/>
              <w:jc w:val="right"/>
              <w:rPr>
                <w:sz w:val="18"/>
              </w:rPr>
            </w:pPr>
            <w:r>
              <w:rPr>
                <w:sz w:val="18"/>
              </w:rPr>
              <w:t>2,787,555.91 </w:t>
            </w:r>
          </w:p>
        </w:tc>
      </w:tr>
      <w:tr>
        <w:trPr>
          <w:trHeight w:val="544" w:hRule="atLeast"/>
        </w:trPr>
        <w:tc>
          <w:tcPr>
            <w:tcW w:w="1555" w:type="dxa"/>
          </w:tcPr>
          <w:p>
            <w:pPr>
              <w:pStyle w:val="TableParagraph"/>
              <w:spacing w:line="270" w:lineRule="atLeast" w:before="0"/>
              <w:ind w:left="112" w:right="271" w:firstLine="631"/>
              <w:rPr>
                <w:sz w:val="21"/>
              </w:rPr>
            </w:pPr>
            <w:r>
              <w:rPr>
                <w:sz w:val="21"/>
              </w:rPr>
              <w:t>（1）</w:t>
            </w:r>
            <w:r>
              <w:rPr>
                <w:spacing w:val="-102"/>
                <w:sz w:val="21"/>
              </w:rPr>
              <w:t> </w:t>
            </w:r>
            <w:r>
              <w:rPr>
                <w:sz w:val="21"/>
              </w:rPr>
              <w:t>  处置或报废 </w:t>
            </w:r>
          </w:p>
        </w:tc>
        <w:tc>
          <w:tcPr>
            <w:tcW w:w="992" w:type="dxa"/>
          </w:tcPr>
          <w:p>
            <w:pPr>
              <w:pStyle w:val="TableParagraph"/>
              <w:spacing w:before="156"/>
              <w:ind w:right="13"/>
              <w:jc w:val="right"/>
              <w:rPr>
                <w:sz w:val="18"/>
              </w:rPr>
            </w:pPr>
            <w:r>
              <w:rPr>
                <w:sz w:val="18"/>
              </w:rPr>
              <w:t> </w:t>
            </w:r>
          </w:p>
        </w:tc>
        <w:tc>
          <w:tcPr>
            <w:tcW w:w="1181" w:type="dxa"/>
          </w:tcPr>
          <w:p>
            <w:pPr>
              <w:pStyle w:val="TableParagraph"/>
              <w:spacing w:before="156"/>
              <w:ind w:right="13"/>
              <w:jc w:val="right"/>
              <w:rPr>
                <w:sz w:val="18"/>
              </w:rPr>
            </w:pPr>
            <w:r>
              <w:rPr>
                <w:sz w:val="18"/>
              </w:rPr>
              <w:t> </w:t>
            </w:r>
          </w:p>
        </w:tc>
        <w:tc>
          <w:tcPr>
            <w:tcW w:w="1193" w:type="dxa"/>
          </w:tcPr>
          <w:p>
            <w:pPr>
              <w:pStyle w:val="TableParagraph"/>
              <w:spacing w:before="156"/>
              <w:ind w:right="13"/>
              <w:jc w:val="right"/>
              <w:rPr>
                <w:sz w:val="18"/>
              </w:rPr>
            </w:pPr>
            <w:r>
              <w:rPr>
                <w:sz w:val="18"/>
              </w:rPr>
              <w:t>805,356.42 </w:t>
            </w:r>
          </w:p>
        </w:tc>
        <w:tc>
          <w:tcPr>
            <w:tcW w:w="1274" w:type="dxa"/>
          </w:tcPr>
          <w:p>
            <w:pPr>
              <w:pStyle w:val="TableParagraph"/>
              <w:spacing w:before="40"/>
              <w:ind w:right="102"/>
              <w:jc w:val="right"/>
              <w:rPr>
                <w:sz w:val="18"/>
              </w:rPr>
            </w:pPr>
            <w:r>
              <w:rPr>
                <w:sz w:val="18"/>
              </w:rPr>
              <w:t>1,235,884.1</w:t>
            </w:r>
          </w:p>
          <w:p>
            <w:pPr>
              <w:pStyle w:val="TableParagraph"/>
              <w:spacing w:before="2"/>
              <w:ind w:right="13"/>
              <w:jc w:val="right"/>
              <w:rPr>
                <w:sz w:val="18"/>
              </w:rPr>
            </w:pPr>
            <w:r>
              <w:rPr>
                <w:sz w:val="18"/>
              </w:rPr>
              <w:t>2 </w:t>
            </w:r>
          </w:p>
        </w:tc>
        <w:tc>
          <w:tcPr>
            <w:tcW w:w="1313" w:type="dxa"/>
          </w:tcPr>
          <w:p>
            <w:pPr>
              <w:pStyle w:val="TableParagraph"/>
              <w:spacing w:before="156"/>
              <w:ind w:right="10"/>
              <w:jc w:val="right"/>
              <w:rPr>
                <w:sz w:val="18"/>
              </w:rPr>
            </w:pPr>
            <w:r>
              <w:rPr>
                <w:sz w:val="18"/>
              </w:rPr>
              <w:t>746,315.37 </w:t>
            </w:r>
          </w:p>
        </w:tc>
        <w:tc>
          <w:tcPr>
            <w:tcW w:w="1315" w:type="dxa"/>
          </w:tcPr>
          <w:p>
            <w:pPr>
              <w:pStyle w:val="TableParagraph"/>
              <w:spacing w:before="156"/>
              <w:ind w:right="10"/>
              <w:jc w:val="right"/>
              <w:rPr>
                <w:sz w:val="18"/>
              </w:rPr>
            </w:pPr>
            <w:r>
              <w:rPr>
                <w:sz w:val="18"/>
              </w:rPr>
              <w:t>2,787,555.91 </w:t>
            </w:r>
          </w:p>
        </w:tc>
      </w:tr>
      <w:tr>
        <w:trPr>
          <w:trHeight w:val="273" w:hRule="atLeast"/>
        </w:trPr>
        <w:tc>
          <w:tcPr>
            <w:tcW w:w="1555" w:type="dxa"/>
          </w:tcPr>
          <w:p>
            <w:pPr>
              <w:pStyle w:val="TableParagraph"/>
              <w:spacing w:line="250" w:lineRule="exact" w:before="3"/>
              <w:ind w:right="482"/>
              <w:jc w:val="right"/>
              <w:rPr>
                <w:sz w:val="21"/>
              </w:rPr>
            </w:pPr>
            <w:r>
              <w:rPr>
                <w:w w:val="100"/>
                <w:sz w:val="21"/>
              </w:rPr>
              <w:t> </w:t>
            </w:r>
            <w:r>
              <w:rPr>
                <w:sz w:val="21"/>
              </w:rPr>
              <w:t> </w:t>
            </w:r>
            <w:r>
              <w:rPr>
                <w:w w:val="100"/>
                <w:sz w:val="21"/>
              </w:rPr>
              <w:t> </w:t>
            </w:r>
          </w:p>
        </w:tc>
        <w:tc>
          <w:tcPr>
            <w:tcW w:w="992" w:type="dxa"/>
          </w:tcPr>
          <w:p>
            <w:pPr>
              <w:pStyle w:val="TableParagraph"/>
              <w:spacing w:before="21"/>
              <w:ind w:right="13"/>
              <w:jc w:val="right"/>
              <w:rPr>
                <w:sz w:val="18"/>
              </w:rPr>
            </w:pPr>
            <w:r>
              <w:rPr>
                <w:sz w:val="18"/>
              </w:rPr>
              <w:t> </w:t>
            </w:r>
          </w:p>
        </w:tc>
        <w:tc>
          <w:tcPr>
            <w:tcW w:w="1181" w:type="dxa"/>
          </w:tcPr>
          <w:p>
            <w:pPr>
              <w:pStyle w:val="TableParagraph"/>
              <w:spacing w:before="21"/>
              <w:ind w:right="13"/>
              <w:jc w:val="right"/>
              <w:rPr>
                <w:sz w:val="18"/>
              </w:rPr>
            </w:pPr>
            <w:r>
              <w:rPr>
                <w:sz w:val="18"/>
              </w:rPr>
              <w:t> </w:t>
            </w:r>
          </w:p>
        </w:tc>
        <w:tc>
          <w:tcPr>
            <w:tcW w:w="1193" w:type="dxa"/>
          </w:tcPr>
          <w:p>
            <w:pPr>
              <w:pStyle w:val="TableParagraph"/>
              <w:spacing w:before="21"/>
              <w:ind w:right="13"/>
              <w:jc w:val="right"/>
              <w:rPr>
                <w:sz w:val="18"/>
              </w:rPr>
            </w:pPr>
            <w:r>
              <w:rPr>
                <w:sz w:val="18"/>
              </w:rPr>
              <w:t> </w:t>
            </w:r>
          </w:p>
        </w:tc>
        <w:tc>
          <w:tcPr>
            <w:tcW w:w="1274" w:type="dxa"/>
          </w:tcPr>
          <w:p>
            <w:pPr>
              <w:pStyle w:val="TableParagraph"/>
              <w:spacing w:before="21"/>
              <w:ind w:right="13"/>
              <w:jc w:val="right"/>
              <w:rPr>
                <w:sz w:val="18"/>
              </w:rPr>
            </w:pPr>
            <w:r>
              <w:rPr>
                <w:sz w:val="18"/>
              </w:rPr>
              <w:t> </w:t>
            </w:r>
          </w:p>
        </w:tc>
        <w:tc>
          <w:tcPr>
            <w:tcW w:w="1313" w:type="dxa"/>
          </w:tcPr>
          <w:p>
            <w:pPr>
              <w:pStyle w:val="TableParagraph"/>
              <w:spacing w:before="21"/>
              <w:ind w:right="10"/>
              <w:jc w:val="right"/>
              <w:rPr>
                <w:sz w:val="18"/>
              </w:rPr>
            </w:pPr>
            <w:r>
              <w:rPr>
                <w:sz w:val="18"/>
              </w:rPr>
              <w:t> </w:t>
            </w:r>
          </w:p>
        </w:tc>
        <w:tc>
          <w:tcPr>
            <w:tcW w:w="1315" w:type="dxa"/>
          </w:tcPr>
          <w:p>
            <w:pPr>
              <w:pStyle w:val="TableParagraph"/>
              <w:spacing w:before="21"/>
              <w:ind w:right="10"/>
              <w:jc w:val="right"/>
              <w:rPr>
                <w:sz w:val="18"/>
              </w:rPr>
            </w:pPr>
            <w:r>
              <w:rPr>
                <w:sz w:val="18"/>
              </w:rPr>
              <w:t> </w:t>
            </w:r>
          </w:p>
        </w:tc>
      </w:tr>
      <w:tr>
        <w:trPr>
          <w:trHeight w:val="273" w:hRule="atLeast"/>
        </w:trPr>
        <w:tc>
          <w:tcPr>
            <w:tcW w:w="1555" w:type="dxa"/>
          </w:tcPr>
          <w:p>
            <w:pPr>
              <w:pStyle w:val="TableParagraph"/>
              <w:spacing w:line="252" w:lineRule="exact"/>
              <w:ind w:right="482"/>
              <w:jc w:val="right"/>
              <w:rPr>
                <w:sz w:val="21"/>
              </w:rPr>
            </w:pPr>
            <w:r>
              <w:rPr>
                <w:w w:val="100"/>
                <w:sz w:val="21"/>
              </w:rPr>
              <w:t> </w:t>
            </w:r>
            <w:r>
              <w:rPr>
                <w:sz w:val="21"/>
              </w:rPr>
              <w:t> </w:t>
            </w:r>
            <w:r>
              <w:rPr>
                <w:w w:val="100"/>
                <w:sz w:val="21"/>
              </w:rPr>
              <w:t> </w:t>
            </w:r>
          </w:p>
        </w:tc>
        <w:tc>
          <w:tcPr>
            <w:tcW w:w="992" w:type="dxa"/>
          </w:tcPr>
          <w:p>
            <w:pPr>
              <w:pStyle w:val="TableParagraph"/>
              <w:spacing w:before="19"/>
              <w:ind w:right="13"/>
              <w:jc w:val="right"/>
              <w:rPr>
                <w:sz w:val="18"/>
              </w:rPr>
            </w:pPr>
            <w:r>
              <w:rPr>
                <w:sz w:val="18"/>
              </w:rPr>
              <w:t> </w:t>
            </w:r>
          </w:p>
        </w:tc>
        <w:tc>
          <w:tcPr>
            <w:tcW w:w="1181" w:type="dxa"/>
          </w:tcPr>
          <w:p>
            <w:pPr>
              <w:pStyle w:val="TableParagraph"/>
              <w:spacing w:before="19"/>
              <w:ind w:right="13"/>
              <w:jc w:val="right"/>
              <w:rPr>
                <w:sz w:val="18"/>
              </w:rPr>
            </w:pPr>
            <w:r>
              <w:rPr>
                <w:sz w:val="18"/>
              </w:rPr>
              <w:t> </w:t>
            </w:r>
          </w:p>
        </w:tc>
        <w:tc>
          <w:tcPr>
            <w:tcW w:w="1193" w:type="dxa"/>
          </w:tcPr>
          <w:p>
            <w:pPr>
              <w:pStyle w:val="TableParagraph"/>
              <w:spacing w:before="19"/>
              <w:ind w:right="13"/>
              <w:jc w:val="right"/>
              <w:rPr>
                <w:sz w:val="18"/>
              </w:rPr>
            </w:pPr>
            <w:r>
              <w:rPr>
                <w:sz w:val="18"/>
              </w:rPr>
              <w:t> </w:t>
            </w:r>
          </w:p>
        </w:tc>
        <w:tc>
          <w:tcPr>
            <w:tcW w:w="1274" w:type="dxa"/>
          </w:tcPr>
          <w:p>
            <w:pPr>
              <w:pStyle w:val="TableParagraph"/>
              <w:spacing w:before="19"/>
              <w:ind w:right="13"/>
              <w:jc w:val="right"/>
              <w:rPr>
                <w:sz w:val="18"/>
              </w:rPr>
            </w:pPr>
            <w:r>
              <w:rPr>
                <w:sz w:val="18"/>
              </w:rPr>
              <w:t> </w:t>
            </w:r>
          </w:p>
        </w:tc>
        <w:tc>
          <w:tcPr>
            <w:tcW w:w="1313" w:type="dxa"/>
          </w:tcPr>
          <w:p>
            <w:pPr>
              <w:pStyle w:val="TableParagraph"/>
              <w:spacing w:before="19"/>
              <w:ind w:right="10"/>
              <w:jc w:val="right"/>
              <w:rPr>
                <w:sz w:val="18"/>
              </w:rPr>
            </w:pPr>
            <w:r>
              <w:rPr>
                <w:sz w:val="18"/>
              </w:rPr>
              <w:t> </w:t>
            </w:r>
          </w:p>
        </w:tc>
        <w:tc>
          <w:tcPr>
            <w:tcW w:w="1315" w:type="dxa"/>
          </w:tcPr>
          <w:p>
            <w:pPr>
              <w:pStyle w:val="TableParagraph"/>
              <w:spacing w:before="19"/>
              <w:ind w:right="10"/>
              <w:jc w:val="right"/>
              <w:rPr>
                <w:sz w:val="18"/>
              </w:rPr>
            </w:pPr>
            <w:r>
              <w:rPr>
                <w:sz w:val="18"/>
              </w:rPr>
              <w:t> </w:t>
            </w:r>
          </w:p>
        </w:tc>
      </w:tr>
      <w:tr>
        <w:trPr>
          <w:trHeight w:val="544" w:hRule="atLeast"/>
        </w:trPr>
        <w:tc>
          <w:tcPr>
            <w:tcW w:w="1555" w:type="dxa"/>
          </w:tcPr>
          <w:p>
            <w:pPr>
              <w:pStyle w:val="TableParagraph"/>
              <w:ind w:left="532"/>
              <w:rPr>
                <w:sz w:val="21"/>
              </w:rPr>
            </w:pPr>
            <w:r>
              <w:rPr>
                <w:sz w:val="21"/>
              </w:rPr>
              <w:t>4.期末余</w:t>
            </w:r>
          </w:p>
          <w:p>
            <w:pPr>
              <w:pStyle w:val="TableParagraph"/>
              <w:spacing w:line="252" w:lineRule="exact" w:before="2"/>
              <w:ind w:left="112"/>
              <w:rPr>
                <w:sz w:val="21"/>
              </w:rPr>
            </w:pPr>
            <w:r>
              <w:rPr>
                <w:sz w:val="21"/>
              </w:rPr>
              <w:t>额 </w:t>
            </w:r>
          </w:p>
        </w:tc>
        <w:tc>
          <w:tcPr>
            <w:tcW w:w="992" w:type="dxa"/>
          </w:tcPr>
          <w:p>
            <w:pPr>
              <w:pStyle w:val="TableParagraph"/>
              <w:spacing w:before="38"/>
              <w:ind w:right="103"/>
              <w:jc w:val="right"/>
              <w:rPr>
                <w:sz w:val="18"/>
              </w:rPr>
            </w:pPr>
            <w:r>
              <w:rPr>
                <w:sz w:val="18"/>
              </w:rPr>
              <w:t>65,319,1</w:t>
            </w:r>
          </w:p>
          <w:p>
            <w:pPr>
              <w:pStyle w:val="TableParagraph"/>
              <w:spacing w:before="2"/>
              <w:ind w:right="13"/>
              <w:jc w:val="right"/>
              <w:rPr>
                <w:sz w:val="18"/>
              </w:rPr>
            </w:pPr>
            <w:r>
              <w:rPr>
                <w:sz w:val="18"/>
              </w:rPr>
              <w:t>17.72 </w:t>
            </w:r>
          </w:p>
        </w:tc>
        <w:tc>
          <w:tcPr>
            <w:tcW w:w="1181" w:type="dxa"/>
          </w:tcPr>
          <w:p>
            <w:pPr>
              <w:pStyle w:val="TableParagraph"/>
              <w:spacing w:before="38"/>
              <w:ind w:right="103"/>
              <w:jc w:val="right"/>
              <w:rPr>
                <w:sz w:val="18"/>
              </w:rPr>
            </w:pPr>
            <w:r>
              <w:rPr>
                <w:sz w:val="18"/>
              </w:rPr>
              <w:t>3,182,690.</w:t>
            </w:r>
          </w:p>
          <w:p>
            <w:pPr>
              <w:pStyle w:val="TableParagraph"/>
              <w:spacing w:before="2"/>
              <w:ind w:right="13"/>
              <w:jc w:val="right"/>
              <w:rPr>
                <w:sz w:val="18"/>
              </w:rPr>
            </w:pPr>
            <w:r>
              <w:rPr>
                <w:sz w:val="18"/>
              </w:rPr>
              <w:t>49 </w:t>
            </w:r>
          </w:p>
        </w:tc>
        <w:tc>
          <w:tcPr>
            <w:tcW w:w="1193" w:type="dxa"/>
          </w:tcPr>
          <w:p>
            <w:pPr>
              <w:pStyle w:val="TableParagraph"/>
              <w:spacing w:before="38"/>
              <w:ind w:right="103"/>
              <w:jc w:val="right"/>
              <w:rPr>
                <w:sz w:val="18"/>
              </w:rPr>
            </w:pPr>
            <w:r>
              <w:rPr>
                <w:sz w:val="18"/>
              </w:rPr>
              <w:t>9,367,607.</w:t>
            </w:r>
          </w:p>
          <w:p>
            <w:pPr>
              <w:pStyle w:val="TableParagraph"/>
              <w:spacing w:before="2"/>
              <w:ind w:right="13"/>
              <w:jc w:val="right"/>
              <w:rPr>
                <w:sz w:val="18"/>
              </w:rPr>
            </w:pPr>
            <w:r>
              <w:rPr>
                <w:sz w:val="18"/>
              </w:rPr>
              <w:t>28 </w:t>
            </w:r>
          </w:p>
        </w:tc>
        <w:tc>
          <w:tcPr>
            <w:tcW w:w="1274" w:type="dxa"/>
          </w:tcPr>
          <w:p>
            <w:pPr>
              <w:pStyle w:val="TableParagraph"/>
              <w:spacing w:before="38"/>
              <w:ind w:right="102"/>
              <w:jc w:val="right"/>
              <w:rPr>
                <w:sz w:val="18"/>
              </w:rPr>
            </w:pPr>
            <w:r>
              <w:rPr>
                <w:sz w:val="18"/>
              </w:rPr>
              <w:t>13,802,172.</w:t>
            </w:r>
          </w:p>
          <w:p>
            <w:pPr>
              <w:pStyle w:val="TableParagraph"/>
              <w:spacing w:before="2"/>
              <w:ind w:right="13"/>
              <w:jc w:val="right"/>
              <w:rPr>
                <w:sz w:val="18"/>
              </w:rPr>
            </w:pPr>
            <w:r>
              <w:rPr>
                <w:sz w:val="18"/>
              </w:rPr>
              <w:t>18 </w:t>
            </w:r>
          </w:p>
        </w:tc>
        <w:tc>
          <w:tcPr>
            <w:tcW w:w="1313" w:type="dxa"/>
          </w:tcPr>
          <w:p>
            <w:pPr>
              <w:pStyle w:val="TableParagraph"/>
              <w:spacing w:before="38"/>
              <w:ind w:right="100"/>
              <w:jc w:val="right"/>
              <w:rPr>
                <w:sz w:val="18"/>
              </w:rPr>
            </w:pPr>
            <w:r>
              <w:rPr>
                <w:sz w:val="18"/>
              </w:rPr>
              <w:t>14,030,513.1</w:t>
            </w:r>
          </w:p>
          <w:p>
            <w:pPr>
              <w:pStyle w:val="TableParagraph"/>
              <w:spacing w:before="2"/>
              <w:ind w:right="10"/>
              <w:jc w:val="right"/>
              <w:rPr>
                <w:sz w:val="18"/>
              </w:rPr>
            </w:pPr>
            <w:r>
              <w:rPr>
                <w:sz w:val="18"/>
              </w:rPr>
              <w:t>3 </w:t>
            </w:r>
          </w:p>
        </w:tc>
        <w:tc>
          <w:tcPr>
            <w:tcW w:w="1315" w:type="dxa"/>
          </w:tcPr>
          <w:p>
            <w:pPr>
              <w:pStyle w:val="TableParagraph"/>
              <w:spacing w:before="38"/>
              <w:ind w:right="99"/>
              <w:jc w:val="right"/>
              <w:rPr>
                <w:sz w:val="18"/>
              </w:rPr>
            </w:pPr>
            <w:r>
              <w:rPr>
                <w:sz w:val="18"/>
              </w:rPr>
              <w:t>105,702,100.</w:t>
            </w:r>
          </w:p>
          <w:p>
            <w:pPr>
              <w:pStyle w:val="TableParagraph"/>
              <w:spacing w:before="2"/>
              <w:ind w:right="10"/>
              <w:jc w:val="right"/>
              <w:rPr>
                <w:sz w:val="18"/>
              </w:rPr>
            </w:pPr>
            <w:r>
              <w:rPr>
                <w:sz w:val="18"/>
              </w:rPr>
              <w:t>80 </w:t>
            </w:r>
          </w:p>
        </w:tc>
      </w:tr>
      <w:tr>
        <w:trPr>
          <w:trHeight w:val="273" w:hRule="atLeast"/>
        </w:trPr>
        <w:tc>
          <w:tcPr>
            <w:tcW w:w="8823" w:type="dxa"/>
            <w:gridSpan w:val="7"/>
          </w:tcPr>
          <w:p>
            <w:pPr>
              <w:pStyle w:val="TableParagraph"/>
              <w:spacing w:line="252" w:lineRule="exact"/>
              <w:ind w:left="112"/>
              <w:rPr>
                <w:sz w:val="21"/>
              </w:rPr>
            </w:pPr>
            <w:r>
              <w:rPr>
                <w:spacing w:val="-1"/>
                <w:sz w:val="21"/>
              </w:rPr>
              <w:t>二、累计折旧</w:t>
            </w:r>
            <w:r>
              <w:rPr>
                <w:sz w:val="21"/>
              </w:rPr>
              <w:t> </w:t>
            </w:r>
          </w:p>
        </w:tc>
      </w:tr>
      <w:tr>
        <w:trPr>
          <w:trHeight w:val="544" w:hRule="atLeast"/>
        </w:trPr>
        <w:tc>
          <w:tcPr>
            <w:tcW w:w="1555" w:type="dxa"/>
          </w:tcPr>
          <w:p>
            <w:pPr>
              <w:pStyle w:val="TableParagraph"/>
              <w:ind w:left="532"/>
              <w:rPr>
                <w:sz w:val="21"/>
              </w:rPr>
            </w:pPr>
            <w:r>
              <w:rPr>
                <w:sz w:val="21"/>
              </w:rPr>
              <w:t>1.期初余</w:t>
            </w:r>
          </w:p>
          <w:p>
            <w:pPr>
              <w:pStyle w:val="TableParagraph"/>
              <w:spacing w:line="252" w:lineRule="exact" w:before="2"/>
              <w:ind w:left="112"/>
              <w:rPr>
                <w:sz w:val="21"/>
              </w:rPr>
            </w:pPr>
            <w:r>
              <w:rPr>
                <w:sz w:val="21"/>
              </w:rPr>
              <w:t>额 </w:t>
            </w:r>
          </w:p>
        </w:tc>
        <w:tc>
          <w:tcPr>
            <w:tcW w:w="992" w:type="dxa"/>
          </w:tcPr>
          <w:p>
            <w:pPr>
              <w:pStyle w:val="TableParagraph"/>
              <w:spacing w:before="38"/>
              <w:ind w:right="103"/>
              <w:jc w:val="right"/>
              <w:rPr>
                <w:sz w:val="18"/>
              </w:rPr>
            </w:pPr>
            <w:r>
              <w:rPr>
                <w:sz w:val="18"/>
              </w:rPr>
              <w:t>20,028,5</w:t>
            </w:r>
          </w:p>
          <w:p>
            <w:pPr>
              <w:pStyle w:val="TableParagraph"/>
              <w:spacing w:before="2"/>
              <w:ind w:right="13"/>
              <w:jc w:val="right"/>
              <w:rPr>
                <w:sz w:val="18"/>
              </w:rPr>
            </w:pPr>
            <w:r>
              <w:rPr>
                <w:sz w:val="18"/>
              </w:rPr>
              <w:t>99.41 </w:t>
            </w:r>
          </w:p>
        </w:tc>
        <w:tc>
          <w:tcPr>
            <w:tcW w:w="1181" w:type="dxa"/>
          </w:tcPr>
          <w:p>
            <w:pPr>
              <w:pStyle w:val="TableParagraph"/>
              <w:spacing w:before="38"/>
              <w:ind w:right="103"/>
              <w:jc w:val="right"/>
              <w:rPr>
                <w:sz w:val="18"/>
              </w:rPr>
            </w:pPr>
            <w:r>
              <w:rPr>
                <w:sz w:val="18"/>
              </w:rPr>
              <w:t>2,495,007.</w:t>
            </w:r>
          </w:p>
          <w:p>
            <w:pPr>
              <w:pStyle w:val="TableParagraph"/>
              <w:spacing w:before="2"/>
              <w:ind w:right="13"/>
              <w:jc w:val="right"/>
              <w:rPr>
                <w:sz w:val="18"/>
              </w:rPr>
            </w:pPr>
            <w:r>
              <w:rPr>
                <w:sz w:val="18"/>
              </w:rPr>
              <w:t>42 </w:t>
            </w:r>
          </w:p>
        </w:tc>
        <w:tc>
          <w:tcPr>
            <w:tcW w:w="1193" w:type="dxa"/>
          </w:tcPr>
          <w:p>
            <w:pPr>
              <w:pStyle w:val="TableParagraph"/>
              <w:spacing w:before="38"/>
              <w:ind w:right="103"/>
              <w:jc w:val="right"/>
              <w:rPr>
                <w:sz w:val="18"/>
              </w:rPr>
            </w:pPr>
            <w:r>
              <w:rPr>
                <w:sz w:val="18"/>
              </w:rPr>
              <w:t>5,267,430.</w:t>
            </w:r>
          </w:p>
          <w:p>
            <w:pPr>
              <w:pStyle w:val="TableParagraph"/>
              <w:spacing w:before="2"/>
              <w:ind w:right="13"/>
              <w:jc w:val="right"/>
              <w:rPr>
                <w:sz w:val="18"/>
              </w:rPr>
            </w:pPr>
            <w:r>
              <w:rPr>
                <w:sz w:val="18"/>
              </w:rPr>
              <w:t>56 </w:t>
            </w:r>
          </w:p>
        </w:tc>
        <w:tc>
          <w:tcPr>
            <w:tcW w:w="1274" w:type="dxa"/>
          </w:tcPr>
          <w:p>
            <w:pPr>
              <w:pStyle w:val="TableParagraph"/>
              <w:spacing w:before="38"/>
              <w:ind w:right="102"/>
              <w:jc w:val="right"/>
              <w:rPr>
                <w:sz w:val="18"/>
              </w:rPr>
            </w:pPr>
            <w:r>
              <w:rPr>
                <w:sz w:val="18"/>
              </w:rPr>
              <w:t>6,581,179.2</w:t>
            </w:r>
          </w:p>
          <w:p>
            <w:pPr>
              <w:pStyle w:val="TableParagraph"/>
              <w:spacing w:before="2"/>
              <w:ind w:right="13"/>
              <w:jc w:val="right"/>
              <w:rPr>
                <w:sz w:val="18"/>
              </w:rPr>
            </w:pPr>
            <w:r>
              <w:rPr>
                <w:sz w:val="18"/>
              </w:rPr>
              <w:t>1 </w:t>
            </w:r>
          </w:p>
        </w:tc>
        <w:tc>
          <w:tcPr>
            <w:tcW w:w="1313" w:type="dxa"/>
          </w:tcPr>
          <w:p>
            <w:pPr>
              <w:pStyle w:val="TableParagraph"/>
              <w:spacing w:before="155"/>
              <w:ind w:right="10"/>
              <w:jc w:val="right"/>
              <w:rPr>
                <w:sz w:val="18"/>
              </w:rPr>
            </w:pPr>
            <w:r>
              <w:rPr>
                <w:sz w:val="18"/>
              </w:rPr>
              <w:t>6,363,883.19 </w:t>
            </w:r>
          </w:p>
        </w:tc>
        <w:tc>
          <w:tcPr>
            <w:tcW w:w="1315" w:type="dxa"/>
          </w:tcPr>
          <w:p>
            <w:pPr>
              <w:pStyle w:val="TableParagraph"/>
              <w:spacing w:before="38"/>
              <w:ind w:right="99"/>
              <w:jc w:val="right"/>
              <w:rPr>
                <w:sz w:val="18"/>
              </w:rPr>
            </w:pPr>
            <w:r>
              <w:rPr>
                <w:sz w:val="18"/>
              </w:rPr>
              <w:t>40,736,099.7</w:t>
            </w:r>
          </w:p>
          <w:p>
            <w:pPr>
              <w:pStyle w:val="TableParagraph"/>
              <w:spacing w:before="2"/>
              <w:ind w:right="10"/>
              <w:jc w:val="right"/>
              <w:rPr>
                <w:sz w:val="18"/>
              </w:rPr>
            </w:pPr>
            <w:r>
              <w:rPr>
                <w:sz w:val="18"/>
              </w:rPr>
              <w:t>9 </w:t>
            </w:r>
          </w:p>
        </w:tc>
      </w:tr>
      <w:tr>
        <w:trPr>
          <w:trHeight w:val="544" w:hRule="atLeast"/>
        </w:trPr>
        <w:tc>
          <w:tcPr>
            <w:tcW w:w="1555" w:type="dxa"/>
          </w:tcPr>
          <w:p>
            <w:pPr>
              <w:pStyle w:val="TableParagraph"/>
              <w:ind w:left="532"/>
              <w:rPr>
                <w:sz w:val="21"/>
              </w:rPr>
            </w:pPr>
            <w:r>
              <w:rPr>
                <w:sz w:val="21"/>
              </w:rPr>
              <w:t>2.本期增</w:t>
            </w:r>
          </w:p>
          <w:p>
            <w:pPr>
              <w:pStyle w:val="TableParagraph"/>
              <w:spacing w:line="252" w:lineRule="exact" w:before="2"/>
              <w:ind w:left="112"/>
              <w:rPr>
                <w:sz w:val="21"/>
              </w:rPr>
            </w:pPr>
            <w:r>
              <w:rPr>
                <w:sz w:val="21"/>
              </w:rPr>
              <w:t>加金额 </w:t>
            </w:r>
          </w:p>
        </w:tc>
        <w:tc>
          <w:tcPr>
            <w:tcW w:w="992" w:type="dxa"/>
          </w:tcPr>
          <w:p>
            <w:pPr>
              <w:pStyle w:val="TableParagraph"/>
              <w:spacing w:before="38"/>
              <w:ind w:right="103"/>
              <w:jc w:val="right"/>
              <w:rPr>
                <w:sz w:val="18"/>
              </w:rPr>
            </w:pPr>
            <w:r>
              <w:rPr>
                <w:sz w:val="18"/>
              </w:rPr>
              <w:t>3,032,20</w:t>
            </w:r>
          </w:p>
          <w:p>
            <w:pPr>
              <w:pStyle w:val="TableParagraph"/>
              <w:spacing w:before="2"/>
              <w:ind w:right="13"/>
              <w:jc w:val="right"/>
              <w:rPr>
                <w:sz w:val="18"/>
              </w:rPr>
            </w:pPr>
            <w:r>
              <w:rPr>
                <w:sz w:val="18"/>
              </w:rPr>
              <w:t>7.69 </w:t>
            </w:r>
          </w:p>
        </w:tc>
        <w:tc>
          <w:tcPr>
            <w:tcW w:w="1181" w:type="dxa"/>
          </w:tcPr>
          <w:p>
            <w:pPr>
              <w:pStyle w:val="TableParagraph"/>
              <w:spacing w:before="156"/>
              <w:ind w:right="13"/>
              <w:jc w:val="right"/>
              <w:rPr>
                <w:sz w:val="18"/>
              </w:rPr>
            </w:pPr>
            <w:r>
              <w:rPr>
                <w:sz w:val="18"/>
              </w:rPr>
              <w:t>66,766.06 </w:t>
            </w:r>
          </w:p>
        </w:tc>
        <w:tc>
          <w:tcPr>
            <w:tcW w:w="1193" w:type="dxa"/>
          </w:tcPr>
          <w:p>
            <w:pPr>
              <w:pStyle w:val="TableParagraph"/>
              <w:spacing w:before="38"/>
              <w:ind w:right="103"/>
              <w:jc w:val="right"/>
              <w:rPr>
                <w:sz w:val="18"/>
              </w:rPr>
            </w:pPr>
            <w:r>
              <w:rPr>
                <w:sz w:val="18"/>
              </w:rPr>
              <w:t>1,135,525.</w:t>
            </w:r>
          </w:p>
          <w:p>
            <w:pPr>
              <w:pStyle w:val="TableParagraph"/>
              <w:spacing w:before="2"/>
              <w:ind w:right="13"/>
              <w:jc w:val="right"/>
              <w:rPr>
                <w:sz w:val="18"/>
              </w:rPr>
            </w:pPr>
            <w:r>
              <w:rPr>
                <w:sz w:val="18"/>
              </w:rPr>
              <w:t>23 </w:t>
            </w:r>
          </w:p>
        </w:tc>
        <w:tc>
          <w:tcPr>
            <w:tcW w:w="1274" w:type="dxa"/>
          </w:tcPr>
          <w:p>
            <w:pPr>
              <w:pStyle w:val="TableParagraph"/>
              <w:spacing w:before="38"/>
              <w:ind w:right="102"/>
              <w:jc w:val="right"/>
              <w:rPr>
                <w:sz w:val="18"/>
              </w:rPr>
            </w:pPr>
            <w:r>
              <w:rPr>
                <w:sz w:val="18"/>
              </w:rPr>
              <w:t>1,053,419.2</w:t>
            </w:r>
          </w:p>
          <w:p>
            <w:pPr>
              <w:pStyle w:val="TableParagraph"/>
              <w:spacing w:before="2"/>
              <w:ind w:right="13"/>
              <w:jc w:val="right"/>
              <w:rPr>
                <w:sz w:val="18"/>
              </w:rPr>
            </w:pPr>
            <w:r>
              <w:rPr>
                <w:sz w:val="18"/>
              </w:rPr>
              <w:t>0 </w:t>
            </w:r>
          </w:p>
        </w:tc>
        <w:tc>
          <w:tcPr>
            <w:tcW w:w="1313" w:type="dxa"/>
          </w:tcPr>
          <w:p>
            <w:pPr>
              <w:pStyle w:val="TableParagraph"/>
              <w:spacing w:before="156"/>
              <w:ind w:right="10"/>
              <w:jc w:val="right"/>
              <w:rPr>
                <w:sz w:val="18"/>
              </w:rPr>
            </w:pPr>
            <w:r>
              <w:rPr>
                <w:sz w:val="18"/>
              </w:rPr>
              <w:t>1,589,367.65 </w:t>
            </w:r>
          </w:p>
        </w:tc>
        <w:tc>
          <w:tcPr>
            <w:tcW w:w="1315" w:type="dxa"/>
          </w:tcPr>
          <w:p>
            <w:pPr>
              <w:pStyle w:val="TableParagraph"/>
              <w:spacing w:before="156"/>
              <w:ind w:right="10"/>
              <w:jc w:val="right"/>
              <w:rPr>
                <w:sz w:val="18"/>
              </w:rPr>
            </w:pPr>
            <w:r>
              <w:rPr>
                <w:sz w:val="18"/>
              </w:rPr>
              <w:t>6,877,285.83 </w:t>
            </w:r>
          </w:p>
        </w:tc>
      </w:tr>
      <w:tr>
        <w:trPr>
          <w:trHeight w:val="544" w:hRule="atLeast"/>
        </w:trPr>
        <w:tc>
          <w:tcPr>
            <w:tcW w:w="1555" w:type="dxa"/>
          </w:tcPr>
          <w:p>
            <w:pPr>
              <w:pStyle w:val="TableParagraph"/>
              <w:ind w:left="743"/>
              <w:rPr>
                <w:sz w:val="21"/>
              </w:rPr>
            </w:pPr>
            <w:r>
              <w:rPr>
                <w:sz w:val="21"/>
              </w:rPr>
              <w:t>（1）</w:t>
            </w:r>
          </w:p>
          <w:p>
            <w:pPr>
              <w:pStyle w:val="TableParagraph"/>
              <w:spacing w:line="252" w:lineRule="exact" w:before="2"/>
              <w:ind w:left="112"/>
              <w:rPr>
                <w:sz w:val="21"/>
              </w:rPr>
            </w:pPr>
            <w:r>
              <w:rPr>
                <w:sz w:val="21"/>
              </w:rPr>
              <w:t>计提 </w:t>
            </w:r>
          </w:p>
        </w:tc>
        <w:tc>
          <w:tcPr>
            <w:tcW w:w="992" w:type="dxa"/>
          </w:tcPr>
          <w:p>
            <w:pPr>
              <w:pStyle w:val="TableParagraph"/>
              <w:spacing w:before="38"/>
              <w:ind w:right="103"/>
              <w:jc w:val="right"/>
              <w:rPr>
                <w:sz w:val="18"/>
              </w:rPr>
            </w:pPr>
            <w:r>
              <w:rPr>
                <w:sz w:val="18"/>
              </w:rPr>
              <w:t>3,032,20</w:t>
            </w:r>
          </w:p>
          <w:p>
            <w:pPr>
              <w:pStyle w:val="TableParagraph"/>
              <w:spacing w:before="2"/>
              <w:ind w:right="13"/>
              <w:jc w:val="right"/>
              <w:rPr>
                <w:sz w:val="18"/>
              </w:rPr>
            </w:pPr>
            <w:r>
              <w:rPr>
                <w:sz w:val="18"/>
              </w:rPr>
              <w:t>7.69 </w:t>
            </w:r>
          </w:p>
        </w:tc>
        <w:tc>
          <w:tcPr>
            <w:tcW w:w="1181" w:type="dxa"/>
          </w:tcPr>
          <w:p>
            <w:pPr>
              <w:pStyle w:val="TableParagraph"/>
              <w:spacing w:before="155"/>
              <w:ind w:right="13"/>
              <w:jc w:val="right"/>
              <w:rPr>
                <w:sz w:val="18"/>
              </w:rPr>
            </w:pPr>
            <w:r>
              <w:rPr>
                <w:sz w:val="18"/>
              </w:rPr>
              <w:t>66,766.06 </w:t>
            </w:r>
          </w:p>
        </w:tc>
        <w:tc>
          <w:tcPr>
            <w:tcW w:w="1193" w:type="dxa"/>
          </w:tcPr>
          <w:p>
            <w:pPr>
              <w:pStyle w:val="TableParagraph"/>
              <w:spacing w:before="38"/>
              <w:ind w:right="103"/>
              <w:jc w:val="right"/>
              <w:rPr>
                <w:sz w:val="18"/>
              </w:rPr>
            </w:pPr>
            <w:r>
              <w:rPr>
                <w:sz w:val="18"/>
              </w:rPr>
              <w:t>1,135,525.</w:t>
            </w:r>
          </w:p>
          <w:p>
            <w:pPr>
              <w:pStyle w:val="TableParagraph"/>
              <w:spacing w:before="2"/>
              <w:ind w:right="13"/>
              <w:jc w:val="right"/>
              <w:rPr>
                <w:sz w:val="18"/>
              </w:rPr>
            </w:pPr>
            <w:r>
              <w:rPr>
                <w:sz w:val="18"/>
              </w:rPr>
              <w:t>23 </w:t>
            </w:r>
          </w:p>
        </w:tc>
        <w:tc>
          <w:tcPr>
            <w:tcW w:w="1274" w:type="dxa"/>
          </w:tcPr>
          <w:p>
            <w:pPr>
              <w:pStyle w:val="TableParagraph"/>
              <w:spacing w:before="38"/>
              <w:ind w:right="102"/>
              <w:jc w:val="right"/>
              <w:rPr>
                <w:sz w:val="18"/>
              </w:rPr>
            </w:pPr>
            <w:r>
              <w:rPr>
                <w:sz w:val="18"/>
              </w:rPr>
              <w:t>1,018,005.7</w:t>
            </w:r>
          </w:p>
          <w:p>
            <w:pPr>
              <w:pStyle w:val="TableParagraph"/>
              <w:spacing w:before="2"/>
              <w:ind w:right="13"/>
              <w:jc w:val="right"/>
              <w:rPr>
                <w:sz w:val="18"/>
              </w:rPr>
            </w:pPr>
            <w:r>
              <w:rPr>
                <w:sz w:val="18"/>
              </w:rPr>
              <w:t>8 </w:t>
            </w:r>
          </w:p>
        </w:tc>
        <w:tc>
          <w:tcPr>
            <w:tcW w:w="1313" w:type="dxa"/>
          </w:tcPr>
          <w:p>
            <w:pPr>
              <w:pStyle w:val="TableParagraph"/>
              <w:spacing w:before="155"/>
              <w:ind w:right="10"/>
              <w:jc w:val="right"/>
              <w:rPr>
                <w:sz w:val="18"/>
              </w:rPr>
            </w:pPr>
            <w:r>
              <w:rPr>
                <w:sz w:val="18"/>
              </w:rPr>
              <w:t>1,582,205.17 </w:t>
            </w:r>
          </w:p>
        </w:tc>
        <w:tc>
          <w:tcPr>
            <w:tcW w:w="1315" w:type="dxa"/>
          </w:tcPr>
          <w:p>
            <w:pPr>
              <w:pStyle w:val="TableParagraph"/>
              <w:spacing w:before="155"/>
              <w:ind w:right="10"/>
              <w:jc w:val="right"/>
              <w:rPr>
                <w:sz w:val="18"/>
              </w:rPr>
            </w:pPr>
            <w:r>
              <w:rPr>
                <w:sz w:val="18"/>
              </w:rPr>
              <w:t>6,834,709.93 </w:t>
            </w:r>
          </w:p>
        </w:tc>
      </w:tr>
      <w:tr>
        <w:trPr>
          <w:trHeight w:val="815" w:hRule="atLeast"/>
        </w:trPr>
        <w:tc>
          <w:tcPr>
            <w:tcW w:w="1555" w:type="dxa"/>
          </w:tcPr>
          <w:p>
            <w:pPr>
              <w:pStyle w:val="TableParagraph"/>
              <w:ind w:left="743"/>
              <w:rPr>
                <w:sz w:val="21"/>
              </w:rPr>
            </w:pPr>
            <w:r>
              <w:rPr>
                <w:sz w:val="21"/>
              </w:rPr>
              <w:t>（2）</w:t>
            </w:r>
          </w:p>
          <w:p>
            <w:pPr>
              <w:pStyle w:val="TableParagraph"/>
              <w:spacing w:line="270" w:lineRule="atLeast" w:before="0"/>
              <w:ind w:left="112" w:right="167"/>
              <w:rPr>
                <w:sz w:val="21"/>
              </w:rPr>
            </w:pPr>
            <w:r>
              <w:rPr>
                <w:spacing w:val="-1"/>
                <w:sz w:val="21"/>
              </w:rPr>
              <w:t>外币报表折算</w:t>
            </w:r>
            <w:r>
              <w:rPr>
                <w:sz w:val="21"/>
              </w:rPr>
              <w:t>差额 </w:t>
            </w:r>
          </w:p>
        </w:tc>
        <w:tc>
          <w:tcPr>
            <w:tcW w:w="992" w:type="dxa"/>
          </w:tcPr>
          <w:p>
            <w:pPr>
              <w:pStyle w:val="TableParagraph"/>
              <w:spacing w:before="0"/>
              <w:ind w:right="13"/>
              <w:jc w:val="right"/>
              <w:rPr>
                <w:sz w:val="18"/>
              </w:rPr>
            </w:pPr>
            <w:r>
              <w:rPr>
                <w:sz w:val="18"/>
              </w:rPr>
              <w:t> </w:t>
            </w:r>
          </w:p>
        </w:tc>
        <w:tc>
          <w:tcPr>
            <w:tcW w:w="1181" w:type="dxa"/>
          </w:tcPr>
          <w:p>
            <w:pPr>
              <w:pStyle w:val="TableParagraph"/>
              <w:spacing w:before="0"/>
              <w:ind w:right="13"/>
              <w:jc w:val="right"/>
              <w:rPr>
                <w:sz w:val="18"/>
              </w:rPr>
            </w:pPr>
            <w:r>
              <w:rPr>
                <w:sz w:val="18"/>
              </w:rPr>
              <w:t> </w:t>
            </w:r>
          </w:p>
        </w:tc>
        <w:tc>
          <w:tcPr>
            <w:tcW w:w="1193" w:type="dxa"/>
          </w:tcPr>
          <w:p>
            <w:pPr>
              <w:pStyle w:val="TableParagraph"/>
              <w:spacing w:before="0"/>
              <w:ind w:right="13"/>
              <w:jc w:val="right"/>
              <w:rPr>
                <w:sz w:val="18"/>
              </w:rPr>
            </w:pPr>
            <w:r>
              <w:rPr>
                <w:sz w:val="18"/>
              </w:rPr>
              <w:t> </w:t>
            </w:r>
          </w:p>
        </w:tc>
        <w:tc>
          <w:tcPr>
            <w:tcW w:w="1274" w:type="dxa"/>
          </w:tcPr>
          <w:p>
            <w:pPr>
              <w:pStyle w:val="TableParagraph"/>
              <w:spacing w:before="0"/>
              <w:ind w:right="13"/>
              <w:jc w:val="right"/>
              <w:rPr>
                <w:sz w:val="18"/>
              </w:rPr>
            </w:pPr>
            <w:r>
              <w:rPr>
                <w:sz w:val="18"/>
              </w:rPr>
              <w:t>35,413.42 </w:t>
            </w:r>
          </w:p>
        </w:tc>
        <w:tc>
          <w:tcPr>
            <w:tcW w:w="1313" w:type="dxa"/>
          </w:tcPr>
          <w:p>
            <w:pPr>
              <w:pStyle w:val="TableParagraph"/>
              <w:spacing w:before="0"/>
              <w:ind w:right="10"/>
              <w:jc w:val="right"/>
              <w:rPr>
                <w:sz w:val="18"/>
              </w:rPr>
            </w:pPr>
            <w:r>
              <w:rPr>
                <w:sz w:val="18"/>
              </w:rPr>
              <w:t>7,162.48 </w:t>
            </w:r>
          </w:p>
        </w:tc>
        <w:tc>
          <w:tcPr>
            <w:tcW w:w="1315" w:type="dxa"/>
          </w:tcPr>
          <w:p>
            <w:pPr>
              <w:pStyle w:val="TableParagraph"/>
              <w:spacing w:before="0"/>
              <w:ind w:right="10"/>
              <w:jc w:val="right"/>
              <w:rPr>
                <w:sz w:val="18"/>
              </w:rPr>
            </w:pPr>
            <w:r>
              <w:rPr>
                <w:sz w:val="18"/>
              </w:rPr>
              <w:t>42,575.90 </w:t>
            </w:r>
          </w:p>
        </w:tc>
      </w:tr>
      <w:tr>
        <w:trPr>
          <w:trHeight w:val="273" w:hRule="atLeast"/>
        </w:trPr>
        <w:tc>
          <w:tcPr>
            <w:tcW w:w="1555" w:type="dxa"/>
          </w:tcPr>
          <w:p>
            <w:pPr>
              <w:pStyle w:val="TableParagraph"/>
              <w:spacing w:line="250" w:lineRule="exact" w:before="3"/>
              <w:ind w:right="482"/>
              <w:jc w:val="right"/>
              <w:rPr>
                <w:sz w:val="21"/>
              </w:rPr>
            </w:pPr>
            <w:r>
              <w:rPr>
                <w:w w:val="100"/>
                <w:sz w:val="21"/>
              </w:rPr>
              <w:t> </w:t>
            </w:r>
            <w:r>
              <w:rPr>
                <w:sz w:val="21"/>
              </w:rPr>
              <w:t> </w:t>
            </w:r>
            <w:r>
              <w:rPr>
                <w:w w:val="100"/>
                <w:sz w:val="21"/>
              </w:rPr>
              <w:t> </w:t>
            </w:r>
          </w:p>
        </w:tc>
        <w:tc>
          <w:tcPr>
            <w:tcW w:w="992" w:type="dxa"/>
          </w:tcPr>
          <w:p>
            <w:pPr>
              <w:pStyle w:val="TableParagraph"/>
              <w:spacing w:before="2"/>
              <w:ind w:right="13"/>
              <w:jc w:val="right"/>
              <w:rPr>
                <w:sz w:val="18"/>
              </w:rPr>
            </w:pPr>
            <w:r>
              <w:rPr>
                <w:sz w:val="18"/>
              </w:rPr>
              <w:t> </w:t>
            </w:r>
          </w:p>
        </w:tc>
        <w:tc>
          <w:tcPr>
            <w:tcW w:w="1181" w:type="dxa"/>
          </w:tcPr>
          <w:p>
            <w:pPr>
              <w:pStyle w:val="TableParagraph"/>
              <w:spacing w:before="2"/>
              <w:ind w:right="13"/>
              <w:jc w:val="right"/>
              <w:rPr>
                <w:sz w:val="18"/>
              </w:rPr>
            </w:pPr>
            <w:r>
              <w:rPr>
                <w:sz w:val="18"/>
              </w:rPr>
              <w:t> </w:t>
            </w:r>
          </w:p>
        </w:tc>
        <w:tc>
          <w:tcPr>
            <w:tcW w:w="1193" w:type="dxa"/>
          </w:tcPr>
          <w:p>
            <w:pPr>
              <w:pStyle w:val="TableParagraph"/>
              <w:spacing w:before="2"/>
              <w:ind w:right="13"/>
              <w:jc w:val="right"/>
              <w:rPr>
                <w:sz w:val="18"/>
              </w:rPr>
            </w:pPr>
            <w:r>
              <w:rPr>
                <w:sz w:val="18"/>
              </w:rPr>
              <w:t> </w:t>
            </w:r>
          </w:p>
        </w:tc>
        <w:tc>
          <w:tcPr>
            <w:tcW w:w="1274" w:type="dxa"/>
          </w:tcPr>
          <w:p>
            <w:pPr>
              <w:pStyle w:val="TableParagraph"/>
              <w:spacing w:before="2"/>
              <w:ind w:right="13"/>
              <w:jc w:val="right"/>
              <w:rPr>
                <w:sz w:val="18"/>
              </w:rPr>
            </w:pPr>
            <w:r>
              <w:rPr>
                <w:sz w:val="18"/>
              </w:rPr>
              <w:t> </w:t>
            </w:r>
          </w:p>
        </w:tc>
        <w:tc>
          <w:tcPr>
            <w:tcW w:w="1313" w:type="dxa"/>
          </w:tcPr>
          <w:p>
            <w:pPr>
              <w:pStyle w:val="TableParagraph"/>
              <w:spacing w:before="2"/>
              <w:ind w:right="10"/>
              <w:jc w:val="right"/>
              <w:rPr>
                <w:sz w:val="18"/>
              </w:rPr>
            </w:pPr>
            <w:r>
              <w:rPr>
                <w:sz w:val="18"/>
              </w:rPr>
              <w:t> </w:t>
            </w:r>
          </w:p>
        </w:tc>
        <w:tc>
          <w:tcPr>
            <w:tcW w:w="1315" w:type="dxa"/>
          </w:tcPr>
          <w:p>
            <w:pPr>
              <w:pStyle w:val="TableParagraph"/>
              <w:spacing w:before="2"/>
              <w:ind w:right="10"/>
              <w:jc w:val="right"/>
              <w:rPr>
                <w:sz w:val="18"/>
              </w:rPr>
            </w:pPr>
            <w:r>
              <w:rPr>
                <w:sz w:val="18"/>
              </w:rPr>
              <w:t> </w:t>
            </w:r>
          </w:p>
        </w:tc>
      </w:tr>
    </w:tbl>
    <w:p>
      <w:pPr>
        <w:spacing w:after="0"/>
        <w:jc w:val="right"/>
        <w:rPr>
          <w:sz w:val="18"/>
        </w:rPr>
        <w:sectPr>
          <w:pgSz w:w="11910" w:h="16840"/>
          <w:pgMar w:header="882" w:footer="1195"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992"/>
        <w:gridCol w:w="1181"/>
        <w:gridCol w:w="1193"/>
        <w:gridCol w:w="1274"/>
        <w:gridCol w:w="1313"/>
        <w:gridCol w:w="1315"/>
      </w:tblGrid>
      <w:tr>
        <w:trPr>
          <w:trHeight w:val="547" w:hRule="atLeast"/>
        </w:trPr>
        <w:tc>
          <w:tcPr>
            <w:tcW w:w="1555" w:type="dxa"/>
          </w:tcPr>
          <w:p>
            <w:pPr>
              <w:pStyle w:val="TableParagraph"/>
              <w:spacing w:line="270" w:lineRule="atLeast" w:before="0"/>
              <w:ind w:left="112" w:right="168" w:firstLine="419"/>
              <w:rPr>
                <w:sz w:val="21"/>
              </w:rPr>
            </w:pPr>
            <w:r>
              <w:rPr>
                <w:spacing w:val="-1"/>
                <w:sz w:val="21"/>
              </w:rPr>
              <w:t>3.</w:t>
            </w:r>
            <w:r>
              <w:rPr>
                <w:sz w:val="21"/>
              </w:rPr>
              <w:t>本期减少金额 </w:t>
            </w:r>
          </w:p>
        </w:tc>
        <w:tc>
          <w:tcPr>
            <w:tcW w:w="992" w:type="dxa"/>
          </w:tcPr>
          <w:p>
            <w:pPr>
              <w:pStyle w:val="TableParagraph"/>
              <w:spacing w:before="156"/>
              <w:ind w:right="13"/>
              <w:jc w:val="right"/>
              <w:rPr>
                <w:sz w:val="18"/>
              </w:rPr>
            </w:pPr>
            <w:r>
              <w:rPr>
                <w:sz w:val="18"/>
              </w:rPr>
              <w:t> </w:t>
            </w:r>
          </w:p>
        </w:tc>
        <w:tc>
          <w:tcPr>
            <w:tcW w:w="1181" w:type="dxa"/>
          </w:tcPr>
          <w:p>
            <w:pPr>
              <w:pStyle w:val="TableParagraph"/>
              <w:spacing w:before="156"/>
              <w:ind w:right="13"/>
              <w:jc w:val="right"/>
              <w:rPr>
                <w:sz w:val="18"/>
              </w:rPr>
            </w:pPr>
            <w:r>
              <w:rPr>
                <w:sz w:val="18"/>
              </w:rPr>
              <w:t> </w:t>
            </w:r>
          </w:p>
        </w:tc>
        <w:tc>
          <w:tcPr>
            <w:tcW w:w="1193" w:type="dxa"/>
          </w:tcPr>
          <w:p>
            <w:pPr>
              <w:pStyle w:val="TableParagraph"/>
              <w:spacing w:before="156"/>
              <w:ind w:right="13"/>
              <w:jc w:val="right"/>
              <w:rPr>
                <w:sz w:val="18"/>
              </w:rPr>
            </w:pPr>
            <w:r>
              <w:rPr>
                <w:sz w:val="18"/>
              </w:rPr>
              <w:t>759,568.59 </w:t>
            </w:r>
          </w:p>
        </w:tc>
        <w:tc>
          <w:tcPr>
            <w:tcW w:w="1274" w:type="dxa"/>
          </w:tcPr>
          <w:p>
            <w:pPr>
              <w:pStyle w:val="TableParagraph"/>
              <w:spacing w:before="40"/>
              <w:ind w:right="102"/>
              <w:jc w:val="right"/>
              <w:rPr>
                <w:sz w:val="18"/>
              </w:rPr>
            </w:pPr>
            <w:r>
              <w:rPr>
                <w:sz w:val="18"/>
              </w:rPr>
              <w:t>1,174,089.9</w:t>
            </w:r>
          </w:p>
          <w:p>
            <w:pPr>
              <w:pStyle w:val="TableParagraph"/>
              <w:spacing w:before="3"/>
              <w:ind w:right="13"/>
              <w:jc w:val="right"/>
              <w:rPr>
                <w:sz w:val="18"/>
              </w:rPr>
            </w:pPr>
            <w:r>
              <w:rPr>
                <w:sz w:val="18"/>
              </w:rPr>
              <w:t>1 </w:t>
            </w:r>
          </w:p>
        </w:tc>
        <w:tc>
          <w:tcPr>
            <w:tcW w:w="1313" w:type="dxa"/>
          </w:tcPr>
          <w:p>
            <w:pPr>
              <w:pStyle w:val="TableParagraph"/>
              <w:spacing w:before="156"/>
              <w:ind w:right="10"/>
              <w:jc w:val="right"/>
              <w:rPr>
                <w:sz w:val="18"/>
              </w:rPr>
            </w:pPr>
            <w:r>
              <w:rPr>
                <w:sz w:val="18"/>
              </w:rPr>
              <w:t>707,550.42 </w:t>
            </w:r>
          </w:p>
        </w:tc>
        <w:tc>
          <w:tcPr>
            <w:tcW w:w="1315" w:type="dxa"/>
          </w:tcPr>
          <w:p>
            <w:pPr>
              <w:pStyle w:val="TableParagraph"/>
              <w:spacing w:before="156"/>
              <w:ind w:right="10"/>
              <w:jc w:val="right"/>
              <w:rPr>
                <w:sz w:val="18"/>
              </w:rPr>
            </w:pPr>
            <w:r>
              <w:rPr>
                <w:sz w:val="18"/>
              </w:rPr>
              <w:t>2,641,208.92 </w:t>
            </w:r>
          </w:p>
        </w:tc>
      </w:tr>
      <w:tr>
        <w:trPr>
          <w:trHeight w:val="544" w:hRule="atLeast"/>
        </w:trPr>
        <w:tc>
          <w:tcPr>
            <w:tcW w:w="1555" w:type="dxa"/>
          </w:tcPr>
          <w:p>
            <w:pPr>
              <w:pStyle w:val="TableParagraph"/>
              <w:ind w:right="271"/>
              <w:jc w:val="right"/>
              <w:rPr>
                <w:sz w:val="21"/>
              </w:rPr>
            </w:pPr>
            <w:r>
              <w:rPr>
                <w:sz w:val="21"/>
              </w:rPr>
              <w:t>（1）</w:t>
            </w:r>
          </w:p>
          <w:p>
            <w:pPr>
              <w:pStyle w:val="TableParagraph"/>
              <w:spacing w:line="252" w:lineRule="exact" w:before="2"/>
              <w:ind w:right="273"/>
              <w:jc w:val="right"/>
              <w:rPr>
                <w:sz w:val="21"/>
              </w:rPr>
            </w:pPr>
            <w:r>
              <w:rPr>
                <w:sz w:val="21"/>
              </w:rPr>
              <w:t>处置或报废 </w:t>
            </w:r>
          </w:p>
        </w:tc>
        <w:tc>
          <w:tcPr>
            <w:tcW w:w="992" w:type="dxa"/>
          </w:tcPr>
          <w:p>
            <w:pPr>
              <w:pStyle w:val="TableParagraph"/>
              <w:spacing w:before="155"/>
              <w:ind w:right="13"/>
              <w:jc w:val="right"/>
              <w:rPr>
                <w:sz w:val="18"/>
              </w:rPr>
            </w:pPr>
            <w:r>
              <w:rPr>
                <w:sz w:val="18"/>
              </w:rPr>
              <w:t> </w:t>
            </w:r>
          </w:p>
        </w:tc>
        <w:tc>
          <w:tcPr>
            <w:tcW w:w="1181" w:type="dxa"/>
          </w:tcPr>
          <w:p>
            <w:pPr>
              <w:pStyle w:val="TableParagraph"/>
              <w:spacing w:before="155"/>
              <w:ind w:right="13"/>
              <w:jc w:val="right"/>
              <w:rPr>
                <w:sz w:val="18"/>
              </w:rPr>
            </w:pPr>
            <w:r>
              <w:rPr>
                <w:sz w:val="18"/>
              </w:rPr>
              <w:t> </w:t>
            </w:r>
          </w:p>
        </w:tc>
        <w:tc>
          <w:tcPr>
            <w:tcW w:w="1193" w:type="dxa"/>
          </w:tcPr>
          <w:p>
            <w:pPr>
              <w:pStyle w:val="TableParagraph"/>
              <w:spacing w:before="155"/>
              <w:ind w:right="13"/>
              <w:jc w:val="right"/>
              <w:rPr>
                <w:sz w:val="18"/>
              </w:rPr>
            </w:pPr>
            <w:r>
              <w:rPr>
                <w:sz w:val="18"/>
              </w:rPr>
              <w:t>759,568.59 </w:t>
            </w:r>
          </w:p>
        </w:tc>
        <w:tc>
          <w:tcPr>
            <w:tcW w:w="1274" w:type="dxa"/>
          </w:tcPr>
          <w:p>
            <w:pPr>
              <w:pStyle w:val="TableParagraph"/>
              <w:spacing w:before="38"/>
              <w:ind w:right="102"/>
              <w:jc w:val="right"/>
              <w:rPr>
                <w:sz w:val="18"/>
              </w:rPr>
            </w:pPr>
            <w:r>
              <w:rPr>
                <w:sz w:val="18"/>
              </w:rPr>
              <w:t>1,174,089.9</w:t>
            </w:r>
          </w:p>
          <w:p>
            <w:pPr>
              <w:pStyle w:val="TableParagraph"/>
              <w:spacing w:before="2"/>
              <w:ind w:right="13"/>
              <w:jc w:val="right"/>
              <w:rPr>
                <w:sz w:val="18"/>
              </w:rPr>
            </w:pPr>
            <w:r>
              <w:rPr>
                <w:sz w:val="18"/>
              </w:rPr>
              <w:t>1 </w:t>
            </w:r>
          </w:p>
        </w:tc>
        <w:tc>
          <w:tcPr>
            <w:tcW w:w="1313" w:type="dxa"/>
          </w:tcPr>
          <w:p>
            <w:pPr>
              <w:pStyle w:val="TableParagraph"/>
              <w:spacing w:before="155"/>
              <w:ind w:right="10"/>
              <w:jc w:val="right"/>
              <w:rPr>
                <w:sz w:val="18"/>
              </w:rPr>
            </w:pPr>
            <w:r>
              <w:rPr>
                <w:sz w:val="18"/>
              </w:rPr>
              <w:t>707,550.42 </w:t>
            </w:r>
          </w:p>
        </w:tc>
        <w:tc>
          <w:tcPr>
            <w:tcW w:w="1315" w:type="dxa"/>
          </w:tcPr>
          <w:p>
            <w:pPr>
              <w:pStyle w:val="TableParagraph"/>
              <w:spacing w:before="155"/>
              <w:ind w:right="10"/>
              <w:jc w:val="right"/>
              <w:rPr>
                <w:sz w:val="18"/>
              </w:rPr>
            </w:pPr>
            <w:r>
              <w:rPr>
                <w:sz w:val="18"/>
              </w:rPr>
              <w:t>2,641,208.92 </w:t>
            </w:r>
          </w:p>
        </w:tc>
      </w:tr>
      <w:tr>
        <w:trPr>
          <w:trHeight w:val="270" w:hRule="atLeast"/>
        </w:trPr>
        <w:tc>
          <w:tcPr>
            <w:tcW w:w="1555" w:type="dxa"/>
          </w:tcPr>
          <w:p>
            <w:pPr>
              <w:pStyle w:val="TableParagraph"/>
              <w:spacing w:line="250" w:lineRule="exact"/>
              <w:ind w:right="482"/>
              <w:jc w:val="right"/>
              <w:rPr>
                <w:sz w:val="21"/>
              </w:rPr>
            </w:pPr>
            <w:r>
              <w:rPr>
                <w:w w:val="100"/>
                <w:sz w:val="21"/>
              </w:rPr>
              <w:t> </w:t>
            </w:r>
            <w:r>
              <w:rPr>
                <w:sz w:val="21"/>
              </w:rPr>
              <w:t> </w:t>
            </w:r>
            <w:r>
              <w:rPr>
                <w:w w:val="100"/>
                <w:sz w:val="21"/>
              </w:rPr>
              <w:t> </w:t>
            </w:r>
          </w:p>
        </w:tc>
        <w:tc>
          <w:tcPr>
            <w:tcW w:w="992" w:type="dxa"/>
          </w:tcPr>
          <w:p>
            <w:pPr>
              <w:pStyle w:val="TableParagraph"/>
              <w:spacing w:before="0"/>
              <w:ind w:right="13"/>
              <w:jc w:val="right"/>
              <w:rPr>
                <w:sz w:val="18"/>
              </w:rPr>
            </w:pPr>
            <w:r>
              <w:rPr>
                <w:sz w:val="18"/>
              </w:rPr>
              <w:t> </w:t>
            </w:r>
          </w:p>
        </w:tc>
        <w:tc>
          <w:tcPr>
            <w:tcW w:w="1181" w:type="dxa"/>
          </w:tcPr>
          <w:p>
            <w:pPr>
              <w:pStyle w:val="TableParagraph"/>
              <w:spacing w:before="0"/>
              <w:ind w:right="13"/>
              <w:jc w:val="right"/>
              <w:rPr>
                <w:sz w:val="18"/>
              </w:rPr>
            </w:pPr>
            <w:r>
              <w:rPr>
                <w:sz w:val="18"/>
              </w:rPr>
              <w:t> </w:t>
            </w:r>
          </w:p>
        </w:tc>
        <w:tc>
          <w:tcPr>
            <w:tcW w:w="1193" w:type="dxa"/>
          </w:tcPr>
          <w:p>
            <w:pPr>
              <w:pStyle w:val="TableParagraph"/>
              <w:spacing w:before="0"/>
              <w:ind w:right="13"/>
              <w:jc w:val="right"/>
              <w:rPr>
                <w:sz w:val="18"/>
              </w:rPr>
            </w:pPr>
            <w:r>
              <w:rPr>
                <w:sz w:val="18"/>
              </w:rPr>
              <w:t> </w:t>
            </w:r>
          </w:p>
        </w:tc>
        <w:tc>
          <w:tcPr>
            <w:tcW w:w="1274" w:type="dxa"/>
          </w:tcPr>
          <w:p>
            <w:pPr>
              <w:pStyle w:val="TableParagraph"/>
              <w:spacing w:before="0"/>
              <w:ind w:right="13"/>
              <w:jc w:val="right"/>
              <w:rPr>
                <w:sz w:val="18"/>
              </w:rPr>
            </w:pPr>
            <w:r>
              <w:rPr>
                <w:sz w:val="18"/>
              </w:rPr>
              <w:t> </w:t>
            </w:r>
          </w:p>
        </w:tc>
        <w:tc>
          <w:tcPr>
            <w:tcW w:w="1313" w:type="dxa"/>
          </w:tcPr>
          <w:p>
            <w:pPr>
              <w:pStyle w:val="TableParagraph"/>
              <w:spacing w:before="0"/>
              <w:ind w:right="10"/>
              <w:jc w:val="right"/>
              <w:rPr>
                <w:sz w:val="18"/>
              </w:rPr>
            </w:pPr>
            <w:r>
              <w:rPr>
                <w:sz w:val="18"/>
              </w:rPr>
              <w:t> </w:t>
            </w:r>
          </w:p>
        </w:tc>
        <w:tc>
          <w:tcPr>
            <w:tcW w:w="1315" w:type="dxa"/>
          </w:tcPr>
          <w:p>
            <w:pPr>
              <w:pStyle w:val="TableParagraph"/>
              <w:spacing w:before="0"/>
              <w:ind w:right="10"/>
              <w:jc w:val="right"/>
              <w:rPr>
                <w:sz w:val="18"/>
              </w:rPr>
            </w:pPr>
            <w:r>
              <w:rPr>
                <w:sz w:val="18"/>
              </w:rPr>
              <w:t> </w:t>
            </w:r>
          </w:p>
        </w:tc>
      </w:tr>
      <w:tr>
        <w:trPr>
          <w:trHeight w:val="273" w:hRule="atLeast"/>
        </w:trPr>
        <w:tc>
          <w:tcPr>
            <w:tcW w:w="1555" w:type="dxa"/>
          </w:tcPr>
          <w:p>
            <w:pPr>
              <w:pStyle w:val="TableParagraph"/>
              <w:spacing w:line="252" w:lineRule="exact"/>
              <w:ind w:right="482"/>
              <w:jc w:val="right"/>
              <w:rPr>
                <w:sz w:val="21"/>
              </w:rPr>
            </w:pPr>
            <w:r>
              <w:rPr>
                <w:w w:val="100"/>
                <w:sz w:val="21"/>
              </w:rPr>
              <w:t> </w:t>
            </w:r>
            <w:r>
              <w:rPr>
                <w:sz w:val="21"/>
              </w:rPr>
              <w:t> </w:t>
            </w:r>
            <w:r>
              <w:rPr>
                <w:w w:val="100"/>
                <w:sz w:val="21"/>
              </w:rPr>
              <w:t> </w:t>
            </w:r>
          </w:p>
        </w:tc>
        <w:tc>
          <w:tcPr>
            <w:tcW w:w="992" w:type="dxa"/>
          </w:tcPr>
          <w:p>
            <w:pPr>
              <w:pStyle w:val="TableParagraph"/>
              <w:spacing w:before="0"/>
              <w:ind w:right="13"/>
              <w:jc w:val="right"/>
              <w:rPr>
                <w:sz w:val="18"/>
              </w:rPr>
            </w:pPr>
            <w:r>
              <w:rPr>
                <w:sz w:val="18"/>
              </w:rPr>
              <w:t> </w:t>
            </w:r>
          </w:p>
        </w:tc>
        <w:tc>
          <w:tcPr>
            <w:tcW w:w="1181" w:type="dxa"/>
          </w:tcPr>
          <w:p>
            <w:pPr>
              <w:pStyle w:val="TableParagraph"/>
              <w:spacing w:before="0"/>
              <w:ind w:right="13"/>
              <w:jc w:val="right"/>
              <w:rPr>
                <w:sz w:val="18"/>
              </w:rPr>
            </w:pPr>
            <w:r>
              <w:rPr>
                <w:sz w:val="18"/>
              </w:rPr>
              <w:t> </w:t>
            </w:r>
          </w:p>
        </w:tc>
        <w:tc>
          <w:tcPr>
            <w:tcW w:w="1193" w:type="dxa"/>
          </w:tcPr>
          <w:p>
            <w:pPr>
              <w:pStyle w:val="TableParagraph"/>
              <w:spacing w:before="0"/>
              <w:ind w:right="13"/>
              <w:jc w:val="right"/>
              <w:rPr>
                <w:sz w:val="18"/>
              </w:rPr>
            </w:pPr>
            <w:r>
              <w:rPr>
                <w:sz w:val="18"/>
              </w:rPr>
              <w:t> </w:t>
            </w:r>
          </w:p>
        </w:tc>
        <w:tc>
          <w:tcPr>
            <w:tcW w:w="1274" w:type="dxa"/>
          </w:tcPr>
          <w:p>
            <w:pPr>
              <w:pStyle w:val="TableParagraph"/>
              <w:spacing w:before="0"/>
              <w:ind w:right="13"/>
              <w:jc w:val="right"/>
              <w:rPr>
                <w:sz w:val="18"/>
              </w:rPr>
            </w:pPr>
            <w:r>
              <w:rPr>
                <w:sz w:val="18"/>
              </w:rPr>
              <w:t> </w:t>
            </w:r>
          </w:p>
        </w:tc>
        <w:tc>
          <w:tcPr>
            <w:tcW w:w="1313" w:type="dxa"/>
          </w:tcPr>
          <w:p>
            <w:pPr>
              <w:pStyle w:val="TableParagraph"/>
              <w:spacing w:before="0"/>
              <w:ind w:right="10"/>
              <w:jc w:val="right"/>
              <w:rPr>
                <w:sz w:val="18"/>
              </w:rPr>
            </w:pPr>
            <w:r>
              <w:rPr>
                <w:sz w:val="18"/>
              </w:rPr>
              <w:t> </w:t>
            </w:r>
          </w:p>
        </w:tc>
        <w:tc>
          <w:tcPr>
            <w:tcW w:w="1315" w:type="dxa"/>
          </w:tcPr>
          <w:p>
            <w:pPr>
              <w:pStyle w:val="TableParagraph"/>
              <w:spacing w:before="0"/>
              <w:ind w:right="10"/>
              <w:jc w:val="right"/>
              <w:rPr>
                <w:sz w:val="18"/>
              </w:rPr>
            </w:pPr>
            <w:r>
              <w:rPr>
                <w:sz w:val="18"/>
              </w:rPr>
              <w:t> </w:t>
            </w:r>
          </w:p>
        </w:tc>
      </w:tr>
      <w:tr>
        <w:trPr>
          <w:trHeight w:val="544" w:hRule="atLeast"/>
        </w:trPr>
        <w:tc>
          <w:tcPr>
            <w:tcW w:w="1555" w:type="dxa"/>
          </w:tcPr>
          <w:p>
            <w:pPr>
              <w:pStyle w:val="TableParagraph"/>
              <w:ind w:left="532"/>
              <w:rPr>
                <w:sz w:val="21"/>
              </w:rPr>
            </w:pPr>
            <w:r>
              <w:rPr>
                <w:sz w:val="21"/>
              </w:rPr>
              <w:t>4.期末余</w:t>
            </w:r>
          </w:p>
          <w:p>
            <w:pPr>
              <w:pStyle w:val="TableParagraph"/>
              <w:spacing w:line="250" w:lineRule="exact" w:before="4"/>
              <w:ind w:left="112"/>
              <w:rPr>
                <w:sz w:val="21"/>
              </w:rPr>
            </w:pPr>
            <w:r>
              <w:rPr>
                <w:sz w:val="21"/>
              </w:rPr>
              <w:t>额 </w:t>
            </w:r>
          </w:p>
        </w:tc>
        <w:tc>
          <w:tcPr>
            <w:tcW w:w="992" w:type="dxa"/>
          </w:tcPr>
          <w:p>
            <w:pPr>
              <w:pStyle w:val="TableParagraph"/>
              <w:spacing w:before="38"/>
              <w:ind w:right="103"/>
              <w:jc w:val="right"/>
              <w:rPr>
                <w:sz w:val="18"/>
              </w:rPr>
            </w:pPr>
            <w:r>
              <w:rPr>
                <w:sz w:val="18"/>
              </w:rPr>
              <w:t>23,060,8</w:t>
            </w:r>
          </w:p>
          <w:p>
            <w:pPr>
              <w:pStyle w:val="TableParagraph"/>
              <w:spacing w:before="4"/>
              <w:ind w:right="13"/>
              <w:jc w:val="right"/>
              <w:rPr>
                <w:sz w:val="18"/>
              </w:rPr>
            </w:pPr>
            <w:r>
              <w:rPr>
                <w:sz w:val="18"/>
              </w:rPr>
              <w:t>07.10 </w:t>
            </w:r>
          </w:p>
        </w:tc>
        <w:tc>
          <w:tcPr>
            <w:tcW w:w="1181" w:type="dxa"/>
          </w:tcPr>
          <w:p>
            <w:pPr>
              <w:pStyle w:val="TableParagraph"/>
              <w:spacing w:before="38"/>
              <w:ind w:right="103"/>
              <w:jc w:val="right"/>
              <w:rPr>
                <w:sz w:val="18"/>
              </w:rPr>
            </w:pPr>
            <w:r>
              <w:rPr>
                <w:sz w:val="18"/>
              </w:rPr>
              <w:t>2,561,773.</w:t>
            </w:r>
          </w:p>
          <w:p>
            <w:pPr>
              <w:pStyle w:val="TableParagraph"/>
              <w:spacing w:before="4"/>
              <w:ind w:right="13"/>
              <w:jc w:val="right"/>
              <w:rPr>
                <w:sz w:val="18"/>
              </w:rPr>
            </w:pPr>
            <w:r>
              <w:rPr>
                <w:sz w:val="18"/>
              </w:rPr>
              <w:t>48 </w:t>
            </w:r>
          </w:p>
        </w:tc>
        <w:tc>
          <w:tcPr>
            <w:tcW w:w="1193" w:type="dxa"/>
          </w:tcPr>
          <w:p>
            <w:pPr>
              <w:pStyle w:val="TableParagraph"/>
              <w:spacing w:before="38"/>
              <w:ind w:right="103"/>
              <w:jc w:val="right"/>
              <w:rPr>
                <w:sz w:val="18"/>
              </w:rPr>
            </w:pPr>
            <w:r>
              <w:rPr>
                <w:sz w:val="18"/>
              </w:rPr>
              <w:t>5,643,387.</w:t>
            </w:r>
          </w:p>
          <w:p>
            <w:pPr>
              <w:pStyle w:val="TableParagraph"/>
              <w:spacing w:before="4"/>
              <w:ind w:right="13"/>
              <w:jc w:val="right"/>
              <w:rPr>
                <w:sz w:val="18"/>
              </w:rPr>
            </w:pPr>
            <w:r>
              <w:rPr>
                <w:sz w:val="18"/>
              </w:rPr>
              <w:t>20 </w:t>
            </w:r>
          </w:p>
        </w:tc>
        <w:tc>
          <w:tcPr>
            <w:tcW w:w="1274" w:type="dxa"/>
          </w:tcPr>
          <w:p>
            <w:pPr>
              <w:pStyle w:val="TableParagraph"/>
              <w:spacing w:before="38"/>
              <w:ind w:right="102"/>
              <w:jc w:val="right"/>
              <w:rPr>
                <w:sz w:val="18"/>
              </w:rPr>
            </w:pPr>
            <w:r>
              <w:rPr>
                <w:sz w:val="18"/>
              </w:rPr>
              <w:t>6,460,508.5</w:t>
            </w:r>
          </w:p>
          <w:p>
            <w:pPr>
              <w:pStyle w:val="TableParagraph"/>
              <w:spacing w:before="4"/>
              <w:ind w:right="13"/>
              <w:jc w:val="right"/>
              <w:rPr>
                <w:sz w:val="18"/>
              </w:rPr>
            </w:pPr>
            <w:r>
              <w:rPr>
                <w:sz w:val="18"/>
              </w:rPr>
              <w:t>0 </w:t>
            </w:r>
          </w:p>
        </w:tc>
        <w:tc>
          <w:tcPr>
            <w:tcW w:w="1313" w:type="dxa"/>
          </w:tcPr>
          <w:p>
            <w:pPr>
              <w:pStyle w:val="TableParagraph"/>
              <w:spacing w:before="156"/>
              <w:ind w:right="10"/>
              <w:jc w:val="right"/>
              <w:rPr>
                <w:sz w:val="18"/>
              </w:rPr>
            </w:pPr>
            <w:r>
              <w:rPr>
                <w:sz w:val="18"/>
              </w:rPr>
              <w:t>7,245,700.42 </w:t>
            </w:r>
          </w:p>
        </w:tc>
        <w:tc>
          <w:tcPr>
            <w:tcW w:w="1315" w:type="dxa"/>
          </w:tcPr>
          <w:p>
            <w:pPr>
              <w:pStyle w:val="TableParagraph"/>
              <w:spacing w:before="38"/>
              <w:ind w:right="99"/>
              <w:jc w:val="right"/>
              <w:rPr>
                <w:sz w:val="18"/>
              </w:rPr>
            </w:pPr>
            <w:r>
              <w:rPr>
                <w:sz w:val="18"/>
              </w:rPr>
              <w:t>44,972,176.7</w:t>
            </w:r>
          </w:p>
          <w:p>
            <w:pPr>
              <w:pStyle w:val="TableParagraph"/>
              <w:spacing w:before="4"/>
              <w:ind w:right="10"/>
              <w:jc w:val="right"/>
              <w:rPr>
                <w:sz w:val="18"/>
              </w:rPr>
            </w:pPr>
            <w:r>
              <w:rPr>
                <w:sz w:val="18"/>
              </w:rPr>
              <w:t>0 </w:t>
            </w:r>
          </w:p>
        </w:tc>
      </w:tr>
      <w:tr>
        <w:trPr>
          <w:trHeight w:val="273" w:hRule="atLeast"/>
        </w:trPr>
        <w:tc>
          <w:tcPr>
            <w:tcW w:w="8823" w:type="dxa"/>
            <w:gridSpan w:val="7"/>
          </w:tcPr>
          <w:p>
            <w:pPr>
              <w:pStyle w:val="TableParagraph"/>
              <w:spacing w:line="252" w:lineRule="exact"/>
              <w:ind w:left="112"/>
              <w:rPr>
                <w:sz w:val="21"/>
              </w:rPr>
            </w:pPr>
            <w:r>
              <w:rPr>
                <w:spacing w:val="-1"/>
                <w:sz w:val="21"/>
              </w:rPr>
              <w:t>三、减值准备</w:t>
            </w:r>
            <w:r>
              <w:rPr>
                <w:sz w:val="21"/>
              </w:rPr>
              <w:t> </w:t>
            </w:r>
          </w:p>
        </w:tc>
      </w:tr>
      <w:tr>
        <w:trPr>
          <w:trHeight w:val="544" w:hRule="atLeast"/>
        </w:trPr>
        <w:tc>
          <w:tcPr>
            <w:tcW w:w="1555" w:type="dxa"/>
          </w:tcPr>
          <w:p>
            <w:pPr>
              <w:pStyle w:val="TableParagraph"/>
              <w:ind w:left="532"/>
              <w:rPr>
                <w:sz w:val="21"/>
              </w:rPr>
            </w:pPr>
            <w:r>
              <w:rPr>
                <w:sz w:val="21"/>
              </w:rPr>
              <w:t>1.期初余</w:t>
            </w:r>
          </w:p>
          <w:p>
            <w:pPr>
              <w:pStyle w:val="TableParagraph"/>
              <w:spacing w:line="252" w:lineRule="exact" w:before="2"/>
              <w:ind w:left="112"/>
              <w:rPr>
                <w:sz w:val="21"/>
              </w:rPr>
            </w:pPr>
            <w:r>
              <w:rPr>
                <w:sz w:val="21"/>
              </w:rPr>
              <w:t>额 </w:t>
            </w:r>
          </w:p>
        </w:tc>
        <w:tc>
          <w:tcPr>
            <w:tcW w:w="992" w:type="dxa"/>
          </w:tcPr>
          <w:p>
            <w:pPr>
              <w:pStyle w:val="TableParagraph"/>
              <w:spacing w:before="138"/>
              <w:ind w:right="-15"/>
              <w:jc w:val="right"/>
              <w:rPr>
                <w:sz w:val="21"/>
              </w:rPr>
            </w:pPr>
            <w:r>
              <w:rPr>
                <w:w w:val="100"/>
                <w:sz w:val="21"/>
              </w:rPr>
              <w:t> </w:t>
            </w:r>
          </w:p>
        </w:tc>
        <w:tc>
          <w:tcPr>
            <w:tcW w:w="1181" w:type="dxa"/>
          </w:tcPr>
          <w:p>
            <w:pPr>
              <w:pStyle w:val="TableParagraph"/>
              <w:spacing w:before="138"/>
              <w:jc w:val="right"/>
              <w:rPr>
                <w:sz w:val="21"/>
              </w:rPr>
            </w:pPr>
            <w:r>
              <w:rPr>
                <w:w w:val="100"/>
                <w:sz w:val="21"/>
              </w:rPr>
              <w:t> </w:t>
            </w:r>
          </w:p>
        </w:tc>
        <w:tc>
          <w:tcPr>
            <w:tcW w:w="1193" w:type="dxa"/>
          </w:tcPr>
          <w:p>
            <w:pPr>
              <w:pStyle w:val="TableParagraph"/>
              <w:spacing w:before="138"/>
              <w:ind w:right="-15"/>
              <w:jc w:val="right"/>
              <w:rPr>
                <w:sz w:val="21"/>
              </w:rPr>
            </w:pPr>
            <w:r>
              <w:rPr>
                <w:w w:val="100"/>
                <w:sz w:val="21"/>
              </w:rPr>
              <w:t> </w:t>
            </w:r>
          </w:p>
        </w:tc>
        <w:tc>
          <w:tcPr>
            <w:tcW w:w="1274" w:type="dxa"/>
          </w:tcPr>
          <w:p>
            <w:pPr>
              <w:pStyle w:val="TableParagraph"/>
              <w:spacing w:before="138"/>
              <w:ind w:right="-15"/>
              <w:jc w:val="right"/>
              <w:rPr>
                <w:sz w:val="21"/>
              </w:rPr>
            </w:pPr>
            <w:r>
              <w:rPr>
                <w:w w:val="100"/>
                <w:sz w:val="21"/>
              </w:rPr>
              <w:t> </w:t>
            </w:r>
          </w:p>
        </w:tc>
        <w:tc>
          <w:tcPr>
            <w:tcW w:w="1313" w:type="dxa"/>
          </w:tcPr>
          <w:p>
            <w:pPr>
              <w:pStyle w:val="TableParagraph"/>
              <w:spacing w:before="138"/>
              <w:ind w:right="-15"/>
              <w:jc w:val="right"/>
              <w:rPr>
                <w:sz w:val="21"/>
              </w:rPr>
            </w:pPr>
            <w:r>
              <w:rPr>
                <w:w w:val="100"/>
                <w:sz w:val="21"/>
              </w:rPr>
              <w:t> </w:t>
            </w:r>
          </w:p>
        </w:tc>
        <w:tc>
          <w:tcPr>
            <w:tcW w:w="1315" w:type="dxa"/>
          </w:tcPr>
          <w:p>
            <w:pPr>
              <w:pStyle w:val="TableParagraph"/>
              <w:spacing w:before="138"/>
              <w:ind w:right="-15"/>
              <w:jc w:val="right"/>
              <w:rPr>
                <w:sz w:val="21"/>
              </w:rPr>
            </w:pPr>
            <w:r>
              <w:rPr>
                <w:w w:val="100"/>
                <w:sz w:val="21"/>
              </w:rPr>
              <w:t> </w:t>
            </w:r>
          </w:p>
        </w:tc>
      </w:tr>
      <w:tr>
        <w:trPr>
          <w:trHeight w:val="544" w:hRule="atLeast"/>
        </w:trPr>
        <w:tc>
          <w:tcPr>
            <w:tcW w:w="1555" w:type="dxa"/>
          </w:tcPr>
          <w:p>
            <w:pPr>
              <w:pStyle w:val="TableParagraph"/>
              <w:ind w:left="532"/>
              <w:rPr>
                <w:sz w:val="21"/>
              </w:rPr>
            </w:pPr>
            <w:r>
              <w:rPr>
                <w:sz w:val="21"/>
              </w:rPr>
              <w:t>2.本期增</w:t>
            </w:r>
          </w:p>
          <w:p>
            <w:pPr>
              <w:pStyle w:val="TableParagraph"/>
              <w:spacing w:line="252" w:lineRule="exact" w:before="2"/>
              <w:ind w:left="112"/>
              <w:rPr>
                <w:sz w:val="21"/>
              </w:rPr>
            </w:pPr>
            <w:r>
              <w:rPr>
                <w:sz w:val="21"/>
              </w:rPr>
              <w:t>加金额 </w:t>
            </w:r>
          </w:p>
        </w:tc>
        <w:tc>
          <w:tcPr>
            <w:tcW w:w="992" w:type="dxa"/>
          </w:tcPr>
          <w:p>
            <w:pPr>
              <w:pStyle w:val="TableParagraph"/>
              <w:spacing w:before="137"/>
              <w:ind w:right="-15"/>
              <w:jc w:val="right"/>
              <w:rPr>
                <w:sz w:val="21"/>
              </w:rPr>
            </w:pPr>
            <w:r>
              <w:rPr>
                <w:w w:val="100"/>
                <w:sz w:val="21"/>
              </w:rPr>
              <w:t> </w:t>
            </w:r>
          </w:p>
        </w:tc>
        <w:tc>
          <w:tcPr>
            <w:tcW w:w="1181" w:type="dxa"/>
          </w:tcPr>
          <w:p>
            <w:pPr>
              <w:pStyle w:val="TableParagraph"/>
              <w:spacing w:before="137"/>
              <w:jc w:val="right"/>
              <w:rPr>
                <w:sz w:val="21"/>
              </w:rPr>
            </w:pPr>
            <w:r>
              <w:rPr>
                <w:w w:val="100"/>
                <w:sz w:val="21"/>
              </w:rPr>
              <w:t> </w:t>
            </w:r>
          </w:p>
        </w:tc>
        <w:tc>
          <w:tcPr>
            <w:tcW w:w="1193" w:type="dxa"/>
          </w:tcPr>
          <w:p>
            <w:pPr>
              <w:pStyle w:val="TableParagraph"/>
              <w:spacing w:before="137"/>
              <w:ind w:right="-15"/>
              <w:jc w:val="right"/>
              <w:rPr>
                <w:sz w:val="21"/>
              </w:rPr>
            </w:pPr>
            <w:r>
              <w:rPr>
                <w:w w:val="100"/>
                <w:sz w:val="21"/>
              </w:rPr>
              <w:t> </w:t>
            </w:r>
          </w:p>
        </w:tc>
        <w:tc>
          <w:tcPr>
            <w:tcW w:w="1274" w:type="dxa"/>
          </w:tcPr>
          <w:p>
            <w:pPr>
              <w:pStyle w:val="TableParagraph"/>
              <w:spacing w:before="137"/>
              <w:ind w:right="-15"/>
              <w:jc w:val="right"/>
              <w:rPr>
                <w:sz w:val="21"/>
              </w:rPr>
            </w:pPr>
            <w:r>
              <w:rPr>
                <w:w w:val="100"/>
                <w:sz w:val="21"/>
              </w:rPr>
              <w:t> </w:t>
            </w:r>
          </w:p>
        </w:tc>
        <w:tc>
          <w:tcPr>
            <w:tcW w:w="1313" w:type="dxa"/>
          </w:tcPr>
          <w:p>
            <w:pPr>
              <w:pStyle w:val="TableParagraph"/>
              <w:spacing w:before="137"/>
              <w:ind w:right="-15"/>
              <w:jc w:val="right"/>
              <w:rPr>
                <w:sz w:val="21"/>
              </w:rPr>
            </w:pPr>
            <w:r>
              <w:rPr>
                <w:w w:val="100"/>
                <w:sz w:val="21"/>
              </w:rPr>
              <w:t> </w:t>
            </w:r>
          </w:p>
        </w:tc>
        <w:tc>
          <w:tcPr>
            <w:tcW w:w="1315" w:type="dxa"/>
          </w:tcPr>
          <w:p>
            <w:pPr>
              <w:pStyle w:val="TableParagraph"/>
              <w:spacing w:before="137"/>
              <w:ind w:right="-15"/>
              <w:jc w:val="right"/>
              <w:rPr>
                <w:sz w:val="21"/>
              </w:rPr>
            </w:pPr>
            <w:r>
              <w:rPr>
                <w:w w:val="100"/>
                <w:sz w:val="21"/>
              </w:rPr>
              <w:t> </w:t>
            </w:r>
          </w:p>
        </w:tc>
      </w:tr>
      <w:tr>
        <w:trPr>
          <w:trHeight w:val="544" w:hRule="atLeast"/>
        </w:trPr>
        <w:tc>
          <w:tcPr>
            <w:tcW w:w="1555" w:type="dxa"/>
          </w:tcPr>
          <w:p>
            <w:pPr>
              <w:pStyle w:val="TableParagraph"/>
              <w:ind w:left="743"/>
              <w:rPr>
                <w:sz w:val="21"/>
              </w:rPr>
            </w:pPr>
            <w:r>
              <w:rPr>
                <w:sz w:val="21"/>
              </w:rPr>
              <w:t>（1）</w:t>
            </w:r>
          </w:p>
          <w:p>
            <w:pPr>
              <w:pStyle w:val="TableParagraph"/>
              <w:spacing w:line="250" w:lineRule="exact" w:before="5"/>
              <w:ind w:left="112"/>
              <w:rPr>
                <w:sz w:val="21"/>
              </w:rPr>
            </w:pPr>
            <w:r>
              <w:rPr>
                <w:sz w:val="21"/>
              </w:rPr>
              <w:t>计提 </w:t>
            </w:r>
          </w:p>
        </w:tc>
        <w:tc>
          <w:tcPr>
            <w:tcW w:w="992" w:type="dxa"/>
          </w:tcPr>
          <w:p>
            <w:pPr>
              <w:pStyle w:val="TableParagraph"/>
              <w:spacing w:before="138"/>
              <w:ind w:right="-15"/>
              <w:jc w:val="right"/>
              <w:rPr>
                <w:sz w:val="21"/>
              </w:rPr>
            </w:pPr>
            <w:r>
              <w:rPr>
                <w:w w:val="100"/>
                <w:sz w:val="21"/>
              </w:rPr>
              <w:t> </w:t>
            </w:r>
          </w:p>
        </w:tc>
        <w:tc>
          <w:tcPr>
            <w:tcW w:w="1181" w:type="dxa"/>
          </w:tcPr>
          <w:p>
            <w:pPr>
              <w:pStyle w:val="TableParagraph"/>
              <w:spacing w:before="138"/>
              <w:jc w:val="right"/>
              <w:rPr>
                <w:sz w:val="21"/>
              </w:rPr>
            </w:pPr>
            <w:r>
              <w:rPr>
                <w:w w:val="100"/>
                <w:sz w:val="21"/>
              </w:rPr>
              <w:t> </w:t>
            </w:r>
          </w:p>
        </w:tc>
        <w:tc>
          <w:tcPr>
            <w:tcW w:w="1193" w:type="dxa"/>
          </w:tcPr>
          <w:p>
            <w:pPr>
              <w:pStyle w:val="TableParagraph"/>
              <w:spacing w:before="138"/>
              <w:ind w:right="-15"/>
              <w:jc w:val="right"/>
              <w:rPr>
                <w:sz w:val="21"/>
              </w:rPr>
            </w:pPr>
            <w:r>
              <w:rPr>
                <w:w w:val="100"/>
                <w:sz w:val="21"/>
              </w:rPr>
              <w:t> </w:t>
            </w:r>
          </w:p>
        </w:tc>
        <w:tc>
          <w:tcPr>
            <w:tcW w:w="1274" w:type="dxa"/>
          </w:tcPr>
          <w:p>
            <w:pPr>
              <w:pStyle w:val="TableParagraph"/>
              <w:spacing w:before="138"/>
              <w:ind w:right="-15"/>
              <w:jc w:val="right"/>
              <w:rPr>
                <w:sz w:val="21"/>
              </w:rPr>
            </w:pPr>
            <w:r>
              <w:rPr>
                <w:w w:val="100"/>
                <w:sz w:val="21"/>
              </w:rPr>
              <w:t> </w:t>
            </w:r>
          </w:p>
        </w:tc>
        <w:tc>
          <w:tcPr>
            <w:tcW w:w="1313" w:type="dxa"/>
          </w:tcPr>
          <w:p>
            <w:pPr>
              <w:pStyle w:val="TableParagraph"/>
              <w:spacing w:before="138"/>
              <w:ind w:right="-15"/>
              <w:jc w:val="right"/>
              <w:rPr>
                <w:sz w:val="21"/>
              </w:rPr>
            </w:pPr>
            <w:r>
              <w:rPr>
                <w:w w:val="100"/>
                <w:sz w:val="21"/>
              </w:rPr>
              <w:t> </w:t>
            </w:r>
          </w:p>
        </w:tc>
        <w:tc>
          <w:tcPr>
            <w:tcW w:w="1315" w:type="dxa"/>
          </w:tcPr>
          <w:p>
            <w:pPr>
              <w:pStyle w:val="TableParagraph"/>
              <w:spacing w:before="138"/>
              <w:ind w:right="-15"/>
              <w:jc w:val="right"/>
              <w:rPr>
                <w:sz w:val="21"/>
              </w:rPr>
            </w:pPr>
            <w:r>
              <w:rPr>
                <w:w w:val="100"/>
                <w:sz w:val="21"/>
              </w:rPr>
              <w:t> </w:t>
            </w:r>
          </w:p>
        </w:tc>
      </w:tr>
      <w:tr>
        <w:trPr>
          <w:trHeight w:val="273" w:hRule="atLeast"/>
        </w:trPr>
        <w:tc>
          <w:tcPr>
            <w:tcW w:w="1555" w:type="dxa"/>
          </w:tcPr>
          <w:p>
            <w:pPr>
              <w:pStyle w:val="TableParagraph"/>
              <w:spacing w:line="252" w:lineRule="exact"/>
              <w:ind w:right="482"/>
              <w:jc w:val="right"/>
              <w:rPr>
                <w:sz w:val="21"/>
              </w:rPr>
            </w:pPr>
            <w:r>
              <w:rPr>
                <w:w w:val="100"/>
                <w:sz w:val="21"/>
              </w:rPr>
              <w:t> </w:t>
            </w:r>
            <w:r>
              <w:rPr>
                <w:sz w:val="21"/>
              </w:rPr>
              <w:t> </w:t>
            </w:r>
            <w:r>
              <w:rPr>
                <w:w w:val="100"/>
                <w:sz w:val="21"/>
              </w:rPr>
              <w:t> </w:t>
            </w:r>
          </w:p>
        </w:tc>
        <w:tc>
          <w:tcPr>
            <w:tcW w:w="992" w:type="dxa"/>
          </w:tcPr>
          <w:p>
            <w:pPr>
              <w:pStyle w:val="TableParagraph"/>
              <w:spacing w:line="252" w:lineRule="exact"/>
              <w:ind w:right="-15"/>
              <w:jc w:val="right"/>
              <w:rPr>
                <w:sz w:val="21"/>
              </w:rPr>
            </w:pPr>
            <w:r>
              <w:rPr>
                <w:w w:val="100"/>
                <w:sz w:val="21"/>
              </w:rPr>
              <w:t> </w:t>
            </w:r>
          </w:p>
        </w:tc>
        <w:tc>
          <w:tcPr>
            <w:tcW w:w="1181" w:type="dxa"/>
          </w:tcPr>
          <w:p>
            <w:pPr>
              <w:pStyle w:val="TableParagraph"/>
              <w:spacing w:line="252" w:lineRule="exact"/>
              <w:jc w:val="right"/>
              <w:rPr>
                <w:sz w:val="21"/>
              </w:rPr>
            </w:pPr>
            <w:r>
              <w:rPr>
                <w:w w:val="100"/>
                <w:sz w:val="21"/>
              </w:rPr>
              <w:t> </w:t>
            </w:r>
          </w:p>
        </w:tc>
        <w:tc>
          <w:tcPr>
            <w:tcW w:w="1193" w:type="dxa"/>
          </w:tcPr>
          <w:p>
            <w:pPr>
              <w:pStyle w:val="TableParagraph"/>
              <w:spacing w:line="252" w:lineRule="exact"/>
              <w:ind w:right="-15"/>
              <w:jc w:val="right"/>
              <w:rPr>
                <w:sz w:val="21"/>
              </w:rPr>
            </w:pPr>
            <w:r>
              <w:rPr>
                <w:w w:val="100"/>
                <w:sz w:val="21"/>
              </w:rPr>
              <w:t> </w:t>
            </w:r>
          </w:p>
        </w:tc>
        <w:tc>
          <w:tcPr>
            <w:tcW w:w="1274" w:type="dxa"/>
          </w:tcPr>
          <w:p>
            <w:pPr>
              <w:pStyle w:val="TableParagraph"/>
              <w:spacing w:line="252" w:lineRule="exact"/>
              <w:ind w:right="-15"/>
              <w:jc w:val="right"/>
              <w:rPr>
                <w:sz w:val="21"/>
              </w:rPr>
            </w:pPr>
            <w:r>
              <w:rPr>
                <w:w w:val="100"/>
                <w:sz w:val="21"/>
              </w:rPr>
              <w:t> </w:t>
            </w:r>
          </w:p>
        </w:tc>
        <w:tc>
          <w:tcPr>
            <w:tcW w:w="1313" w:type="dxa"/>
          </w:tcPr>
          <w:p>
            <w:pPr>
              <w:pStyle w:val="TableParagraph"/>
              <w:spacing w:line="252" w:lineRule="exact"/>
              <w:ind w:right="-15"/>
              <w:jc w:val="right"/>
              <w:rPr>
                <w:sz w:val="21"/>
              </w:rPr>
            </w:pPr>
            <w:r>
              <w:rPr>
                <w:w w:val="100"/>
                <w:sz w:val="21"/>
              </w:rPr>
              <w:t> </w:t>
            </w:r>
          </w:p>
        </w:tc>
        <w:tc>
          <w:tcPr>
            <w:tcW w:w="1315" w:type="dxa"/>
          </w:tcPr>
          <w:p>
            <w:pPr>
              <w:pStyle w:val="TableParagraph"/>
              <w:spacing w:line="252" w:lineRule="exact"/>
              <w:ind w:right="-15"/>
              <w:jc w:val="right"/>
              <w:rPr>
                <w:sz w:val="21"/>
              </w:rPr>
            </w:pPr>
            <w:r>
              <w:rPr>
                <w:w w:val="100"/>
                <w:sz w:val="21"/>
              </w:rPr>
              <w:t> </w:t>
            </w:r>
          </w:p>
        </w:tc>
      </w:tr>
      <w:tr>
        <w:trPr>
          <w:trHeight w:val="270" w:hRule="atLeast"/>
        </w:trPr>
        <w:tc>
          <w:tcPr>
            <w:tcW w:w="1555" w:type="dxa"/>
          </w:tcPr>
          <w:p>
            <w:pPr>
              <w:pStyle w:val="TableParagraph"/>
              <w:spacing w:line="250" w:lineRule="exact"/>
              <w:ind w:right="482"/>
              <w:jc w:val="right"/>
              <w:rPr>
                <w:sz w:val="21"/>
              </w:rPr>
            </w:pPr>
            <w:r>
              <w:rPr>
                <w:w w:val="100"/>
                <w:sz w:val="21"/>
              </w:rPr>
              <w:t> </w:t>
            </w:r>
            <w:r>
              <w:rPr>
                <w:sz w:val="21"/>
              </w:rPr>
              <w:t> </w:t>
            </w:r>
            <w:r>
              <w:rPr>
                <w:w w:val="100"/>
                <w:sz w:val="21"/>
              </w:rPr>
              <w:t> </w:t>
            </w:r>
          </w:p>
        </w:tc>
        <w:tc>
          <w:tcPr>
            <w:tcW w:w="992" w:type="dxa"/>
          </w:tcPr>
          <w:p>
            <w:pPr>
              <w:pStyle w:val="TableParagraph"/>
              <w:spacing w:line="250" w:lineRule="exact"/>
              <w:ind w:right="-15"/>
              <w:jc w:val="right"/>
              <w:rPr>
                <w:sz w:val="21"/>
              </w:rPr>
            </w:pPr>
            <w:r>
              <w:rPr>
                <w:w w:val="100"/>
                <w:sz w:val="21"/>
              </w:rPr>
              <w:t> </w:t>
            </w:r>
          </w:p>
        </w:tc>
        <w:tc>
          <w:tcPr>
            <w:tcW w:w="1181" w:type="dxa"/>
          </w:tcPr>
          <w:p>
            <w:pPr>
              <w:pStyle w:val="TableParagraph"/>
              <w:spacing w:line="250" w:lineRule="exact"/>
              <w:jc w:val="right"/>
              <w:rPr>
                <w:sz w:val="21"/>
              </w:rPr>
            </w:pPr>
            <w:r>
              <w:rPr>
                <w:w w:val="100"/>
                <w:sz w:val="21"/>
              </w:rPr>
              <w:t> </w:t>
            </w:r>
          </w:p>
        </w:tc>
        <w:tc>
          <w:tcPr>
            <w:tcW w:w="1193" w:type="dxa"/>
          </w:tcPr>
          <w:p>
            <w:pPr>
              <w:pStyle w:val="TableParagraph"/>
              <w:spacing w:line="250" w:lineRule="exact"/>
              <w:ind w:right="-15"/>
              <w:jc w:val="right"/>
              <w:rPr>
                <w:sz w:val="21"/>
              </w:rPr>
            </w:pPr>
            <w:r>
              <w:rPr>
                <w:w w:val="100"/>
                <w:sz w:val="21"/>
              </w:rPr>
              <w:t> </w:t>
            </w:r>
          </w:p>
        </w:tc>
        <w:tc>
          <w:tcPr>
            <w:tcW w:w="1274" w:type="dxa"/>
          </w:tcPr>
          <w:p>
            <w:pPr>
              <w:pStyle w:val="TableParagraph"/>
              <w:spacing w:line="250" w:lineRule="exact"/>
              <w:ind w:right="-15"/>
              <w:jc w:val="right"/>
              <w:rPr>
                <w:sz w:val="21"/>
              </w:rPr>
            </w:pPr>
            <w:r>
              <w:rPr>
                <w:w w:val="100"/>
                <w:sz w:val="21"/>
              </w:rPr>
              <w:t> </w:t>
            </w:r>
          </w:p>
        </w:tc>
        <w:tc>
          <w:tcPr>
            <w:tcW w:w="1313" w:type="dxa"/>
          </w:tcPr>
          <w:p>
            <w:pPr>
              <w:pStyle w:val="TableParagraph"/>
              <w:spacing w:line="250" w:lineRule="exact"/>
              <w:ind w:right="-15"/>
              <w:jc w:val="right"/>
              <w:rPr>
                <w:sz w:val="21"/>
              </w:rPr>
            </w:pPr>
            <w:r>
              <w:rPr>
                <w:w w:val="100"/>
                <w:sz w:val="21"/>
              </w:rPr>
              <w:t> </w:t>
            </w:r>
          </w:p>
        </w:tc>
        <w:tc>
          <w:tcPr>
            <w:tcW w:w="1315" w:type="dxa"/>
          </w:tcPr>
          <w:p>
            <w:pPr>
              <w:pStyle w:val="TableParagraph"/>
              <w:spacing w:line="250" w:lineRule="exact"/>
              <w:ind w:right="-15"/>
              <w:jc w:val="right"/>
              <w:rPr>
                <w:sz w:val="21"/>
              </w:rPr>
            </w:pPr>
            <w:r>
              <w:rPr>
                <w:w w:val="100"/>
                <w:sz w:val="21"/>
              </w:rPr>
              <w:t> </w:t>
            </w:r>
          </w:p>
        </w:tc>
      </w:tr>
      <w:tr>
        <w:trPr>
          <w:trHeight w:val="544" w:hRule="atLeast"/>
        </w:trPr>
        <w:tc>
          <w:tcPr>
            <w:tcW w:w="1555" w:type="dxa"/>
          </w:tcPr>
          <w:p>
            <w:pPr>
              <w:pStyle w:val="TableParagraph"/>
              <w:spacing w:line="270" w:lineRule="atLeast" w:before="0"/>
              <w:ind w:left="112" w:right="168" w:firstLine="419"/>
              <w:rPr>
                <w:sz w:val="21"/>
              </w:rPr>
            </w:pPr>
            <w:r>
              <w:rPr>
                <w:spacing w:val="-1"/>
                <w:sz w:val="21"/>
              </w:rPr>
              <w:t>3.</w:t>
            </w:r>
            <w:r>
              <w:rPr>
                <w:sz w:val="21"/>
              </w:rPr>
              <w:t>本期减少金额 </w:t>
            </w:r>
          </w:p>
        </w:tc>
        <w:tc>
          <w:tcPr>
            <w:tcW w:w="992" w:type="dxa"/>
          </w:tcPr>
          <w:p>
            <w:pPr>
              <w:pStyle w:val="TableParagraph"/>
              <w:spacing w:before="137"/>
              <w:ind w:right="-15"/>
              <w:jc w:val="right"/>
              <w:rPr>
                <w:sz w:val="21"/>
              </w:rPr>
            </w:pPr>
            <w:r>
              <w:rPr>
                <w:w w:val="100"/>
                <w:sz w:val="21"/>
              </w:rPr>
              <w:t> </w:t>
            </w:r>
          </w:p>
        </w:tc>
        <w:tc>
          <w:tcPr>
            <w:tcW w:w="1181" w:type="dxa"/>
          </w:tcPr>
          <w:p>
            <w:pPr>
              <w:pStyle w:val="TableParagraph"/>
              <w:spacing w:before="137"/>
              <w:jc w:val="right"/>
              <w:rPr>
                <w:sz w:val="21"/>
              </w:rPr>
            </w:pPr>
            <w:r>
              <w:rPr>
                <w:w w:val="100"/>
                <w:sz w:val="21"/>
              </w:rPr>
              <w:t> </w:t>
            </w:r>
          </w:p>
        </w:tc>
        <w:tc>
          <w:tcPr>
            <w:tcW w:w="1193" w:type="dxa"/>
          </w:tcPr>
          <w:p>
            <w:pPr>
              <w:pStyle w:val="TableParagraph"/>
              <w:spacing w:before="137"/>
              <w:ind w:right="-15"/>
              <w:jc w:val="right"/>
              <w:rPr>
                <w:sz w:val="21"/>
              </w:rPr>
            </w:pPr>
            <w:r>
              <w:rPr>
                <w:w w:val="100"/>
                <w:sz w:val="21"/>
              </w:rPr>
              <w:t> </w:t>
            </w:r>
          </w:p>
        </w:tc>
        <w:tc>
          <w:tcPr>
            <w:tcW w:w="1274" w:type="dxa"/>
          </w:tcPr>
          <w:p>
            <w:pPr>
              <w:pStyle w:val="TableParagraph"/>
              <w:spacing w:before="137"/>
              <w:ind w:right="-15"/>
              <w:jc w:val="right"/>
              <w:rPr>
                <w:sz w:val="21"/>
              </w:rPr>
            </w:pPr>
            <w:r>
              <w:rPr>
                <w:w w:val="100"/>
                <w:sz w:val="21"/>
              </w:rPr>
              <w:t> </w:t>
            </w:r>
          </w:p>
        </w:tc>
        <w:tc>
          <w:tcPr>
            <w:tcW w:w="1313" w:type="dxa"/>
          </w:tcPr>
          <w:p>
            <w:pPr>
              <w:pStyle w:val="TableParagraph"/>
              <w:spacing w:before="137"/>
              <w:ind w:right="-15"/>
              <w:jc w:val="right"/>
              <w:rPr>
                <w:sz w:val="21"/>
              </w:rPr>
            </w:pPr>
            <w:r>
              <w:rPr>
                <w:w w:val="100"/>
                <w:sz w:val="21"/>
              </w:rPr>
              <w:t> </w:t>
            </w:r>
          </w:p>
        </w:tc>
        <w:tc>
          <w:tcPr>
            <w:tcW w:w="1315" w:type="dxa"/>
          </w:tcPr>
          <w:p>
            <w:pPr>
              <w:pStyle w:val="TableParagraph"/>
              <w:spacing w:before="137"/>
              <w:ind w:right="-15"/>
              <w:jc w:val="right"/>
              <w:rPr>
                <w:sz w:val="21"/>
              </w:rPr>
            </w:pPr>
            <w:r>
              <w:rPr>
                <w:w w:val="100"/>
                <w:sz w:val="21"/>
              </w:rPr>
              <w:t> </w:t>
            </w:r>
          </w:p>
        </w:tc>
      </w:tr>
      <w:tr>
        <w:trPr>
          <w:trHeight w:val="546" w:hRule="atLeast"/>
        </w:trPr>
        <w:tc>
          <w:tcPr>
            <w:tcW w:w="1555" w:type="dxa"/>
          </w:tcPr>
          <w:p>
            <w:pPr>
              <w:pStyle w:val="TableParagraph"/>
              <w:spacing w:line="270" w:lineRule="atLeast" w:before="0"/>
              <w:ind w:left="112" w:right="271" w:firstLine="631"/>
              <w:rPr>
                <w:sz w:val="21"/>
              </w:rPr>
            </w:pPr>
            <w:r>
              <w:rPr>
                <w:sz w:val="21"/>
              </w:rPr>
              <w:t>（1）</w:t>
            </w:r>
            <w:r>
              <w:rPr>
                <w:spacing w:val="-102"/>
                <w:sz w:val="21"/>
              </w:rPr>
              <w:t> </w:t>
            </w:r>
            <w:r>
              <w:rPr>
                <w:sz w:val="21"/>
              </w:rPr>
              <w:t>  处置或报废 </w:t>
            </w:r>
          </w:p>
        </w:tc>
        <w:tc>
          <w:tcPr>
            <w:tcW w:w="992" w:type="dxa"/>
          </w:tcPr>
          <w:p>
            <w:pPr>
              <w:pStyle w:val="TableParagraph"/>
              <w:spacing w:before="137"/>
              <w:ind w:right="-15"/>
              <w:jc w:val="right"/>
              <w:rPr>
                <w:sz w:val="21"/>
              </w:rPr>
            </w:pPr>
            <w:r>
              <w:rPr>
                <w:w w:val="100"/>
                <w:sz w:val="21"/>
              </w:rPr>
              <w:t> </w:t>
            </w:r>
          </w:p>
        </w:tc>
        <w:tc>
          <w:tcPr>
            <w:tcW w:w="1181" w:type="dxa"/>
          </w:tcPr>
          <w:p>
            <w:pPr>
              <w:pStyle w:val="TableParagraph"/>
              <w:spacing w:before="137"/>
              <w:jc w:val="right"/>
              <w:rPr>
                <w:sz w:val="21"/>
              </w:rPr>
            </w:pPr>
            <w:r>
              <w:rPr>
                <w:w w:val="100"/>
                <w:sz w:val="21"/>
              </w:rPr>
              <w:t> </w:t>
            </w:r>
          </w:p>
        </w:tc>
        <w:tc>
          <w:tcPr>
            <w:tcW w:w="1193" w:type="dxa"/>
          </w:tcPr>
          <w:p>
            <w:pPr>
              <w:pStyle w:val="TableParagraph"/>
              <w:spacing w:before="137"/>
              <w:ind w:right="-15"/>
              <w:jc w:val="right"/>
              <w:rPr>
                <w:sz w:val="21"/>
              </w:rPr>
            </w:pPr>
            <w:r>
              <w:rPr>
                <w:w w:val="100"/>
                <w:sz w:val="21"/>
              </w:rPr>
              <w:t> </w:t>
            </w:r>
          </w:p>
        </w:tc>
        <w:tc>
          <w:tcPr>
            <w:tcW w:w="1274" w:type="dxa"/>
          </w:tcPr>
          <w:p>
            <w:pPr>
              <w:pStyle w:val="TableParagraph"/>
              <w:spacing w:before="137"/>
              <w:ind w:right="-15"/>
              <w:jc w:val="right"/>
              <w:rPr>
                <w:sz w:val="21"/>
              </w:rPr>
            </w:pPr>
            <w:r>
              <w:rPr>
                <w:w w:val="100"/>
                <w:sz w:val="21"/>
              </w:rPr>
              <w:t> </w:t>
            </w:r>
          </w:p>
        </w:tc>
        <w:tc>
          <w:tcPr>
            <w:tcW w:w="1313" w:type="dxa"/>
          </w:tcPr>
          <w:p>
            <w:pPr>
              <w:pStyle w:val="TableParagraph"/>
              <w:spacing w:before="137"/>
              <w:ind w:right="-15"/>
              <w:jc w:val="right"/>
              <w:rPr>
                <w:sz w:val="21"/>
              </w:rPr>
            </w:pPr>
            <w:r>
              <w:rPr>
                <w:w w:val="100"/>
                <w:sz w:val="21"/>
              </w:rPr>
              <w:t> </w:t>
            </w:r>
          </w:p>
        </w:tc>
        <w:tc>
          <w:tcPr>
            <w:tcW w:w="1315" w:type="dxa"/>
          </w:tcPr>
          <w:p>
            <w:pPr>
              <w:pStyle w:val="TableParagraph"/>
              <w:spacing w:before="137"/>
              <w:ind w:right="-15"/>
              <w:jc w:val="right"/>
              <w:rPr>
                <w:sz w:val="21"/>
              </w:rPr>
            </w:pPr>
            <w:r>
              <w:rPr>
                <w:w w:val="100"/>
                <w:sz w:val="21"/>
              </w:rPr>
              <w:t> </w:t>
            </w:r>
          </w:p>
        </w:tc>
      </w:tr>
      <w:tr>
        <w:trPr>
          <w:trHeight w:val="270" w:hRule="atLeast"/>
        </w:trPr>
        <w:tc>
          <w:tcPr>
            <w:tcW w:w="1555" w:type="dxa"/>
          </w:tcPr>
          <w:p>
            <w:pPr>
              <w:pStyle w:val="TableParagraph"/>
              <w:spacing w:line="250" w:lineRule="exact"/>
              <w:ind w:right="482"/>
              <w:jc w:val="right"/>
              <w:rPr>
                <w:sz w:val="21"/>
              </w:rPr>
            </w:pPr>
            <w:r>
              <w:rPr>
                <w:w w:val="100"/>
                <w:sz w:val="21"/>
              </w:rPr>
              <w:t> </w:t>
            </w:r>
            <w:r>
              <w:rPr>
                <w:sz w:val="21"/>
              </w:rPr>
              <w:t> </w:t>
            </w:r>
            <w:r>
              <w:rPr>
                <w:w w:val="100"/>
                <w:sz w:val="21"/>
              </w:rPr>
              <w:t> </w:t>
            </w:r>
          </w:p>
        </w:tc>
        <w:tc>
          <w:tcPr>
            <w:tcW w:w="992" w:type="dxa"/>
          </w:tcPr>
          <w:p>
            <w:pPr>
              <w:pStyle w:val="TableParagraph"/>
              <w:spacing w:line="250" w:lineRule="exact"/>
              <w:ind w:right="-15"/>
              <w:jc w:val="right"/>
              <w:rPr>
                <w:sz w:val="21"/>
              </w:rPr>
            </w:pPr>
            <w:r>
              <w:rPr>
                <w:w w:val="100"/>
                <w:sz w:val="21"/>
              </w:rPr>
              <w:t> </w:t>
            </w:r>
          </w:p>
        </w:tc>
        <w:tc>
          <w:tcPr>
            <w:tcW w:w="1181" w:type="dxa"/>
          </w:tcPr>
          <w:p>
            <w:pPr>
              <w:pStyle w:val="TableParagraph"/>
              <w:spacing w:line="250" w:lineRule="exact"/>
              <w:jc w:val="right"/>
              <w:rPr>
                <w:sz w:val="21"/>
              </w:rPr>
            </w:pPr>
            <w:r>
              <w:rPr>
                <w:w w:val="100"/>
                <w:sz w:val="21"/>
              </w:rPr>
              <w:t> </w:t>
            </w:r>
          </w:p>
        </w:tc>
        <w:tc>
          <w:tcPr>
            <w:tcW w:w="1193" w:type="dxa"/>
          </w:tcPr>
          <w:p>
            <w:pPr>
              <w:pStyle w:val="TableParagraph"/>
              <w:spacing w:line="250" w:lineRule="exact"/>
              <w:ind w:right="-15"/>
              <w:jc w:val="right"/>
              <w:rPr>
                <w:sz w:val="21"/>
              </w:rPr>
            </w:pPr>
            <w:r>
              <w:rPr>
                <w:w w:val="100"/>
                <w:sz w:val="21"/>
              </w:rPr>
              <w:t> </w:t>
            </w:r>
          </w:p>
        </w:tc>
        <w:tc>
          <w:tcPr>
            <w:tcW w:w="1274" w:type="dxa"/>
          </w:tcPr>
          <w:p>
            <w:pPr>
              <w:pStyle w:val="TableParagraph"/>
              <w:spacing w:line="250" w:lineRule="exact"/>
              <w:ind w:right="-15"/>
              <w:jc w:val="right"/>
              <w:rPr>
                <w:sz w:val="21"/>
              </w:rPr>
            </w:pPr>
            <w:r>
              <w:rPr>
                <w:w w:val="100"/>
                <w:sz w:val="21"/>
              </w:rPr>
              <w:t> </w:t>
            </w:r>
          </w:p>
        </w:tc>
        <w:tc>
          <w:tcPr>
            <w:tcW w:w="1313" w:type="dxa"/>
          </w:tcPr>
          <w:p>
            <w:pPr>
              <w:pStyle w:val="TableParagraph"/>
              <w:spacing w:line="250" w:lineRule="exact"/>
              <w:ind w:right="-15"/>
              <w:jc w:val="right"/>
              <w:rPr>
                <w:sz w:val="21"/>
              </w:rPr>
            </w:pPr>
            <w:r>
              <w:rPr>
                <w:w w:val="100"/>
                <w:sz w:val="21"/>
              </w:rPr>
              <w:t> </w:t>
            </w:r>
          </w:p>
        </w:tc>
        <w:tc>
          <w:tcPr>
            <w:tcW w:w="1315" w:type="dxa"/>
          </w:tcPr>
          <w:p>
            <w:pPr>
              <w:pStyle w:val="TableParagraph"/>
              <w:spacing w:line="250" w:lineRule="exact"/>
              <w:ind w:right="-15"/>
              <w:jc w:val="right"/>
              <w:rPr>
                <w:sz w:val="21"/>
              </w:rPr>
            </w:pPr>
            <w:r>
              <w:rPr>
                <w:w w:val="100"/>
                <w:sz w:val="21"/>
              </w:rPr>
              <w:t> </w:t>
            </w:r>
          </w:p>
        </w:tc>
      </w:tr>
      <w:tr>
        <w:trPr>
          <w:trHeight w:val="273" w:hRule="atLeast"/>
        </w:trPr>
        <w:tc>
          <w:tcPr>
            <w:tcW w:w="1555" w:type="dxa"/>
          </w:tcPr>
          <w:p>
            <w:pPr>
              <w:pStyle w:val="TableParagraph"/>
              <w:spacing w:line="252" w:lineRule="exact"/>
              <w:ind w:right="482"/>
              <w:jc w:val="right"/>
              <w:rPr>
                <w:sz w:val="21"/>
              </w:rPr>
            </w:pPr>
            <w:r>
              <w:rPr>
                <w:w w:val="100"/>
                <w:sz w:val="21"/>
              </w:rPr>
              <w:t> </w:t>
            </w:r>
            <w:r>
              <w:rPr>
                <w:sz w:val="21"/>
              </w:rPr>
              <w:t> </w:t>
            </w:r>
            <w:r>
              <w:rPr>
                <w:w w:val="100"/>
                <w:sz w:val="21"/>
              </w:rPr>
              <w:t> </w:t>
            </w:r>
          </w:p>
        </w:tc>
        <w:tc>
          <w:tcPr>
            <w:tcW w:w="992" w:type="dxa"/>
          </w:tcPr>
          <w:p>
            <w:pPr>
              <w:pStyle w:val="TableParagraph"/>
              <w:spacing w:line="252" w:lineRule="exact"/>
              <w:ind w:right="-15"/>
              <w:jc w:val="right"/>
              <w:rPr>
                <w:sz w:val="21"/>
              </w:rPr>
            </w:pPr>
            <w:r>
              <w:rPr>
                <w:w w:val="100"/>
                <w:sz w:val="21"/>
              </w:rPr>
              <w:t> </w:t>
            </w:r>
          </w:p>
        </w:tc>
        <w:tc>
          <w:tcPr>
            <w:tcW w:w="1181" w:type="dxa"/>
          </w:tcPr>
          <w:p>
            <w:pPr>
              <w:pStyle w:val="TableParagraph"/>
              <w:spacing w:line="252" w:lineRule="exact"/>
              <w:jc w:val="right"/>
              <w:rPr>
                <w:sz w:val="21"/>
              </w:rPr>
            </w:pPr>
            <w:r>
              <w:rPr>
                <w:w w:val="100"/>
                <w:sz w:val="21"/>
              </w:rPr>
              <w:t> </w:t>
            </w:r>
          </w:p>
        </w:tc>
        <w:tc>
          <w:tcPr>
            <w:tcW w:w="1193" w:type="dxa"/>
          </w:tcPr>
          <w:p>
            <w:pPr>
              <w:pStyle w:val="TableParagraph"/>
              <w:spacing w:line="252" w:lineRule="exact"/>
              <w:ind w:right="-15"/>
              <w:jc w:val="right"/>
              <w:rPr>
                <w:sz w:val="21"/>
              </w:rPr>
            </w:pPr>
            <w:r>
              <w:rPr>
                <w:w w:val="100"/>
                <w:sz w:val="21"/>
              </w:rPr>
              <w:t> </w:t>
            </w:r>
          </w:p>
        </w:tc>
        <w:tc>
          <w:tcPr>
            <w:tcW w:w="1274" w:type="dxa"/>
          </w:tcPr>
          <w:p>
            <w:pPr>
              <w:pStyle w:val="TableParagraph"/>
              <w:spacing w:line="252" w:lineRule="exact"/>
              <w:ind w:right="-15"/>
              <w:jc w:val="right"/>
              <w:rPr>
                <w:sz w:val="21"/>
              </w:rPr>
            </w:pPr>
            <w:r>
              <w:rPr>
                <w:w w:val="100"/>
                <w:sz w:val="21"/>
              </w:rPr>
              <w:t> </w:t>
            </w:r>
          </w:p>
        </w:tc>
        <w:tc>
          <w:tcPr>
            <w:tcW w:w="1313" w:type="dxa"/>
          </w:tcPr>
          <w:p>
            <w:pPr>
              <w:pStyle w:val="TableParagraph"/>
              <w:spacing w:line="252" w:lineRule="exact"/>
              <w:ind w:right="-15"/>
              <w:jc w:val="right"/>
              <w:rPr>
                <w:sz w:val="21"/>
              </w:rPr>
            </w:pPr>
            <w:r>
              <w:rPr>
                <w:w w:val="100"/>
                <w:sz w:val="21"/>
              </w:rPr>
              <w:t> </w:t>
            </w:r>
          </w:p>
        </w:tc>
        <w:tc>
          <w:tcPr>
            <w:tcW w:w="1315" w:type="dxa"/>
          </w:tcPr>
          <w:p>
            <w:pPr>
              <w:pStyle w:val="TableParagraph"/>
              <w:spacing w:line="252" w:lineRule="exact"/>
              <w:ind w:right="-15"/>
              <w:jc w:val="right"/>
              <w:rPr>
                <w:sz w:val="21"/>
              </w:rPr>
            </w:pPr>
            <w:r>
              <w:rPr>
                <w:w w:val="100"/>
                <w:sz w:val="21"/>
              </w:rPr>
              <w:t> </w:t>
            </w:r>
          </w:p>
        </w:tc>
      </w:tr>
      <w:tr>
        <w:trPr>
          <w:trHeight w:val="544" w:hRule="atLeast"/>
        </w:trPr>
        <w:tc>
          <w:tcPr>
            <w:tcW w:w="1555" w:type="dxa"/>
          </w:tcPr>
          <w:p>
            <w:pPr>
              <w:pStyle w:val="TableParagraph"/>
              <w:ind w:left="532"/>
              <w:rPr>
                <w:sz w:val="21"/>
              </w:rPr>
            </w:pPr>
            <w:r>
              <w:rPr>
                <w:sz w:val="21"/>
              </w:rPr>
              <w:t>4.期末余</w:t>
            </w:r>
          </w:p>
          <w:p>
            <w:pPr>
              <w:pStyle w:val="TableParagraph"/>
              <w:spacing w:line="250" w:lineRule="exact" w:before="4"/>
              <w:ind w:left="112"/>
              <w:rPr>
                <w:sz w:val="21"/>
              </w:rPr>
            </w:pPr>
            <w:r>
              <w:rPr>
                <w:sz w:val="21"/>
              </w:rPr>
              <w:t>额 </w:t>
            </w:r>
          </w:p>
        </w:tc>
        <w:tc>
          <w:tcPr>
            <w:tcW w:w="992" w:type="dxa"/>
          </w:tcPr>
          <w:p>
            <w:pPr>
              <w:pStyle w:val="TableParagraph"/>
              <w:spacing w:before="138"/>
              <w:ind w:right="-15"/>
              <w:jc w:val="right"/>
              <w:rPr>
                <w:sz w:val="21"/>
              </w:rPr>
            </w:pPr>
            <w:r>
              <w:rPr>
                <w:w w:val="100"/>
                <w:sz w:val="21"/>
              </w:rPr>
              <w:t> </w:t>
            </w:r>
          </w:p>
        </w:tc>
        <w:tc>
          <w:tcPr>
            <w:tcW w:w="1181" w:type="dxa"/>
          </w:tcPr>
          <w:p>
            <w:pPr>
              <w:pStyle w:val="TableParagraph"/>
              <w:spacing w:before="138"/>
              <w:jc w:val="right"/>
              <w:rPr>
                <w:sz w:val="21"/>
              </w:rPr>
            </w:pPr>
            <w:r>
              <w:rPr>
                <w:w w:val="100"/>
                <w:sz w:val="21"/>
              </w:rPr>
              <w:t> </w:t>
            </w:r>
          </w:p>
        </w:tc>
        <w:tc>
          <w:tcPr>
            <w:tcW w:w="1193" w:type="dxa"/>
          </w:tcPr>
          <w:p>
            <w:pPr>
              <w:pStyle w:val="TableParagraph"/>
              <w:spacing w:before="138"/>
              <w:ind w:right="-15"/>
              <w:jc w:val="right"/>
              <w:rPr>
                <w:sz w:val="21"/>
              </w:rPr>
            </w:pPr>
            <w:r>
              <w:rPr>
                <w:w w:val="100"/>
                <w:sz w:val="21"/>
              </w:rPr>
              <w:t> </w:t>
            </w:r>
          </w:p>
        </w:tc>
        <w:tc>
          <w:tcPr>
            <w:tcW w:w="1274" w:type="dxa"/>
          </w:tcPr>
          <w:p>
            <w:pPr>
              <w:pStyle w:val="TableParagraph"/>
              <w:spacing w:before="138"/>
              <w:ind w:right="-15"/>
              <w:jc w:val="right"/>
              <w:rPr>
                <w:sz w:val="21"/>
              </w:rPr>
            </w:pPr>
            <w:r>
              <w:rPr>
                <w:w w:val="100"/>
                <w:sz w:val="21"/>
              </w:rPr>
              <w:t> </w:t>
            </w:r>
          </w:p>
        </w:tc>
        <w:tc>
          <w:tcPr>
            <w:tcW w:w="1313" w:type="dxa"/>
          </w:tcPr>
          <w:p>
            <w:pPr>
              <w:pStyle w:val="TableParagraph"/>
              <w:spacing w:before="138"/>
              <w:ind w:right="-15"/>
              <w:jc w:val="right"/>
              <w:rPr>
                <w:sz w:val="21"/>
              </w:rPr>
            </w:pPr>
            <w:r>
              <w:rPr>
                <w:w w:val="100"/>
                <w:sz w:val="21"/>
              </w:rPr>
              <w:t> </w:t>
            </w:r>
          </w:p>
        </w:tc>
        <w:tc>
          <w:tcPr>
            <w:tcW w:w="1315" w:type="dxa"/>
          </w:tcPr>
          <w:p>
            <w:pPr>
              <w:pStyle w:val="TableParagraph"/>
              <w:spacing w:before="138"/>
              <w:ind w:right="-15"/>
              <w:jc w:val="right"/>
              <w:rPr>
                <w:sz w:val="21"/>
              </w:rPr>
            </w:pPr>
            <w:r>
              <w:rPr>
                <w:w w:val="100"/>
                <w:sz w:val="21"/>
              </w:rPr>
              <w:t> </w:t>
            </w:r>
          </w:p>
        </w:tc>
      </w:tr>
      <w:tr>
        <w:trPr>
          <w:trHeight w:val="273" w:hRule="atLeast"/>
        </w:trPr>
        <w:tc>
          <w:tcPr>
            <w:tcW w:w="8823" w:type="dxa"/>
            <w:gridSpan w:val="7"/>
          </w:tcPr>
          <w:p>
            <w:pPr>
              <w:pStyle w:val="TableParagraph"/>
              <w:spacing w:line="252" w:lineRule="exact"/>
              <w:ind w:left="112"/>
              <w:rPr>
                <w:sz w:val="21"/>
              </w:rPr>
            </w:pPr>
            <w:r>
              <w:rPr>
                <w:spacing w:val="-1"/>
                <w:sz w:val="21"/>
              </w:rPr>
              <w:t>四、账面价值</w:t>
            </w:r>
            <w:r>
              <w:rPr>
                <w:sz w:val="21"/>
              </w:rPr>
              <w:t> </w:t>
            </w:r>
          </w:p>
        </w:tc>
      </w:tr>
      <w:tr>
        <w:trPr>
          <w:trHeight w:val="544" w:hRule="atLeast"/>
        </w:trPr>
        <w:tc>
          <w:tcPr>
            <w:tcW w:w="1555" w:type="dxa"/>
          </w:tcPr>
          <w:p>
            <w:pPr>
              <w:pStyle w:val="TableParagraph"/>
              <w:ind w:left="532"/>
              <w:rPr>
                <w:sz w:val="21"/>
              </w:rPr>
            </w:pPr>
            <w:r>
              <w:rPr>
                <w:sz w:val="21"/>
              </w:rPr>
              <w:t>1.期末账</w:t>
            </w:r>
          </w:p>
          <w:p>
            <w:pPr>
              <w:pStyle w:val="TableParagraph"/>
              <w:spacing w:line="252" w:lineRule="exact" w:before="2"/>
              <w:ind w:left="112"/>
              <w:rPr>
                <w:sz w:val="21"/>
              </w:rPr>
            </w:pPr>
            <w:r>
              <w:rPr>
                <w:sz w:val="21"/>
              </w:rPr>
              <w:t>面价值 </w:t>
            </w:r>
          </w:p>
        </w:tc>
        <w:tc>
          <w:tcPr>
            <w:tcW w:w="992" w:type="dxa"/>
          </w:tcPr>
          <w:p>
            <w:pPr>
              <w:pStyle w:val="TableParagraph"/>
              <w:spacing w:before="38"/>
              <w:ind w:right="103"/>
              <w:jc w:val="right"/>
              <w:rPr>
                <w:sz w:val="18"/>
              </w:rPr>
            </w:pPr>
            <w:r>
              <w:rPr>
                <w:sz w:val="18"/>
              </w:rPr>
              <w:t>42,258,3</w:t>
            </w:r>
          </w:p>
          <w:p>
            <w:pPr>
              <w:pStyle w:val="TableParagraph"/>
              <w:spacing w:before="2"/>
              <w:ind w:right="13"/>
              <w:jc w:val="right"/>
              <w:rPr>
                <w:sz w:val="18"/>
              </w:rPr>
            </w:pPr>
            <w:r>
              <w:rPr>
                <w:sz w:val="18"/>
              </w:rPr>
              <w:t>10.62 </w:t>
            </w:r>
          </w:p>
        </w:tc>
        <w:tc>
          <w:tcPr>
            <w:tcW w:w="1181" w:type="dxa"/>
          </w:tcPr>
          <w:p>
            <w:pPr>
              <w:pStyle w:val="TableParagraph"/>
              <w:spacing w:before="156"/>
              <w:ind w:right="13"/>
              <w:jc w:val="right"/>
              <w:rPr>
                <w:sz w:val="18"/>
              </w:rPr>
            </w:pPr>
            <w:r>
              <w:rPr>
                <w:sz w:val="18"/>
              </w:rPr>
              <w:t>620,917.01 </w:t>
            </w:r>
          </w:p>
        </w:tc>
        <w:tc>
          <w:tcPr>
            <w:tcW w:w="1193" w:type="dxa"/>
          </w:tcPr>
          <w:p>
            <w:pPr>
              <w:pStyle w:val="TableParagraph"/>
              <w:spacing w:before="38"/>
              <w:ind w:right="103"/>
              <w:jc w:val="right"/>
              <w:rPr>
                <w:sz w:val="18"/>
              </w:rPr>
            </w:pPr>
            <w:r>
              <w:rPr>
                <w:sz w:val="18"/>
              </w:rPr>
              <w:t>3,724,220.</w:t>
            </w:r>
          </w:p>
          <w:p>
            <w:pPr>
              <w:pStyle w:val="TableParagraph"/>
              <w:spacing w:before="2"/>
              <w:ind w:right="13"/>
              <w:jc w:val="right"/>
              <w:rPr>
                <w:sz w:val="18"/>
              </w:rPr>
            </w:pPr>
            <w:r>
              <w:rPr>
                <w:sz w:val="18"/>
              </w:rPr>
              <w:t>08 </w:t>
            </w:r>
          </w:p>
        </w:tc>
        <w:tc>
          <w:tcPr>
            <w:tcW w:w="1274" w:type="dxa"/>
          </w:tcPr>
          <w:p>
            <w:pPr>
              <w:pStyle w:val="TableParagraph"/>
              <w:spacing w:before="38"/>
              <w:ind w:right="102"/>
              <w:jc w:val="right"/>
              <w:rPr>
                <w:sz w:val="18"/>
              </w:rPr>
            </w:pPr>
            <w:r>
              <w:rPr>
                <w:sz w:val="18"/>
              </w:rPr>
              <w:t>7,341,663.6</w:t>
            </w:r>
          </w:p>
          <w:p>
            <w:pPr>
              <w:pStyle w:val="TableParagraph"/>
              <w:spacing w:before="2"/>
              <w:ind w:right="13"/>
              <w:jc w:val="right"/>
              <w:rPr>
                <w:sz w:val="18"/>
              </w:rPr>
            </w:pPr>
            <w:r>
              <w:rPr>
                <w:sz w:val="18"/>
              </w:rPr>
              <w:t>8 </w:t>
            </w:r>
          </w:p>
        </w:tc>
        <w:tc>
          <w:tcPr>
            <w:tcW w:w="1313" w:type="dxa"/>
          </w:tcPr>
          <w:p>
            <w:pPr>
              <w:pStyle w:val="TableParagraph"/>
              <w:spacing w:before="156"/>
              <w:ind w:right="10"/>
              <w:jc w:val="right"/>
              <w:rPr>
                <w:sz w:val="18"/>
              </w:rPr>
            </w:pPr>
            <w:r>
              <w:rPr>
                <w:sz w:val="18"/>
              </w:rPr>
              <w:t>6,784,812.71 </w:t>
            </w:r>
          </w:p>
        </w:tc>
        <w:tc>
          <w:tcPr>
            <w:tcW w:w="1315" w:type="dxa"/>
          </w:tcPr>
          <w:p>
            <w:pPr>
              <w:pStyle w:val="TableParagraph"/>
              <w:spacing w:before="38"/>
              <w:ind w:right="99"/>
              <w:jc w:val="right"/>
              <w:rPr>
                <w:sz w:val="18"/>
              </w:rPr>
            </w:pPr>
            <w:r>
              <w:rPr>
                <w:sz w:val="18"/>
              </w:rPr>
              <w:t>60,729,924.1</w:t>
            </w:r>
          </w:p>
          <w:p>
            <w:pPr>
              <w:pStyle w:val="TableParagraph"/>
              <w:spacing w:before="2"/>
              <w:ind w:right="10"/>
              <w:jc w:val="right"/>
              <w:rPr>
                <w:sz w:val="18"/>
              </w:rPr>
            </w:pPr>
            <w:r>
              <w:rPr>
                <w:sz w:val="18"/>
              </w:rPr>
              <w:t>0 </w:t>
            </w:r>
          </w:p>
        </w:tc>
      </w:tr>
      <w:tr>
        <w:trPr>
          <w:trHeight w:val="544" w:hRule="atLeast"/>
        </w:trPr>
        <w:tc>
          <w:tcPr>
            <w:tcW w:w="1555" w:type="dxa"/>
          </w:tcPr>
          <w:p>
            <w:pPr>
              <w:pStyle w:val="TableParagraph"/>
              <w:ind w:left="532"/>
              <w:rPr>
                <w:sz w:val="21"/>
              </w:rPr>
            </w:pPr>
            <w:r>
              <w:rPr>
                <w:sz w:val="21"/>
              </w:rPr>
              <w:t>2.期初账</w:t>
            </w:r>
          </w:p>
          <w:p>
            <w:pPr>
              <w:pStyle w:val="TableParagraph"/>
              <w:spacing w:line="252" w:lineRule="exact" w:before="2"/>
              <w:ind w:left="112"/>
              <w:rPr>
                <w:sz w:val="21"/>
              </w:rPr>
            </w:pPr>
            <w:r>
              <w:rPr>
                <w:sz w:val="21"/>
              </w:rPr>
              <w:t>面价值 </w:t>
            </w:r>
          </w:p>
        </w:tc>
        <w:tc>
          <w:tcPr>
            <w:tcW w:w="992" w:type="dxa"/>
          </w:tcPr>
          <w:p>
            <w:pPr>
              <w:pStyle w:val="TableParagraph"/>
              <w:spacing w:before="38"/>
              <w:ind w:right="103"/>
              <w:jc w:val="right"/>
              <w:rPr>
                <w:sz w:val="18"/>
              </w:rPr>
            </w:pPr>
            <w:r>
              <w:rPr>
                <w:sz w:val="18"/>
              </w:rPr>
              <w:t>45,290,5</w:t>
            </w:r>
          </w:p>
          <w:p>
            <w:pPr>
              <w:pStyle w:val="TableParagraph"/>
              <w:spacing w:before="2"/>
              <w:ind w:right="13"/>
              <w:jc w:val="right"/>
              <w:rPr>
                <w:sz w:val="18"/>
              </w:rPr>
            </w:pPr>
            <w:r>
              <w:rPr>
                <w:sz w:val="18"/>
              </w:rPr>
              <w:t>18.31 </w:t>
            </w:r>
          </w:p>
        </w:tc>
        <w:tc>
          <w:tcPr>
            <w:tcW w:w="1181" w:type="dxa"/>
          </w:tcPr>
          <w:p>
            <w:pPr>
              <w:pStyle w:val="TableParagraph"/>
              <w:spacing w:before="155"/>
              <w:ind w:right="13"/>
              <w:jc w:val="right"/>
              <w:rPr>
                <w:sz w:val="18"/>
              </w:rPr>
            </w:pPr>
            <w:r>
              <w:rPr>
                <w:sz w:val="18"/>
              </w:rPr>
              <w:t>676,408.74 </w:t>
            </w:r>
          </w:p>
        </w:tc>
        <w:tc>
          <w:tcPr>
            <w:tcW w:w="1193" w:type="dxa"/>
          </w:tcPr>
          <w:p>
            <w:pPr>
              <w:pStyle w:val="TableParagraph"/>
              <w:spacing w:before="38"/>
              <w:ind w:right="103"/>
              <w:jc w:val="right"/>
              <w:rPr>
                <w:sz w:val="18"/>
              </w:rPr>
            </w:pPr>
            <w:r>
              <w:rPr>
                <w:sz w:val="18"/>
              </w:rPr>
              <w:t>2,723,531.</w:t>
            </w:r>
          </w:p>
          <w:p>
            <w:pPr>
              <w:pStyle w:val="TableParagraph"/>
              <w:spacing w:before="2"/>
              <w:ind w:right="13"/>
              <w:jc w:val="right"/>
              <w:rPr>
                <w:sz w:val="18"/>
              </w:rPr>
            </w:pPr>
            <w:r>
              <w:rPr>
                <w:sz w:val="18"/>
              </w:rPr>
              <w:t>05 </w:t>
            </w:r>
          </w:p>
        </w:tc>
        <w:tc>
          <w:tcPr>
            <w:tcW w:w="1274" w:type="dxa"/>
          </w:tcPr>
          <w:p>
            <w:pPr>
              <w:pStyle w:val="TableParagraph"/>
              <w:spacing w:before="38"/>
              <w:ind w:right="102"/>
              <w:jc w:val="right"/>
              <w:rPr>
                <w:sz w:val="18"/>
              </w:rPr>
            </w:pPr>
            <w:r>
              <w:rPr>
                <w:sz w:val="18"/>
              </w:rPr>
              <w:t>2,917,757.4</w:t>
            </w:r>
          </w:p>
          <w:p>
            <w:pPr>
              <w:pStyle w:val="TableParagraph"/>
              <w:spacing w:before="2"/>
              <w:ind w:right="13"/>
              <w:jc w:val="right"/>
              <w:rPr>
                <w:sz w:val="18"/>
              </w:rPr>
            </w:pPr>
            <w:r>
              <w:rPr>
                <w:sz w:val="18"/>
              </w:rPr>
              <w:t>2 </w:t>
            </w:r>
          </w:p>
        </w:tc>
        <w:tc>
          <w:tcPr>
            <w:tcW w:w="1313" w:type="dxa"/>
          </w:tcPr>
          <w:p>
            <w:pPr>
              <w:pStyle w:val="TableParagraph"/>
              <w:spacing w:before="155"/>
              <w:ind w:right="10"/>
              <w:jc w:val="right"/>
              <w:rPr>
                <w:sz w:val="18"/>
              </w:rPr>
            </w:pPr>
            <w:r>
              <w:rPr>
                <w:sz w:val="18"/>
              </w:rPr>
              <w:t>3,216,816.19 </w:t>
            </w:r>
          </w:p>
        </w:tc>
        <w:tc>
          <w:tcPr>
            <w:tcW w:w="1315" w:type="dxa"/>
          </w:tcPr>
          <w:p>
            <w:pPr>
              <w:pStyle w:val="TableParagraph"/>
              <w:spacing w:before="38"/>
              <w:ind w:right="99"/>
              <w:jc w:val="right"/>
              <w:rPr>
                <w:sz w:val="18"/>
              </w:rPr>
            </w:pPr>
            <w:r>
              <w:rPr>
                <w:sz w:val="18"/>
              </w:rPr>
              <w:t>54,825,031.7</w:t>
            </w:r>
          </w:p>
          <w:p>
            <w:pPr>
              <w:pStyle w:val="TableParagraph"/>
              <w:spacing w:before="2"/>
              <w:ind w:right="10"/>
              <w:jc w:val="right"/>
              <w:rPr>
                <w:sz w:val="18"/>
              </w:rPr>
            </w:pPr>
            <w:r>
              <w:rPr>
                <w:sz w:val="18"/>
              </w:rPr>
              <w:t>1 </w:t>
            </w:r>
          </w:p>
        </w:tc>
      </w:tr>
    </w:tbl>
    <w:p>
      <w:pPr>
        <w:pStyle w:val="BodyText"/>
        <w:spacing w:before="2"/>
      </w:pPr>
      <w:r>
        <w:rPr>
          <w:w w:val="100"/>
        </w:rPr>
        <w:t> </w:t>
      </w:r>
    </w:p>
    <w:p>
      <w:pPr>
        <w:pStyle w:val="ListParagraph"/>
        <w:numPr>
          <w:ilvl w:val="0"/>
          <w:numId w:val="72"/>
        </w:numPr>
        <w:tabs>
          <w:tab w:pos="586" w:val="left" w:leader="none"/>
        </w:tabs>
        <w:spacing w:line="240" w:lineRule="auto" w:before="64" w:after="0"/>
        <w:ind w:left="585" w:right="0" w:hanging="428"/>
        <w:jc w:val="left"/>
        <w:rPr>
          <w:sz w:val="21"/>
        </w:rPr>
      </w:pPr>
      <w:r>
        <w:rPr>
          <w:sz w:val="21"/>
        </w:rPr>
        <w:t>暂时闲置的固定资产情况 </w:t>
      </w:r>
    </w:p>
    <w:p>
      <w:pPr>
        <w:pStyle w:val="BodyText"/>
        <w:spacing w:before="63"/>
      </w:pPr>
      <w:r>
        <w:rPr>
          <w:spacing w:val="-1"/>
        </w:rPr>
        <w:t>□适用 √不适用</w:t>
      </w:r>
      <w:r>
        <w:rPr>
          <w:spacing w:val="-3"/>
        </w:rPr>
        <w:t> </w:t>
      </w:r>
      <w:r>
        <w:rPr/>
        <w:t> </w:t>
      </w:r>
    </w:p>
    <w:p>
      <w:pPr>
        <w:pStyle w:val="ListParagraph"/>
        <w:numPr>
          <w:ilvl w:val="0"/>
          <w:numId w:val="72"/>
        </w:numPr>
        <w:tabs>
          <w:tab w:pos="586" w:val="left" w:leader="none"/>
        </w:tabs>
        <w:spacing w:line="240" w:lineRule="auto" w:before="62" w:after="0"/>
        <w:ind w:left="585" w:right="0" w:hanging="428"/>
        <w:jc w:val="left"/>
        <w:rPr>
          <w:sz w:val="21"/>
        </w:rPr>
      </w:pPr>
      <w:r>
        <w:rPr>
          <w:sz w:val="21"/>
        </w:rPr>
        <w:t>通过融资租赁租入的固定资产情况 </w:t>
      </w:r>
    </w:p>
    <w:p>
      <w:pPr>
        <w:pStyle w:val="BodyText"/>
        <w:spacing w:before="64"/>
      </w:pPr>
      <w:r>
        <w:rPr>
          <w:spacing w:val="-1"/>
        </w:rPr>
        <w:t>□适用 √不适用</w:t>
      </w:r>
      <w:r>
        <w:rPr>
          <w:spacing w:val="-3"/>
        </w:rPr>
        <w:t> </w:t>
      </w:r>
      <w:r>
        <w:rPr/>
        <w:t> </w:t>
      </w:r>
    </w:p>
    <w:p>
      <w:pPr>
        <w:pStyle w:val="ListParagraph"/>
        <w:numPr>
          <w:ilvl w:val="0"/>
          <w:numId w:val="72"/>
        </w:numPr>
        <w:tabs>
          <w:tab w:pos="586" w:val="left" w:leader="none"/>
        </w:tabs>
        <w:spacing w:line="240" w:lineRule="auto" w:before="62" w:after="0"/>
        <w:ind w:left="585" w:right="0" w:hanging="428"/>
        <w:jc w:val="left"/>
        <w:rPr>
          <w:sz w:val="21"/>
        </w:rPr>
      </w:pPr>
      <w:r>
        <w:rPr>
          <w:sz w:val="21"/>
        </w:rPr>
        <w:t>通过经营租赁租出的固定资产 </w:t>
      </w:r>
    </w:p>
    <w:p>
      <w:pPr>
        <w:pStyle w:val="BodyText"/>
        <w:spacing w:before="65"/>
      </w:pPr>
      <w:r>
        <w:rPr>
          <w:spacing w:val="-1"/>
        </w:rPr>
        <w:t>√适用 □不适用</w:t>
      </w:r>
      <w:r>
        <w:rPr>
          <w:spacing w:val="-3"/>
        </w:rPr>
        <w:t> </w:t>
      </w:r>
      <w:r>
        <w:rPr/>
        <w:t> </w:t>
      </w:r>
    </w:p>
    <w:p>
      <w:pPr>
        <w:pStyle w:val="BodyText"/>
        <w:spacing w:before="2" w:after="4"/>
        <w:ind w:left="6679"/>
      </w:pPr>
      <w:r>
        <w:rPr>
          <w:spacing w:val="7"/>
        </w:rPr>
        <w:t>单位：元 币种：人民币</w:t>
      </w:r>
      <w:r>
        <w:rPr>
          <w:color w:val="FF0000"/>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2"/>
        <w:gridCol w:w="4772"/>
      </w:tblGrid>
      <w:tr>
        <w:trPr>
          <w:trHeight w:val="273" w:hRule="atLeast"/>
        </w:trPr>
        <w:tc>
          <w:tcPr>
            <w:tcW w:w="4052" w:type="dxa"/>
          </w:tcPr>
          <w:p>
            <w:pPr>
              <w:pStyle w:val="TableParagraph"/>
              <w:spacing w:line="252" w:lineRule="exact"/>
              <w:ind w:right="1699"/>
              <w:jc w:val="right"/>
              <w:rPr>
                <w:sz w:val="21"/>
              </w:rPr>
            </w:pPr>
            <w:r>
              <w:rPr>
                <w:sz w:val="21"/>
              </w:rPr>
              <w:t>项目 </w:t>
            </w:r>
          </w:p>
        </w:tc>
        <w:tc>
          <w:tcPr>
            <w:tcW w:w="4772" w:type="dxa"/>
          </w:tcPr>
          <w:p>
            <w:pPr>
              <w:pStyle w:val="TableParagraph"/>
              <w:spacing w:line="252" w:lineRule="exact"/>
              <w:ind w:left="1790" w:right="1678"/>
              <w:jc w:val="center"/>
              <w:rPr>
                <w:sz w:val="21"/>
              </w:rPr>
            </w:pPr>
            <w:r>
              <w:rPr>
                <w:spacing w:val="-1"/>
                <w:sz w:val="21"/>
              </w:rPr>
              <w:t>期末账面价值</w:t>
            </w:r>
            <w:r>
              <w:rPr>
                <w:sz w:val="21"/>
              </w:rPr>
              <w:t> </w:t>
            </w:r>
          </w:p>
        </w:tc>
      </w:tr>
      <w:tr>
        <w:trPr>
          <w:trHeight w:val="270" w:hRule="atLeast"/>
        </w:trPr>
        <w:tc>
          <w:tcPr>
            <w:tcW w:w="4052" w:type="dxa"/>
          </w:tcPr>
          <w:p>
            <w:pPr>
              <w:pStyle w:val="TableParagraph"/>
              <w:spacing w:line="250" w:lineRule="exact"/>
              <w:ind w:left="107"/>
              <w:rPr>
                <w:sz w:val="21"/>
              </w:rPr>
            </w:pPr>
            <w:r>
              <w:rPr>
                <w:spacing w:val="-1"/>
                <w:sz w:val="21"/>
              </w:rPr>
              <w:t>房屋及建筑物</w:t>
            </w:r>
            <w:r>
              <w:rPr>
                <w:sz w:val="21"/>
              </w:rPr>
              <w:t> </w:t>
            </w:r>
          </w:p>
        </w:tc>
        <w:tc>
          <w:tcPr>
            <w:tcW w:w="4772" w:type="dxa"/>
          </w:tcPr>
          <w:p>
            <w:pPr>
              <w:pStyle w:val="TableParagraph"/>
              <w:spacing w:line="250" w:lineRule="exact"/>
              <w:ind w:right="-15"/>
              <w:jc w:val="right"/>
              <w:rPr>
                <w:sz w:val="21"/>
              </w:rPr>
            </w:pPr>
            <w:r>
              <w:rPr>
                <w:sz w:val="21"/>
              </w:rPr>
              <w:t>1,610,836.65 </w:t>
            </w:r>
          </w:p>
        </w:tc>
      </w:tr>
      <w:tr>
        <w:trPr>
          <w:trHeight w:val="273" w:hRule="atLeast"/>
        </w:trPr>
        <w:tc>
          <w:tcPr>
            <w:tcW w:w="4052" w:type="dxa"/>
          </w:tcPr>
          <w:p>
            <w:pPr>
              <w:pStyle w:val="TableParagraph"/>
              <w:spacing w:line="252" w:lineRule="exact"/>
              <w:ind w:right="1699"/>
              <w:jc w:val="right"/>
              <w:rPr>
                <w:sz w:val="21"/>
              </w:rPr>
            </w:pPr>
            <w:r>
              <w:rPr>
                <w:sz w:val="21"/>
              </w:rPr>
              <w:t>合计 </w:t>
            </w:r>
          </w:p>
        </w:tc>
        <w:tc>
          <w:tcPr>
            <w:tcW w:w="4772" w:type="dxa"/>
          </w:tcPr>
          <w:p>
            <w:pPr>
              <w:pStyle w:val="TableParagraph"/>
              <w:spacing w:line="252" w:lineRule="exact"/>
              <w:ind w:right="-15"/>
              <w:jc w:val="right"/>
              <w:rPr>
                <w:sz w:val="21"/>
              </w:rPr>
            </w:pPr>
            <w:r>
              <w:rPr>
                <w:sz w:val="21"/>
              </w:rPr>
              <w:t>1,610,836.65 </w:t>
            </w:r>
          </w:p>
        </w:tc>
      </w:tr>
    </w:tbl>
    <w:p>
      <w:pPr>
        <w:pStyle w:val="BodyText"/>
        <w:spacing w:before="1"/>
      </w:pPr>
      <w:r>
        <w:rPr>
          <w:w w:val="100"/>
        </w:rPr>
        <w:t> </w:t>
      </w:r>
    </w:p>
    <w:p>
      <w:pPr>
        <w:pStyle w:val="BodyText"/>
        <w:spacing w:before="2"/>
      </w:pPr>
      <w:r>
        <w:rPr>
          <w:color w:val="FF0000"/>
          <w:w w:val="100"/>
        </w:rPr>
        <w:t> </w:t>
      </w:r>
    </w:p>
    <w:p>
      <w:pPr>
        <w:pStyle w:val="ListParagraph"/>
        <w:numPr>
          <w:ilvl w:val="0"/>
          <w:numId w:val="72"/>
        </w:numPr>
        <w:tabs>
          <w:tab w:pos="586" w:val="left" w:leader="none"/>
        </w:tabs>
        <w:spacing w:line="240" w:lineRule="auto" w:before="65" w:after="0"/>
        <w:ind w:left="585" w:right="0" w:hanging="428"/>
        <w:jc w:val="left"/>
        <w:rPr>
          <w:sz w:val="21"/>
        </w:rPr>
      </w:pPr>
      <w:r>
        <w:rPr>
          <w:sz w:val="21"/>
        </w:rPr>
        <w:t>未办妥产权证书的固定资产情况 </w:t>
      </w:r>
    </w:p>
    <w:p>
      <w:pPr>
        <w:pStyle w:val="BodyText"/>
        <w:spacing w:line="244" w:lineRule="auto" w:before="62"/>
        <w:ind w:right="7360"/>
      </w:pPr>
      <w:r>
        <w:rPr/>
        <w:t>□适用 √不适用其他说明： </w:t>
      </w:r>
    </w:p>
    <w:p>
      <w:pPr>
        <w:pStyle w:val="BodyText"/>
        <w:spacing w:line="265" w:lineRule="exact"/>
      </w:pPr>
      <w:r>
        <w:rPr>
          <w:spacing w:val="-1"/>
        </w:rPr>
        <w:t>□适用 √不适用</w:t>
      </w:r>
      <w:r>
        <w:rPr>
          <w:spacing w:val="-3"/>
        </w:rPr>
        <w:t> </w:t>
      </w:r>
      <w:r>
        <w:rPr/>
        <w:t> </w:t>
      </w:r>
    </w:p>
    <w:p>
      <w:pPr>
        <w:pStyle w:val="BodyText"/>
        <w:spacing w:before="4"/>
      </w:pPr>
      <w:r>
        <w:rPr>
          <w:w w:val="100"/>
        </w:rPr>
        <w:t> </w:t>
      </w:r>
    </w:p>
    <w:p>
      <w:pPr>
        <w:spacing w:after="0"/>
        <w:sectPr>
          <w:pgSz w:w="11910" w:h="16840"/>
          <w:pgMar w:header="882" w:footer="1195" w:top="1440" w:bottom="1380" w:left="1640" w:right="960"/>
        </w:sectPr>
      </w:pPr>
    </w:p>
    <w:p>
      <w:pPr>
        <w:pStyle w:val="BodyText"/>
        <w:spacing w:before="68"/>
      </w:pPr>
      <w:r>
        <w:rPr/>
        <w:t>固定资产清理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line="297" w:lineRule="auto" w:before="62"/>
        <w:ind w:right="7694"/>
      </w:pPr>
      <w:r>
        <w:rPr/>
        <w:t>22</w:t>
      </w:r>
      <w:r>
        <w:rPr>
          <w:spacing w:val="-5"/>
        </w:rPr>
        <w:t>、 在建工程</w:t>
      </w:r>
      <w:r>
        <w:rPr/>
        <w:t>项目列示 </w:t>
      </w:r>
    </w:p>
    <w:p>
      <w:pPr>
        <w:pStyle w:val="BodyText"/>
        <w:spacing w:line="244" w:lineRule="auto"/>
        <w:ind w:right="7360"/>
      </w:pPr>
      <w:r>
        <w:rPr/>
        <w:t>□适用 √不适用其他说明： </w:t>
      </w:r>
    </w:p>
    <w:p>
      <w:pPr>
        <w:pStyle w:val="BodyText"/>
        <w:spacing w:line="265" w:lineRule="exact"/>
      </w:pPr>
      <w:r>
        <w:rPr>
          <w:spacing w:val="-1"/>
        </w:rPr>
        <w:t>□适用 √不适用</w:t>
      </w:r>
      <w:r>
        <w:rPr>
          <w:spacing w:val="-3"/>
        </w:rPr>
        <w:t> </w:t>
      </w:r>
      <w:r>
        <w:rPr/>
        <w:t> </w:t>
      </w:r>
    </w:p>
    <w:p>
      <w:pPr>
        <w:pStyle w:val="BodyText"/>
        <w:spacing w:before="2"/>
      </w:pPr>
      <w:r>
        <w:rPr>
          <w:w w:val="100"/>
        </w:rPr>
        <w:t> </w:t>
      </w:r>
    </w:p>
    <w:p>
      <w:pPr>
        <w:pStyle w:val="BodyText"/>
        <w:spacing w:before="62"/>
      </w:pPr>
      <w:r>
        <w:rPr/>
        <w:t>在建工程 </w:t>
      </w:r>
    </w:p>
    <w:p>
      <w:pPr>
        <w:pStyle w:val="ListParagraph"/>
        <w:numPr>
          <w:ilvl w:val="0"/>
          <w:numId w:val="73"/>
        </w:numPr>
        <w:tabs>
          <w:tab w:pos="586" w:val="left" w:leader="none"/>
        </w:tabs>
        <w:spacing w:line="240" w:lineRule="auto" w:before="64" w:after="0"/>
        <w:ind w:left="585" w:right="0" w:hanging="428"/>
        <w:jc w:val="left"/>
        <w:rPr>
          <w:sz w:val="21"/>
        </w:rPr>
      </w:pPr>
      <w:r>
        <w:rPr>
          <w:sz w:val="21"/>
        </w:rPr>
        <w:t>在建工程情况 </w:t>
      </w:r>
    </w:p>
    <w:p>
      <w:pPr>
        <w:pStyle w:val="BodyText"/>
        <w:spacing w:before="63"/>
      </w:pPr>
      <w:r>
        <w:rPr>
          <w:spacing w:val="-1"/>
        </w:rPr>
        <w:t>□适用 √不适用</w:t>
      </w:r>
      <w:r>
        <w:rPr>
          <w:spacing w:val="-3"/>
        </w:rPr>
        <w:t> </w:t>
      </w:r>
      <w:r>
        <w:rPr/>
        <w:t> </w:t>
      </w:r>
    </w:p>
    <w:p>
      <w:pPr>
        <w:pStyle w:val="ListParagraph"/>
        <w:numPr>
          <w:ilvl w:val="0"/>
          <w:numId w:val="73"/>
        </w:numPr>
        <w:tabs>
          <w:tab w:pos="586" w:val="left" w:leader="none"/>
        </w:tabs>
        <w:spacing w:line="240" w:lineRule="auto" w:before="65" w:after="0"/>
        <w:ind w:left="585" w:right="0" w:hanging="428"/>
        <w:jc w:val="left"/>
        <w:rPr>
          <w:sz w:val="21"/>
        </w:rPr>
      </w:pPr>
      <w:r>
        <w:rPr>
          <w:sz w:val="21"/>
        </w:rPr>
        <w:t>重要在建工程项目本期变动情况 </w:t>
      </w:r>
    </w:p>
    <w:p>
      <w:pPr>
        <w:pStyle w:val="BodyText"/>
        <w:spacing w:before="62"/>
      </w:pPr>
      <w:r>
        <w:rPr>
          <w:spacing w:val="-1"/>
        </w:rPr>
        <w:t>□适用 √不适用</w:t>
      </w:r>
      <w:r>
        <w:rPr>
          <w:spacing w:val="-3"/>
        </w:rPr>
        <w:t> </w:t>
      </w:r>
      <w:r>
        <w:rPr/>
        <w:t> </w:t>
      </w:r>
    </w:p>
    <w:p>
      <w:pPr>
        <w:pStyle w:val="ListParagraph"/>
        <w:numPr>
          <w:ilvl w:val="0"/>
          <w:numId w:val="73"/>
        </w:numPr>
        <w:tabs>
          <w:tab w:pos="586" w:val="left" w:leader="none"/>
        </w:tabs>
        <w:spacing w:line="240" w:lineRule="auto" w:before="64" w:after="0"/>
        <w:ind w:left="585" w:right="0" w:hanging="428"/>
        <w:jc w:val="left"/>
        <w:rPr>
          <w:sz w:val="21"/>
        </w:rPr>
      </w:pPr>
      <w:r>
        <w:rPr>
          <w:sz w:val="21"/>
        </w:rPr>
        <w:t>本期计提在建工程减值准备情况 </w:t>
      </w:r>
    </w:p>
    <w:p>
      <w:pPr>
        <w:pStyle w:val="BodyText"/>
        <w:spacing w:line="244" w:lineRule="auto" w:before="62"/>
        <w:ind w:right="7360"/>
      </w:pPr>
      <w:r>
        <w:rPr/>
        <w:t>□适用 √不适用其他说明 </w:t>
      </w:r>
    </w:p>
    <w:p>
      <w:pPr>
        <w:pStyle w:val="BodyText"/>
        <w:spacing w:line="265" w:lineRule="exact"/>
      </w:pPr>
      <w:r>
        <w:rPr>
          <w:spacing w:val="-1"/>
        </w:rPr>
        <w:t>□适用 √不适用</w:t>
      </w:r>
      <w:r>
        <w:rPr>
          <w:spacing w:val="-3"/>
        </w:rPr>
        <w:t> </w:t>
      </w:r>
      <w:r>
        <w:rPr>
          <w:color w:val="FF0000"/>
        </w:rPr>
        <w:t> </w:t>
      </w:r>
    </w:p>
    <w:p>
      <w:pPr>
        <w:pStyle w:val="BodyText"/>
        <w:spacing w:before="3"/>
      </w:pPr>
      <w:r>
        <w:rPr>
          <w:w w:val="100"/>
        </w:rPr>
        <w:t> </w:t>
      </w:r>
    </w:p>
    <w:p>
      <w:pPr>
        <w:pStyle w:val="BodyText"/>
        <w:spacing w:before="64"/>
      </w:pPr>
      <w:r>
        <w:rPr/>
        <w:t>工程物资 </w:t>
      </w:r>
    </w:p>
    <w:p>
      <w:pPr>
        <w:pStyle w:val="ListParagraph"/>
        <w:numPr>
          <w:ilvl w:val="0"/>
          <w:numId w:val="73"/>
        </w:numPr>
        <w:tabs>
          <w:tab w:pos="586" w:val="left" w:leader="none"/>
        </w:tabs>
        <w:spacing w:line="240" w:lineRule="auto" w:before="62" w:after="0"/>
        <w:ind w:left="585" w:right="0" w:hanging="428"/>
        <w:jc w:val="left"/>
        <w:rPr>
          <w:sz w:val="21"/>
        </w:rPr>
      </w:pPr>
      <w:r>
        <w:rPr>
          <w:sz w:val="21"/>
        </w:rPr>
        <w:t>工程物资情况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23</w:t>
      </w:r>
      <w:r>
        <w:rPr>
          <w:spacing w:val="-5"/>
        </w:rPr>
        <w:t>、 生产性生物资产</w:t>
      </w:r>
      <w:r>
        <w:rPr/>
        <w:t> </w:t>
      </w:r>
    </w:p>
    <w:p>
      <w:pPr>
        <w:pStyle w:val="ListParagraph"/>
        <w:numPr>
          <w:ilvl w:val="0"/>
          <w:numId w:val="74"/>
        </w:numPr>
        <w:tabs>
          <w:tab w:pos="586" w:val="left" w:leader="none"/>
        </w:tabs>
        <w:spacing w:line="240" w:lineRule="auto" w:before="62" w:after="0"/>
        <w:ind w:left="585" w:right="0" w:hanging="428"/>
        <w:jc w:val="left"/>
        <w:rPr>
          <w:sz w:val="21"/>
        </w:rPr>
      </w:pPr>
      <w:r>
        <w:rPr>
          <w:sz w:val="21"/>
        </w:rPr>
        <w:t>采用成本计量模式的生产性生物资产 </w:t>
      </w:r>
    </w:p>
    <w:p>
      <w:pPr>
        <w:pStyle w:val="BodyText"/>
        <w:spacing w:before="65"/>
      </w:pPr>
      <w:r>
        <w:rPr>
          <w:spacing w:val="-1"/>
        </w:rPr>
        <w:t>□适用 √不适用</w:t>
      </w:r>
      <w:r>
        <w:rPr>
          <w:spacing w:val="-3"/>
        </w:rPr>
        <w:t> </w:t>
      </w:r>
      <w:r>
        <w:rPr/>
        <w:t> </w:t>
      </w:r>
    </w:p>
    <w:p>
      <w:pPr>
        <w:pStyle w:val="ListParagraph"/>
        <w:numPr>
          <w:ilvl w:val="0"/>
          <w:numId w:val="74"/>
        </w:numPr>
        <w:tabs>
          <w:tab w:pos="586" w:val="left" w:leader="none"/>
        </w:tabs>
        <w:spacing w:line="240" w:lineRule="auto" w:before="62" w:after="0"/>
        <w:ind w:left="585" w:right="0" w:hanging="428"/>
        <w:jc w:val="left"/>
        <w:rPr>
          <w:sz w:val="21"/>
        </w:rPr>
      </w:pPr>
      <w:r>
        <w:rPr>
          <w:sz w:val="21"/>
        </w:rPr>
        <w:t>采用公允价值计量模式的生产性生物资产 </w:t>
      </w:r>
    </w:p>
    <w:p>
      <w:pPr>
        <w:pStyle w:val="BodyText"/>
        <w:spacing w:line="242" w:lineRule="auto" w:before="64"/>
        <w:ind w:right="7360"/>
      </w:pPr>
      <w:r>
        <w:rPr/>
        <w:t>□适用 √不适用其他说明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64"/>
      </w:pPr>
      <w:r>
        <w:rPr/>
        <w:t>24</w:t>
      </w:r>
      <w:r>
        <w:rPr>
          <w:spacing w:val="-5"/>
        </w:rPr>
        <w:t>、 油气资产</w:t>
      </w:r>
      <w:r>
        <w:rPr/>
        <w:t>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3"/>
      </w:pPr>
      <w:r>
        <w:rPr/>
        <w:t>25</w:t>
      </w:r>
      <w:r>
        <w:rPr>
          <w:spacing w:val="-4"/>
        </w:rPr>
        <w:t>、 使用权资产</w:t>
      </w:r>
    </w:p>
    <w:p>
      <w:pPr>
        <w:pStyle w:val="BodyText"/>
        <w:spacing w:before="64"/>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201"/>
        <w:gridCol w:w="2105"/>
        <w:gridCol w:w="1752"/>
      </w:tblGrid>
      <w:tr>
        <w:trPr>
          <w:trHeight w:val="282" w:hRule="atLeast"/>
        </w:trPr>
        <w:tc>
          <w:tcPr>
            <w:tcW w:w="2765" w:type="dxa"/>
          </w:tcPr>
          <w:p>
            <w:pPr>
              <w:pStyle w:val="TableParagraph"/>
              <w:spacing w:line="257" w:lineRule="exact" w:before="5"/>
              <w:ind w:left="1203" w:right="1091"/>
              <w:jc w:val="center"/>
              <w:rPr>
                <w:sz w:val="21"/>
              </w:rPr>
            </w:pPr>
            <w:r>
              <w:rPr>
                <w:sz w:val="21"/>
              </w:rPr>
              <w:t>项目 </w:t>
            </w:r>
          </w:p>
        </w:tc>
        <w:tc>
          <w:tcPr>
            <w:tcW w:w="2201" w:type="dxa"/>
          </w:tcPr>
          <w:p>
            <w:pPr>
              <w:pStyle w:val="TableParagraph"/>
              <w:spacing w:line="257" w:lineRule="exact" w:before="5"/>
              <w:ind w:left="468"/>
              <w:rPr>
                <w:sz w:val="21"/>
              </w:rPr>
            </w:pPr>
            <w:r>
              <w:rPr>
                <w:spacing w:val="-1"/>
                <w:sz w:val="21"/>
              </w:rPr>
              <w:t>房屋及建筑物</w:t>
            </w:r>
            <w:r>
              <w:rPr>
                <w:sz w:val="21"/>
              </w:rPr>
              <w:t> </w:t>
            </w:r>
          </w:p>
        </w:tc>
        <w:tc>
          <w:tcPr>
            <w:tcW w:w="2105" w:type="dxa"/>
          </w:tcPr>
          <w:p>
            <w:pPr>
              <w:pStyle w:val="TableParagraph"/>
              <w:spacing w:line="257" w:lineRule="exact" w:before="5"/>
              <w:ind w:left="631"/>
              <w:rPr>
                <w:sz w:val="21"/>
              </w:rPr>
            </w:pPr>
            <w:r>
              <w:rPr>
                <w:spacing w:val="-1"/>
                <w:sz w:val="21"/>
              </w:rPr>
              <w:t>运输工具</w:t>
            </w:r>
            <w:r>
              <w:rPr>
                <w:sz w:val="21"/>
              </w:rPr>
              <w:t> </w:t>
            </w:r>
          </w:p>
        </w:tc>
        <w:tc>
          <w:tcPr>
            <w:tcW w:w="1752" w:type="dxa"/>
          </w:tcPr>
          <w:p>
            <w:pPr>
              <w:pStyle w:val="TableParagraph"/>
              <w:spacing w:line="257" w:lineRule="exact" w:before="5"/>
              <w:ind w:left="665"/>
              <w:rPr>
                <w:sz w:val="21"/>
              </w:rPr>
            </w:pPr>
            <w:r>
              <w:rPr>
                <w:sz w:val="21"/>
              </w:rPr>
              <w:t>合计 </w:t>
            </w:r>
          </w:p>
        </w:tc>
      </w:tr>
      <w:tr>
        <w:trPr>
          <w:trHeight w:val="285" w:hRule="atLeast"/>
        </w:trPr>
        <w:tc>
          <w:tcPr>
            <w:tcW w:w="2765" w:type="dxa"/>
          </w:tcPr>
          <w:p>
            <w:pPr>
              <w:pStyle w:val="TableParagraph"/>
              <w:spacing w:line="257" w:lineRule="exact" w:before="8"/>
              <w:ind w:left="107"/>
              <w:rPr>
                <w:sz w:val="21"/>
              </w:rPr>
            </w:pPr>
            <w:r>
              <w:rPr>
                <w:sz w:val="21"/>
              </w:rPr>
              <w:t>一、账面原值 </w:t>
            </w:r>
          </w:p>
        </w:tc>
        <w:tc>
          <w:tcPr>
            <w:tcW w:w="2201" w:type="dxa"/>
          </w:tcPr>
          <w:p>
            <w:pPr>
              <w:pStyle w:val="TableParagraph"/>
              <w:spacing w:line="264" w:lineRule="exact"/>
              <w:ind w:right="-15"/>
              <w:jc w:val="right"/>
              <w:rPr>
                <w:sz w:val="21"/>
              </w:rPr>
            </w:pPr>
            <w:r>
              <w:rPr>
                <w:w w:val="100"/>
                <w:sz w:val="21"/>
              </w:rPr>
              <w:t> </w:t>
            </w:r>
          </w:p>
        </w:tc>
        <w:tc>
          <w:tcPr>
            <w:tcW w:w="2105" w:type="dxa"/>
          </w:tcPr>
          <w:p>
            <w:pPr>
              <w:pStyle w:val="TableParagraph"/>
              <w:spacing w:line="264" w:lineRule="exact"/>
              <w:ind w:right="-15"/>
              <w:jc w:val="right"/>
              <w:rPr>
                <w:sz w:val="21"/>
              </w:rPr>
            </w:pPr>
            <w:r>
              <w:rPr>
                <w:w w:val="100"/>
                <w:sz w:val="21"/>
              </w:rPr>
              <w:t> </w:t>
            </w:r>
          </w:p>
        </w:tc>
        <w:tc>
          <w:tcPr>
            <w:tcW w:w="1752" w:type="dxa"/>
          </w:tcPr>
          <w:p>
            <w:pPr>
              <w:pStyle w:val="TableParagraph"/>
              <w:spacing w:line="264" w:lineRule="exact"/>
              <w:ind w:right="-15"/>
              <w:jc w:val="right"/>
              <w:rPr>
                <w:sz w:val="21"/>
              </w:rPr>
            </w:pPr>
            <w:r>
              <w:rPr>
                <w:w w:val="100"/>
                <w:sz w:val="21"/>
              </w:rPr>
              <w:t> </w:t>
            </w:r>
          </w:p>
        </w:tc>
      </w:tr>
      <w:tr>
        <w:trPr>
          <w:trHeight w:val="282" w:hRule="atLeast"/>
        </w:trPr>
        <w:tc>
          <w:tcPr>
            <w:tcW w:w="2765" w:type="dxa"/>
          </w:tcPr>
          <w:p>
            <w:pPr>
              <w:pStyle w:val="TableParagraph"/>
              <w:spacing w:line="257" w:lineRule="exact" w:before="6"/>
              <w:ind w:left="107"/>
              <w:rPr>
                <w:sz w:val="21"/>
              </w:rPr>
            </w:pPr>
            <w:r>
              <w:rPr>
                <w:w w:val="100"/>
                <w:sz w:val="21"/>
              </w:rPr>
              <w:t>   </w:t>
            </w:r>
            <w:r>
              <w:rPr>
                <w:spacing w:val="-1"/>
                <w:w w:val="100"/>
                <w:sz w:val="21"/>
              </w:rPr>
              <w:t> </w:t>
            </w:r>
            <w:r>
              <w:rPr>
                <w:sz w:val="21"/>
              </w:rPr>
              <w:t>1.期初余额 </w:t>
            </w:r>
          </w:p>
        </w:tc>
        <w:tc>
          <w:tcPr>
            <w:tcW w:w="2201" w:type="dxa"/>
          </w:tcPr>
          <w:p>
            <w:pPr>
              <w:pStyle w:val="TableParagraph"/>
              <w:spacing w:line="262" w:lineRule="exact"/>
              <w:ind w:right="-15"/>
              <w:jc w:val="right"/>
              <w:rPr>
                <w:sz w:val="21"/>
              </w:rPr>
            </w:pPr>
            <w:r>
              <w:rPr>
                <w:sz w:val="21"/>
              </w:rPr>
              <w:t>85,054.25 </w:t>
            </w:r>
          </w:p>
        </w:tc>
        <w:tc>
          <w:tcPr>
            <w:tcW w:w="2105" w:type="dxa"/>
          </w:tcPr>
          <w:p>
            <w:pPr>
              <w:pStyle w:val="TableParagraph"/>
              <w:spacing w:line="262" w:lineRule="exact"/>
              <w:ind w:right="-15"/>
              <w:jc w:val="right"/>
              <w:rPr>
                <w:sz w:val="21"/>
              </w:rPr>
            </w:pPr>
            <w:r>
              <w:rPr>
                <w:sz w:val="21"/>
              </w:rPr>
              <w:t>359,369.56 </w:t>
            </w:r>
          </w:p>
        </w:tc>
        <w:tc>
          <w:tcPr>
            <w:tcW w:w="1752" w:type="dxa"/>
          </w:tcPr>
          <w:p>
            <w:pPr>
              <w:pStyle w:val="TableParagraph"/>
              <w:spacing w:line="262" w:lineRule="exact"/>
              <w:ind w:right="-15"/>
              <w:jc w:val="right"/>
              <w:rPr>
                <w:sz w:val="21"/>
              </w:rPr>
            </w:pPr>
            <w:r>
              <w:rPr>
                <w:sz w:val="21"/>
              </w:rPr>
              <w:t>444,423.81 </w:t>
            </w:r>
          </w:p>
        </w:tc>
      </w:tr>
      <w:tr>
        <w:trPr>
          <w:trHeight w:val="285" w:hRule="atLeast"/>
        </w:trPr>
        <w:tc>
          <w:tcPr>
            <w:tcW w:w="2765" w:type="dxa"/>
          </w:tcPr>
          <w:p>
            <w:pPr>
              <w:pStyle w:val="TableParagraph"/>
              <w:spacing w:line="257" w:lineRule="exact" w:before="8"/>
              <w:ind w:right="647"/>
              <w:jc w:val="right"/>
              <w:rPr>
                <w:sz w:val="21"/>
              </w:rPr>
            </w:pPr>
            <w:r>
              <w:rPr>
                <w:sz w:val="21"/>
              </w:rPr>
              <w:t>2.本期增加金额 </w:t>
            </w:r>
          </w:p>
        </w:tc>
        <w:tc>
          <w:tcPr>
            <w:tcW w:w="2201" w:type="dxa"/>
          </w:tcPr>
          <w:p>
            <w:pPr>
              <w:pStyle w:val="TableParagraph"/>
              <w:spacing w:line="264" w:lineRule="exact"/>
              <w:ind w:right="-15"/>
              <w:jc w:val="right"/>
              <w:rPr>
                <w:sz w:val="21"/>
              </w:rPr>
            </w:pPr>
            <w:r>
              <w:rPr>
                <w:sz w:val="21"/>
              </w:rPr>
              <w:t>8,572,244.57 </w:t>
            </w:r>
          </w:p>
        </w:tc>
        <w:tc>
          <w:tcPr>
            <w:tcW w:w="2105" w:type="dxa"/>
          </w:tcPr>
          <w:p>
            <w:pPr>
              <w:pStyle w:val="TableParagraph"/>
              <w:spacing w:line="264" w:lineRule="exact"/>
              <w:ind w:right="-15"/>
              <w:jc w:val="right"/>
              <w:rPr>
                <w:sz w:val="21"/>
              </w:rPr>
            </w:pPr>
            <w:r>
              <w:rPr>
                <w:sz w:val="21"/>
              </w:rPr>
              <w:t>81,787.58 </w:t>
            </w:r>
          </w:p>
        </w:tc>
        <w:tc>
          <w:tcPr>
            <w:tcW w:w="1752" w:type="dxa"/>
          </w:tcPr>
          <w:p>
            <w:pPr>
              <w:pStyle w:val="TableParagraph"/>
              <w:spacing w:line="264" w:lineRule="exact"/>
              <w:ind w:right="-15"/>
              <w:jc w:val="right"/>
              <w:rPr>
                <w:sz w:val="21"/>
              </w:rPr>
            </w:pPr>
            <w:r>
              <w:rPr>
                <w:sz w:val="21"/>
              </w:rPr>
              <w:t>8,654,032.15 </w:t>
            </w:r>
          </w:p>
        </w:tc>
      </w:tr>
      <w:tr>
        <w:trPr>
          <w:trHeight w:val="282" w:hRule="atLeast"/>
        </w:trPr>
        <w:tc>
          <w:tcPr>
            <w:tcW w:w="2765" w:type="dxa"/>
          </w:tcPr>
          <w:p>
            <w:pPr>
              <w:pStyle w:val="TableParagraph"/>
              <w:spacing w:line="262" w:lineRule="exact"/>
              <w:ind w:left="738"/>
              <w:rPr>
                <w:sz w:val="21"/>
              </w:rPr>
            </w:pPr>
            <w:r>
              <w:rPr>
                <w:sz w:val="21"/>
              </w:rPr>
              <w:t>租赁 </w:t>
            </w:r>
          </w:p>
        </w:tc>
        <w:tc>
          <w:tcPr>
            <w:tcW w:w="2201" w:type="dxa"/>
          </w:tcPr>
          <w:p>
            <w:pPr>
              <w:pStyle w:val="TableParagraph"/>
              <w:spacing w:line="262" w:lineRule="exact"/>
              <w:ind w:right="-15"/>
              <w:jc w:val="right"/>
              <w:rPr>
                <w:sz w:val="21"/>
              </w:rPr>
            </w:pPr>
            <w:r>
              <w:rPr>
                <w:sz w:val="21"/>
              </w:rPr>
              <w:t>8,572,244.57 </w:t>
            </w:r>
          </w:p>
        </w:tc>
        <w:tc>
          <w:tcPr>
            <w:tcW w:w="2105" w:type="dxa"/>
          </w:tcPr>
          <w:p>
            <w:pPr>
              <w:pStyle w:val="TableParagraph"/>
              <w:spacing w:line="262" w:lineRule="exact"/>
              <w:ind w:right="-15"/>
              <w:jc w:val="right"/>
              <w:rPr>
                <w:sz w:val="21"/>
              </w:rPr>
            </w:pPr>
            <w:r>
              <w:rPr>
                <w:sz w:val="21"/>
              </w:rPr>
              <w:t>81,787.58 </w:t>
            </w:r>
          </w:p>
        </w:tc>
        <w:tc>
          <w:tcPr>
            <w:tcW w:w="1752" w:type="dxa"/>
          </w:tcPr>
          <w:p>
            <w:pPr>
              <w:pStyle w:val="TableParagraph"/>
              <w:spacing w:line="262" w:lineRule="exact"/>
              <w:ind w:right="-15"/>
              <w:jc w:val="right"/>
              <w:rPr>
                <w:sz w:val="21"/>
              </w:rPr>
            </w:pPr>
            <w:r>
              <w:rPr>
                <w:sz w:val="21"/>
              </w:rPr>
              <w:t>8,654,032.15 </w:t>
            </w:r>
          </w:p>
        </w:tc>
      </w:tr>
      <w:tr>
        <w:trPr>
          <w:trHeight w:val="285" w:hRule="atLeast"/>
        </w:trPr>
        <w:tc>
          <w:tcPr>
            <w:tcW w:w="2765" w:type="dxa"/>
          </w:tcPr>
          <w:p>
            <w:pPr>
              <w:pStyle w:val="TableParagraph"/>
              <w:spacing w:line="264" w:lineRule="exact"/>
              <w:ind w:left="107"/>
              <w:rPr>
                <w:sz w:val="21"/>
              </w:rPr>
            </w:pPr>
            <w:r>
              <w:rPr>
                <w:w w:val="100"/>
                <w:sz w:val="21"/>
              </w:rPr>
              <w:t>    </w:t>
            </w:r>
            <w:r>
              <w:rPr>
                <w:spacing w:val="-3"/>
                <w:w w:val="100"/>
                <w:sz w:val="21"/>
              </w:rPr>
              <w:t> </w:t>
            </w:r>
            <w:r>
              <w:rPr>
                <w:w w:val="100"/>
                <w:sz w:val="21"/>
              </w:rPr>
              <w:t> </w:t>
            </w:r>
          </w:p>
        </w:tc>
        <w:tc>
          <w:tcPr>
            <w:tcW w:w="2201" w:type="dxa"/>
          </w:tcPr>
          <w:p>
            <w:pPr>
              <w:pStyle w:val="TableParagraph"/>
              <w:spacing w:line="264" w:lineRule="exact"/>
              <w:ind w:right="-15"/>
              <w:jc w:val="right"/>
              <w:rPr>
                <w:sz w:val="21"/>
              </w:rPr>
            </w:pPr>
            <w:r>
              <w:rPr>
                <w:w w:val="100"/>
                <w:sz w:val="21"/>
              </w:rPr>
              <w:t> </w:t>
            </w:r>
          </w:p>
        </w:tc>
        <w:tc>
          <w:tcPr>
            <w:tcW w:w="2105" w:type="dxa"/>
          </w:tcPr>
          <w:p>
            <w:pPr>
              <w:pStyle w:val="TableParagraph"/>
              <w:spacing w:line="264" w:lineRule="exact"/>
              <w:ind w:right="-15"/>
              <w:jc w:val="right"/>
              <w:rPr>
                <w:sz w:val="21"/>
              </w:rPr>
            </w:pPr>
            <w:r>
              <w:rPr>
                <w:w w:val="100"/>
                <w:sz w:val="21"/>
              </w:rPr>
              <w:t> </w:t>
            </w:r>
          </w:p>
        </w:tc>
        <w:tc>
          <w:tcPr>
            <w:tcW w:w="1752" w:type="dxa"/>
          </w:tcPr>
          <w:p>
            <w:pPr>
              <w:pStyle w:val="TableParagraph"/>
              <w:spacing w:line="264" w:lineRule="exact"/>
              <w:ind w:right="-15"/>
              <w:jc w:val="right"/>
              <w:rPr>
                <w:sz w:val="21"/>
              </w:rPr>
            </w:pPr>
            <w:r>
              <w:rPr>
                <w:w w:val="100"/>
                <w:sz w:val="21"/>
              </w:rPr>
              <w:t> </w:t>
            </w:r>
          </w:p>
        </w:tc>
      </w:tr>
      <w:tr>
        <w:trPr>
          <w:trHeight w:val="282" w:hRule="atLeast"/>
        </w:trPr>
        <w:tc>
          <w:tcPr>
            <w:tcW w:w="2765" w:type="dxa"/>
          </w:tcPr>
          <w:p>
            <w:pPr>
              <w:pStyle w:val="TableParagraph"/>
              <w:spacing w:line="257" w:lineRule="exact" w:before="5"/>
              <w:ind w:right="647"/>
              <w:jc w:val="right"/>
              <w:rPr>
                <w:sz w:val="21"/>
              </w:rPr>
            </w:pPr>
            <w:r>
              <w:rPr>
                <w:sz w:val="21"/>
              </w:rPr>
              <w:t>3.本期减少金额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bl>
    <w:p>
      <w:pPr>
        <w:spacing w:after="0" w:line="262" w:lineRule="exact"/>
        <w:jc w:val="right"/>
        <w:rPr>
          <w:sz w:val="21"/>
        </w:rPr>
        <w:sectPr>
          <w:pgSz w:w="11910" w:h="16840"/>
          <w:pgMar w:header="882" w:footer="1195"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201"/>
        <w:gridCol w:w="2105"/>
        <w:gridCol w:w="1752"/>
      </w:tblGrid>
      <w:tr>
        <w:trPr>
          <w:trHeight w:val="285" w:hRule="atLeast"/>
        </w:trPr>
        <w:tc>
          <w:tcPr>
            <w:tcW w:w="2765" w:type="dxa"/>
          </w:tcPr>
          <w:p>
            <w:pPr>
              <w:pStyle w:val="TableParagraph"/>
              <w:spacing w:line="262" w:lineRule="exact" w:before="3"/>
              <w:ind w:left="738"/>
              <w:rPr>
                <w:sz w:val="21"/>
              </w:rPr>
            </w:pPr>
            <w:r>
              <w:rPr>
                <w:w w:val="100"/>
                <w:sz w:val="21"/>
              </w:rPr>
              <w:t> </w:t>
            </w:r>
            <w:r>
              <w:rPr>
                <w:sz w:val="21"/>
              </w:rPr>
              <w:t> </w:t>
            </w:r>
            <w:r>
              <w:rPr>
                <w:w w:val="100"/>
                <w:sz w:val="21"/>
              </w:rPr>
              <w:t>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62" w:lineRule="exact"/>
              <w:ind w:left="738"/>
              <w:rPr>
                <w:sz w:val="21"/>
              </w:rPr>
            </w:pPr>
            <w:r>
              <w:rPr>
                <w:w w:val="100"/>
                <w:sz w:val="21"/>
              </w:rPr>
              <w:t> </w:t>
            </w:r>
            <w:r>
              <w:rPr>
                <w:sz w:val="21"/>
              </w:rPr>
              <w:t> </w:t>
            </w:r>
            <w:r>
              <w:rPr>
                <w:w w:val="100"/>
                <w:sz w:val="21"/>
              </w:rPr>
              <w:t>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57" w:lineRule="exact" w:before="8"/>
              <w:ind w:left="527"/>
              <w:rPr>
                <w:sz w:val="21"/>
              </w:rPr>
            </w:pPr>
            <w:r>
              <w:rPr>
                <w:sz w:val="21"/>
              </w:rPr>
              <w:t>4.期末余额 </w:t>
            </w:r>
          </w:p>
        </w:tc>
        <w:tc>
          <w:tcPr>
            <w:tcW w:w="2201" w:type="dxa"/>
          </w:tcPr>
          <w:p>
            <w:pPr>
              <w:pStyle w:val="TableParagraph"/>
              <w:spacing w:line="262" w:lineRule="exact" w:before="3"/>
              <w:ind w:right="-15"/>
              <w:jc w:val="right"/>
              <w:rPr>
                <w:sz w:val="21"/>
              </w:rPr>
            </w:pPr>
            <w:r>
              <w:rPr>
                <w:sz w:val="21"/>
              </w:rPr>
              <w:t>8,657,298.82 </w:t>
            </w:r>
          </w:p>
        </w:tc>
        <w:tc>
          <w:tcPr>
            <w:tcW w:w="2105" w:type="dxa"/>
          </w:tcPr>
          <w:p>
            <w:pPr>
              <w:pStyle w:val="TableParagraph"/>
              <w:spacing w:line="262" w:lineRule="exact" w:before="3"/>
              <w:ind w:right="-15"/>
              <w:jc w:val="right"/>
              <w:rPr>
                <w:sz w:val="21"/>
              </w:rPr>
            </w:pPr>
            <w:r>
              <w:rPr>
                <w:sz w:val="21"/>
              </w:rPr>
              <w:t>441,157.14 </w:t>
            </w:r>
          </w:p>
        </w:tc>
        <w:tc>
          <w:tcPr>
            <w:tcW w:w="1752" w:type="dxa"/>
          </w:tcPr>
          <w:p>
            <w:pPr>
              <w:pStyle w:val="TableParagraph"/>
              <w:spacing w:line="262" w:lineRule="exact" w:before="3"/>
              <w:ind w:right="-15"/>
              <w:jc w:val="right"/>
              <w:rPr>
                <w:sz w:val="21"/>
              </w:rPr>
            </w:pPr>
            <w:r>
              <w:rPr>
                <w:sz w:val="21"/>
              </w:rPr>
              <w:t>9,098,455.96 </w:t>
            </w:r>
          </w:p>
        </w:tc>
      </w:tr>
      <w:tr>
        <w:trPr>
          <w:trHeight w:val="282" w:hRule="atLeast"/>
        </w:trPr>
        <w:tc>
          <w:tcPr>
            <w:tcW w:w="2765" w:type="dxa"/>
          </w:tcPr>
          <w:p>
            <w:pPr>
              <w:pStyle w:val="TableParagraph"/>
              <w:spacing w:line="255" w:lineRule="exact" w:before="8"/>
              <w:ind w:left="107"/>
              <w:rPr>
                <w:sz w:val="21"/>
              </w:rPr>
            </w:pPr>
            <w:r>
              <w:rPr>
                <w:spacing w:val="-1"/>
                <w:sz w:val="21"/>
              </w:rPr>
              <w:t>二、累计折旧</w:t>
            </w:r>
            <w:r>
              <w:rPr>
                <w:sz w:val="21"/>
              </w:rPr>
              <w:t>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57" w:lineRule="exact" w:before="8"/>
              <w:ind w:left="527"/>
              <w:rPr>
                <w:sz w:val="21"/>
              </w:rPr>
            </w:pPr>
            <w:r>
              <w:rPr>
                <w:sz w:val="21"/>
              </w:rPr>
              <w:t>1.期初余额 </w:t>
            </w:r>
          </w:p>
        </w:tc>
        <w:tc>
          <w:tcPr>
            <w:tcW w:w="2201" w:type="dxa"/>
          </w:tcPr>
          <w:p>
            <w:pPr>
              <w:pStyle w:val="TableParagraph"/>
              <w:spacing w:line="262" w:lineRule="exact" w:before="3"/>
              <w:ind w:right="-15"/>
              <w:jc w:val="right"/>
              <w:rPr>
                <w:sz w:val="21"/>
              </w:rPr>
            </w:pPr>
            <w:r>
              <w:rPr>
                <w:sz w:val="21"/>
              </w:rPr>
              <w:t>17,906.16 </w:t>
            </w:r>
          </w:p>
        </w:tc>
        <w:tc>
          <w:tcPr>
            <w:tcW w:w="2105" w:type="dxa"/>
          </w:tcPr>
          <w:p>
            <w:pPr>
              <w:pStyle w:val="TableParagraph"/>
              <w:spacing w:line="262" w:lineRule="exact" w:before="3"/>
              <w:ind w:right="-15"/>
              <w:jc w:val="right"/>
              <w:rPr>
                <w:sz w:val="21"/>
              </w:rPr>
            </w:pPr>
            <w:r>
              <w:rPr>
                <w:sz w:val="21"/>
              </w:rPr>
              <w:t>85,562.21 </w:t>
            </w:r>
          </w:p>
        </w:tc>
        <w:tc>
          <w:tcPr>
            <w:tcW w:w="1752" w:type="dxa"/>
          </w:tcPr>
          <w:p>
            <w:pPr>
              <w:pStyle w:val="TableParagraph"/>
              <w:spacing w:line="262" w:lineRule="exact" w:before="3"/>
              <w:ind w:right="-15"/>
              <w:jc w:val="right"/>
              <w:rPr>
                <w:sz w:val="21"/>
              </w:rPr>
            </w:pPr>
            <w:r>
              <w:rPr>
                <w:sz w:val="21"/>
              </w:rPr>
              <w:t>103,468.37 </w:t>
            </w:r>
          </w:p>
        </w:tc>
      </w:tr>
      <w:tr>
        <w:trPr>
          <w:trHeight w:val="282" w:hRule="atLeast"/>
        </w:trPr>
        <w:tc>
          <w:tcPr>
            <w:tcW w:w="2765" w:type="dxa"/>
          </w:tcPr>
          <w:p>
            <w:pPr>
              <w:pStyle w:val="TableParagraph"/>
              <w:spacing w:line="255" w:lineRule="exact" w:before="8"/>
              <w:ind w:right="647"/>
              <w:jc w:val="right"/>
              <w:rPr>
                <w:sz w:val="21"/>
              </w:rPr>
            </w:pPr>
            <w:r>
              <w:rPr>
                <w:sz w:val="21"/>
              </w:rPr>
              <w:t>2.本期增加金额 </w:t>
            </w:r>
          </w:p>
        </w:tc>
        <w:tc>
          <w:tcPr>
            <w:tcW w:w="2201" w:type="dxa"/>
          </w:tcPr>
          <w:p>
            <w:pPr>
              <w:pStyle w:val="TableParagraph"/>
              <w:spacing w:line="262" w:lineRule="exact"/>
              <w:ind w:right="-15"/>
              <w:jc w:val="right"/>
              <w:rPr>
                <w:sz w:val="21"/>
              </w:rPr>
            </w:pPr>
            <w:r>
              <w:rPr>
                <w:sz w:val="21"/>
              </w:rPr>
              <w:t>1,755,650.67 </w:t>
            </w:r>
          </w:p>
        </w:tc>
        <w:tc>
          <w:tcPr>
            <w:tcW w:w="2105" w:type="dxa"/>
          </w:tcPr>
          <w:p>
            <w:pPr>
              <w:pStyle w:val="TableParagraph"/>
              <w:spacing w:line="262" w:lineRule="exact"/>
              <w:ind w:right="-15"/>
              <w:jc w:val="right"/>
              <w:rPr>
                <w:sz w:val="21"/>
              </w:rPr>
            </w:pPr>
            <w:r>
              <w:rPr>
                <w:sz w:val="21"/>
              </w:rPr>
              <w:t>180,621.17 </w:t>
            </w:r>
          </w:p>
        </w:tc>
        <w:tc>
          <w:tcPr>
            <w:tcW w:w="1752" w:type="dxa"/>
          </w:tcPr>
          <w:p>
            <w:pPr>
              <w:pStyle w:val="TableParagraph"/>
              <w:spacing w:line="262" w:lineRule="exact"/>
              <w:ind w:right="-15"/>
              <w:jc w:val="right"/>
              <w:rPr>
                <w:sz w:val="21"/>
              </w:rPr>
            </w:pPr>
            <w:r>
              <w:rPr>
                <w:sz w:val="21"/>
              </w:rPr>
              <w:t>1,936,271.84 </w:t>
            </w:r>
          </w:p>
        </w:tc>
      </w:tr>
      <w:tr>
        <w:trPr>
          <w:trHeight w:val="285" w:hRule="atLeast"/>
        </w:trPr>
        <w:tc>
          <w:tcPr>
            <w:tcW w:w="2765" w:type="dxa"/>
          </w:tcPr>
          <w:p>
            <w:pPr>
              <w:pStyle w:val="TableParagraph"/>
              <w:spacing w:line="257" w:lineRule="exact" w:before="8"/>
              <w:ind w:left="738"/>
              <w:rPr>
                <w:sz w:val="21"/>
              </w:rPr>
            </w:pPr>
            <w:r>
              <w:rPr>
                <w:sz w:val="21"/>
              </w:rPr>
              <w:t>(1)计提 </w:t>
            </w:r>
          </w:p>
        </w:tc>
        <w:tc>
          <w:tcPr>
            <w:tcW w:w="2201" w:type="dxa"/>
          </w:tcPr>
          <w:p>
            <w:pPr>
              <w:pStyle w:val="TableParagraph"/>
              <w:spacing w:line="262" w:lineRule="exact" w:before="3"/>
              <w:ind w:right="-15"/>
              <w:jc w:val="right"/>
              <w:rPr>
                <w:sz w:val="21"/>
              </w:rPr>
            </w:pPr>
            <w:r>
              <w:rPr>
                <w:sz w:val="21"/>
              </w:rPr>
              <w:t>1,755,650.67 </w:t>
            </w:r>
          </w:p>
        </w:tc>
        <w:tc>
          <w:tcPr>
            <w:tcW w:w="2105" w:type="dxa"/>
          </w:tcPr>
          <w:p>
            <w:pPr>
              <w:pStyle w:val="TableParagraph"/>
              <w:spacing w:line="262" w:lineRule="exact" w:before="3"/>
              <w:ind w:right="-15"/>
              <w:jc w:val="right"/>
              <w:rPr>
                <w:sz w:val="21"/>
              </w:rPr>
            </w:pPr>
            <w:r>
              <w:rPr>
                <w:sz w:val="21"/>
              </w:rPr>
              <w:t>180,621.17 </w:t>
            </w:r>
          </w:p>
        </w:tc>
        <w:tc>
          <w:tcPr>
            <w:tcW w:w="1752" w:type="dxa"/>
          </w:tcPr>
          <w:p>
            <w:pPr>
              <w:pStyle w:val="TableParagraph"/>
              <w:spacing w:line="262" w:lineRule="exact" w:before="3"/>
              <w:ind w:right="-15"/>
              <w:jc w:val="right"/>
              <w:rPr>
                <w:sz w:val="21"/>
              </w:rPr>
            </w:pPr>
            <w:r>
              <w:rPr>
                <w:sz w:val="21"/>
              </w:rPr>
              <w:t>1,936,271.84 </w:t>
            </w:r>
          </w:p>
        </w:tc>
      </w:tr>
      <w:tr>
        <w:trPr>
          <w:trHeight w:val="282" w:hRule="atLeast"/>
        </w:trPr>
        <w:tc>
          <w:tcPr>
            <w:tcW w:w="2765" w:type="dxa"/>
          </w:tcPr>
          <w:p>
            <w:pPr>
              <w:pStyle w:val="TableParagraph"/>
              <w:spacing w:line="262" w:lineRule="exact"/>
              <w:ind w:left="738"/>
              <w:rPr>
                <w:sz w:val="21"/>
              </w:rPr>
            </w:pPr>
            <w:r>
              <w:rPr>
                <w:w w:val="100"/>
                <w:sz w:val="21"/>
              </w:rPr>
              <w:t> </w:t>
            </w:r>
            <w:r>
              <w:rPr>
                <w:sz w:val="21"/>
              </w:rPr>
              <w:t> </w:t>
            </w:r>
            <w:r>
              <w:rPr>
                <w:w w:val="100"/>
                <w:sz w:val="21"/>
              </w:rPr>
              <w:t>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62" w:lineRule="exact" w:before="3"/>
              <w:ind w:left="738"/>
              <w:rPr>
                <w:sz w:val="21"/>
              </w:rPr>
            </w:pPr>
            <w:r>
              <w:rPr>
                <w:w w:val="100"/>
                <w:sz w:val="21"/>
              </w:rPr>
              <w:t> </w:t>
            </w:r>
            <w:r>
              <w:rPr>
                <w:sz w:val="21"/>
              </w:rPr>
              <w:t> </w:t>
            </w:r>
            <w:r>
              <w:rPr>
                <w:w w:val="100"/>
                <w:sz w:val="21"/>
              </w:rPr>
              <w:t>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55" w:lineRule="exact" w:before="8"/>
              <w:ind w:right="647"/>
              <w:jc w:val="right"/>
              <w:rPr>
                <w:sz w:val="21"/>
              </w:rPr>
            </w:pPr>
            <w:r>
              <w:rPr>
                <w:sz w:val="21"/>
              </w:rPr>
              <w:t>3.本期减少金额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57" w:lineRule="exact" w:before="8"/>
              <w:ind w:left="738"/>
              <w:rPr>
                <w:sz w:val="21"/>
              </w:rPr>
            </w:pPr>
            <w:r>
              <w:rPr>
                <w:sz w:val="21"/>
              </w:rPr>
              <w:t>(1)处置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62" w:lineRule="exact"/>
              <w:ind w:left="738"/>
              <w:rPr>
                <w:sz w:val="21"/>
              </w:rPr>
            </w:pPr>
            <w:r>
              <w:rPr>
                <w:w w:val="100"/>
                <w:sz w:val="21"/>
              </w:rPr>
              <w:t> </w:t>
            </w:r>
            <w:r>
              <w:rPr>
                <w:sz w:val="21"/>
              </w:rPr>
              <w:t> </w:t>
            </w:r>
            <w:r>
              <w:rPr>
                <w:w w:val="100"/>
                <w:sz w:val="21"/>
              </w:rPr>
              <w:t>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62" w:lineRule="exact" w:before="3"/>
              <w:ind w:left="738"/>
              <w:rPr>
                <w:sz w:val="21"/>
              </w:rPr>
            </w:pPr>
            <w:r>
              <w:rPr>
                <w:w w:val="100"/>
                <w:sz w:val="21"/>
              </w:rPr>
              <w:t> </w:t>
            </w:r>
            <w:r>
              <w:rPr>
                <w:sz w:val="21"/>
              </w:rPr>
              <w:t> </w:t>
            </w:r>
            <w:r>
              <w:rPr>
                <w:w w:val="100"/>
                <w:sz w:val="21"/>
              </w:rPr>
              <w:t>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55" w:lineRule="exact" w:before="8"/>
              <w:ind w:left="527"/>
              <w:rPr>
                <w:sz w:val="21"/>
              </w:rPr>
            </w:pPr>
            <w:r>
              <w:rPr>
                <w:sz w:val="21"/>
              </w:rPr>
              <w:t>4.期末余额 </w:t>
            </w:r>
          </w:p>
        </w:tc>
        <w:tc>
          <w:tcPr>
            <w:tcW w:w="2201" w:type="dxa"/>
          </w:tcPr>
          <w:p>
            <w:pPr>
              <w:pStyle w:val="TableParagraph"/>
              <w:spacing w:line="262" w:lineRule="exact"/>
              <w:ind w:right="-15"/>
              <w:jc w:val="right"/>
              <w:rPr>
                <w:sz w:val="21"/>
              </w:rPr>
            </w:pPr>
            <w:r>
              <w:rPr>
                <w:sz w:val="21"/>
              </w:rPr>
              <w:t>1,773,556.83 </w:t>
            </w:r>
          </w:p>
        </w:tc>
        <w:tc>
          <w:tcPr>
            <w:tcW w:w="2105" w:type="dxa"/>
          </w:tcPr>
          <w:p>
            <w:pPr>
              <w:pStyle w:val="TableParagraph"/>
              <w:spacing w:line="262" w:lineRule="exact"/>
              <w:ind w:right="-15"/>
              <w:jc w:val="right"/>
              <w:rPr>
                <w:sz w:val="21"/>
              </w:rPr>
            </w:pPr>
            <w:r>
              <w:rPr>
                <w:sz w:val="21"/>
              </w:rPr>
              <w:t>266,183.38 </w:t>
            </w:r>
          </w:p>
        </w:tc>
        <w:tc>
          <w:tcPr>
            <w:tcW w:w="1752" w:type="dxa"/>
          </w:tcPr>
          <w:p>
            <w:pPr>
              <w:pStyle w:val="TableParagraph"/>
              <w:spacing w:line="262" w:lineRule="exact"/>
              <w:ind w:right="-15"/>
              <w:jc w:val="right"/>
              <w:rPr>
                <w:sz w:val="21"/>
              </w:rPr>
            </w:pPr>
            <w:r>
              <w:rPr>
                <w:sz w:val="21"/>
              </w:rPr>
              <w:t>2,039,740.21 </w:t>
            </w:r>
          </w:p>
        </w:tc>
      </w:tr>
      <w:tr>
        <w:trPr>
          <w:trHeight w:val="285" w:hRule="atLeast"/>
        </w:trPr>
        <w:tc>
          <w:tcPr>
            <w:tcW w:w="2765" w:type="dxa"/>
          </w:tcPr>
          <w:p>
            <w:pPr>
              <w:pStyle w:val="TableParagraph"/>
              <w:spacing w:line="257" w:lineRule="exact" w:before="8"/>
              <w:ind w:left="107"/>
              <w:rPr>
                <w:sz w:val="21"/>
              </w:rPr>
            </w:pPr>
            <w:r>
              <w:rPr>
                <w:spacing w:val="-1"/>
                <w:sz w:val="21"/>
              </w:rPr>
              <w:t>三、减值准备</w:t>
            </w:r>
            <w:r>
              <w:rPr>
                <w:sz w:val="21"/>
              </w:rPr>
              <w:t>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55" w:lineRule="exact" w:before="8"/>
              <w:ind w:left="527"/>
              <w:rPr>
                <w:sz w:val="21"/>
              </w:rPr>
            </w:pPr>
            <w:r>
              <w:rPr>
                <w:sz w:val="21"/>
              </w:rPr>
              <w:t>1.期初余额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57" w:lineRule="exact" w:before="8"/>
              <w:ind w:right="647"/>
              <w:jc w:val="right"/>
              <w:rPr>
                <w:sz w:val="21"/>
              </w:rPr>
            </w:pPr>
            <w:r>
              <w:rPr>
                <w:sz w:val="21"/>
              </w:rPr>
              <w:t>2.本期增加金额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55" w:lineRule="exact" w:before="8"/>
              <w:ind w:left="738"/>
              <w:rPr>
                <w:sz w:val="21"/>
              </w:rPr>
            </w:pPr>
            <w:r>
              <w:rPr>
                <w:sz w:val="21"/>
              </w:rPr>
              <w:t>(1)计提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62" w:lineRule="exact" w:before="3"/>
              <w:ind w:left="738"/>
              <w:rPr>
                <w:sz w:val="21"/>
              </w:rPr>
            </w:pPr>
            <w:r>
              <w:rPr>
                <w:w w:val="100"/>
                <w:sz w:val="21"/>
              </w:rPr>
              <w:t> </w:t>
            </w:r>
            <w:r>
              <w:rPr>
                <w:sz w:val="21"/>
              </w:rPr>
              <w:t> </w:t>
            </w:r>
            <w:r>
              <w:rPr>
                <w:w w:val="100"/>
                <w:sz w:val="21"/>
              </w:rPr>
              <w:t>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62" w:lineRule="exact"/>
              <w:ind w:left="738"/>
              <w:rPr>
                <w:sz w:val="21"/>
              </w:rPr>
            </w:pPr>
            <w:r>
              <w:rPr>
                <w:w w:val="100"/>
                <w:sz w:val="21"/>
              </w:rPr>
              <w:t> </w:t>
            </w:r>
            <w:r>
              <w:rPr>
                <w:sz w:val="21"/>
              </w:rPr>
              <w:t> </w:t>
            </w:r>
            <w:r>
              <w:rPr>
                <w:w w:val="100"/>
                <w:sz w:val="21"/>
              </w:rPr>
              <w:t>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57" w:lineRule="exact" w:before="8"/>
              <w:ind w:right="647"/>
              <w:jc w:val="right"/>
              <w:rPr>
                <w:sz w:val="21"/>
              </w:rPr>
            </w:pPr>
            <w:r>
              <w:rPr>
                <w:sz w:val="21"/>
              </w:rPr>
              <w:t>3.本期减少金额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55" w:lineRule="exact" w:before="8"/>
              <w:ind w:left="738"/>
              <w:rPr>
                <w:sz w:val="21"/>
              </w:rPr>
            </w:pPr>
            <w:r>
              <w:rPr>
                <w:sz w:val="21"/>
              </w:rPr>
              <w:t>(1)处置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62" w:lineRule="exact" w:before="3"/>
              <w:ind w:left="738"/>
              <w:rPr>
                <w:sz w:val="21"/>
              </w:rPr>
            </w:pPr>
            <w:r>
              <w:rPr>
                <w:w w:val="100"/>
                <w:sz w:val="21"/>
              </w:rPr>
              <w:t> </w:t>
            </w:r>
            <w:r>
              <w:rPr>
                <w:sz w:val="21"/>
              </w:rPr>
              <w:t> </w:t>
            </w:r>
            <w:r>
              <w:rPr>
                <w:w w:val="100"/>
                <w:sz w:val="21"/>
              </w:rPr>
              <w:t>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2" w:hRule="atLeast"/>
        </w:trPr>
        <w:tc>
          <w:tcPr>
            <w:tcW w:w="2765" w:type="dxa"/>
          </w:tcPr>
          <w:p>
            <w:pPr>
              <w:pStyle w:val="TableParagraph"/>
              <w:spacing w:line="262" w:lineRule="exact"/>
              <w:ind w:left="738"/>
              <w:rPr>
                <w:sz w:val="21"/>
              </w:rPr>
            </w:pPr>
            <w:r>
              <w:rPr>
                <w:w w:val="100"/>
                <w:sz w:val="21"/>
              </w:rPr>
              <w:t> </w:t>
            </w:r>
            <w:r>
              <w:rPr>
                <w:sz w:val="21"/>
              </w:rPr>
              <w:t> </w:t>
            </w:r>
            <w:r>
              <w:rPr>
                <w:w w:val="100"/>
                <w:sz w:val="21"/>
              </w:rPr>
              <w:t>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57" w:lineRule="exact" w:before="8"/>
              <w:ind w:left="527"/>
              <w:rPr>
                <w:sz w:val="21"/>
              </w:rPr>
            </w:pPr>
            <w:r>
              <w:rPr>
                <w:sz w:val="21"/>
              </w:rPr>
              <w:t>4.期末余额 </w:t>
            </w:r>
          </w:p>
        </w:tc>
        <w:tc>
          <w:tcPr>
            <w:tcW w:w="2201" w:type="dxa"/>
          </w:tcPr>
          <w:p>
            <w:pPr>
              <w:pStyle w:val="TableParagraph"/>
              <w:spacing w:line="262" w:lineRule="exact" w:before="3"/>
              <w:ind w:right="-15"/>
              <w:jc w:val="right"/>
              <w:rPr>
                <w:sz w:val="21"/>
              </w:rPr>
            </w:pPr>
            <w:r>
              <w:rPr>
                <w:w w:val="100"/>
                <w:sz w:val="21"/>
              </w:rPr>
              <w:t> </w:t>
            </w:r>
          </w:p>
        </w:tc>
        <w:tc>
          <w:tcPr>
            <w:tcW w:w="2105" w:type="dxa"/>
          </w:tcPr>
          <w:p>
            <w:pPr>
              <w:pStyle w:val="TableParagraph"/>
              <w:spacing w:line="262" w:lineRule="exact" w:before="3"/>
              <w:ind w:right="-15"/>
              <w:jc w:val="right"/>
              <w:rPr>
                <w:sz w:val="21"/>
              </w:rPr>
            </w:pPr>
            <w:r>
              <w:rPr>
                <w:w w:val="100"/>
                <w:sz w:val="21"/>
              </w:rPr>
              <w:t> </w:t>
            </w:r>
          </w:p>
        </w:tc>
        <w:tc>
          <w:tcPr>
            <w:tcW w:w="1752" w:type="dxa"/>
          </w:tcPr>
          <w:p>
            <w:pPr>
              <w:pStyle w:val="TableParagraph"/>
              <w:spacing w:line="262" w:lineRule="exact" w:before="3"/>
              <w:ind w:right="-15"/>
              <w:jc w:val="right"/>
              <w:rPr>
                <w:sz w:val="21"/>
              </w:rPr>
            </w:pPr>
            <w:r>
              <w:rPr>
                <w:w w:val="100"/>
                <w:sz w:val="21"/>
              </w:rPr>
              <w:t> </w:t>
            </w:r>
          </w:p>
        </w:tc>
      </w:tr>
      <w:tr>
        <w:trPr>
          <w:trHeight w:val="283" w:hRule="atLeast"/>
        </w:trPr>
        <w:tc>
          <w:tcPr>
            <w:tcW w:w="2765" w:type="dxa"/>
          </w:tcPr>
          <w:p>
            <w:pPr>
              <w:pStyle w:val="TableParagraph"/>
              <w:spacing w:line="255" w:lineRule="exact" w:before="8"/>
              <w:ind w:left="107"/>
              <w:rPr>
                <w:sz w:val="21"/>
              </w:rPr>
            </w:pPr>
            <w:r>
              <w:rPr>
                <w:spacing w:val="-1"/>
                <w:sz w:val="21"/>
              </w:rPr>
              <w:t>四、账面价值</w:t>
            </w:r>
            <w:r>
              <w:rPr>
                <w:sz w:val="21"/>
              </w:rPr>
              <w:t> </w:t>
            </w:r>
          </w:p>
        </w:tc>
        <w:tc>
          <w:tcPr>
            <w:tcW w:w="2201" w:type="dxa"/>
          </w:tcPr>
          <w:p>
            <w:pPr>
              <w:pStyle w:val="TableParagraph"/>
              <w:spacing w:line="262" w:lineRule="exact"/>
              <w:ind w:right="-15"/>
              <w:jc w:val="right"/>
              <w:rPr>
                <w:sz w:val="21"/>
              </w:rPr>
            </w:pPr>
            <w:r>
              <w:rPr>
                <w:w w:val="100"/>
                <w:sz w:val="21"/>
              </w:rPr>
              <w:t> </w:t>
            </w:r>
          </w:p>
        </w:tc>
        <w:tc>
          <w:tcPr>
            <w:tcW w:w="2105" w:type="dxa"/>
          </w:tcPr>
          <w:p>
            <w:pPr>
              <w:pStyle w:val="TableParagraph"/>
              <w:spacing w:line="262" w:lineRule="exact"/>
              <w:ind w:right="-15"/>
              <w:jc w:val="right"/>
              <w:rPr>
                <w:sz w:val="21"/>
              </w:rPr>
            </w:pPr>
            <w:r>
              <w:rPr>
                <w:w w:val="100"/>
                <w:sz w:val="21"/>
              </w:rPr>
              <w:t> </w:t>
            </w:r>
          </w:p>
        </w:tc>
        <w:tc>
          <w:tcPr>
            <w:tcW w:w="1752" w:type="dxa"/>
          </w:tcPr>
          <w:p>
            <w:pPr>
              <w:pStyle w:val="TableParagraph"/>
              <w:spacing w:line="262" w:lineRule="exact"/>
              <w:ind w:right="-15"/>
              <w:jc w:val="right"/>
              <w:rPr>
                <w:sz w:val="21"/>
              </w:rPr>
            </w:pPr>
            <w:r>
              <w:rPr>
                <w:w w:val="100"/>
                <w:sz w:val="21"/>
              </w:rPr>
              <w:t> </w:t>
            </w:r>
          </w:p>
        </w:tc>
      </w:tr>
      <w:tr>
        <w:trPr>
          <w:trHeight w:val="285" w:hRule="atLeast"/>
        </w:trPr>
        <w:tc>
          <w:tcPr>
            <w:tcW w:w="2765" w:type="dxa"/>
          </w:tcPr>
          <w:p>
            <w:pPr>
              <w:pStyle w:val="TableParagraph"/>
              <w:spacing w:line="257" w:lineRule="exact" w:before="8"/>
              <w:ind w:left="107"/>
              <w:rPr>
                <w:sz w:val="21"/>
              </w:rPr>
            </w:pPr>
            <w:r>
              <w:rPr>
                <w:w w:val="100"/>
                <w:sz w:val="21"/>
              </w:rPr>
              <w:t>   </w:t>
            </w:r>
            <w:r>
              <w:rPr>
                <w:spacing w:val="-1"/>
                <w:w w:val="100"/>
                <w:sz w:val="21"/>
              </w:rPr>
              <w:t> </w:t>
            </w:r>
            <w:r>
              <w:rPr>
                <w:sz w:val="21"/>
              </w:rPr>
              <w:t>1.期末账面价值 </w:t>
            </w:r>
          </w:p>
        </w:tc>
        <w:tc>
          <w:tcPr>
            <w:tcW w:w="2201" w:type="dxa"/>
          </w:tcPr>
          <w:p>
            <w:pPr>
              <w:pStyle w:val="TableParagraph"/>
              <w:spacing w:line="262" w:lineRule="exact" w:before="3"/>
              <w:ind w:right="-15"/>
              <w:jc w:val="right"/>
              <w:rPr>
                <w:sz w:val="21"/>
              </w:rPr>
            </w:pPr>
            <w:r>
              <w:rPr>
                <w:sz w:val="21"/>
              </w:rPr>
              <w:t>6,883,741.99 </w:t>
            </w:r>
          </w:p>
        </w:tc>
        <w:tc>
          <w:tcPr>
            <w:tcW w:w="2105" w:type="dxa"/>
          </w:tcPr>
          <w:p>
            <w:pPr>
              <w:pStyle w:val="TableParagraph"/>
              <w:spacing w:line="262" w:lineRule="exact" w:before="3"/>
              <w:ind w:right="-15"/>
              <w:jc w:val="right"/>
              <w:rPr>
                <w:sz w:val="21"/>
              </w:rPr>
            </w:pPr>
            <w:r>
              <w:rPr>
                <w:sz w:val="21"/>
              </w:rPr>
              <w:t>174,973.76 </w:t>
            </w:r>
          </w:p>
        </w:tc>
        <w:tc>
          <w:tcPr>
            <w:tcW w:w="1752" w:type="dxa"/>
          </w:tcPr>
          <w:p>
            <w:pPr>
              <w:pStyle w:val="TableParagraph"/>
              <w:spacing w:line="262" w:lineRule="exact" w:before="3"/>
              <w:ind w:right="-15"/>
              <w:jc w:val="right"/>
              <w:rPr>
                <w:sz w:val="21"/>
              </w:rPr>
            </w:pPr>
            <w:r>
              <w:rPr>
                <w:sz w:val="21"/>
              </w:rPr>
              <w:t>7,058,715.75 </w:t>
            </w:r>
          </w:p>
        </w:tc>
      </w:tr>
      <w:tr>
        <w:trPr>
          <w:trHeight w:val="285" w:hRule="atLeast"/>
        </w:trPr>
        <w:tc>
          <w:tcPr>
            <w:tcW w:w="2765" w:type="dxa"/>
          </w:tcPr>
          <w:p>
            <w:pPr>
              <w:pStyle w:val="TableParagraph"/>
              <w:spacing w:line="259" w:lineRule="exact" w:before="6"/>
              <w:ind w:left="107"/>
              <w:rPr>
                <w:sz w:val="21"/>
              </w:rPr>
            </w:pPr>
            <w:r>
              <w:rPr>
                <w:w w:val="100"/>
                <w:sz w:val="21"/>
              </w:rPr>
              <w:t>   </w:t>
            </w:r>
            <w:r>
              <w:rPr>
                <w:spacing w:val="-1"/>
                <w:w w:val="100"/>
                <w:sz w:val="21"/>
              </w:rPr>
              <w:t> </w:t>
            </w:r>
            <w:r>
              <w:rPr>
                <w:sz w:val="21"/>
              </w:rPr>
              <w:t>2.期初账面价值 </w:t>
            </w:r>
          </w:p>
        </w:tc>
        <w:tc>
          <w:tcPr>
            <w:tcW w:w="2201" w:type="dxa"/>
          </w:tcPr>
          <w:p>
            <w:pPr>
              <w:pStyle w:val="TableParagraph"/>
              <w:spacing w:line="264" w:lineRule="exact"/>
              <w:ind w:right="-15"/>
              <w:jc w:val="right"/>
              <w:rPr>
                <w:sz w:val="21"/>
              </w:rPr>
            </w:pPr>
            <w:r>
              <w:rPr>
                <w:sz w:val="21"/>
              </w:rPr>
              <w:t>67,148.09 </w:t>
            </w:r>
          </w:p>
        </w:tc>
        <w:tc>
          <w:tcPr>
            <w:tcW w:w="2105" w:type="dxa"/>
          </w:tcPr>
          <w:p>
            <w:pPr>
              <w:pStyle w:val="TableParagraph"/>
              <w:spacing w:line="264" w:lineRule="exact"/>
              <w:ind w:right="-15"/>
              <w:jc w:val="right"/>
              <w:rPr>
                <w:sz w:val="21"/>
              </w:rPr>
            </w:pPr>
            <w:r>
              <w:rPr>
                <w:sz w:val="21"/>
              </w:rPr>
              <w:t>273,807.35 </w:t>
            </w:r>
          </w:p>
        </w:tc>
        <w:tc>
          <w:tcPr>
            <w:tcW w:w="1752" w:type="dxa"/>
          </w:tcPr>
          <w:p>
            <w:pPr>
              <w:pStyle w:val="TableParagraph"/>
              <w:spacing w:line="264" w:lineRule="exact"/>
              <w:ind w:right="-15"/>
              <w:jc w:val="right"/>
              <w:rPr>
                <w:sz w:val="21"/>
              </w:rPr>
            </w:pPr>
            <w:r>
              <w:rPr>
                <w:sz w:val="21"/>
              </w:rPr>
              <w:t>340,955.44 </w:t>
            </w:r>
          </w:p>
        </w:tc>
      </w:tr>
    </w:tbl>
    <w:p>
      <w:pPr>
        <w:pStyle w:val="BodyText"/>
        <w:spacing w:before="2"/>
      </w:pPr>
      <w:r>
        <w:rPr>
          <w:w w:val="100"/>
        </w:rPr>
        <w:t> </w:t>
      </w:r>
    </w:p>
    <w:p>
      <w:pPr>
        <w:pStyle w:val="BodyText"/>
        <w:spacing w:before="2"/>
      </w:pPr>
      <w:r>
        <w:rPr/>
        <w:t>其他说明： </w:t>
      </w:r>
    </w:p>
    <w:p>
      <w:pPr>
        <w:pStyle w:val="BodyText"/>
        <w:spacing w:line="364" w:lineRule="auto" w:before="65"/>
        <w:ind w:right="307" w:firstLine="419"/>
      </w:pPr>
      <w:r>
        <w:rPr>
          <w:spacing w:val="-5"/>
        </w:rPr>
        <w:t>使用权资产期末账面价值较期初增加 </w:t>
      </w:r>
      <w:r>
        <w:rPr>
          <w:spacing w:val="-1"/>
        </w:rPr>
        <w:t>1970.28%，主要原因是新加坡分公司新增经营场所长期</w:t>
      </w:r>
      <w:r>
        <w:rPr/>
        <w:t>租赁所致。</w:t>
      </w:r>
      <w:r>
        <w:rPr>
          <w:color w:val="3333FF"/>
        </w:rPr>
        <w:t> </w:t>
      </w:r>
    </w:p>
    <w:p>
      <w:pPr>
        <w:pStyle w:val="BodyText"/>
        <w:spacing w:before="58"/>
      </w:pPr>
      <w:r>
        <w:rPr>
          <w:w w:val="100"/>
        </w:rPr>
        <w:t> </w:t>
      </w:r>
    </w:p>
    <w:p>
      <w:pPr>
        <w:pStyle w:val="BodyText"/>
        <w:spacing w:line="297" w:lineRule="auto" w:before="62"/>
        <w:ind w:right="7348"/>
      </w:pPr>
      <w:r>
        <w:rPr/>
        <w:t>26</w:t>
      </w:r>
      <w:r>
        <w:rPr>
          <w:spacing w:val="2"/>
        </w:rPr>
        <w:t>、 无形资产</w:t>
      </w:r>
      <w:r>
        <w:rPr/>
        <w:t>(1).无形资产情况 </w:t>
      </w:r>
    </w:p>
    <w:p>
      <w:pPr>
        <w:pStyle w:val="BodyText"/>
        <w:spacing w:line="267" w:lineRule="exact"/>
      </w:pPr>
      <w:r>
        <w:rPr>
          <w:spacing w:val="11"/>
        </w:rPr>
        <w:t>√适用 □不适用</w:t>
      </w:r>
      <w:r>
        <w:rPr>
          <w:spacing w:val="-3"/>
        </w:rPr>
        <w:t> </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1603"/>
        <w:gridCol w:w="1582"/>
        <w:gridCol w:w="1613"/>
        <w:gridCol w:w="1822"/>
      </w:tblGrid>
      <w:tr>
        <w:trPr>
          <w:trHeight w:val="340" w:hRule="atLeast"/>
        </w:trPr>
        <w:tc>
          <w:tcPr>
            <w:tcW w:w="2204" w:type="dxa"/>
          </w:tcPr>
          <w:p>
            <w:pPr>
              <w:pStyle w:val="TableParagraph"/>
              <w:spacing w:before="37"/>
              <w:ind w:left="663" w:right="552"/>
              <w:jc w:val="center"/>
              <w:rPr>
                <w:sz w:val="21"/>
              </w:rPr>
            </w:pPr>
            <w:r>
              <w:rPr>
                <w:sz w:val="21"/>
              </w:rPr>
              <w:t>项目 </w:t>
            </w:r>
          </w:p>
        </w:tc>
        <w:tc>
          <w:tcPr>
            <w:tcW w:w="1603" w:type="dxa"/>
          </w:tcPr>
          <w:p>
            <w:pPr>
              <w:pStyle w:val="TableParagraph"/>
              <w:spacing w:before="37"/>
              <w:ind w:left="275"/>
              <w:rPr>
                <w:sz w:val="21"/>
              </w:rPr>
            </w:pPr>
            <w:r>
              <w:rPr>
                <w:sz w:val="21"/>
              </w:rPr>
              <w:t>土地使用权 </w:t>
            </w:r>
          </w:p>
        </w:tc>
        <w:tc>
          <w:tcPr>
            <w:tcW w:w="1582" w:type="dxa"/>
          </w:tcPr>
          <w:p>
            <w:pPr>
              <w:pStyle w:val="TableParagraph"/>
              <w:spacing w:before="37"/>
              <w:ind w:left="263"/>
              <w:rPr>
                <w:sz w:val="21"/>
              </w:rPr>
            </w:pPr>
            <w:r>
              <w:rPr>
                <w:sz w:val="21"/>
              </w:rPr>
              <w:t>非专利技术 </w:t>
            </w:r>
          </w:p>
        </w:tc>
        <w:tc>
          <w:tcPr>
            <w:tcW w:w="1613" w:type="dxa"/>
          </w:tcPr>
          <w:p>
            <w:pPr>
              <w:pStyle w:val="TableParagraph"/>
              <w:spacing w:before="37"/>
              <w:ind w:left="592"/>
              <w:rPr>
                <w:sz w:val="21"/>
              </w:rPr>
            </w:pPr>
            <w:r>
              <w:rPr>
                <w:sz w:val="21"/>
              </w:rPr>
              <w:t>软件 </w:t>
            </w:r>
          </w:p>
        </w:tc>
        <w:tc>
          <w:tcPr>
            <w:tcW w:w="1822" w:type="dxa"/>
          </w:tcPr>
          <w:p>
            <w:pPr>
              <w:pStyle w:val="TableParagraph"/>
              <w:spacing w:before="37"/>
              <w:ind w:left="700"/>
              <w:rPr>
                <w:sz w:val="21"/>
              </w:rPr>
            </w:pPr>
            <w:r>
              <w:rPr>
                <w:sz w:val="21"/>
              </w:rPr>
              <w:t>合计 </w:t>
            </w:r>
          </w:p>
        </w:tc>
      </w:tr>
      <w:tr>
        <w:trPr>
          <w:trHeight w:val="340" w:hRule="atLeast"/>
        </w:trPr>
        <w:tc>
          <w:tcPr>
            <w:tcW w:w="8824" w:type="dxa"/>
            <w:gridSpan w:val="5"/>
          </w:tcPr>
          <w:p>
            <w:pPr>
              <w:pStyle w:val="TableParagraph"/>
              <w:spacing w:before="34"/>
              <w:ind w:left="107"/>
              <w:rPr>
                <w:sz w:val="21"/>
              </w:rPr>
            </w:pPr>
            <w:r>
              <w:rPr>
                <w:sz w:val="21"/>
              </w:rPr>
              <w:t>一、账面原值 </w:t>
            </w:r>
          </w:p>
        </w:tc>
      </w:tr>
      <w:tr>
        <w:trPr>
          <w:trHeight w:val="340" w:hRule="atLeast"/>
        </w:trPr>
        <w:tc>
          <w:tcPr>
            <w:tcW w:w="2204" w:type="dxa"/>
          </w:tcPr>
          <w:p>
            <w:pPr>
              <w:pStyle w:val="TableParagraph"/>
              <w:spacing w:before="34"/>
              <w:ind w:left="107"/>
              <w:rPr>
                <w:sz w:val="21"/>
              </w:rPr>
            </w:pPr>
            <w:r>
              <w:rPr>
                <w:w w:val="100"/>
                <w:sz w:val="21"/>
              </w:rPr>
              <w:t>   </w:t>
            </w:r>
            <w:r>
              <w:rPr>
                <w:spacing w:val="-1"/>
                <w:w w:val="100"/>
                <w:sz w:val="21"/>
              </w:rPr>
              <w:t> </w:t>
            </w:r>
            <w:r>
              <w:rPr>
                <w:sz w:val="21"/>
              </w:rPr>
              <w:t>1.期初余额 </w:t>
            </w:r>
          </w:p>
        </w:tc>
        <w:tc>
          <w:tcPr>
            <w:tcW w:w="1603" w:type="dxa"/>
          </w:tcPr>
          <w:p>
            <w:pPr>
              <w:pStyle w:val="TableParagraph"/>
              <w:spacing w:before="34"/>
              <w:ind w:right="-29"/>
              <w:jc w:val="right"/>
              <w:rPr>
                <w:sz w:val="24"/>
              </w:rPr>
            </w:pPr>
            <w:r>
              <w:rPr>
                <w:sz w:val="21"/>
              </w:rPr>
              <w:t>1,565,852.01</w:t>
            </w:r>
            <w:r>
              <w:rPr>
                <w:sz w:val="24"/>
              </w:rPr>
              <w:t> </w:t>
            </w:r>
          </w:p>
        </w:tc>
        <w:tc>
          <w:tcPr>
            <w:tcW w:w="1582" w:type="dxa"/>
          </w:tcPr>
          <w:p>
            <w:pPr>
              <w:pStyle w:val="TableParagraph"/>
              <w:spacing w:before="34"/>
              <w:ind w:right="-15"/>
              <w:jc w:val="right"/>
              <w:rPr>
                <w:sz w:val="21"/>
              </w:rPr>
            </w:pPr>
            <w:r>
              <w:rPr>
                <w:sz w:val="21"/>
              </w:rPr>
              <w:t>25,001,555.00 </w:t>
            </w:r>
          </w:p>
        </w:tc>
        <w:tc>
          <w:tcPr>
            <w:tcW w:w="1613" w:type="dxa"/>
          </w:tcPr>
          <w:p>
            <w:pPr>
              <w:pStyle w:val="TableParagraph"/>
              <w:spacing w:before="34"/>
              <w:ind w:right="-15"/>
              <w:jc w:val="right"/>
              <w:rPr>
                <w:sz w:val="21"/>
              </w:rPr>
            </w:pPr>
            <w:r>
              <w:rPr>
                <w:sz w:val="21"/>
              </w:rPr>
              <w:t>11,131,120.73 </w:t>
            </w:r>
          </w:p>
        </w:tc>
        <w:tc>
          <w:tcPr>
            <w:tcW w:w="1822" w:type="dxa"/>
          </w:tcPr>
          <w:p>
            <w:pPr>
              <w:pStyle w:val="TableParagraph"/>
              <w:spacing w:before="34"/>
              <w:ind w:right="-15"/>
              <w:jc w:val="right"/>
              <w:rPr>
                <w:sz w:val="21"/>
              </w:rPr>
            </w:pPr>
            <w:r>
              <w:rPr>
                <w:sz w:val="21"/>
              </w:rPr>
              <w:t>37,698,527.74 </w:t>
            </w:r>
          </w:p>
        </w:tc>
      </w:tr>
      <w:tr>
        <w:trPr>
          <w:trHeight w:val="340" w:hRule="atLeast"/>
        </w:trPr>
        <w:tc>
          <w:tcPr>
            <w:tcW w:w="2204" w:type="dxa"/>
          </w:tcPr>
          <w:p>
            <w:pPr>
              <w:pStyle w:val="TableParagraph"/>
              <w:spacing w:before="34"/>
              <w:ind w:right="86"/>
              <w:jc w:val="right"/>
              <w:rPr>
                <w:sz w:val="21"/>
              </w:rPr>
            </w:pPr>
            <w:r>
              <w:rPr>
                <w:sz w:val="21"/>
              </w:rPr>
              <w:t>2.本期增加金额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spacing w:before="34"/>
              <w:ind w:right="-29"/>
              <w:jc w:val="right"/>
              <w:rPr>
                <w:sz w:val="24"/>
              </w:rPr>
            </w:pPr>
            <w:r>
              <w:rPr>
                <w:sz w:val="21"/>
              </w:rPr>
              <w:t>2,280,798.83</w:t>
            </w:r>
            <w:r>
              <w:rPr>
                <w:sz w:val="24"/>
              </w:rPr>
              <w:t> </w:t>
            </w:r>
          </w:p>
        </w:tc>
        <w:tc>
          <w:tcPr>
            <w:tcW w:w="1822" w:type="dxa"/>
          </w:tcPr>
          <w:p>
            <w:pPr>
              <w:pStyle w:val="TableParagraph"/>
              <w:spacing w:before="34"/>
              <w:ind w:right="-15"/>
              <w:jc w:val="right"/>
              <w:rPr>
                <w:sz w:val="21"/>
              </w:rPr>
            </w:pPr>
            <w:r>
              <w:rPr>
                <w:sz w:val="21"/>
              </w:rPr>
              <w:t>2,280,798.83 </w:t>
            </w:r>
          </w:p>
        </w:tc>
      </w:tr>
      <w:tr>
        <w:trPr>
          <w:trHeight w:val="340" w:hRule="atLeast"/>
        </w:trPr>
        <w:tc>
          <w:tcPr>
            <w:tcW w:w="2204" w:type="dxa"/>
          </w:tcPr>
          <w:p>
            <w:pPr>
              <w:pStyle w:val="TableParagraph"/>
              <w:spacing w:before="34"/>
              <w:ind w:left="738"/>
              <w:rPr>
                <w:sz w:val="21"/>
              </w:rPr>
            </w:pPr>
            <w:r>
              <w:rPr>
                <w:sz w:val="21"/>
              </w:rPr>
              <w:t>(1)购置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spacing w:before="34"/>
              <w:ind w:right="-29"/>
              <w:jc w:val="right"/>
              <w:rPr>
                <w:sz w:val="24"/>
              </w:rPr>
            </w:pPr>
            <w:r>
              <w:rPr>
                <w:sz w:val="21"/>
              </w:rPr>
              <w:t>2,280,798.83</w:t>
            </w:r>
            <w:r>
              <w:rPr>
                <w:sz w:val="24"/>
              </w:rPr>
              <w:t> </w:t>
            </w:r>
          </w:p>
        </w:tc>
        <w:tc>
          <w:tcPr>
            <w:tcW w:w="1822" w:type="dxa"/>
          </w:tcPr>
          <w:p>
            <w:pPr>
              <w:pStyle w:val="TableParagraph"/>
              <w:spacing w:before="34"/>
              <w:ind w:right="-15"/>
              <w:jc w:val="right"/>
              <w:rPr>
                <w:sz w:val="21"/>
              </w:rPr>
            </w:pPr>
            <w:r>
              <w:rPr>
                <w:sz w:val="21"/>
              </w:rPr>
              <w:t>2,280,798.83 </w:t>
            </w:r>
          </w:p>
        </w:tc>
      </w:tr>
      <w:tr>
        <w:trPr>
          <w:trHeight w:val="544" w:hRule="atLeast"/>
        </w:trPr>
        <w:tc>
          <w:tcPr>
            <w:tcW w:w="2204" w:type="dxa"/>
          </w:tcPr>
          <w:p>
            <w:pPr>
              <w:pStyle w:val="TableParagraph"/>
              <w:spacing w:before="135"/>
              <w:ind w:right="193"/>
              <w:jc w:val="right"/>
              <w:rPr>
                <w:sz w:val="21"/>
              </w:rPr>
            </w:pPr>
            <w:r>
              <w:rPr>
                <w:sz w:val="21"/>
              </w:rPr>
              <w:t>(2)内部研发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p>
            <w:pPr>
              <w:pStyle w:val="TableParagraph"/>
              <w:spacing w:line="252" w:lineRule="exact" w:before="2"/>
              <w:ind w:right="-15"/>
              <w:jc w:val="right"/>
              <w:rPr>
                <w:sz w:val="21"/>
              </w:rPr>
            </w:pPr>
            <w:r>
              <w:rPr>
                <w:w w:val="100"/>
                <w:sz w:val="21"/>
              </w:rPr>
              <w:t> </w:t>
            </w:r>
          </w:p>
        </w:tc>
      </w:tr>
    </w:tbl>
    <w:p>
      <w:pPr>
        <w:spacing w:after="0" w:line="252" w:lineRule="exact"/>
        <w:jc w:val="right"/>
        <w:rPr>
          <w:sz w:val="21"/>
        </w:rPr>
        <w:sectPr>
          <w:pgSz w:w="11910" w:h="16840"/>
          <w:pgMar w:header="882" w:footer="1195"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1603"/>
        <w:gridCol w:w="1582"/>
        <w:gridCol w:w="1613"/>
        <w:gridCol w:w="1822"/>
      </w:tblGrid>
      <w:tr>
        <w:trPr>
          <w:trHeight w:val="547" w:hRule="atLeast"/>
        </w:trPr>
        <w:tc>
          <w:tcPr>
            <w:tcW w:w="2204" w:type="dxa"/>
          </w:tcPr>
          <w:p>
            <w:pPr>
              <w:pStyle w:val="TableParagraph"/>
              <w:spacing w:before="3"/>
              <w:ind w:left="738"/>
              <w:rPr>
                <w:sz w:val="21"/>
              </w:rPr>
            </w:pPr>
            <w:r>
              <w:rPr>
                <w:sz w:val="21"/>
              </w:rPr>
              <w:t>(3)企业合并</w:t>
            </w:r>
          </w:p>
          <w:p>
            <w:pPr>
              <w:pStyle w:val="TableParagraph"/>
              <w:spacing w:line="252" w:lineRule="exact" w:before="3"/>
              <w:ind w:left="107"/>
              <w:rPr>
                <w:sz w:val="21"/>
              </w:rPr>
            </w:pPr>
            <w:r>
              <w:rPr>
                <w:sz w:val="21"/>
              </w:rPr>
              <w:t>增加 </w:t>
            </w:r>
          </w:p>
        </w:tc>
        <w:tc>
          <w:tcPr>
            <w:tcW w:w="1603" w:type="dxa"/>
          </w:tcPr>
          <w:p>
            <w:pPr>
              <w:pStyle w:val="TableParagraph"/>
              <w:spacing w:before="3"/>
              <w:ind w:right="-15"/>
              <w:jc w:val="right"/>
              <w:rPr>
                <w:sz w:val="21"/>
              </w:rPr>
            </w:pPr>
            <w:r>
              <w:rPr>
                <w:w w:val="100"/>
                <w:sz w:val="21"/>
              </w:rPr>
              <w:t> </w:t>
            </w:r>
          </w:p>
        </w:tc>
        <w:tc>
          <w:tcPr>
            <w:tcW w:w="1582" w:type="dxa"/>
          </w:tcPr>
          <w:p>
            <w:pPr>
              <w:pStyle w:val="TableParagraph"/>
              <w:spacing w:before="3"/>
              <w:ind w:right="-15"/>
              <w:jc w:val="right"/>
              <w:rPr>
                <w:sz w:val="21"/>
              </w:rPr>
            </w:pPr>
            <w:r>
              <w:rPr>
                <w:w w:val="100"/>
                <w:sz w:val="21"/>
              </w:rPr>
              <w:t> </w:t>
            </w:r>
          </w:p>
        </w:tc>
        <w:tc>
          <w:tcPr>
            <w:tcW w:w="1613" w:type="dxa"/>
          </w:tcPr>
          <w:p>
            <w:pPr>
              <w:pStyle w:val="TableParagraph"/>
              <w:spacing w:before="3"/>
              <w:ind w:right="-15"/>
              <w:jc w:val="right"/>
              <w:rPr>
                <w:sz w:val="21"/>
              </w:rPr>
            </w:pPr>
            <w:r>
              <w:rPr>
                <w:w w:val="100"/>
                <w:sz w:val="21"/>
              </w:rPr>
              <w:t> </w:t>
            </w:r>
          </w:p>
        </w:tc>
        <w:tc>
          <w:tcPr>
            <w:tcW w:w="1822" w:type="dxa"/>
          </w:tcPr>
          <w:p>
            <w:pPr>
              <w:pStyle w:val="TableParagraph"/>
              <w:spacing w:before="3"/>
              <w:ind w:right="-15"/>
              <w:jc w:val="right"/>
              <w:rPr>
                <w:sz w:val="21"/>
              </w:rPr>
            </w:pPr>
            <w:r>
              <w:rPr>
                <w:w w:val="100"/>
                <w:sz w:val="21"/>
              </w:rPr>
              <w:t> </w:t>
            </w:r>
          </w:p>
        </w:tc>
      </w:tr>
      <w:tr>
        <w:trPr>
          <w:trHeight w:val="270" w:hRule="atLeast"/>
        </w:trPr>
        <w:tc>
          <w:tcPr>
            <w:tcW w:w="2204" w:type="dxa"/>
          </w:tcPr>
          <w:p>
            <w:pPr>
              <w:pStyle w:val="TableParagraph"/>
              <w:spacing w:line="250"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0" w:lineRule="exact"/>
              <w:ind w:right="-15"/>
              <w:jc w:val="right"/>
              <w:rPr>
                <w:sz w:val="21"/>
              </w:rPr>
            </w:pPr>
            <w:r>
              <w:rPr>
                <w:w w:val="100"/>
                <w:sz w:val="21"/>
              </w:rPr>
              <w:t> </w:t>
            </w:r>
          </w:p>
        </w:tc>
        <w:tc>
          <w:tcPr>
            <w:tcW w:w="1582" w:type="dxa"/>
          </w:tcPr>
          <w:p>
            <w:pPr>
              <w:pStyle w:val="TableParagraph"/>
              <w:spacing w:line="250" w:lineRule="exact"/>
              <w:ind w:right="-15"/>
              <w:jc w:val="right"/>
              <w:rPr>
                <w:sz w:val="21"/>
              </w:rPr>
            </w:pPr>
            <w:r>
              <w:rPr>
                <w:w w:val="100"/>
                <w:sz w:val="21"/>
              </w:rPr>
              <w:t> </w:t>
            </w:r>
          </w:p>
        </w:tc>
        <w:tc>
          <w:tcPr>
            <w:tcW w:w="1613" w:type="dxa"/>
          </w:tcPr>
          <w:p>
            <w:pPr>
              <w:pStyle w:val="TableParagraph"/>
              <w:spacing w:line="250" w:lineRule="exact"/>
              <w:ind w:right="-15"/>
              <w:jc w:val="right"/>
              <w:rPr>
                <w:sz w:val="21"/>
              </w:rPr>
            </w:pPr>
            <w:r>
              <w:rPr>
                <w:w w:val="100"/>
                <w:sz w:val="21"/>
              </w:rPr>
              <w:t> </w:t>
            </w:r>
          </w:p>
        </w:tc>
        <w:tc>
          <w:tcPr>
            <w:tcW w:w="1822" w:type="dxa"/>
          </w:tcPr>
          <w:p>
            <w:pPr>
              <w:pStyle w:val="TableParagraph"/>
              <w:spacing w:line="250" w:lineRule="exact"/>
              <w:ind w:right="-15"/>
              <w:jc w:val="right"/>
              <w:rPr>
                <w:sz w:val="21"/>
              </w:rPr>
            </w:pPr>
            <w:r>
              <w:rPr>
                <w:w w:val="100"/>
                <w:sz w:val="21"/>
              </w:rPr>
              <w:t> </w:t>
            </w:r>
          </w:p>
        </w:tc>
      </w:tr>
      <w:tr>
        <w:trPr>
          <w:trHeight w:val="273" w:hRule="atLeast"/>
        </w:trPr>
        <w:tc>
          <w:tcPr>
            <w:tcW w:w="2204" w:type="dxa"/>
          </w:tcPr>
          <w:p>
            <w:pPr>
              <w:pStyle w:val="TableParagraph"/>
              <w:spacing w:line="252"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613" w:type="dxa"/>
          </w:tcPr>
          <w:p>
            <w:pPr>
              <w:pStyle w:val="TableParagraph"/>
              <w:spacing w:line="252" w:lineRule="exact"/>
              <w:ind w:right="-15"/>
              <w:jc w:val="right"/>
              <w:rPr>
                <w:sz w:val="21"/>
              </w:rPr>
            </w:pPr>
            <w:r>
              <w:rPr>
                <w:w w:val="100"/>
                <w:sz w:val="21"/>
              </w:rPr>
              <w:t> </w:t>
            </w:r>
          </w:p>
        </w:tc>
        <w:tc>
          <w:tcPr>
            <w:tcW w:w="1822" w:type="dxa"/>
          </w:tcPr>
          <w:p>
            <w:pPr>
              <w:pStyle w:val="TableParagraph"/>
              <w:spacing w:line="252" w:lineRule="exact"/>
              <w:ind w:right="-15"/>
              <w:jc w:val="right"/>
              <w:rPr>
                <w:sz w:val="21"/>
              </w:rPr>
            </w:pPr>
            <w:r>
              <w:rPr>
                <w:w w:val="100"/>
                <w:sz w:val="21"/>
              </w:rPr>
              <w:t> </w:t>
            </w:r>
          </w:p>
        </w:tc>
      </w:tr>
      <w:tr>
        <w:trPr>
          <w:trHeight w:val="340" w:hRule="atLeast"/>
        </w:trPr>
        <w:tc>
          <w:tcPr>
            <w:tcW w:w="2204" w:type="dxa"/>
          </w:tcPr>
          <w:p>
            <w:pPr>
              <w:pStyle w:val="TableParagraph"/>
              <w:spacing w:before="34"/>
              <w:ind w:left="107"/>
              <w:rPr>
                <w:sz w:val="21"/>
              </w:rPr>
            </w:pPr>
            <w:r>
              <w:rPr>
                <w:w w:val="100"/>
                <w:sz w:val="21"/>
              </w:rPr>
              <w:t>   </w:t>
            </w:r>
            <w:r>
              <w:rPr>
                <w:spacing w:val="-1"/>
                <w:w w:val="100"/>
                <w:sz w:val="21"/>
              </w:rPr>
              <w:t> </w:t>
            </w:r>
            <w:r>
              <w:rPr>
                <w:sz w:val="21"/>
              </w:rPr>
              <w:t>3.本期减少金额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338" w:hRule="atLeast"/>
        </w:trPr>
        <w:tc>
          <w:tcPr>
            <w:tcW w:w="2204" w:type="dxa"/>
          </w:tcPr>
          <w:p>
            <w:pPr>
              <w:pStyle w:val="TableParagraph"/>
              <w:spacing w:before="34"/>
              <w:ind w:left="738"/>
              <w:rPr>
                <w:sz w:val="21"/>
              </w:rPr>
            </w:pPr>
            <w:r>
              <w:rPr>
                <w:sz w:val="21"/>
              </w:rPr>
              <w:t>(1)处置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273" w:hRule="atLeast"/>
        </w:trPr>
        <w:tc>
          <w:tcPr>
            <w:tcW w:w="2204" w:type="dxa"/>
          </w:tcPr>
          <w:p>
            <w:pPr>
              <w:pStyle w:val="TableParagraph"/>
              <w:spacing w:line="250" w:lineRule="exact" w:before="3"/>
              <w:ind w:right="397"/>
              <w:jc w:val="center"/>
              <w:rPr>
                <w:sz w:val="21"/>
              </w:rPr>
            </w:pPr>
            <w:r>
              <w:rPr>
                <w:w w:val="100"/>
                <w:sz w:val="21"/>
              </w:rPr>
              <w:t> </w:t>
            </w:r>
            <w:r>
              <w:rPr>
                <w:sz w:val="21"/>
              </w:rPr>
              <w:t> </w:t>
            </w:r>
            <w:r>
              <w:rPr>
                <w:w w:val="100"/>
                <w:sz w:val="21"/>
              </w:rPr>
              <w:t> </w:t>
            </w:r>
          </w:p>
        </w:tc>
        <w:tc>
          <w:tcPr>
            <w:tcW w:w="1603" w:type="dxa"/>
          </w:tcPr>
          <w:p>
            <w:pPr>
              <w:pStyle w:val="TableParagraph"/>
              <w:spacing w:line="250" w:lineRule="exact" w:before="3"/>
              <w:ind w:right="-15"/>
              <w:jc w:val="right"/>
              <w:rPr>
                <w:sz w:val="21"/>
              </w:rPr>
            </w:pPr>
            <w:r>
              <w:rPr>
                <w:w w:val="100"/>
                <w:sz w:val="21"/>
              </w:rPr>
              <w:t> </w:t>
            </w:r>
          </w:p>
        </w:tc>
        <w:tc>
          <w:tcPr>
            <w:tcW w:w="1582" w:type="dxa"/>
          </w:tcPr>
          <w:p>
            <w:pPr>
              <w:pStyle w:val="TableParagraph"/>
              <w:spacing w:line="250" w:lineRule="exact" w:before="3"/>
              <w:ind w:right="-15"/>
              <w:jc w:val="right"/>
              <w:rPr>
                <w:sz w:val="21"/>
              </w:rPr>
            </w:pPr>
            <w:r>
              <w:rPr>
                <w:w w:val="100"/>
                <w:sz w:val="21"/>
              </w:rPr>
              <w:t> </w:t>
            </w:r>
          </w:p>
        </w:tc>
        <w:tc>
          <w:tcPr>
            <w:tcW w:w="1613" w:type="dxa"/>
          </w:tcPr>
          <w:p>
            <w:pPr>
              <w:pStyle w:val="TableParagraph"/>
              <w:spacing w:line="250" w:lineRule="exact" w:before="3"/>
              <w:ind w:right="-15"/>
              <w:jc w:val="right"/>
              <w:rPr>
                <w:sz w:val="21"/>
              </w:rPr>
            </w:pPr>
            <w:r>
              <w:rPr>
                <w:w w:val="100"/>
                <w:sz w:val="21"/>
              </w:rPr>
              <w:t> </w:t>
            </w:r>
          </w:p>
        </w:tc>
        <w:tc>
          <w:tcPr>
            <w:tcW w:w="1822" w:type="dxa"/>
          </w:tcPr>
          <w:p>
            <w:pPr>
              <w:pStyle w:val="TableParagraph"/>
              <w:spacing w:line="250" w:lineRule="exact" w:before="3"/>
              <w:ind w:right="-15"/>
              <w:jc w:val="right"/>
              <w:rPr>
                <w:sz w:val="21"/>
              </w:rPr>
            </w:pPr>
            <w:r>
              <w:rPr>
                <w:w w:val="100"/>
                <w:sz w:val="21"/>
              </w:rPr>
              <w:t> </w:t>
            </w:r>
          </w:p>
        </w:tc>
      </w:tr>
      <w:tr>
        <w:trPr>
          <w:trHeight w:val="273" w:hRule="atLeast"/>
        </w:trPr>
        <w:tc>
          <w:tcPr>
            <w:tcW w:w="2204" w:type="dxa"/>
          </w:tcPr>
          <w:p>
            <w:pPr>
              <w:pStyle w:val="TableParagraph"/>
              <w:spacing w:line="252"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613" w:type="dxa"/>
          </w:tcPr>
          <w:p>
            <w:pPr>
              <w:pStyle w:val="TableParagraph"/>
              <w:spacing w:line="252" w:lineRule="exact"/>
              <w:ind w:right="-15"/>
              <w:jc w:val="right"/>
              <w:rPr>
                <w:sz w:val="21"/>
              </w:rPr>
            </w:pPr>
            <w:r>
              <w:rPr>
                <w:w w:val="100"/>
                <w:sz w:val="21"/>
              </w:rPr>
              <w:t> </w:t>
            </w:r>
          </w:p>
        </w:tc>
        <w:tc>
          <w:tcPr>
            <w:tcW w:w="1822" w:type="dxa"/>
          </w:tcPr>
          <w:p>
            <w:pPr>
              <w:pStyle w:val="TableParagraph"/>
              <w:spacing w:line="252" w:lineRule="exact"/>
              <w:ind w:right="-15"/>
              <w:jc w:val="right"/>
              <w:rPr>
                <w:sz w:val="21"/>
              </w:rPr>
            </w:pPr>
            <w:r>
              <w:rPr>
                <w:w w:val="100"/>
                <w:sz w:val="21"/>
              </w:rPr>
              <w:t> </w:t>
            </w:r>
          </w:p>
        </w:tc>
      </w:tr>
      <w:tr>
        <w:trPr>
          <w:trHeight w:val="340" w:hRule="atLeast"/>
        </w:trPr>
        <w:tc>
          <w:tcPr>
            <w:tcW w:w="2204" w:type="dxa"/>
          </w:tcPr>
          <w:p>
            <w:pPr>
              <w:pStyle w:val="TableParagraph"/>
              <w:spacing w:before="34"/>
              <w:ind w:left="107"/>
              <w:rPr>
                <w:sz w:val="21"/>
              </w:rPr>
            </w:pPr>
            <w:r>
              <w:rPr>
                <w:w w:val="100"/>
                <w:sz w:val="21"/>
              </w:rPr>
              <w:t>  </w:t>
            </w:r>
            <w:r>
              <w:rPr>
                <w:spacing w:val="-1"/>
                <w:w w:val="100"/>
                <w:sz w:val="21"/>
              </w:rPr>
              <w:t> </w:t>
            </w:r>
            <w:r>
              <w:rPr>
                <w:sz w:val="21"/>
              </w:rPr>
              <w:t>4.期末余额 </w:t>
            </w:r>
          </w:p>
        </w:tc>
        <w:tc>
          <w:tcPr>
            <w:tcW w:w="1603" w:type="dxa"/>
          </w:tcPr>
          <w:p>
            <w:pPr>
              <w:pStyle w:val="TableParagraph"/>
              <w:spacing w:before="34"/>
              <w:ind w:right="-29"/>
              <w:jc w:val="right"/>
              <w:rPr>
                <w:sz w:val="24"/>
              </w:rPr>
            </w:pPr>
            <w:r>
              <w:rPr>
                <w:sz w:val="21"/>
              </w:rPr>
              <w:t>1,565,852.01</w:t>
            </w:r>
            <w:r>
              <w:rPr>
                <w:sz w:val="24"/>
              </w:rPr>
              <w:t> </w:t>
            </w:r>
          </w:p>
        </w:tc>
        <w:tc>
          <w:tcPr>
            <w:tcW w:w="1582" w:type="dxa"/>
          </w:tcPr>
          <w:p>
            <w:pPr>
              <w:pStyle w:val="TableParagraph"/>
              <w:spacing w:before="34"/>
              <w:ind w:right="-15"/>
              <w:jc w:val="right"/>
              <w:rPr>
                <w:sz w:val="21"/>
              </w:rPr>
            </w:pPr>
            <w:r>
              <w:rPr>
                <w:sz w:val="21"/>
              </w:rPr>
              <w:t>25,001,555.00 </w:t>
            </w:r>
          </w:p>
        </w:tc>
        <w:tc>
          <w:tcPr>
            <w:tcW w:w="1613" w:type="dxa"/>
          </w:tcPr>
          <w:p>
            <w:pPr>
              <w:pStyle w:val="TableParagraph"/>
              <w:spacing w:before="34"/>
              <w:ind w:right="-15"/>
              <w:jc w:val="right"/>
              <w:rPr>
                <w:sz w:val="21"/>
              </w:rPr>
            </w:pPr>
            <w:r>
              <w:rPr>
                <w:sz w:val="21"/>
              </w:rPr>
              <w:t>13,411,919.56 </w:t>
            </w:r>
          </w:p>
        </w:tc>
        <w:tc>
          <w:tcPr>
            <w:tcW w:w="1822" w:type="dxa"/>
          </w:tcPr>
          <w:p>
            <w:pPr>
              <w:pStyle w:val="TableParagraph"/>
              <w:spacing w:before="34"/>
              <w:ind w:right="-15"/>
              <w:jc w:val="right"/>
              <w:rPr>
                <w:sz w:val="21"/>
              </w:rPr>
            </w:pPr>
            <w:r>
              <w:rPr>
                <w:sz w:val="21"/>
              </w:rPr>
              <w:t>39,979,326.57 </w:t>
            </w:r>
          </w:p>
        </w:tc>
      </w:tr>
      <w:tr>
        <w:trPr>
          <w:trHeight w:val="337" w:hRule="atLeast"/>
        </w:trPr>
        <w:tc>
          <w:tcPr>
            <w:tcW w:w="8824" w:type="dxa"/>
            <w:gridSpan w:val="5"/>
          </w:tcPr>
          <w:p>
            <w:pPr>
              <w:pStyle w:val="TableParagraph"/>
              <w:spacing w:before="34"/>
              <w:ind w:left="107"/>
              <w:rPr>
                <w:sz w:val="21"/>
              </w:rPr>
            </w:pPr>
            <w:r>
              <w:rPr>
                <w:spacing w:val="-1"/>
                <w:sz w:val="21"/>
              </w:rPr>
              <w:t>二、累计摊销</w:t>
            </w:r>
            <w:r>
              <w:rPr>
                <w:sz w:val="21"/>
              </w:rPr>
              <w:t> </w:t>
            </w:r>
          </w:p>
        </w:tc>
      </w:tr>
      <w:tr>
        <w:trPr>
          <w:trHeight w:val="340" w:hRule="atLeast"/>
        </w:trPr>
        <w:tc>
          <w:tcPr>
            <w:tcW w:w="2204" w:type="dxa"/>
          </w:tcPr>
          <w:p>
            <w:pPr>
              <w:pStyle w:val="TableParagraph"/>
              <w:spacing w:before="37"/>
              <w:ind w:left="527"/>
              <w:rPr>
                <w:sz w:val="21"/>
              </w:rPr>
            </w:pPr>
            <w:r>
              <w:rPr>
                <w:sz w:val="21"/>
              </w:rPr>
              <w:t>1.期初余额 </w:t>
            </w:r>
          </w:p>
        </w:tc>
        <w:tc>
          <w:tcPr>
            <w:tcW w:w="1603" w:type="dxa"/>
          </w:tcPr>
          <w:p>
            <w:pPr>
              <w:pStyle w:val="TableParagraph"/>
              <w:spacing w:before="37"/>
              <w:ind w:right="-29"/>
              <w:jc w:val="right"/>
              <w:rPr>
                <w:sz w:val="24"/>
              </w:rPr>
            </w:pPr>
            <w:r>
              <w:rPr>
                <w:sz w:val="21"/>
              </w:rPr>
              <w:t>581,601.93</w:t>
            </w:r>
            <w:r>
              <w:rPr>
                <w:sz w:val="24"/>
              </w:rPr>
              <w:t> </w:t>
            </w:r>
          </w:p>
        </w:tc>
        <w:tc>
          <w:tcPr>
            <w:tcW w:w="1582" w:type="dxa"/>
          </w:tcPr>
          <w:p>
            <w:pPr>
              <w:pStyle w:val="TableParagraph"/>
              <w:spacing w:before="37"/>
              <w:ind w:right="-15"/>
              <w:jc w:val="right"/>
              <w:rPr>
                <w:sz w:val="21"/>
              </w:rPr>
            </w:pPr>
            <w:r>
              <w:rPr>
                <w:sz w:val="21"/>
              </w:rPr>
              <w:t>25,001,555.00 </w:t>
            </w:r>
          </w:p>
        </w:tc>
        <w:tc>
          <w:tcPr>
            <w:tcW w:w="1613" w:type="dxa"/>
          </w:tcPr>
          <w:p>
            <w:pPr>
              <w:pStyle w:val="TableParagraph"/>
              <w:spacing w:before="37"/>
              <w:ind w:right="-15"/>
              <w:jc w:val="right"/>
              <w:rPr>
                <w:sz w:val="21"/>
              </w:rPr>
            </w:pPr>
            <w:r>
              <w:rPr>
                <w:sz w:val="21"/>
              </w:rPr>
              <w:t>8,157,890.44 </w:t>
            </w:r>
          </w:p>
        </w:tc>
        <w:tc>
          <w:tcPr>
            <w:tcW w:w="1822" w:type="dxa"/>
          </w:tcPr>
          <w:p>
            <w:pPr>
              <w:pStyle w:val="TableParagraph"/>
              <w:spacing w:before="37"/>
              <w:ind w:right="-15"/>
              <w:jc w:val="right"/>
              <w:rPr>
                <w:sz w:val="21"/>
              </w:rPr>
            </w:pPr>
            <w:r>
              <w:rPr>
                <w:sz w:val="21"/>
              </w:rPr>
              <w:t>33,741,047.37 </w:t>
            </w:r>
          </w:p>
        </w:tc>
      </w:tr>
      <w:tr>
        <w:trPr>
          <w:trHeight w:val="340" w:hRule="atLeast"/>
        </w:trPr>
        <w:tc>
          <w:tcPr>
            <w:tcW w:w="2204" w:type="dxa"/>
          </w:tcPr>
          <w:p>
            <w:pPr>
              <w:pStyle w:val="TableParagraph"/>
              <w:spacing w:before="37"/>
              <w:ind w:right="86"/>
              <w:jc w:val="right"/>
              <w:rPr>
                <w:sz w:val="21"/>
              </w:rPr>
            </w:pPr>
            <w:r>
              <w:rPr>
                <w:sz w:val="21"/>
              </w:rPr>
              <w:t>2.本期增加金额 </w:t>
            </w:r>
          </w:p>
        </w:tc>
        <w:tc>
          <w:tcPr>
            <w:tcW w:w="1603" w:type="dxa"/>
          </w:tcPr>
          <w:p>
            <w:pPr>
              <w:pStyle w:val="TableParagraph"/>
              <w:spacing w:before="37"/>
              <w:ind w:right="-15"/>
              <w:jc w:val="right"/>
              <w:rPr>
                <w:sz w:val="21"/>
              </w:rPr>
            </w:pPr>
            <w:r>
              <w:rPr>
                <w:sz w:val="21"/>
              </w:rPr>
              <w:t>31,580.21 </w:t>
            </w:r>
          </w:p>
        </w:tc>
        <w:tc>
          <w:tcPr>
            <w:tcW w:w="1582" w:type="dxa"/>
          </w:tcPr>
          <w:p>
            <w:pPr>
              <w:pStyle w:val="TableParagraph"/>
              <w:spacing w:before="37"/>
              <w:ind w:right="-15"/>
              <w:jc w:val="right"/>
              <w:rPr>
                <w:sz w:val="21"/>
              </w:rPr>
            </w:pPr>
            <w:r>
              <w:rPr>
                <w:w w:val="100"/>
                <w:sz w:val="21"/>
              </w:rPr>
              <w:t> </w:t>
            </w:r>
          </w:p>
        </w:tc>
        <w:tc>
          <w:tcPr>
            <w:tcW w:w="1613" w:type="dxa"/>
          </w:tcPr>
          <w:p>
            <w:pPr>
              <w:pStyle w:val="TableParagraph"/>
              <w:spacing w:before="37"/>
              <w:ind w:right="-29"/>
              <w:jc w:val="right"/>
              <w:rPr>
                <w:sz w:val="24"/>
              </w:rPr>
            </w:pPr>
            <w:r>
              <w:rPr>
                <w:sz w:val="21"/>
              </w:rPr>
              <w:t>585,640.04</w:t>
            </w:r>
            <w:r>
              <w:rPr>
                <w:sz w:val="24"/>
              </w:rPr>
              <w:t> </w:t>
            </w:r>
          </w:p>
        </w:tc>
        <w:tc>
          <w:tcPr>
            <w:tcW w:w="1822" w:type="dxa"/>
          </w:tcPr>
          <w:p>
            <w:pPr>
              <w:pStyle w:val="TableParagraph"/>
              <w:spacing w:before="37"/>
              <w:ind w:right="-15"/>
              <w:jc w:val="right"/>
              <w:rPr>
                <w:sz w:val="21"/>
              </w:rPr>
            </w:pPr>
            <w:r>
              <w:rPr>
                <w:sz w:val="21"/>
              </w:rPr>
              <w:t>617,220.25 </w:t>
            </w:r>
          </w:p>
        </w:tc>
      </w:tr>
      <w:tr>
        <w:trPr>
          <w:trHeight w:val="341" w:hRule="atLeast"/>
        </w:trPr>
        <w:tc>
          <w:tcPr>
            <w:tcW w:w="2204" w:type="dxa"/>
          </w:tcPr>
          <w:p>
            <w:pPr>
              <w:pStyle w:val="TableParagraph"/>
              <w:spacing w:before="35"/>
              <w:ind w:left="738"/>
              <w:rPr>
                <w:sz w:val="21"/>
              </w:rPr>
            </w:pPr>
            <w:r>
              <w:rPr>
                <w:sz w:val="21"/>
              </w:rPr>
              <w:t>（1）计提 </w:t>
            </w:r>
          </w:p>
        </w:tc>
        <w:tc>
          <w:tcPr>
            <w:tcW w:w="1603" w:type="dxa"/>
          </w:tcPr>
          <w:p>
            <w:pPr>
              <w:pStyle w:val="TableParagraph"/>
              <w:spacing w:before="35"/>
              <w:ind w:right="-15"/>
              <w:jc w:val="right"/>
              <w:rPr>
                <w:sz w:val="21"/>
              </w:rPr>
            </w:pPr>
            <w:r>
              <w:rPr>
                <w:sz w:val="21"/>
              </w:rPr>
              <w:t>31,580.21 </w:t>
            </w:r>
          </w:p>
        </w:tc>
        <w:tc>
          <w:tcPr>
            <w:tcW w:w="1582" w:type="dxa"/>
          </w:tcPr>
          <w:p>
            <w:pPr>
              <w:pStyle w:val="TableParagraph"/>
              <w:spacing w:before="35"/>
              <w:ind w:right="-15"/>
              <w:jc w:val="right"/>
              <w:rPr>
                <w:sz w:val="21"/>
              </w:rPr>
            </w:pPr>
            <w:r>
              <w:rPr>
                <w:w w:val="100"/>
                <w:sz w:val="21"/>
              </w:rPr>
              <w:t> </w:t>
            </w:r>
          </w:p>
        </w:tc>
        <w:tc>
          <w:tcPr>
            <w:tcW w:w="1613" w:type="dxa"/>
          </w:tcPr>
          <w:p>
            <w:pPr>
              <w:pStyle w:val="TableParagraph"/>
              <w:spacing w:before="35"/>
              <w:ind w:right="-29"/>
              <w:jc w:val="right"/>
              <w:rPr>
                <w:sz w:val="24"/>
              </w:rPr>
            </w:pPr>
            <w:r>
              <w:rPr>
                <w:sz w:val="21"/>
              </w:rPr>
              <w:t>585,640.04</w:t>
            </w:r>
            <w:r>
              <w:rPr>
                <w:sz w:val="24"/>
              </w:rPr>
              <w:t> </w:t>
            </w:r>
          </w:p>
        </w:tc>
        <w:tc>
          <w:tcPr>
            <w:tcW w:w="1822" w:type="dxa"/>
          </w:tcPr>
          <w:p>
            <w:pPr>
              <w:pStyle w:val="TableParagraph"/>
              <w:spacing w:before="35"/>
              <w:ind w:right="-15"/>
              <w:jc w:val="right"/>
              <w:rPr>
                <w:sz w:val="21"/>
              </w:rPr>
            </w:pPr>
            <w:r>
              <w:rPr>
                <w:sz w:val="21"/>
              </w:rPr>
              <w:t>617,220.25 </w:t>
            </w:r>
          </w:p>
        </w:tc>
      </w:tr>
      <w:tr>
        <w:trPr>
          <w:trHeight w:val="273" w:hRule="atLeast"/>
        </w:trPr>
        <w:tc>
          <w:tcPr>
            <w:tcW w:w="2204" w:type="dxa"/>
          </w:tcPr>
          <w:p>
            <w:pPr>
              <w:pStyle w:val="TableParagraph"/>
              <w:spacing w:line="252"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613" w:type="dxa"/>
          </w:tcPr>
          <w:p>
            <w:pPr>
              <w:pStyle w:val="TableParagraph"/>
              <w:spacing w:line="252" w:lineRule="exact"/>
              <w:ind w:right="-15"/>
              <w:jc w:val="right"/>
              <w:rPr>
                <w:sz w:val="21"/>
              </w:rPr>
            </w:pPr>
            <w:r>
              <w:rPr>
                <w:w w:val="100"/>
                <w:sz w:val="21"/>
              </w:rPr>
              <w:t> </w:t>
            </w:r>
          </w:p>
        </w:tc>
        <w:tc>
          <w:tcPr>
            <w:tcW w:w="1822" w:type="dxa"/>
          </w:tcPr>
          <w:p>
            <w:pPr>
              <w:pStyle w:val="TableParagraph"/>
              <w:spacing w:line="252" w:lineRule="exact"/>
              <w:ind w:right="-15"/>
              <w:jc w:val="right"/>
              <w:rPr>
                <w:sz w:val="21"/>
              </w:rPr>
            </w:pPr>
            <w:r>
              <w:rPr>
                <w:w w:val="100"/>
                <w:sz w:val="21"/>
              </w:rPr>
              <w:t> </w:t>
            </w:r>
          </w:p>
        </w:tc>
      </w:tr>
      <w:tr>
        <w:trPr>
          <w:trHeight w:val="270" w:hRule="atLeast"/>
        </w:trPr>
        <w:tc>
          <w:tcPr>
            <w:tcW w:w="2204" w:type="dxa"/>
          </w:tcPr>
          <w:p>
            <w:pPr>
              <w:pStyle w:val="TableParagraph"/>
              <w:spacing w:line="250"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0" w:lineRule="exact"/>
              <w:ind w:right="-15"/>
              <w:jc w:val="right"/>
              <w:rPr>
                <w:sz w:val="21"/>
              </w:rPr>
            </w:pPr>
            <w:r>
              <w:rPr>
                <w:w w:val="100"/>
                <w:sz w:val="21"/>
              </w:rPr>
              <w:t> </w:t>
            </w:r>
          </w:p>
        </w:tc>
        <w:tc>
          <w:tcPr>
            <w:tcW w:w="1582" w:type="dxa"/>
          </w:tcPr>
          <w:p>
            <w:pPr>
              <w:pStyle w:val="TableParagraph"/>
              <w:spacing w:line="250" w:lineRule="exact"/>
              <w:ind w:right="-15"/>
              <w:jc w:val="right"/>
              <w:rPr>
                <w:sz w:val="21"/>
              </w:rPr>
            </w:pPr>
            <w:r>
              <w:rPr>
                <w:w w:val="100"/>
                <w:sz w:val="21"/>
              </w:rPr>
              <w:t> </w:t>
            </w:r>
          </w:p>
        </w:tc>
        <w:tc>
          <w:tcPr>
            <w:tcW w:w="1613" w:type="dxa"/>
          </w:tcPr>
          <w:p>
            <w:pPr>
              <w:pStyle w:val="TableParagraph"/>
              <w:spacing w:line="250" w:lineRule="exact"/>
              <w:ind w:right="-15"/>
              <w:jc w:val="right"/>
              <w:rPr>
                <w:sz w:val="21"/>
              </w:rPr>
            </w:pPr>
            <w:r>
              <w:rPr>
                <w:w w:val="100"/>
                <w:sz w:val="21"/>
              </w:rPr>
              <w:t> </w:t>
            </w:r>
          </w:p>
        </w:tc>
        <w:tc>
          <w:tcPr>
            <w:tcW w:w="1822" w:type="dxa"/>
          </w:tcPr>
          <w:p>
            <w:pPr>
              <w:pStyle w:val="TableParagraph"/>
              <w:spacing w:line="250" w:lineRule="exact"/>
              <w:ind w:right="-15"/>
              <w:jc w:val="right"/>
              <w:rPr>
                <w:sz w:val="21"/>
              </w:rPr>
            </w:pPr>
            <w:r>
              <w:rPr>
                <w:w w:val="100"/>
                <w:sz w:val="21"/>
              </w:rPr>
              <w:t> </w:t>
            </w:r>
          </w:p>
        </w:tc>
      </w:tr>
      <w:tr>
        <w:trPr>
          <w:trHeight w:val="340" w:hRule="atLeast"/>
        </w:trPr>
        <w:tc>
          <w:tcPr>
            <w:tcW w:w="2204" w:type="dxa"/>
          </w:tcPr>
          <w:p>
            <w:pPr>
              <w:pStyle w:val="TableParagraph"/>
              <w:spacing w:before="34"/>
              <w:ind w:right="86"/>
              <w:jc w:val="right"/>
              <w:rPr>
                <w:sz w:val="21"/>
              </w:rPr>
            </w:pPr>
            <w:r>
              <w:rPr>
                <w:sz w:val="21"/>
              </w:rPr>
              <w:t>3.本期减少金额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340" w:hRule="atLeast"/>
        </w:trPr>
        <w:tc>
          <w:tcPr>
            <w:tcW w:w="2204" w:type="dxa"/>
          </w:tcPr>
          <w:p>
            <w:pPr>
              <w:pStyle w:val="TableParagraph"/>
              <w:spacing w:before="34"/>
              <w:ind w:left="738"/>
              <w:rPr>
                <w:sz w:val="21"/>
              </w:rPr>
            </w:pPr>
            <w:r>
              <w:rPr>
                <w:w w:val="100"/>
                <w:sz w:val="21"/>
              </w:rPr>
              <w:t> </w:t>
            </w:r>
            <w:r>
              <w:rPr>
                <w:sz w:val="21"/>
              </w:rPr>
              <w:t>(1)处置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273" w:hRule="atLeast"/>
        </w:trPr>
        <w:tc>
          <w:tcPr>
            <w:tcW w:w="2204" w:type="dxa"/>
          </w:tcPr>
          <w:p>
            <w:pPr>
              <w:pStyle w:val="TableParagraph"/>
              <w:spacing w:line="252"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613" w:type="dxa"/>
          </w:tcPr>
          <w:p>
            <w:pPr>
              <w:pStyle w:val="TableParagraph"/>
              <w:spacing w:line="252" w:lineRule="exact"/>
              <w:ind w:right="-15"/>
              <w:jc w:val="right"/>
              <w:rPr>
                <w:sz w:val="21"/>
              </w:rPr>
            </w:pPr>
            <w:r>
              <w:rPr>
                <w:w w:val="100"/>
                <w:sz w:val="21"/>
              </w:rPr>
              <w:t> </w:t>
            </w:r>
          </w:p>
        </w:tc>
        <w:tc>
          <w:tcPr>
            <w:tcW w:w="1822" w:type="dxa"/>
          </w:tcPr>
          <w:p>
            <w:pPr>
              <w:pStyle w:val="TableParagraph"/>
              <w:spacing w:line="252" w:lineRule="exact"/>
              <w:ind w:right="-15"/>
              <w:jc w:val="right"/>
              <w:rPr>
                <w:sz w:val="21"/>
              </w:rPr>
            </w:pPr>
            <w:r>
              <w:rPr>
                <w:w w:val="100"/>
                <w:sz w:val="21"/>
              </w:rPr>
              <w:t> </w:t>
            </w:r>
          </w:p>
        </w:tc>
      </w:tr>
      <w:tr>
        <w:trPr>
          <w:trHeight w:val="270" w:hRule="atLeast"/>
        </w:trPr>
        <w:tc>
          <w:tcPr>
            <w:tcW w:w="2204" w:type="dxa"/>
          </w:tcPr>
          <w:p>
            <w:pPr>
              <w:pStyle w:val="TableParagraph"/>
              <w:spacing w:line="250"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0" w:lineRule="exact"/>
              <w:ind w:right="-15"/>
              <w:jc w:val="right"/>
              <w:rPr>
                <w:sz w:val="21"/>
              </w:rPr>
            </w:pPr>
            <w:r>
              <w:rPr>
                <w:w w:val="100"/>
                <w:sz w:val="21"/>
              </w:rPr>
              <w:t> </w:t>
            </w:r>
          </w:p>
        </w:tc>
        <w:tc>
          <w:tcPr>
            <w:tcW w:w="1582" w:type="dxa"/>
          </w:tcPr>
          <w:p>
            <w:pPr>
              <w:pStyle w:val="TableParagraph"/>
              <w:spacing w:line="250" w:lineRule="exact"/>
              <w:ind w:right="-15"/>
              <w:jc w:val="right"/>
              <w:rPr>
                <w:sz w:val="21"/>
              </w:rPr>
            </w:pPr>
            <w:r>
              <w:rPr>
                <w:w w:val="100"/>
                <w:sz w:val="21"/>
              </w:rPr>
              <w:t> </w:t>
            </w:r>
          </w:p>
        </w:tc>
        <w:tc>
          <w:tcPr>
            <w:tcW w:w="1613" w:type="dxa"/>
          </w:tcPr>
          <w:p>
            <w:pPr>
              <w:pStyle w:val="TableParagraph"/>
              <w:spacing w:line="250" w:lineRule="exact"/>
              <w:ind w:right="-15"/>
              <w:jc w:val="right"/>
              <w:rPr>
                <w:sz w:val="21"/>
              </w:rPr>
            </w:pPr>
            <w:r>
              <w:rPr>
                <w:w w:val="100"/>
                <w:sz w:val="21"/>
              </w:rPr>
              <w:t> </w:t>
            </w:r>
          </w:p>
        </w:tc>
        <w:tc>
          <w:tcPr>
            <w:tcW w:w="1822" w:type="dxa"/>
          </w:tcPr>
          <w:p>
            <w:pPr>
              <w:pStyle w:val="TableParagraph"/>
              <w:spacing w:line="250" w:lineRule="exact"/>
              <w:ind w:right="-15"/>
              <w:jc w:val="right"/>
              <w:rPr>
                <w:sz w:val="21"/>
              </w:rPr>
            </w:pPr>
            <w:r>
              <w:rPr>
                <w:w w:val="100"/>
                <w:sz w:val="21"/>
              </w:rPr>
              <w:t> </w:t>
            </w:r>
          </w:p>
        </w:tc>
      </w:tr>
      <w:tr>
        <w:trPr>
          <w:trHeight w:val="340" w:hRule="atLeast"/>
        </w:trPr>
        <w:tc>
          <w:tcPr>
            <w:tcW w:w="2204" w:type="dxa"/>
          </w:tcPr>
          <w:p>
            <w:pPr>
              <w:pStyle w:val="TableParagraph"/>
              <w:spacing w:before="34"/>
              <w:ind w:left="527"/>
              <w:rPr>
                <w:sz w:val="21"/>
              </w:rPr>
            </w:pPr>
            <w:r>
              <w:rPr>
                <w:sz w:val="21"/>
              </w:rPr>
              <w:t>4.期末余额 </w:t>
            </w:r>
          </w:p>
        </w:tc>
        <w:tc>
          <w:tcPr>
            <w:tcW w:w="1603" w:type="dxa"/>
          </w:tcPr>
          <w:p>
            <w:pPr>
              <w:pStyle w:val="TableParagraph"/>
              <w:spacing w:before="34"/>
              <w:ind w:right="-29"/>
              <w:jc w:val="right"/>
              <w:rPr>
                <w:sz w:val="24"/>
              </w:rPr>
            </w:pPr>
            <w:r>
              <w:rPr>
                <w:sz w:val="21"/>
              </w:rPr>
              <w:t>613,182.14</w:t>
            </w:r>
            <w:r>
              <w:rPr>
                <w:sz w:val="24"/>
              </w:rPr>
              <w:t> </w:t>
            </w:r>
          </w:p>
        </w:tc>
        <w:tc>
          <w:tcPr>
            <w:tcW w:w="1582" w:type="dxa"/>
          </w:tcPr>
          <w:p>
            <w:pPr>
              <w:pStyle w:val="TableParagraph"/>
              <w:spacing w:before="34"/>
              <w:ind w:right="-15"/>
              <w:jc w:val="right"/>
              <w:rPr>
                <w:sz w:val="21"/>
              </w:rPr>
            </w:pPr>
            <w:r>
              <w:rPr>
                <w:sz w:val="21"/>
              </w:rPr>
              <w:t>25,001,555.00 </w:t>
            </w:r>
          </w:p>
        </w:tc>
        <w:tc>
          <w:tcPr>
            <w:tcW w:w="1613" w:type="dxa"/>
          </w:tcPr>
          <w:p>
            <w:pPr>
              <w:pStyle w:val="TableParagraph"/>
              <w:spacing w:before="34"/>
              <w:ind w:right="-15"/>
              <w:jc w:val="right"/>
              <w:rPr>
                <w:sz w:val="21"/>
              </w:rPr>
            </w:pPr>
            <w:r>
              <w:rPr>
                <w:sz w:val="21"/>
              </w:rPr>
              <w:t>8,743,530.48 </w:t>
            </w:r>
          </w:p>
        </w:tc>
        <w:tc>
          <w:tcPr>
            <w:tcW w:w="1822" w:type="dxa"/>
          </w:tcPr>
          <w:p>
            <w:pPr>
              <w:pStyle w:val="TableParagraph"/>
              <w:spacing w:before="34"/>
              <w:ind w:right="-15"/>
              <w:jc w:val="right"/>
              <w:rPr>
                <w:sz w:val="21"/>
              </w:rPr>
            </w:pPr>
            <w:r>
              <w:rPr>
                <w:sz w:val="21"/>
              </w:rPr>
              <w:t>34,358,267.62 </w:t>
            </w:r>
          </w:p>
        </w:tc>
      </w:tr>
      <w:tr>
        <w:trPr>
          <w:trHeight w:val="340" w:hRule="atLeast"/>
        </w:trPr>
        <w:tc>
          <w:tcPr>
            <w:tcW w:w="8824" w:type="dxa"/>
            <w:gridSpan w:val="5"/>
          </w:tcPr>
          <w:p>
            <w:pPr>
              <w:pStyle w:val="TableParagraph"/>
              <w:spacing w:before="34"/>
              <w:ind w:left="107"/>
              <w:rPr>
                <w:sz w:val="21"/>
              </w:rPr>
            </w:pPr>
            <w:r>
              <w:rPr>
                <w:spacing w:val="-1"/>
                <w:sz w:val="21"/>
              </w:rPr>
              <w:t>三、减值准备</w:t>
            </w:r>
            <w:r>
              <w:rPr>
                <w:sz w:val="21"/>
              </w:rPr>
              <w:t> </w:t>
            </w:r>
          </w:p>
        </w:tc>
      </w:tr>
      <w:tr>
        <w:trPr>
          <w:trHeight w:val="340" w:hRule="atLeast"/>
        </w:trPr>
        <w:tc>
          <w:tcPr>
            <w:tcW w:w="2204" w:type="dxa"/>
          </w:tcPr>
          <w:p>
            <w:pPr>
              <w:pStyle w:val="TableParagraph"/>
              <w:spacing w:before="34"/>
              <w:ind w:left="527"/>
              <w:rPr>
                <w:sz w:val="21"/>
              </w:rPr>
            </w:pPr>
            <w:r>
              <w:rPr>
                <w:sz w:val="21"/>
              </w:rPr>
              <w:t>1.期初余额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340" w:hRule="atLeast"/>
        </w:trPr>
        <w:tc>
          <w:tcPr>
            <w:tcW w:w="2204" w:type="dxa"/>
          </w:tcPr>
          <w:p>
            <w:pPr>
              <w:pStyle w:val="TableParagraph"/>
              <w:spacing w:before="34"/>
              <w:ind w:right="86"/>
              <w:jc w:val="right"/>
              <w:rPr>
                <w:sz w:val="21"/>
              </w:rPr>
            </w:pPr>
            <w:r>
              <w:rPr>
                <w:sz w:val="21"/>
              </w:rPr>
              <w:t>2.本期增加金额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338" w:hRule="atLeast"/>
        </w:trPr>
        <w:tc>
          <w:tcPr>
            <w:tcW w:w="2204" w:type="dxa"/>
          </w:tcPr>
          <w:p>
            <w:pPr>
              <w:pStyle w:val="TableParagraph"/>
              <w:spacing w:before="35"/>
              <w:ind w:left="738"/>
              <w:rPr>
                <w:sz w:val="21"/>
              </w:rPr>
            </w:pPr>
            <w:r>
              <w:rPr>
                <w:sz w:val="21"/>
              </w:rPr>
              <w:t>（1）计提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273" w:hRule="atLeast"/>
        </w:trPr>
        <w:tc>
          <w:tcPr>
            <w:tcW w:w="2204" w:type="dxa"/>
          </w:tcPr>
          <w:p>
            <w:pPr>
              <w:pStyle w:val="TableParagraph"/>
              <w:spacing w:line="250" w:lineRule="exact" w:before="3"/>
              <w:ind w:right="397"/>
              <w:jc w:val="center"/>
              <w:rPr>
                <w:sz w:val="21"/>
              </w:rPr>
            </w:pPr>
            <w:r>
              <w:rPr>
                <w:w w:val="100"/>
                <w:sz w:val="21"/>
              </w:rPr>
              <w:t> </w:t>
            </w:r>
            <w:r>
              <w:rPr>
                <w:sz w:val="21"/>
              </w:rPr>
              <w:t> </w:t>
            </w:r>
            <w:r>
              <w:rPr>
                <w:w w:val="100"/>
                <w:sz w:val="21"/>
              </w:rPr>
              <w:t> </w:t>
            </w:r>
          </w:p>
        </w:tc>
        <w:tc>
          <w:tcPr>
            <w:tcW w:w="1603" w:type="dxa"/>
          </w:tcPr>
          <w:p>
            <w:pPr>
              <w:pStyle w:val="TableParagraph"/>
              <w:spacing w:line="250" w:lineRule="exact" w:before="3"/>
              <w:ind w:right="-15"/>
              <w:jc w:val="right"/>
              <w:rPr>
                <w:sz w:val="21"/>
              </w:rPr>
            </w:pPr>
            <w:r>
              <w:rPr>
                <w:w w:val="100"/>
                <w:sz w:val="21"/>
              </w:rPr>
              <w:t> </w:t>
            </w:r>
          </w:p>
        </w:tc>
        <w:tc>
          <w:tcPr>
            <w:tcW w:w="1582" w:type="dxa"/>
          </w:tcPr>
          <w:p>
            <w:pPr>
              <w:pStyle w:val="TableParagraph"/>
              <w:spacing w:line="250" w:lineRule="exact" w:before="3"/>
              <w:ind w:right="-15"/>
              <w:jc w:val="right"/>
              <w:rPr>
                <w:sz w:val="21"/>
              </w:rPr>
            </w:pPr>
            <w:r>
              <w:rPr>
                <w:w w:val="100"/>
                <w:sz w:val="21"/>
              </w:rPr>
              <w:t> </w:t>
            </w:r>
          </w:p>
        </w:tc>
        <w:tc>
          <w:tcPr>
            <w:tcW w:w="1613" w:type="dxa"/>
          </w:tcPr>
          <w:p>
            <w:pPr>
              <w:pStyle w:val="TableParagraph"/>
              <w:spacing w:line="250" w:lineRule="exact" w:before="3"/>
              <w:ind w:right="-15"/>
              <w:jc w:val="right"/>
              <w:rPr>
                <w:sz w:val="21"/>
              </w:rPr>
            </w:pPr>
            <w:r>
              <w:rPr>
                <w:w w:val="100"/>
                <w:sz w:val="21"/>
              </w:rPr>
              <w:t> </w:t>
            </w:r>
          </w:p>
        </w:tc>
        <w:tc>
          <w:tcPr>
            <w:tcW w:w="1822" w:type="dxa"/>
          </w:tcPr>
          <w:p>
            <w:pPr>
              <w:pStyle w:val="TableParagraph"/>
              <w:spacing w:line="250" w:lineRule="exact" w:before="3"/>
              <w:ind w:right="-15"/>
              <w:jc w:val="right"/>
              <w:rPr>
                <w:sz w:val="21"/>
              </w:rPr>
            </w:pPr>
            <w:r>
              <w:rPr>
                <w:w w:val="100"/>
                <w:sz w:val="21"/>
              </w:rPr>
              <w:t> </w:t>
            </w:r>
          </w:p>
        </w:tc>
      </w:tr>
      <w:tr>
        <w:trPr>
          <w:trHeight w:val="273" w:hRule="atLeast"/>
        </w:trPr>
        <w:tc>
          <w:tcPr>
            <w:tcW w:w="2204" w:type="dxa"/>
          </w:tcPr>
          <w:p>
            <w:pPr>
              <w:pStyle w:val="TableParagraph"/>
              <w:spacing w:line="252"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613" w:type="dxa"/>
          </w:tcPr>
          <w:p>
            <w:pPr>
              <w:pStyle w:val="TableParagraph"/>
              <w:spacing w:line="252" w:lineRule="exact"/>
              <w:ind w:right="-15"/>
              <w:jc w:val="right"/>
              <w:rPr>
                <w:sz w:val="21"/>
              </w:rPr>
            </w:pPr>
            <w:r>
              <w:rPr>
                <w:w w:val="100"/>
                <w:sz w:val="21"/>
              </w:rPr>
              <w:t> </w:t>
            </w:r>
          </w:p>
        </w:tc>
        <w:tc>
          <w:tcPr>
            <w:tcW w:w="1822" w:type="dxa"/>
          </w:tcPr>
          <w:p>
            <w:pPr>
              <w:pStyle w:val="TableParagraph"/>
              <w:spacing w:line="252" w:lineRule="exact"/>
              <w:ind w:right="-15"/>
              <w:jc w:val="right"/>
              <w:rPr>
                <w:sz w:val="21"/>
              </w:rPr>
            </w:pPr>
            <w:r>
              <w:rPr>
                <w:w w:val="100"/>
                <w:sz w:val="21"/>
              </w:rPr>
              <w:t> </w:t>
            </w:r>
          </w:p>
        </w:tc>
      </w:tr>
      <w:tr>
        <w:trPr>
          <w:trHeight w:val="338" w:hRule="atLeast"/>
        </w:trPr>
        <w:tc>
          <w:tcPr>
            <w:tcW w:w="2204" w:type="dxa"/>
          </w:tcPr>
          <w:p>
            <w:pPr>
              <w:pStyle w:val="TableParagraph"/>
              <w:spacing w:before="34"/>
              <w:ind w:right="86"/>
              <w:jc w:val="right"/>
              <w:rPr>
                <w:sz w:val="21"/>
              </w:rPr>
            </w:pPr>
            <w:r>
              <w:rPr>
                <w:sz w:val="21"/>
              </w:rPr>
              <w:t>3.本期减少金额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340" w:hRule="atLeast"/>
        </w:trPr>
        <w:tc>
          <w:tcPr>
            <w:tcW w:w="2204" w:type="dxa"/>
          </w:tcPr>
          <w:p>
            <w:pPr>
              <w:pStyle w:val="TableParagraph"/>
              <w:spacing w:before="37"/>
              <w:ind w:left="738"/>
              <w:rPr>
                <w:sz w:val="21"/>
              </w:rPr>
            </w:pPr>
            <w:r>
              <w:rPr>
                <w:sz w:val="21"/>
              </w:rPr>
              <w:t>(1)处置 </w:t>
            </w:r>
          </w:p>
        </w:tc>
        <w:tc>
          <w:tcPr>
            <w:tcW w:w="1603" w:type="dxa"/>
          </w:tcPr>
          <w:p>
            <w:pPr>
              <w:pStyle w:val="TableParagraph"/>
              <w:spacing w:before="3"/>
              <w:ind w:right="-15"/>
              <w:jc w:val="right"/>
              <w:rPr>
                <w:sz w:val="21"/>
              </w:rPr>
            </w:pPr>
            <w:r>
              <w:rPr>
                <w:w w:val="100"/>
                <w:sz w:val="21"/>
              </w:rPr>
              <w:t> </w:t>
            </w:r>
          </w:p>
        </w:tc>
        <w:tc>
          <w:tcPr>
            <w:tcW w:w="1582" w:type="dxa"/>
          </w:tcPr>
          <w:p>
            <w:pPr>
              <w:pStyle w:val="TableParagraph"/>
              <w:spacing w:before="3"/>
              <w:ind w:right="-15"/>
              <w:jc w:val="right"/>
              <w:rPr>
                <w:sz w:val="21"/>
              </w:rPr>
            </w:pPr>
            <w:r>
              <w:rPr>
                <w:w w:val="100"/>
                <w:sz w:val="21"/>
              </w:rPr>
              <w:t> </w:t>
            </w:r>
          </w:p>
        </w:tc>
        <w:tc>
          <w:tcPr>
            <w:tcW w:w="1613" w:type="dxa"/>
          </w:tcPr>
          <w:p>
            <w:pPr>
              <w:pStyle w:val="TableParagraph"/>
              <w:spacing w:before="3"/>
              <w:ind w:right="-15"/>
              <w:jc w:val="right"/>
              <w:rPr>
                <w:sz w:val="21"/>
              </w:rPr>
            </w:pPr>
            <w:r>
              <w:rPr>
                <w:w w:val="100"/>
                <w:sz w:val="21"/>
              </w:rPr>
              <w:t> </w:t>
            </w:r>
          </w:p>
        </w:tc>
        <w:tc>
          <w:tcPr>
            <w:tcW w:w="1822" w:type="dxa"/>
          </w:tcPr>
          <w:p>
            <w:pPr>
              <w:pStyle w:val="TableParagraph"/>
              <w:spacing w:before="3"/>
              <w:ind w:right="-15"/>
              <w:jc w:val="right"/>
              <w:rPr>
                <w:sz w:val="21"/>
              </w:rPr>
            </w:pPr>
            <w:r>
              <w:rPr>
                <w:w w:val="100"/>
                <w:sz w:val="21"/>
              </w:rPr>
              <w:t> </w:t>
            </w:r>
          </w:p>
        </w:tc>
      </w:tr>
      <w:tr>
        <w:trPr>
          <w:trHeight w:val="273" w:hRule="atLeast"/>
        </w:trPr>
        <w:tc>
          <w:tcPr>
            <w:tcW w:w="2204" w:type="dxa"/>
          </w:tcPr>
          <w:p>
            <w:pPr>
              <w:pStyle w:val="TableParagraph"/>
              <w:spacing w:line="252"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613" w:type="dxa"/>
          </w:tcPr>
          <w:p>
            <w:pPr>
              <w:pStyle w:val="TableParagraph"/>
              <w:spacing w:line="252" w:lineRule="exact"/>
              <w:ind w:right="-15"/>
              <w:jc w:val="right"/>
              <w:rPr>
                <w:sz w:val="21"/>
              </w:rPr>
            </w:pPr>
            <w:r>
              <w:rPr>
                <w:w w:val="100"/>
                <w:sz w:val="21"/>
              </w:rPr>
              <w:t> </w:t>
            </w:r>
          </w:p>
        </w:tc>
        <w:tc>
          <w:tcPr>
            <w:tcW w:w="1822" w:type="dxa"/>
          </w:tcPr>
          <w:p>
            <w:pPr>
              <w:pStyle w:val="TableParagraph"/>
              <w:spacing w:line="252" w:lineRule="exact"/>
              <w:ind w:right="-15"/>
              <w:jc w:val="right"/>
              <w:rPr>
                <w:sz w:val="21"/>
              </w:rPr>
            </w:pPr>
            <w:r>
              <w:rPr>
                <w:w w:val="100"/>
                <w:sz w:val="21"/>
              </w:rPr>
              <w:t> </w:t>
            </w:r>
          </w:p>
        </w:tc>
      </w:tr>
      <w:tr>
        <w:trPr>
          <w:trHeight w:val="273" w:hRule="atLeast"/>
        </w:trPr>
        <w:tc>
          <w:tcPr>
            <w:tcW w:w="2204" w:type="dxa"/>
          </w:tcPr>
          <w:p>
            <w:pPr>
              <w:pStyle w:val="TableParagraph"/>
              <w:spacing w:line="252" w:lineRule="exact"/>
              <w:ind w:right="397"/>
              <w:jc w:val="center"/>
              <w:rPr>
                <w:sz w:val="21"/>
              </w:rPr>
            </w:pPr>
            <w:r>
              <w:rPr>
                <w:w w:val="100"/>
                <w:sz w:val="21"/>
              </w:rPr>
              <w:t> </w:t>
            </w:r>
            <w:r>
              <w:rPr>
                <w:sz w:val="21"/>
              </w:rPr>
              <w:t> </w:t>
            </w:r>
            <w:r>
              <w:rPr>
                <w:w w:val="100"/>
                <w:sz w:val="21"/>
              </w:rPr>
              <w:t> </w:t>
            </w:r>
          </w:p>
        </w:tc>
        <w:tc>
          <w:tcPr>
            <w:tcW w:w="1603"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613" w:type="dxa"/>
          </w:tcPr>
          <w:p>
            <w:pPr>
              <w:pStyle w:val="TableParagraph"/>
              <w:spacing w:line="252" w:lineRule="exact"/>
              <w:ind w:right="-15"/>
              <w:jc w:val="right"/>
              <w:rPr>
                <w:sz w:val="21"/>
              </w:rPr>
            </w:pPr>
            <w:r>
              <w:rPr>
                <w:w w:val="100"/>
                <w:sz w:val="21"/>
              </w:rPr>
              <w:t> </w:t>
            </w:r>
          </w:p>
        </w:tc>
        <w:tc>
          <w:tcPr>
            <w:tcW w:w="1822" w:type="dxa"/>
          </w:tcPr>
          <w:p>
            <w:pPr>
              <w:pStyle w:val="TableParagraph"/>
              <w:spacing w:line="252" w:lineRule="exact"/>
              <w:ind w:right="-15"/>
              <w:jc w:val="right"/>
              <w:rPr>
                <w:sz w:val="21"/>
              </w:rPr>
            </w:pPr>
            <w:r>
              <w:rPr>
                <w:w w:val="100"/>
                <w:sz w:val="21"/>
              </w:rPr>
              <w:t> </w:t>
            </w:r>
          </w:p>
        </w:tc>
      </w:tr>
      <w:tr>
        <w:trPr>
          <w:trHeight w:val="337" w:hRule="atLeast"/>
        </w:trPr>
        <w:tc>
          <w:tcPr>
            <w:tcW w:w="2204" w:type="dxa"/>
          </w:tcPr>
          <w:p>
            <w:pPr>
              <w:pStyle w:val="TableParagraph"/>
              <w:spacing w:before="34"/>
              <w:ind w:left="527"/>
              <w:rPr>
                <w:sz w:val="21"/>
              </w:rPr>
            </w:pPr>
            <w:r>
              <w:rPr>
                <w:sz w:val="21"/>
              </w:rPr>
              <w:t>4.期末余额 </w:t>
            </w:r>
          </w:p>
        </w:tc>
        <w:tc>
          <w:tcPr>
            <w:tcW w:w="1603"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13" w:type="dxa"/>
          </w:tcPr>
          <w:p>
            <w:pPr>
              <w:pStyle w:val="TableParagraph"/>
              <w:ind w:right="-15"/>
              <w:jc w:val="right"/>
              <w:rPr>
                <w:sz w:val="21"/>
              </w:rPr>
            </w:pPr>
            <w:r>
              <w:rPr>
                <w:w w:val="100"/>
                <w:sz w:val="21"/>
              </w:rPr>
              <w:t> </w:t>
            </w:r>
          </w:p>
        </w:tc>
        <w:tc>
          <w:tcPr>
            <w:tcW w:w="1822" w:type="dxa"/>
          </w:tcPr>
          <w:p>
            <w:pPr>
              <w:pStyle w:val="TableParagraph"/>
              <w:ind w:right="-15"/>
              <w:jc w:val="right"/>
              <w:rPr>
                <w:sz w:val="21"/>
              </w:rPr>
            </w:pPr>
            <w:r>
              <w:rPr>
                <w:w w:val="100"/>
                <w:sz w:val="21"/>
              </w:rPr>
              <w:t> </w:t>
            </w:r>
          </w:p>
        </w:tc>
      </w:tr>
      <w:tr>
        <w:trPr>
          <w:trHeight w:val="340" w:hRule="atLeast"/>
        </w:trPr>
        <w:tc>
          <w:tcPr>
            <w:tcW w:w="8824" w:type="dxa"/>
            <w:gridSpan w:val="5"/>
          </w:tcPr>
          <w:p>
            <w:pPr>
              <w:pStyle w:val="TableParagraph"/>
              <w:spacing w:before="37"/>
              <w:ind w:left="107"/>
              <w:rPr>
                <w:sz w:val="21"/>
              </w:rPr>
            </w:pPr>
            <w:r>
              <w:rPr>
                <w:spacing w:val="-1"/>
                <w:sz w:val="21"/>
              </w:rPr>
              <w:t>四、账面价值</w:t>
            </w:r>
            <w:r>
              <w:rPr>
                <w:sz w:val="21"/>
              </w:rPr>
              <w:t> </w:t>
            </w:r>
          </w:p>
        </w:tc>
      </w:tr>
      <w:tr>
        <w:trPr>
          <w:trHeight w:val="340" w:hRule="atLeast"/>
        </w:trPr>
        <w:tc>
          <w:tcPr>
            <w:tcW w:w="2204" w:type="dxa"/>
          </w:tcPr>
          <w:p>
            <w:pPr>
              <w:pStyle w:val="TableParagraph"/>
              <w:spacing w:before="37"/>
              <w:ind w:left="107"/>
              <w:rPr>
                <w:sz w:val="21"/>
              </w:rPr>
            </w:pPr>
            <w:r>
              <w:rPr>
                <w:w w:val="100"/>
                <w:sz w:val="21"/>
              </w:rPr>
              <w:t>   </w:t>
            </w:r>
            <w:r>
              <w:rPr>
                <w:spacing w:val="-1"/>
                <w:w w:val="100"/>
                <w:sz w:val="21"/>
              </w:rPr>
              <w:t> </w:t>
            </w:r>
            <w:r>
              <w:rPr>
                <w:sz w:val="21"/>
              </w:rPr>
              <w:t>1.期末账面价值 </w:t>
            </w:r>
          </w:p>
        </w:tc>
        <w:tc>
          <w:tcPr>
            <w:tcW w:w="1603" w:type="dxa"/>
          </w:tcPr>
          <w:p>
            <w:pPr>
              <w:pStyle w:val="TableParagraph"/>
              <w:spacing w:before="37"/>
              <w:ind w:right="-29"/>
              <w:jc w:val="right"/>
              <w:rPr>
                <w:sz w:val="24"/>
              </w:rPr>
            </w:pPr>
            <w:r>
              <w:rPr>
                <w:sz w:val="21"/>
              </w:rPr>
              <w:t>952,669.87</w:t>
            </w:r>
            <w:r>
              <w:rPr>
                <w:sz w:val="24"/>
              </w:rPr>
              <w:t> </w:t>
            </w:r>
          </w:p>
        </w:tc>
        <w:tc>
          <w:tcPr>
            <w:tcW w:w="1582" w:type="dxa"/>
          </w:tcPr>
          <w:p>
            <w:pPr>
              <w:pStyle w:val="TableParagraph"/>
              <w:spacing w:before="37"/>
              <w:ind w:right="-15"/>
              <w:jc w:val="right"/>
              <w:rPr>
                <w:sz w:val="21"/>
              </w:rPr>
            </w:pPr>
            <w:r>
              <w:rPr>
                <w:w w:val="100"/>
                <w:sz w:val="21"/>
              </w:rPr>
              <w:t> </w:t>
            </w:r>
          </w:p>
        </w:tc>
        <w:tc>
          <w:tcPr>
            <w:tcW w:w="1613" w:type="dxa"/>
          </w:tcPr>
          <w:p>
            <w:pPr>
              <w:pStyle w:val="TableParagraph"/>
              <w:spacing w:before="37"/>
              <w:ind w:right="-29"/>
              <w:jc w:val="right"/>
              <w:rPr>
                <w:sz w:val="24"/>
              </w:rPr>
            </w:pPr>
            <w:r>
              <w:rPr>
                <w:sz w:val="21"/>
              </w:rPr>
              <w:t>4,668,389.08</w:t>
            </w:r>
            <w:r>
              <w:rPr>
                <w:sz w:val="24"/>
              </w:rPr>
              <w:t> </w:t>
            </w:r>
          </w:p>
        </w:tc>
        <w:tc>
          <w:tcPr>
            <w:tcW w:w="1822" w:type="dxa"/>
          </w:tcPr>
          <w:p>
            <w:pPr>
              <w:pStyle w:val="TableParagraph"/>
              <w:spacing w:before="37"/>
              <w:ind w:right="-15"/>
              <w:jc w:val="right"/>
              <w:rPr>
                <w:sz w:val="21"/>
              </w:rPr>
            </w:pPr>
            <w:r>
              <w:rPr>
                <w:sz w:val="21"/>
              </w:rPr>
              <w:t>5,621,058.95 </w:t>
            </w:r>
          </w:p>
        </w:tc>
      </w:tr>
      <w:tr>
        <w:trPr>
          <w:trHeight w:val="338" w:hRule="atLeast"/>
        </w:trPr>
        <w:tc>
          <w:tcPr>
            <w:tcW w:w="2204" w:type="dxa"/>
            <w:tcBorders>
              <w:bottom w:val="single" w:sz="6" w:space="0" w:color="000000"/>
            </w:tcBorders>
          </w:tcPr>
          <w:p>
            <w:pPr>
              <w:pStyle w:val="TableParagraph"/>
              <w:spacing w:before="34"/>
              <w:ind w:left="107"/>
              <w:rPr>
                <w:sz w:val="21"/>
              </w:rPr>
            </w:pPr>
            <w:r>
              <w:rPr>
                <w:w w:val="100"/>
                <w:sz w:val="21"/>
              </w:rPr>
              <w:t>   </w:t>
            </w:r>
            <w:r>
              <w:rPr>
                <w:spacing w:val="-1"/>
                <w:w w:val="100"/>
                <w:sz w:val="21"/>
              </w:rPr>
              <w:t> </w:t>
            </w:r>
            <w:r>
              <w:rPr>
                <w:sz w:val="21"/>
              </w:rPr>
              <w:t>2.期初账面价值 </w:t>
            </w:r>
          </w:p>
        </w:tc>
        <w:tc>
          <w:tcPr>
            <w:tcW w:w="1603" w:type="dxa"/>
            <w:tcBorders>
              <w:bottom w:val="single" w:sz="6" w:space="0" w:color="000000"/>
            </w:tcBorders>
          </w:tcPr>
          <w:p>
            <w:pPr>
              <w:pStyle w:val="TableParagraph"/>
              <w:spacing w:before="34"/>
              <w:ind w:right="-15"/>
              <w:jc w:val="right"/>
              <w:rPr>
                <w:sz w:val="21"/>
              </w:rPr>
            </w:pPr>
            <w:r>
              <w:rPr>
                <w:sz w:val="21"/>
              </w:rPr>
              <w:t>984,250.08 </w:t>
            </w:r>
          </w:p>
        </w:tc>
        <w:tc>
          <w:tcPr>
            <w:tcW w:w="1582" w:type="dxa"/>
            <w:tcBorders>
              <w:bottom w:val="single" w:sz="6" w:space="0" w:color="000000"/>
            </w:tcBorders>
          </w:tcPr>
          <w:p>
            <w:pPr>
              <w:pStyle w:val="TableParagraph"/>
              <w:spacing w:before="34"/>
              <w:ind w:right="-15"/>
              <w:jc w:val="right"/>
              <w:rPr>
                <w:sz w:val="21"/>
              </w:rPr>
            </w:pPr>
            <w:r>
              <w:rPr>
                <w:w w:val="100"/>
                <w:sz w:val="21"/>
              </w:rPr>
              <w:t> </w:t>
            </w:r>
          </w:p>
        </w:tc>
        <w:tc>
          <w:tcPr>
            <w:tcW w:w="1613" w:type="dxa"/>
            <w:tcBorders>
              <w:bottom w:val="single" w:sz="6" w:space="0" w:color="000000"/>
            </w:tcBorders>
          </w:tcPr>
          <w:p>
            <w:pPr>
              <w:pStyle w:val="TableParagraph"/>
              <w:spacing w:before="34"/>
              <w:ind w:right="-29"/>
              <w:jc w:val="right"/>
              <w:rPr>
                <w:sz w:val="24"/>
              </w:rPr>
            </w:pPr>
            <w:r>
              <w:rPr>
                <w:sz w:val="21"/>
              </w:rPr>
              <w:t>2,973,230.29</w:t>
            </w:r>
            <w:r>
              <w:rPr>
                <w:sz w:val="24"/>
              </w:rPr>
              <w:t> </w:t>
            </w:r>
          </w:p>
        </w:tc>
        <w:tc>
          <w:tcPr>
            <w:tcW w:w="1822" w:type="dxa"/>
            <w:tcBorders>
              <w:bottom w:val="single" w:sz="6" w:space="0" w:color="000000"/>
            </w:tcBorders>
          </w:tcPr>
          <w:p>
            <w:pPr>
              <w:pStyle w:val="TableParagraph"/>
              <w:spacing w:before="34"/>
              <w:ind w:right="-15"/>
              <w:jc w:val="right"/>
              <w:rPr>
                <w:sz w:val="21"/>
              </w:rPr>
            </w:pPr>
            <w:r>
              <w:rPr>
                <w:sz w:val="21"/>
              </w:rPr>
              <w:t>3,957,480.37 </w:t>
            </w:r>
          </w:p>
        </w:tc>
      </w:tr>
    </w:tbl>
    <w:p>
      <w:pPr>
        <w:pStyle w:val="BodyText"/>
        <w:spacing w:before="2"/>
      </w:pPr>
      <w:r>
        <w:rPr>
          <w:w w:val="100"/>
        </w:rPr>
        <w:t> </w:t>
      </w:r>
    </w:p>
    <w:p>
      <w:pPr>
        <w:pStyle w:val="BodyText"/>
        <w:spacing w:before="4"/>
      </w:pPr>
      <w:r>
        <w:rPr>
          <w:spacing w:val="-3"/>
        </w:rPr>
        <w:t>本期末通过公司内部研发形成的无形资产占无形资产余额的比例 </w:t>
      </w:r>
      <w:r>
        <w:rPr/>
        <w:t>0 </w:t>
      </w:r>
    </w:p>
    <w:p>
      <w:pPr>
        <w:pStyle w:val="BodyText"/>
        <w:spacing w:before="3"/>
      </w:pPr>
      <w:r>
        <w:rPr>
          <w:w w:val="100"/>
        </w:rPr>
        <w:t> </w:t>
      </w:r>
    </w:p>
    <w:p>
      <w:pPr>
        <w:pStyle w:val="BodyText"/>
        <w:spacing w:before="64"/>
      </w:pPr>
      <w:r>
        <w:rPr/>
        <w:t>(2).未办妥产权证书的土地使用权情况 </w:t>
      </w:r>
    </w:p>
    <w:p>
      <w:pPr>
        <w:pStyle w:val="BodyText"/>
        <w:spacing w:line="242" w:lineRule="auto" w:before="62"/>
        <w:ind w:right="7360"/>
      </w:pPr>
      <w:r>
        <w:rPr/>
        <w:t>□适用 √不适用其他说明： </w:t>
      </w:r>
    </w:p>
    <w:p>
      <w:pPr>
        <w:pStyle w:val="BodyText"/>
        <w:spacing w:before="1"/>
      </w:pPr>
      <w:r>
        <w:rPr>
          <w:spacing w:val="-1"/>
        </w:rPr>
        <w:t>√适用 □不适用</w:t>
      </w:r>
      <w:r>
        <w:rPr>
          <w:spacing w:val="-3"/>
        </w:rPr>
        <w:t> </w:t>
      </w:r>
      <w:r>
        <w:rPr/>
        <w:t> </w:t>
      </w:r>
    </w:p>
    <w:p>
      <w:pPr>
        <w:pStyle w:val="BodyText"/>
        <w:spacing w:line="364" w:lineRule="auto" w:before="63"/>
        <w:ind w:right="202" w:firstLine="419"/>
      </w:pPr>
      <w:r>
        <w:rPr>
          <w:spacing w:val="-4"/>
        </w:rPr>
        <w:t>本公司因与杭州中欣晶圆建筑工程施工合同纠纷而相互起诉，案件的详细情况见本附注十一、</w:t>
      </w:r>
      <w:r>
        <w:rPr/>
        <w:t>承诺及或有事项之（二）</w:t>
      </w:r>
      <w:r>
        <w:rPr>
          <w:spacing w:val="-19"/>
        </w:rPr>
        <w:t>之 </w:t>
      </w:r>
      <w:r>
        <w:rPr>
          <w:rFonts w:ascii="Times New Roman" w:eastAsia="Times New Roman"/>
        </w:rPr>
        <w:t>1</w:t>
      </w:r>
      <w:r>
        <w:rPr/>
        <w:t>。</w:t>
      </w:r>
      <w:r>
        <w:rPr>
          <w:rFonts w:ascii="Times New Roman" w:eastAsia="Times New Roman"/>
        </w:rPr>
        <w:t>2020</w:t>
      </w:r>
      <w:r>
        <w:rPr>
          <w:rFonts w:ascii="Times New Roman" w:eastAsia="Times New Roman"/>
          <w:spacing w:val="12"/>
        </w:rPr>
        <w:t> </w:t>
      </w:r>
      <w:r>
        <w:rPr>
          <w:spacing w:val="-19"/>
        </w:rPr>
        <w:t>年 </w:t>
      </w:r>
      <w:r>
        <w:rPr>
          <w:rFonts w:ascii="Times New Roman" w:eastAsia="Times New Roman"/>
        </w:rPr>
        <w:t>12</w:t>
      </w:r>
      <w:r>
        <w:rPr>
          <w:rFonts w:ascii="Times New Roman" w:eastAsia="Times New Roman"/>
          <w:spacing w:val="12"/>
        </w:rPr>
        <w:t> </w:t>
      </w:r>
      <w:r>
        <w:rPr>
          <w:spacing w:val="-19"/>
        </w:rPr>
        <w:t>月 </w:t>
      </w:r>
      <w:r>
        <w:rPr>
          <w:rFonts w:ascii="Times New Roman" w:eastAsia="Times New Roman"/>
        </w:rPr>
        <w:t>21</w:t>
      </w:r>
      <w:r>
        <w:rPr>
          <w:rFonts w:ascii="Times New Roman" w:eastAsia="Times New Roman"/>
          <w:spacing w:val="12"/>
        </w:rPr>
        <w:t> </w:t>
      </w:r>
      <w:r>
        <w:rPr/>
        <w:t>日，杭州市中级人民法院以（</w:t>
      </w:r>
      <w:r>
        <w:rPr>
          <w:rFonts w:ascii="Times New Roman" w:eastAsia="Times New Roman"/>
        </w:rPr>
        <w:t>2019</w:t>
      </w:r>
      <w:r>
        <w:rPr/>
        <w:t>）</w:t>
      </w:r>
      <w:r>
        <w:rPr>
          <w:spacing w:val="-21"/>
        </w:rPr>
        <w:t>浙 </w:t>
      </w:r>
      <w:r>
        <w:rPr>
          <w:rFonts w:ascii="Times New Roman" w:eastAsia="Times New Roman"/>
        </w:rPr>
        <w:t>01</w:t>
      </w:r>
      <w:r>
        <w:rPr>
          <w:rFonts w:ascii="Times New Roman" w:eastAsia="Times New Roman"/>
          <w:spacing w:val="14"/>
        </w:rPr>
        <w:t> </w:t>
      </w:r>
      <w:r>
        <w:rPr/>
        <w:t>民初</w:t>
      </w:r>
    </w:p>
    <w:p>
      <w:pPr>
        <w:spacing w:after="0" w:line="364" w:lineRule="auto"/>
        <w:sectPr>
          <w:pgSz w:w="11910" w:h="16840"/>
          <w:pgMar w:header="882" w:footer="1195" w:top="1440" w:bottom="1380" w:left="1640" w:right="960"/>
        </w:sectPr>
      </w:pPr>
    </w:p>
    <w:p>
      <w:pPr>
        <w:pStyle w:val="BodyText"/>
        <w:spacing w:before="68"/>
      </w:pPr>
      <w:r>
        <w:rPr>
          <w:rFonts w:ascii="Times New Roman" w:eastAsia="Times New Roman"/>
          <w:spacing w:val="-1"/>
        </w:rPr>
        <w:t>2138</w:t>
      </w:r>
      <w:r>
        <w:rPr>
          <w:rFonts w:ascii="Times New Roman" w:eastAsia="Times New Roman"/>
          <w:spacing w:val="19"/>
        </w:rPr>
        <w:t> </w:t>
      </w:r>
      <w:r>
        <w:rPr/>
        <w:t>号之（二）</w:t>
      </w:r>
      <w:r>
        <w:rPr>
          <w:spacing w:val="-2"/>
        </w:rPr>
        <w:t>民事裁定书裁定本公司以位于苏州市工业园区方达街 </w:t>
      </w:r>
      <w:r>
        <w:rPr>
          <w:rFonts w:ascii="Times New Roman" w:eastAsia="Times New Roman"/>
        </w:rPr>
        <w:t>33</w:t>
      </w:r>
      <w:r>
        <w:rPr>
          <w:rFonts w:ascii="Times New Roman" w:eastAsia="Times New Roman"/>
          <w:spacing w:val="20"/>
        </w:rPr>
        <w:t> </w:t>
      </w:r>
      <w:r>
        <w:rPr/>
        <w:t>号的房产和土地置换对</w:t>
      </w:r>
    </w:p>
    <w:p>
      <w:pPr>
        <w:pStyle w:val="BodyText"/>
        <w:spacing w:before="142"/>
      </w:pPr>
      <w:r>
        <w:rPr>
          <w:spacing w:val="2"/>
        </w:rPr>
        <w:t>两个银行账户的冻结。截至 </w:t>
      </w:r>
      <w:r>
        <w:rPr>
          <w:rFonts w:ascii="Times New Roman" w:eastAsia="Times New Roman"/>
        </w:rPr>
        <w:t>2022</w:t>
      </w:r>
      <w:r>
        <w:rPr>
          <w:rFonts w:ascii="Times New Roman" w:eastAsia="Times New Roman"/>
          <w:spacing w:val="86"/>
        </w:rPr>
        <w:t> </w:t>
      </w:r>
      <w:r>
        <w:rPr>
          <w:spacing w:val="15"/>
        </w:rPr>
        <w:t>年 </w:t>
      </w:r>
      <w:r>
        <w:rPr>
          <w:rFonts w:ascii="Times New Roman" w:eastAsia="Times New Roman"/>
        </w:rPr>
        <w:t>12</w:t>
      </w:r>
      <w:r>
        <w:rPr>
          <w:rFonts w:ascii="Times New Roman" w:eastAsia="Times New Roman"/>
          <w:spacing w:val="86"/>
        </w:rPr>
        <w:t> </w:t>
      </w:r>
      <w:r>
        <w:rPr>
          <w:spacing w:val="17"/>
        </w:rPr>
        <w:t>月 </w:t>
      </w:r>
      <w:r>
        <w:rPr>
          <w:rFonts w:ascii="Times New Roman" w:eastAsia="Times New Roman"/>
        </w:rPr>
        <w:t>31</w:t>
      </w:r>
      <w:r>
        <w:rPr>
          <w:rFonts w:ascii="Times New Roman" w:eastAsia="Times New Roman"/>
          <w:spacing w:val="84"/>
        </w:rPr>
        <w:t> </w:t>
      </w:r>
      <w:r>
        <w:rPr/>
        <w:t>日，本公司因诉讼保全受限的土地使用权原值</w:t>
      </w:r>
    </w:p>
    <w:p>
      <w:pPr>
        <w:pStyle w:val="BodyText"/>
        <w:spacing w:before="139"/>
      </w:pPr>
      <w:r>
        <w:rPr>
          <w:rFonts w:ascii="Times New Roman" w:eastAsia="Times New Roman"/>
          <w:spacing w:val="-1"/>
        </w:rPr>
        <w:t>1,565,852.01</w:t>
      </w:r>
      <w:r>
        <w:rPr>
          <w:rFonts w:ascii="Times New Roman" w:eastAsia="Times New Roman"/>
          <w:spacing w:val="2"/>
        </w:rPr>
        <w:t> </w:t>
      </w:r>
      <w:r>
        <w:rPr>
          <w:spacing w:val="-10"/>
        </w:rPr>
        <w:t>元，净值 </w:t>
      </w:r>
      <w:r>
        <w:rPr>
          <w:rFonts w:ascii="Times New Roman" w:eastAsia="Times New Roman"/>
        </w:rPr>
        <w:t>952,669.87</w:t>
      </w:r>
      <w:r>
        <w:rPr>
          <w:rFonts w:ascii="Times New Roman" w:eastAsia="Times New Roman"/>
          <w:spacing w:val="-1"/>
        </w:rPr>
        <w:t> </w:t>
      </w:r>
      <w:r>
        <w:rPr/>
        <w:t>元。</w:t>
      </w:r>
      <w:r>
        <w:rPr>
          <w:color w:val="00AFEF"/>
        </w:rPr>
        <w:t> </w:t>
      </w:r>
    </w:p>
    <w:p>
      <w:pPr>
        <w:pStyle w:val="BodyText"/>
        <w:spacing w:before="6"/>
        <w:ind w:left="0"/>
        <w:rPr>
          <w:sz w:val="15"/>
        </w:rPr>
      </w:pPr>
    </w:p>
    <w:p>
      <w:pPr>
        <w:pStyle w:val="BodyText"/>
        <w:spacing w:line="297" w:lineRule="auto"/>
        <w:ind w:right="584" w:firstLine="419"/>
      </w:pPr>
      <w:r>
        <w:rPr>
          <w:spacing w:val="-5"/>
        </w:rPr>
        <w:t>无形资产期末账面价值较期初增加 </w:t>
      </w:r>
      <w:r>
        <w:rPr/>
        <w:t>42.04%，主要原因是本期新购入软件金额较大所致。27</w:t>
      </w:r>
      <w:r>
        <w:rPr>
          <w:spacing w:val="-5"/>
        </w:rPr>
        <w:t>、 开发支出</w:t>
      </w:r>
      <w:r>
        <w:rPr/>
        <w:t> </w:t>
      </w:r>
    </w:p>
    <w:p>
      <w:pPr>
        <w:pStyle w:val="BodyText"/>
        <w:spacing w:line="267" w:lineRule="exact"/>
      </w:pPr>
      <w:r>
        <w:rPr>
          <w:spacing w:val="-1"/>
        </w:rPr>
        <w:t>□适用 √不适用</w:t>
      </w:r>
      <w:r>
        <w:rPr>
          <w:spacing w:val="-3"/>
        </w:rPr>
        <w:t> </w:t>
      </w:r>
      <w:r>
        <w:rPr/>
        <w:t> </w:t>
      </w:r>
    </w:p>
    <w:p>
      <w:pPr>
        <w:pStyle w:val="BodyText"/>
        <w:spacing w:before="2"/>
      </w:pPr>
      <w:r>
        <w:rPr>
          <w:w w:val="100"/>
        </w:rPr>
        <w:t> </w:t>
      </w:r>
    </w:p>
    <w:p>
      <w:pPr>
        <w:pStyle w:val="BodyText"/>
        <w:spacing w:before="65"/>
      </w:pPr>
      <w:r>
        <w:rPr/>
        <w:t>28</w:t>
      </w:r>
      <w:r>
        <w:rPr>
          <w:spacing w:val="-6"/>
        </w:rPr>
        <w:t>、 商誉 </w:t>
      </w:r>
    </w:p>
    <w:p>
      <w:pPr>
        <w:pStyle w:val="BodyText"/>
        <w:spacing w:before="62"/>
      </w:pPr>
      <w:r>
        <w:rPr/>
        <w:t>(1).商誉账面原值 </w:t>
      </w:r>
    </w:p>
    <w:p>
      <w:pPr>
        <w:pStyle w:val="BodyText"/>
        <w:spacing w:line="295" w:lineRule="auto" w:before="65"/>
        <w:ind w:right="7348"/>
      </w:pPr>
      <w:r>
        <w:rPr>
          <w:spacing w:val="-1"/>
        </w:rPr>
        <w:t>□适用 √不适用</w:t>
      </w:r>
      <w:r>
        <w:rPr/>
        <w:t>(2).商誉减值准备 </w:t>
      </w:r>
    </w:p>
    <w:p>
      <w:pPr>
        <w:pStyle w:val="BodyText"/>
        <w:spacing w:before="3"/>
      </w:pPr>
      <w:r>
        <w:rPr>
          <w:spacing w:val="-1"/>
        </w:rPr>
        <w:t>□适用 √不适用</w:t>
      </w:r>
      <w:r>
        <w:rPr>
          <w:spacing w:val="-3"/>
        </w:rPr>
        <w:t> </w:t>
      </w:r>
      <w:r>
        <w:rPr/>
        <w:t> </w:t>
      </w:r>
    </w:p>
    <w:p>
      <w:pPr>
        <w:pStyle w:val="ListParagraph"/>
        <w:numPr>
          <w:ilvl w:val="0"/>
          <w:numId w:val="75"/>
        </w:numPr>
        <w:tabs>
          <w:tab w:pos="583" w:val="left" w:leader="none"/>
        </w:tabs>
        <w:spacing w:line="240" w:lineRule="auto" w:before="62" w:after="0"/>
        <w:ind w:left="582" w:right="0" w:hanging="425"/>
        <w:jc w:val="left"/>
        <w:rPr>
          <w:sz w:val="21"/>
        </w:rPr>
      </w:pPr>
      <w:r>
        <w:rPr>
          <w:sz w:val="21"/>
        </w:rPr>
        <w:t>商誉所在资产组或资产组组合的相关信息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75"/>
        </w:numPr>
        <w:tabs>
          <w:tab w:pos="583" w:val="left" w:leader="none"/>
        </w:tabs>
        <w:spacing w:line="242" w:lineRule="auto" w:before="65" w:after="0"/>
        <w:ind w:left="582" w:right="309" w:hanging="425"/>
        <w:jc w:val="left"/>
        <w:rPr>
          <w:sz w:val="21"/>
        </w:rPr>
      </w:pPr>
      <w:r>
        <w:rPr>
          <w:sz w:val="21"/>
        </w:rPr>
        <w:t>说明商誉减值测试过程、关键参数（例如预计未来现金流量现值时的预测期增长率、稳定期增长率、利润率、折现率、预测期等，如适用）及商誉减值损失的确认方法 </w:t>
      </w:r>
    </w:p>
    <w:p>
      <w:pPr>
        <w:pStyle w:val="BodyText"/>
        <w:spacing w:before="61"/>
      </w:pPr>
      <w:r>
        <w:rPr>
          <w:spacing w:val="-1"/>
        </w:rPr>
        <w:t>□适用 √不适用</w:t>
      </w:r>
      <w:r>
        <w:rPr>
          <w:spacing w:val="-3"/>
        </w:rPr>
        <w:t> </w:t>
      </w:r>
      <w:r>
        <w:rPr/>
        <w:t> </w:t>
      </w:r>
    </w:p>
    <w:p>
      <w:pPr>
        <w:pStyle w:val="BodyText"/>
        <w:spacing w:before="2"/>
      </w:pPr>
      <w:r>
        <w:rPr>
          <w:w w:val="100"/>
        </w:rPr>
        <w:t> </w:t>
      </w:r>
    </w:p>
    <w:p>
      <w:pPr>
        <w:pStyle w:val="ListParagraph"/>
        <w:numPr>
          <w:ilvl w:val="0"/>
          <w:numId w:val="75"/>
        </w:numPr>
        <w:tabs>
          <w:tab w:pos="586" w:val="left" w:leader="none"/>
        </w:tabs>
        <w:spacing w:line="240" w:lineRule="auto" w:before="65" w:after="0"/>
        <w:ind w:left="585" w:right="0" w:hanging="428"/>
        <w:jc w:val="left"/>
        <w:rPr>
          <w:sz w:val="21"/>
        </w:rPr>
      </w:pPr>
      <w:r>
        <w:rPr>
          <w:sz w:val="21"/>
        </w:rPr>
        <w:t>商誉减值测试的影响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65"/>
      </w:pPr>
      <w:r>
        <w:rPr/>
        <w:t>29</w:t>
      </w:r>
      <w:r>
        <w:rPr>
          <w:spacing w:val="-5"/>
        </w:rPr>
        <w:t>、 长期待摊费用</w:t>
      </w:r>
      <w:r>
        <w:rPr/>
        <w:t>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5373"/>
      </w:pPr>
      <w:r>
        <w:rPr/>
        <w:t>30</w:t>
      </w:r>
      <w:r>
        <w:rPr>
          <w:spacing w:val="-5"/>
        </w:rPr>
        <w:t>、 递延所得税资产/ 递延所得税负债</w:t>
      </w:r>
      <w:r>
        <w:rPr/>
        <w:t>(1).未经抵销的递延所得税资产 </w:t>
      </w:r>
    </w:p>
    <w:p>
      <w:pPr>
        <w:pStyle w:val="BodyText"/>
        <w:spacing w:before="3"/>
      </w:pPr>
      <w:r>
        <w:rPr>
          <w:spacing w:val="-1"/>
        </w:rPr>
        <w:t>√适用 □不适用</w:t>
      </w:r>
      <w:r>
        <w:rPr>
          <w:spacing w:val="-3"/>
        </w:rPr>
        <w:t> </w:t>
      </w:r>
      <w:r>
        <w:rPr/>
        <w:t> </w:t>
      </w:r>
    </w:p>
    <w:p>
      <w:pPr>
        <w:pStyle w:val="BodyText"/>
        <w:spacing w:before="2" w:after="3"/>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3"/>
        <w:gridCol w:w="1685"/>
        <w:gridCol w:w="1582"/>
        <w:gridCol w:w="1685"/>
        <w:gridCol w:w="1581"/>
      </w:tblGrid>
      <w:tr>
        <w:trPr>
          <w:trHeight w:val="285" w:hRule="atLeast"/>
        </w:trPr>
        <w:tc>
          <w:tcPr>
            <w:tcW w:w="2293" w:type="dxa"/>
            <w:vMerge w:val="restart"/>
          </w:tcPr>
          <w:p>
            <w:pPr>
              <w:pStyle w:val="TableParagraph"/>
              <w:spacing w:before="2"/>
              <w:rPr>
                <w:sz w:val="22"/>
              </w:rPr>
            </w:pPr>
          </w:p>
          <w:p>
            <w:pPr>
              <w:pStyle w:val="TableParagraph"/>
              <w:spacing w:before="0"/>
              <w:ind w:left="968" w:right="854"/>
              <w:jc w:val="center"/>
              <w:rPr>
                <w:sz w:val="21"/>
              </w:rPr>
            </w:pPr>
            <w:r>
              <w:rPr>
                <w:sz w:val="21"/>
              </w:rPr>
              <w:t>项目 </w:t>
            </w:r>
          </w:p>
        </w:tc>
        <w:tc>
          <w:tcPr>
            <w:tcW w:w="3267" w:type="dxa"/>
            <w:gridSpan w:val="2"/>
          </w:tcPr>
          <w:p>
            <w:pPr>
              <w:pStyle w:val="TableParagraph"/>
              <w:spacing w:line="257" w:lineRule="exact" w:before="8"/>
              <w:ind w:left="1243" w:right="1137"/>
              <w:jc w:val="center"/>
              <w:rPr>
                <w:sz w:val="21"/>
              </w:rPr>
            </w:pPr>
            <w:r>
              <w:rPr>
                <w:spacing w:val="-1"/>
                <w:sz w:val="21"/>
              </w:rPr>
              <w:t>期末余额</w:t>
            </w:r>
            <w:r>
              <w:rPr>
                <w:sz w:val="21"/>
              </w:rPr>
              <w:t> </w:t>
            </w:r>
          </w:p>
        </w:tc>
        <w:tc>
          <w:tcPr>
            <w:tcW w:w="3266" w:type="dxa"/>
            <w:gridSpan w:val="2"/>
          </w:tcPr>
          <w:p>
            <w:pPr>
              <w:pStyle w:val="TableParagraph"/>
              <w:spacing w:line="257" w:lineRule="exact" w:before="8"/>
              <w:ind w:left="1246" w:right="1134"/>
              <w:jc w:val="center"/>
              <w:rPr>
                <w:sz w:val="21"/>
              </w:rPr>
            </w:pPr>
            <w:r>
              <w:rPr>
                <w:spacing w:val="-1"/>
                <w:sz w:val="21"/>
              </w:rPr>
              <w:t>期初余额</w:t>
            </w:r>
            <w:r>
              <w:rPr>
                <w:sz w:val="21"/>
              </w:rPr>
              <w:t> </w:t>
            </w:r>
          </w:p>
        </w:tc>
      </w:tr>
      <w:tr>
        <w:trPr>
          <w:trHeight w:val="544" w:hRule="atLeast"/>
        </w:trPr>
        <w:tc>
          <w:tcPr>
            <w:tcW w:w="2293" w:type="dxa"/>
            <w:vMerge/>
            <w:tcBorders>
              <w:top w:val="nil"/>
            </w:tcBorders>
          </w:tcPr>
          <w:p>
            <w:pPr>
              <w:rPr>
                <w:sz w:val="2"/>
                <w:szCs w:val="2"/>
              </w:rPr>
            </w:pPr>
          </w:p>
        </w:tc>
        <w:tc>
          <w:tcPr>
            <w:tcW w:w="1685" w:type="dxa"/>
          </w:tcPr>
          <w:p>
            <w:pPr>
              <w:pStyle w:val="TableParagraph"/>
              <w:ind w:left="84" w:right="76"/>
              <w:jc w:val="center"/>
              <w:rPr>
                <w:sz w:val="21"/>
              </w:rPr>
            </w:pPr>
            <w:r>
              <w:rPr>
                <w:sz w:val="21"/>
              </w:rPr>
              <w:t>可抵扣暂时性差</w:t>
            </w:r>
          </w:p>
          <w:p>
            <w:pPr>
              <w:pStyle w:val="TableParagraph"/>
              <w:spacing w:line="252" w:lineRule="exact" w:before="2"/>
              <w:ind w:left="185" w:right="76"/>
              <w:jc w:val="center"/>
              <w:rPr>
                <w:sz w:val="21"/>
              </w:rPr>
            </w:pPr>
            <w:r>
              <w:rPr>
                <w:sz w:val="21"/>
              </w:rPr>
              <w:t>异 </w:t>
            </w:r>
          </w:p>
        </w:tc>
        <w:tc>
          <w:tcPr>
            <w:tcW w:w="1582" w:type="dxa"/>
          </w:tcPr>
          <w:p>
            <w:pPr>
              <w:pStyle w:val="TableParagraph"/>
              <w:ind w:left="296" w:right="185"/>
              <w:jc w:val="center"/>
              <w:rPr>
                <w:sz w:val="21"/>
              </w:rPr>
            </w:pPr>
            <w:r>
              <w:rPr>
                <w:sz w:val="21"/>
              </w:rPr>
              <w:t>递延所得税 </w:t>
            </w:r>
          </w:p>
          <w:p>
            <w:pPr>
              <w:pStyle w:val="TableParagraph"/>
              <w:spacing w:line="252" w:lineRule="exact" w:before="2"/>
              <w:ind w:left="296" w:right="182"/>
              <w:jc w:val="center"/>
              <w:rPr>
                <w:sz w:val="21"/>
              </w:rPr>
            </w:pPr>
            <w:r>
              <w:rPr>
                <w:sz w:val="21"/>
              </w:rPr>
              <w:t>资产 </w:t>
            </w:r>
          </w:p>
        </w:tc>
        <w:tc>
          <w:tcPr>
            <w:tcW w:w="1685" w:type="dxa"/>
          </w:tcPr>
          <w:p>
            <w:pPr>
              <w:pStyle w:val="TableParagraph"/>
              <w:ind w:left="86" w:right="74"/>
              <w:jc w:val="center"/>
              <w:rPr>
                <w:sz w:val="21"/>
              </w:rPr>
            </w:pPr>
            <w:r>
              <w:rPr>
                <w:sz w:val="21"/>
              </w:rPr>
              <w:t>可抵扣暂时性差</w:t>
            </w:r>
          </w:p>
          <w:p>
            <w:pPr>
              <w:pStyle w:val="TableParagraph"/>
              <w:spacing w:line="252" w:lineRule="exact" w:before="2"/>
              <w:ind w:left="189" w:right="76"/>
              <w:jc w:val="center"/>
              <w:rPr>
                <w:sz w:val="21"/>
              </w:rPr>
            </w:pPr>
            <w:r>
              <w:rPr>
                <w:sz w:val="21"/>
              </w:rPr>
              <w:t>异 </w:t>
            </w:r>
          </w:p>
        </w:tc>
        <w:tc>
          <w:tcPr>
            <w:tcW w:w="1581" w:type="dxa"/>
          </w:tcPr>
          <w:p>
            <w:pPr>
              <w:pStyle w:val="TableParagraph"/>
              <w:ind w:left="296" w:right="184"/>
              <w:jc w:val="center"/>
              <w:rPr>
                <w:sz w:val="21"/>
              </w:rPr>
            </w:pPr>
            <w:r>
              <w:rPr>
                <w:sz w:val="21"/>
              </w:rPr>
              <w:t>递延所得税 </w:t>
            </w:r>
          </w:p>
          <w:p>
            <w:pPr>
              <w:pStyle w:val="TableParagraph"/>
              <w:spacing w:line="252" w:lineRule="exact" w:before="2"/>
              <w:ind w:left="296" w:right="181"/>
              <w:jc w:val="center"/>
              <w:rPr>
                <w:sz w:val="21"/>
              </w:rPr>
            </w:pPr>
            <w:r>
              <w:rPr>
                <w:sz w:val="21"/>
              </w:rPr>
              <w:t>资产 </w:t>
            </w:r>
          </w:p>
        </w:tc>
      </w:tr>
      <w:tr>
        <w:trPr>
          <w:trHeight w:val="285" w:hRule="atLeast"/>
        </w:trPr>
        <w:tc>
          <w:tcPr>
            <w:tcW w:w="2293" w:type="dxa"/>
          </w:tcPr>
          <w:p>
            <w:pPr>
              <w:pStyle w:val="TableParagraph"/>
              <w:spacing w:line="257" w:lineRule="exact" w:before="8"/>
              <w:ind w:left="318"/>
              <w:rPr>
                <w:sz w:val="21"/>
              </w:rPr>
            </w:pPr>
            <w:r>
              <w:rPr>
                <w:spacing w:val="-1"/>
                <w:sz w:val="21"/>
              </w:rPr>
              <w:t>资产减值准备</w:t>
            </w:r>
            <w:r>
              <w:rPr>
                <w:sz w:val="21"/>
              </w:rPr>
              <w:t> </w:t>
            </w:r>
          </w:p>
        </w:tc>
        <w:tc>
          <w:tcPr>
            <w:tcW w:w="1685" w:type="dxa"/>
          </w:tcPr>
          <w:p>
            <w:pPr>
              <w:pStyle w:val="TableParagraph"/>
              <w:spacing w:line="257" w:lineRule="exact" w:before="8"/>
              <w:ind w:right="-29"/>
              <w:jc w:val="right"/>
              <w:rPr>
                <w:sz w:val="24"/>
              </w:rPr>
            </w:pPr>
            <w:r>
              <w:rPr>
                <w:sz w:val="21"/>
              </w:rPr>
              <w:t>251,312,873.42</w:t>
            </w:r>
            <w:r>
              <w:rPr>
                <w:sz w:val="24"/>
              </w:rPr>
              <w:t> </w:t>
            </w:r>
          </w:p>
        </w:tc>
        <w:tc>
          <w:tcPr>
            <w:tcW w:w="1582" w:type="dxa"/>
          </w:tcPr>
          <w:p>
            <w:pPr>
              <w:pStyle w:val="TableParagraph"/>
              <w:spacing w:line="257" w:lineRule="exact" w:before="8"/>
              <w:ind w:right="-15"/>
              <w:jc w:val="right"/>
              <w:rPr>
                <w:sz w:val="21"/>
              </w:rPr>
            </w:pPr>
            <w:r>
              <w:rPr>
                <w:sz w:val="21"/>
              </w:rPr>
              <w:t>38,656,518.42 </w:t>
            </w:r>
          </w:p>
        </w:tc>
        <w:tc>
          <w:tcPr>
            <w:tcW w:w="1685" w:type="dxa"/>
          </w:tcPr>
          <w:p>
            <w:pPr>
              <w:pStyle w:val="TableParagraph"/>
              <w:spacing w:line="257" w:lineRule="exact" w:before="8"/>
              <w:ind w:right="-15"/>
              <w:jc w:val="right"/>
              <w:rPr>
                <w:sz w:val="21"/>
              </w:rPr>
            </w:pPr>
            <w:r>
              <w:rPr>
                <w:sz w:val="21"/>
              </w:rPr>
              <w:t>239,529,395.65 </w:t>
            </w:r>
          </w:p>
        </w:tc>
        <w:tc>
          <w:tcPr>
            <w:tcW w:w="1581" w:type="dxa"/>
          </w:tcPr>
          <w:p>
            <w:pPr>
              <w:pStyle w:val="TableParagraph"/>
              <w:spacing w:line="257" w:lineRule="exact" w:before="8"/>
              <w:ind w:right="-15"/>
              <w:jc w:val="right"/>
              <w:rPr>
                <w:sz w:val="21"/>
              </w:rPr>
            </w:pPr>
            <w:r>
              <w:rPr>
                <w:sz w:val="21"/>
              </w:rPr>
              <w:t>36,991,810.84 </w:t>
            </w:r>
          </w:p>
        </w:tc>
      </w:tr>
      <w:tr>
        <w:trPr>
          <w:trHeight w:val="544" w:hRule="atLeast"/>
        </w:trPr>
        <w:tc>
          <w:tcPr>
            <w:tcW w:w="2293" w:type="dxa"/>
          </w:tcPr>
          <w:p>
            <w:pPr>
              <w:pStyle w:val="TableParagraph"/>
              <w:ind w:left="318"/>
              <w:rPr>
                <w:sz w:val="21"/>
              </w:rPr>
            </w:pPr>
            <w:r>
              <w:rPr>
                <w:sz w:val="21"/>
              </w:rPr>
              <w:t>内部交易未实现利</w:t>
            </w:r>
          </w:p>
          <w:p>
            <w:pPr>
              <w:pStyle w:val="TableParagraph"/>
              <w:spacing w:line="252" w:lineRule="exact" w:before="2"/>
              <w:ind w:left="107"/>
              <w:rPr>
                <w:sz w:val="21"/>
              </w:rPr>
            </w:pPr>
            <w:r>
              <w:rPr>
                <w:sz w:val="21"/>
              </w:rPr>
              <w:t>润 </w:t>
            </w:r>
          </w:p>
        </w:tc>
        <w:tc>
          <w:tcPr>
            <w:tcW w:w="1685"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85"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w w:val="100"/>
                <w:sz w:val="21"/>
              </w:rPr>
              <w:t> </w:t>
            </w:r>
          </w:p>
        </w:tc>
      </w:tr>
      <w:tr>
        <w:trPr>
          <w:trHeight w:val="285" w:hRule="atLeast"/>
        </w:trPr>
        <w:tc>
          <w:tcPr>
            <w:tcW w:w="2293" w:type="dxa"/>
          </w:tcPr>
          <w:p>
            <w:pPr>
              <w:pStyle w:val="TableParagraph"/>
              <w:spacing w:line="257" w:lineRule="exact" w:before="8"/>
              <w:ind w:left="318"/>
              <w:rPr>
                <w:sz w:val="21"/>
              </w:rPr>
            </w:pPr>
            <w:r>
              <w:rPr>
                <w:sz w:val="21"/>
              </w:rPr>
              <w:t>可抵扣亏损 </w:t>
            </w:r>
          </w:p>
        </w:tc>
        <w:tc>
          <w:tcPr>
            <w:tcW w:w="1685" w:type="dxa"/>
          </w:tcPr>
          <w:p>
            <w:pPr>
              <w:pStyle w:val="TableParagraph"/>
              <w:spacing w:line="264" w:lineRule="exact"/>
              <w:ind w:right="-15"/>
              <w:jc w:val="right"/>
              <w:rPr>
                <w:sz w:val="21"/>
              </w:rPr>
            </w:pPr>
            <w:r>
              <w:rPr>
                <w:w w:val="100"/>
                <w:sz w:val="21"/>
              </w:rPr>
              <w:t> </w:t>
            </w:r>
          </w:p>
        </w:tc>
        <w:tc>
          <w:tcPr>
            <w:tcW w:w="1582" w:type="dxa"/>
          </w:tcPr>
          <w:p>
            <w:pPr>
              <w:pStyle w:val="TableParagraph"/>
              <w:spacing w:line="264" w:lineRule="exact"/>
              <w:ind w:right="-15"/>
              <w:jc w:val="right"/>
              <w:rPr>
                <w:sz w:val="21"/>
              </w:rPr>
            </w:pPr>
            <w:r>
              <w:rPr>
                <w:w w:val="100"/>
                <w:sz w:val="21"/>
              </w:rPr>
              <w:t> </w:t>
            </w:r>
          </w:p>
        </w:tc>
        <w:tc>
          <w:tcPr>
            <w:tcW w:w="1685" w:type="dxa"/>
          </w:tcPr>
          <w:p>
            <w:pPr>
              <w:pStyle w:val="TableParagraph"/>
              <w:spacing w:line="264" w:lineRule="exact"/>
              <w:ind w:right="-15"/>
              <w:jc w:val="right"/>
              <w:rPr>
                <w:sz w:val="21"/>
              </w:rPr>
            </w:pPr>
            <w:r>
              <w:rPr>
                <w:w w:val="100"/>
                <w:sz w:val="21"/>
              </w:rPr>
              <w:t> </w:t>
            </w:r>
          </w:p>
        </w:tc>
        <w:tc>
          <w:tcPr>
            <w:tcW w:w="1581" w:type="dxa"/>
          </w:tcPr>
          <w:p>
            <w:pPr>
              <w:pStyle w:val="TableParagraph"/>
              <w:spacing w:line="264" w:lineRule="exact"/>
              <w:ind w:right="-15"/>
              <w:jc w:val="right"/>
              <w:rPr>
                <w:sz w:val="21"/>
              </w:rPr>
            </w:pPr>
            <w:r>
              <w:rPr>
                <w:w w:val="100"/>
                <w:sz w:val="21"/>
              </w:rPr>
              <w:t> </w:t>
            </w:r>
          </w:p>
        </w:tc>
      </w:tr>
      <w:tr>
        <w:trPr>
          <w:trHeight w:val="285" w:hRule="atLeast"/>
        </w:trPr>
        <w:tc>
          <w:tcPr>
            <w:tcW w:w="2293" w:type="dxa"/>
          </w:tcPr>
          <w:p>
            <w:pPr>
              <w:pStyle w:val="TableParagraph"/>
              <w:spacing w:line="257" w:lineRule="exact" w:before="8"/>
              <w:ind w:left="107"/>
              <w:rPr>
                <w:sz w:val="21"/>
              </w:rPr>
            </w:pPr>
            <w:r>
              <w:rPr>
                <w:w w:val="100"/>
                <w:sz w:val="21"/>
              </w:rPr>
              <w:t> </w:t>
            </w:r>
          </w:p>
        </w:tc>
        <w:tc>
          <w:tcPr>
            <w:tcW w:w="1685" w:type="dxa"/>
          </w:tcPr>
          <w:p>
            <w:pPr>
              <w:pStyle w:val="TableParagraph"/>
              <w:spacing w:line="264" w:lineRule="exact"/>
              <w:ind w:right="-15"/>
              <w:jc w:val="right"/>
              <w:rPr>
                <w:sz w:val="21"/>
              </w:rPr>
            </w:pPr>
            <w:r>
              <w:rPr>
                <w:w w:val="100"/>
                <w:sz w:val="21"/>
              </w:rPr>
              <w:t> </w:t>
            </w:r>
          </w:p>
        </w:tc>
        <w:tc>
          <w:tcPr>
            <w:tcW w:w="1582" w:type="dxa"/>
          </w:tcPr>
          <w:p>
            <w:pPr>
              <w:pStyle w:val="TableParagraph"/>
              <w:spacing w:line="264" w:lineRule="exact"/>
              <w:ind w:right="-15"/>
              <w:jc w:val="right"/>
              <w:rPr>
                <w:sz w:val="21"/>
              </w:rPr>
            </w:pPr>
            <w:r>
              <w:rPr>
                <w:w w:val="100"/>
                <w:sz w:val="21"/>
              </w:rPr>
              <w:t> </w:t>
            </w:r>
          </w:p>
        </w:tc>
        <w:tc>
          <w:tcPr>
            <w:tcW w:w="1685" w:type="dxa"/>
          </w:tcPr>
          <w:p>
            <w:pPr>
              <w:pStyle w:val="TableParagraph"/>
              <w:spacing w:line="264" w:lineRule="exact"/>
              <w:ind w:right="-15"/>
              <w:jc w:val="right"/>
              <w:rPr>
                <w:sz w:val="21"/>
              </w:rPr>
            </w:pPr>
            <w:r>
              <w:rPr>
                <w:w w:val="100"/>
                <w:sz w:val="21"/>
              </w:rPr>
              <w:t> </w:t>
            </w:r>
          </w:p>
        </w:tc>
        <w:tc>
          <w:tcPr>
            <w:tcW w:w="1581" w:type="dxa"/>
          </w:tcPr>
          <w:p>
            <w:pPr>
              <w:pStyle w:val="TableParagraph"/>
              <w:spacing w:line="264" w:lineRule="exact"/>
              <w:ind w:right="-15"/>
              <w:jc w:val="right"/>
              <w:rPr>
                <w:sz w:val="21"/>
              </w:rPr>
            </w:pPr>
            <w:r>
              <w:rPr>
                <w:w w:val="100"/>
                <w:sz w:val="21"/>
              </w:rPr>
              <w:t> </w:t>
            </w:r>
          </w:p>
        </w:tc>
      </w:tr>
      <w:tr>
        <w:trPr>
          <w:trHeight w:val="285" w:hRule="atLeast"/>
        </w:trPr>
        <w:tc>
          <w:tcPr>
            <w:tcW w:w="2293" w:type="dxa"/>
          </w:tcPr>
          <w:p>
            <w:pPr>
              <w:pStyle w:val="TableParagraph"/>
              <w:spacing w:line="257" w:lineRule="exact" w:before="8"/>
              <w:ind w:left="107"/>
              <w:rPr>
                <w:sz w:val="21"/>
              </w:rPr>
            </w:pPr>
            <w:r>
              <w:rPr>
                <w:w w:val="100"/>
                <w:sz w:val="21"/>
              </w:rPr>
              <w:t> </w:t>
            </w:r>
          </w:p>
        </w:tc>
        <w:tc>
          <w:tcPr>
            <w:tcW w:w="1685" w:type="dxa"/>
          </w:tcPr>
          <w:p>
            <w:pPr>
              <w:pStyle w:val="TableParagraph"/>
              <w:spacing w:line="264" w:lineRule="exact"/>
              <w:ind w:right="-15"/>
              <w:jc w:val="right"/>
              <w:rPr>
                <w:sz w:val="21"/>
              </w:rPr>
            </w:pPr>
            <w:r>
              <w:rPr>
                <w:w w:val="100"/>
                <w:sz w:val="21"/>
              </w:rPr>
              <w:t> </w:t>
            </w:r>
          </w:p>
        </w:tc>
        <w:tc>
          <w:tcPr>
            <w:tcW w:w="1582" w:type="dxa"/>
          </w:tcPr>
          <w:p>
            <w:pPr>
              <w:pStyle w:val="TableParagraph"/>
              <w:spacing w:line="264" w:lineRule="exact"/>
              <w:ind w:right="-15"/>
              <w:jc w:val="right"/>
              <w:rPr>
                <w:sz w:val="21"/>
              </w:rPr>
            </w:pPr>
            <w:r>
              <w:rPr>
                <w:w w:val="100"/>
                <w:sz w:val="21"/>
              </w:rPr>
              <w:t> </w:t>
            </w:r>
          </w:p>
        </w:tc>
        <w:tc>
          <w:tcPr>
            <w:tcW w:w="1685" w:type="dxa"/>
          </w:tcPr>
          <w:p>
            <w:pPr>
              <w:pStyle w:val="TableParagraph"/>
              <w:spacing w:line="264" w:lineRule="exact"/>
              <w:ind w:right="-15"/>
              <w:jc w:val="right"/>
              <w:rPr>
                <w:sz w:val="21"/>
              </w:rPr>
            </w:pPr>
            <w:r>
              <w:rPr>
                <w:w w:val="100"/>
                <w:sz w:val="21"/>
              </w:rPr>
              <w:t> </w:t>
            </w:r>
          </w:p>
        </w:tc>
        <w:tc>
          <w:tcPr>
            <w:tcW w:w="1581" w:type="dxa"/>
          </w:tcPr>
          <w:p>
            <w:pPr>
              <w:pStyle w:val="TableParagraph"/>
              <w:spacing w:line="264" w:lineRule="exact"/>
              <w:ind w:right="-15"/>
              <w:jc w:val="right"/>
              <w:rPr>
                <w:sz w:val="21"/>
              </w:rPr>
            </w:pPr>
            <w:r>
              <w:rPr>
                <w:w w:val="100"/>
                <w:sz w:val="21"/>
              </w:rPr>
              <w:t> </w:t>
            </w:r>
          </w:p>
        </w:tc>
      </w:tr>
      <w:tr>
        <w:trPr>
          <w:trHeight w:val="285" w:hRule="atLeast"/>
        </w:trPr>
        <w:tc>
          <w:tcPr>
            <w:tcW w:w="2293" w:type="dxa"/>
          </w:tcPr>
          <w:p>
            <w:pPr>
              <w:pStyle w:val="TableParagraph"/>
              <w:spacing w:line="257" w:lineRule="exact" w:before="8"/>
              <w:ind w:left="968" w:right="854"/>
              <w:jc w:val="center"/>
              <w:rPr>
                <w:sz w:val="21"/>
              </w:rPr>
            </w:pPr>
            <w:r>
              <w:rPr>
                <w:sz w:val="21"/>
              </w:rPr>
              <w:t>合计 </w:t>
            </w:r>
          </w:p>
        </w:tc>
        <w:tc>
          <w:tcPr>
            <w:tcW w:w="1685" w:type="dxa"/>
          </w:tcPr>
          <w:p>
            <w:pPr>
              <w:pStyle w:val="TableParagraph"/>
              <w:spacing w:line="257" w:lineRule="exact" w:before="8"/>
              <w:ind w:right="-29"/>
              <w:jc w:val="right"/>
              <w:rPr>
                <w:sz w:val="24"/>
              </w:rPr>
            </w:pPr>
            <w:r>
              <w:rPr>
                <w:sz w:val="21"/>
              </w:rPr>
              <w:t>251,312,873.42</w:t>
            </w:r>
            <w:r>
              <w:rPr>
                <w:sz w:val="24"/>
              </w:rPr>
              <w:t> </w:t>
            </w:r>
          </w:p>
        </w:tc>
        <w:tc>
          <w:tcPr>
            <w:tcW w:w="1582" w:type="dxa"/>
          </w:tcPr>
          <w:p>
            <w:pPr>
              <w:pStyle w:val="TableParagraph"/>
              <w:spacing w:line="257" w:lineRule="exact" w:before="8"/>
              <w:ind w:right="-15"/>
              <w:jc w:val="right"/>
              <w:rPr>
                <w:sz w:val="21"/>
              </w:rPr>
            </w:pPr>
            <w:r>
              <w:rPr>
                <w:sz w:val="21"/>
              </w:rPr>
              <w:t>38,656,518.42 </w:t>
            </w:r>
          </w:p>
        </w:tc>
        <w:tc>
          <w:tcPr>
            <w:tcW w:w="1685" w:type="dxa"/>
          </w:tcPr>
          <w:p>
            <w:pPr>
              <w:pStyle w:val="TableParagraph"/>
              <w:spacing w:line="257" w:lineRule="exact" w:before="8"/>
              <w:ind w:right="-15"/>
              <w:jc w:val="right"/>
              <w:rPr>
                <w:sz w:val="21"/>
              </w:rPr>
            </w:pPr>
            <w:r>
              <w:rPr>
                <w:sz w:val="21"/>
              </w:rPr>
              <w:t>239,529,395.65 </w:t>
            </w:r>
          </w:p>
        </w:tc>
        <w:tc>
          <w:tcPr>
            <w:tcW w:w="1581" w:type="dxa"/>
          </w:tcPr>
          <w:p>
            <w:pPr>
              <w:pStyle w:val="TableParagraph"/>
              <w:spacing w:line="257" w:lineRule="exact" w:before="8"/>
              <w:ind w:right="-15"/>
              <w:jc w:val="right"/>
              <w:rPr>
                <w:sz w:val="21"/>
              </w:rPr>
            </w:pPr>
            <w:r>
              <w:rPr>
                <w:sz w:val="21"/>
              </w:rPr>
              <w:t>36,991,810.84 </w:t>
            </w:r>
          </w:p>
        </w:tc>
      </w:tr>
    </w:tbl>
    <w:p>
      <w:pPr>
        <w:pStyle w:val="BodyText"/>
        <w:spacing w:before="1"/>
      </w:pPr>
      <w:r>
        <w:rPr>
          <w:w w:val="100"/>
        </w:rPr>
        <w:t> </w:t>
      </w:r>
    </w:p>
    <w:p>
      <w:pPr>
        <w:spacing w:after="0"/>
        <w:sectPr>
          <w:pgSz w:w="11910" w:h="16840"/>
          <w:pgMar w:header="882" w:footer="1195" w:top="1440" w:bottom="1380" w:left="1640" w:right="960"/>
        </w:sectPr>
      </w:pPr>
    </w:p>
    <w:p>
      <w:pPr>
        <w:pStyle w:val="ListParagraph"/>
        <w:numPr>
          <w:ilvl w:val="0"/>
          <w:numId w:val="76"/>
        </w:numPr>
        <w:tabs>
          <w:tab w:pos="586" w:val="left" w:leader="none"/>
        </w:tabs>
        <w:spacing w:line="240" w:lineRule="auto" w:before="68" w:after="0"/>
        <w:ind w:left="585" w:right="0" w:hanging="428"/>
        <w:jc w:val="left"/>
        <w:rPr>
          <w:sz w:val="21"/>
        </w:rPr>
      </w:pPr>
      <w:r>
        <w:rPr>
          <w:sz w:val="21"/>
        </w:rPr>
        <w:t>未经抵销的递延所得税负债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1"/>
      </w:pPr>
      <w:r>
        <w:rPr>
          <w:spacing w:val="7"/>
        </w:rPr>
        <w:t>单位：元 币种：人民币</w:t>
      </w:r>
      <w:r>
        <w:rPr/>
        <w:t> </w:t>
      </w:r>
    </w:p>
    <w:p>
      <w:pPr>
        <w:spacing w:after="0"/>
        <w:sectPr>
          <w:pgSz w:w="11910" w:h="16840"/>
          <w:pgMar w:header="882" w:footer="1195" w:top="1440" w:bottom="1380" w:left="1640" w:right="960"/>
          <w:cols w:num="2" w:equalWidth="0">
            <w:col w:w="3262" w:space="3260"/>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7"/>
        <w:gridCol w:w="1635"/>
        <w:gridCol w:w="1623"/>
        <w:gridCol w:w="1618"/>
        <w:gridCol w:w="1632"/>
      </w:tblGrid>
      <w:tr>
        <w:trPr>
          <w:trHeight w:val="285" w:hRule="atLeast"/>
        </w:trPr>
        <w:tc>
          <w:tcPr>
            <w:tcW w:w="2317" w:type="dxa"/>
            <w:vMerge w:val="restart"/>
          </w:tcPr>
          <w:p>
            <w:pPr>
              <w:pStyle w:val="TableParagraph"/>
              <w:spacing w:before="2"/>
              <w:rPr>
                <w:sz w:val="22"/>
              </w:rPr>
            </w:pPr>
          </w:p>
          <w:p>
            <w:pPr>
              <w:pStyle w:val="TableParagraph"/>
              <w:spacing w:before="0"/>
              <w:ind w:left="980" w:right="866"/>
              <w:jc w:val="center"/>
              <w:rPr>
                <w:sz w:val="21"/>
              </w:rPr>
            </w:pPr>
            <w:r>
              <w:rPr>
                <w:sz w:val="21"/>
              </w:rPr>
              <w:t>项目 </w:t>
            </w:r>
          </w:p>
        </w:tc>
        <w:tc>
          <w:tcPr>
            <w:tcW w:w="3258" w:type="dxa"/>
            <w:gridSpan w:val="2"/>
          </w:tcPr>
          <w:p>
            <w:pPr>
              <w:pStyle w:val="TableParagraph"/>
              <w:spacing w:line="257" w:lineRule="exact" w:before="8"/>
              <w:ind w:left="1241" w:right="1131"/>
              <w:jc w:val="center"/>
              <w:rPr>
                <w:sz w:val="21"/>
              </w:rPr>
            </w:pPr>
            <w:r>
              <w:rPr>
                <w:spacing w:val="-1"/>
                <w:sz w:val="21"/>
              </w:rPr>
              <w:t>期末余额</w:t>
            </w:r>
            <w:r>
              <w:rPr>
                <w:sz w:val="21"/>
              </w:rPr>
              <w:t> </w:t>
            </w:r>
          </w:p>
        </w:tc>
        <w:tc>
          <w:tcPr>
            <w:tcW w:w="3250" w:type="dxa"/>
            <w:gridSpan w:val="2"/>
          </w:tcPr>
          <w:p>
            <w:pPr>
              <w:pStyle w:val="TableParagraph"/>
              <w:spacing w:line="257" w:lineRule="exact" w:before="8"/>
              <w:ind w:left="1238" w:right="1126"/>
              <w:jc w:val="center"/>
              <w:rPr>
                <w:sz w:val="21"/>
              </w:rPr>
            </w:pPr>
            <w:r>
              <w:rPr>
                <w:spacing w:val="-1"/>
                <w:sz w:val="21"/>
              </w:rPr>
              <w:t>期初余额</w:t>
            </w:r>
            <w:r>
              <w:rPr>
                <w:sz w:val="21"/>
              </w:rPr>
              <w:t> </w:t>
            </w:r>
          </w:p>
        </w:tc>
      </w:tr>
      <w:tr>
        <w:trPr>
          <w:trHeight w:val="544" w:hRule="atLeast"/>
        </w:trPr>
        <w:tc>
          <w:tcPr>
            <w:tcW w:w="2317" w:type="dxa"/>
            <w:vMerge/>
            <w:tcBorders>
              <w:top w:val="nil"/>
            </w:tcBorders>
          </w:tcPr>
          <w:p>
            <w:pPr>
              <w:rPr>
                <w:sz w:val="2"/>
                <w:szCs w:val="2"/>
              </w:rPr>
            </w:pPr>
          </w:p>
        </w:tc>
        <w:tc>
          <w:tcPr>
            <w:tcW w:w="1635" w:type="dxa"/>
          </w:tcPr>
          <w:p>
            <w:pPr>
              <w:pStyle w:val="TableParagraph"/>
              <w:ind w:left="186"/>
              <w:rPr>
                <w:sz w:val="21"/>
              </w:rPr>
            </w:pPr>
            <w:r>
              <w:rPr>
                <w:sz w:val="21"/>
              </w:rPr>
              <w:t>应纳税暂时性</w:t>
            </w:r>
          </w:p>
          <w:p>
            <w:pPr>
              <w:pStyle w:val="TableParagraph"/>
              <w:spacing w:line="252" w:lineRule="exact" w:before="2"/>
              <w:ind w:left="606"/>
              <w:rPr>
                <w:sz w:val="21"/>
              </w:rPr>
            </w:pPr>
            <w:r>
              <w:rPr>
                <w:sz w:val="21"/>
              </w:rPr>
              <w:t>差异 </w:t>
            </w:r>
          </w:p>
        </w:tc>
        <w:tc>
          <w:tcPr>
            <w:tcW w:w="1623" w:type="dxa"/>
          </w:tcPr>
          <w:p>
            <w:pPr>
              <w:pStyle w:val="TableParagraph"/>
              <w:ind w:left="317" w:right="205"/>
              <w:jc w:val="center"/>
              <w:rPr>
                <w:sz w:val="21"/>
              </w:rPr>
            </w:pPr>
            <w:r>
              <w:rPr>
                <w:sz w:val="21"/>
              </w:rPr>
              <w:t>递延所得税 </w:t>
            </w:r>
          </w:p>
          <w:p>
            <w:pPr>
              <w:pStyle w:val="TableParagraph"/>
              <w:spacing w:line="252" w:lineRule="exact" w:before="2"/>
              <w:ind w:left="315" w:right="205"/>
              <w:jc w:val="center"/>
              <w:rPr>
                <w:sz w:val="21"/>
              </w:rPr>
            </w:pPr>
            <w:r>
              <w:rPr>
                <w:sz w:val="21"/>
              </w:rPr>
              <w:t>负债 </w:t>
            </w:r>
          </w:p>
        </w:tc>
        <w:tc>
          <w:tcPr>
            <w:tcW w:w="1618" w:type="dxa"/>
          </w:tcPr>
          <w:p>
            <w:pPr>
              <w:pStyle w:val="TableParagraph"/>
              <w:ind w:left="176"/>
              <w:rPr>
                <w:sz w:val="21"/>
              </w:rPr>
            </w:pPr>
            <w:r>
              <w:rPr>
                <w:sz w:val="21"/>
              </w:rPr>
              <w:t>应纳税暂时性</w:t>
            </w:r>
          </w:p>
          <w:p>
            <w:pPr>
              <w:pStyle w:val="TableParagraph"/>
              <w:spacing w:line="252" w:lineRule="exact" w:before="2"/>
              <w:ind w:left="596"/>
              <w:rPr>
                <w:sz w:val="21"/>
              </w:rPr>
            </w:pPr>
            <w:r>
              <w:rPr>
                <w:sz w:val="21"/>
              </w:rPr>
              <w:t>差异 </w:t>
            </w:r>
          </w:p>
        </w:tc>
        <w:tc>
          <w:tcPr>
            <w:tcW w:w="1632" w:type="dxa"/>
          </w:tcPr>
          <w:p>
            <w:pPr>
              <w:pStyle w:val="TableParagraph"/>
              <w:ind w:left="320" w:right="212"/>
              <w:jc w:val="center"/>
              <w:rPr>
                <w:sz w:val="21"/>
              </w:rPr>
            </w:pPr>
            <w:r>
              <w:rPr>
                <w:sz w:val="21"/>
              </w:rPr>
              <w:t>递延所得税 </w:t>
            </w:r>
          </w:p>
          <w:p>
            <w:pPr>
              <w:pStyle w:val="TableParagraph"/>
              <w:spacing w:line="252" w:lineRule="exact" w:before="2"/>
              <w:ind w:left="320" w:right="210"/>
              <w:jc w:val="center"/>
              <w:rPr>
                <w:sz w:val="21"/>
              </w:rPr>
            </w:pPr>
            <w:r>
              <w:rPr>
                <w:sz w:val="21"/>
              </w:rPr>
              <w:t>负债 </w:t>
            </w:r>
          </w:p>
        </w:tc>
      </w:tr>
      <w:tr>
        <w:trPr>
          <w:trHeight w:val="544" w:hRule="atLeast"/>
        </w:trPr>
        <w:tc>
          <w:tcPr>
            <w:tcW w:w="2317" w:type="dxa"/>
          </w:tcPr>
          <w:p>
            <w:pPr>
              <w:pStyle w:val="TableParagraph"/>
              <w:ind w:left="107"/>
              <w:rPr>
                <w:sz w:val="21"/>
              </w:rPr>
            </w:pPr>
            <w:r>
              <w:rPr>
                <w:sz w:val="21"/>
              </w:rPr>
              <w:t>非同一控制企业合并资</w:t>
            </w:r>
          </w:p>
          <w:p>
            <w:pPr>
              <w:pStyle w:val="TableParagraph"/>
              <w:spacing w:line="250" w:lineRule="exact" w:before="4"/>
              <w:ind w:left="107"/>
              <w:rPr>
                <w:sz w:val="21"/>
              </w:rPr>
            </w:pPr>
            <w:r>
              <w:rPr>
                <w:sz w:val="21"/>
              </w:rPr>
              <w:t>产评估增值 </w:t>
            </w:r>
          </w:p>
        </w:tc>
        <w:tc>
          <w:tcPr>
            <w:tcW w:w="1635" w:type="dxa"/>
          </w:tcPr>
          <w:p>
            <w:pPr>
              <w:pStyle w:val="TableParagraph"/>
              <w:ind w:right="-15"/>
              <w:jc w:val="right"/>
              <w:rPr>
                <w:sz w:val="21"/>
              </w:rPr>
            </w:pPr>
            <w:r>
              <w:rPr>
                <w:w w:val="100"/>
                <w:sz w:val="21"/>
              </w:rPr>
              <w:t> </w:t>
            </w:r>
          </w:p>
        </w:tc>
        <w:tc>
          <w:tcPr>
            <w:tcW w:w="1623" w:type="dxa"/>
          </w:tcPr>
          <w:p>
            <w:pPr>
              <w:pStyle w:val="TableParagraph"/>
              <w:ind w:right="-15"/>
              <w:jc w:val="right"/>
              <w:rPr>
                <w:sz w:val="21"/>
              </w:rPr>
            </w:pPr>
            <w:r>
              <w:rPr>
                <w:w w:val="100"/>
                <w:sz w:val="21"/>
              </w:rPr>
              <w:t> </w:t>
            </w:r>
          </w:p>
        </w:tc>
        <w:tc>
          <w:tcPr>
            <w:tcW w:w="1618" w:type="dxa"/>
          </w:tcPr>
          <w:p>
            <w:pPr>
              <w:pStyle w:val="TableParagraph"/>
              <w:ind w:right="-15"/>
              <w:jc w:val="right"/>
              <w:rPr>
                <w:sz w:val="21"/>
              </w:rPr>
            </w:pPr>
            <w:r>
              <w:rPr>
                <w:w w:val="100"/>
                <w:sz w:val="21"/>
              </w:rPr>
              <w:t> </w:t>
            </w:r>
          </w:p>
        </w:tc>
        <w:tc>
          <w:tcPr>
            <w:tcW w:w="1632" w:type="dxa"/>
          </w:tcPr>
          <w:p>
            <w:pPr>
              <w:pStyle w:val="TableParagraph"/>
              <w:ind w:right="-15"/>
              <w:jc w:val="right"/>
              <w:rPr>
                <w:sz w:val="21"/>
              </w:rPr>
            </w:pPr>
            <w:r>
              <w:rPr>
                <w:w w:val="100"/>
                <w:sz w:val="21"/>
              </w:rPr>
              <w:t> </w:t>
            </w:r>
          </w:p>
        </w:tc>
      </w:tr>
      <w:tr>
        <w:trPr>
          <w:trHeight w:val="544" w:hRule="atLeast"/>
        </w:trPr>
        <w:tc>
          <w:tcPr>
            <w:tcW w:w="2317" w:type="dxa"/>
          </w:tcPr>
          <w:p>
            <w:pPr>
              <w:pStyle w:val="TableParagraph"/>
              <w:ind w:left="107"/>
              <w:rPr>
                <w:sz w:val="21"/>
              </w:rPr>
            </w:pPr>
            <w:r>
              <w:rPr>
                <w:sz w:val="21"/>
              </w:rPr>
              <w:t>其他债权投资公允价值</w:t>
            </w:r>
          </w:p>
          <w:p>
            <w:pPr>
              <w:pStyle w:val="TableParagraph"/>
              <w:spacing w:line="250" w:lineRule="exact" w:before="4"/>
              <w:ind w:left="107"/>
              <w:rPr>
                <w:sz w:val="21"/>
              </w:rPr>
            </w:pPr>
            <w:r>
              <w:rPr>
                <w:sz w:val="21"/>
              </w:rPr>
              <w:t>变动 </w:t>
            </w:r>
          </w:p>
        </w:tc>
        <w:tc>
          <w:tcPr>
            <w:tcW w:w="1635" w:type="dxa"/>
          </w:tcPr>
          <w:p>
            <w:pPr>
              <w:pStyle w:val="TableParagraph"/>
              <w:ind w:right="-15"/>
              <w:jc w:val="right"/>
              <w:rPr>
                <w:sz w:val="21"/>
              </w:rPr>
            </w:pPr>
            <w:r>
              <w:rPr>
                <w:sz w:val="21"/>
              </w:rPr>
              <w:t>16,438.35 </w:t>
            </w:r>
          </w:p>
        </w:tc>
        <w:tc>
          <w:tcPr>
            <w:tcW w:w="1623" w:type="dxa"/>
          </w:tcPr>
          <w:p>
            <w:pPr>
              <w:pStyle w:val="TableParagraph"/>
              <w:ind w:right="-15"/>
              <w:jc w:val="right"/>
              <w:rPr>
                <w:sz w:val="21"/>
              </w:rPr>
            </w:pPr>
            <w:r>
              <w:rPr>
                <w:sz w:val="21"/>
              </w:rPr>
              <w:t>4,109.58 </w:t>
            </w:r>
          </w:p>
        </w:tc>
        <w:tc>
          <w:tcPr>
            <w:tcW w:w="1618" w:type="dxa"/>
          </w:tcPr>
          <w:p>
            <w:pPr>
              <w:pStyle w:val="TableParagraph"/>
              <w:ind w:right="-15"/>
              <w:jc w:val="right"/>
              <w:rPr>
                <w:sz w:val="21"/>
              </w:rPr>
            </w:pPr>
            <w:r>
              <w:rPr>
                <w:sz w:val="21"/>
              </w:rPr>
              <w:t>26,938.36 </w:t>
            </w:r>
          </w:p>
        </w:tc>
        <w:tc>
          <w:tcPr>
            <w:tcW w:w="1632" w:type="dxa"/>
          </w:tcPr>
          <w:p>
            <w:pPr>
              <w:pStyle w:val="TableParagraph"/>
              <w:ind w:right="-15"/>
              <w:jc w:val="right"/>
              <w:rPr>
                <w:sz w:val="21"/>
              </w:rPr>
            </w:pPr>
            <w:r>
              <w:rPr>
                <w:sz w:val="21"/>
              </w:rPr>
              <w:t>6,734.59 </w:t>
            </w:r>
          </w:p>
        </w:tc>
      </w:tr>
      <w:tr>
        <w:trPr>
          <w:trHeight w:val="544" w:hRule="atLeast"/>
        </w:trPr>
        <w:tc>
          <w:tcPr>
            <w:tcW w:w="2317" w:type="dxa"/>
          </w:tcPr>
          <w:p>
            <w:pPr>
              <w:pStyle w:val="TableParagraph"/>
              <w:ind w:left="107"/>
              <w:rPr>
                <w:sz w:val="21"/>
              </w:rPr>
            </w:pPr>
            <w:r>
              <w:rPr>
                <w:sz w:val="21"/>
              </w:rPr>
              <w:t>其他权益工具投资公允</w:t>
            </w:r>
          </w:p>
          <w:p>
            <w:pPr>
              <w:pStyle w:val="TableParagraph"/>
              <w:spacing w:line="250" w:lineRule="exact" w:before="4"/>
              <w:ind w:left="107"/>
              <w:rPr>
                <w:sz w:val="21"/>
              </w:rPr>
            </w:pPr>
            <w:r>
              <w:rPr>
                <w:spacing w:val="-1"/>
                <w:sz w:val="21"/>
              </w:rPr>
              <w:t>价值变动</w:t>
            </w:r>
            <w:r>
              <w:rPr>
                <w:sz w:val="21"/>
              </w:rPr>
              <w:t> </w:t>
            </w:r>
          </w:p>
        </w:tc>
        <w:tc>
          <w:tcPr>
            <w:tcW w:w="1635" w:type="dxa"/>
          </w:tcPr>
          <w:p>
            <w:pPr>
              <w:pStyle w:val="TableParagraph"/>
              <w:ind w:right="-15"/>
              <w:jc w:val="right"/>
              <w:rPr>
                <w:sz w:val="21"/>
              </w:rPr>
            </w:pPr>
            <w:r>
              <w:rPr>
                <w:sz w:val="21"/>
              </w:rPr>
              <w:t>13,773.59 </w:t>
            </w:r>
          </w:p>
        </w:tc>
        <w:tc>
          <w:tcPr>
            <w:tcW w:w="1623" w:type="dxa"/>
          </w:tcPr>
          <w:p>
            <w:pPr>
              <w:pStyle w:val="TableParagraph"/>
              <w:ind w:right="-15"/>
              <w:jc w:val="right"/>
              <w:rPr>
                <w:sz w:val="21"/>
              </w:rPr>
            </w:pPr>
            <w:r>
              <w:rPr>
                <w:sz w:val="21"/>
              </w:rPr>
              <w:t>3,443.40 </w:t>
            </w:r>
          </w:p>
        </w:tc>
        <w:tc>
          <w:tcPr>
            <w:tcW w:w="1618" w:type="dxa"/>
          </w:tcPr>
          <w:p>
            <w:pPr>
              <w:pStyle w:val="TableParagraph"/>
              <w:ind w:right="-15"/>
              <w:jc w:val="right"/>
              <w:rPr>
                <w:sz w:val="21"/>
              </w:rPr>
            </w:pPr>
            <w:r>
              <w:rPr>
                <w:w w:val="100"/>
                <w:sz w:val="21"/>
              </w:rPr>
              <w:t> </w:t>
            </w:r>
          </w:p>
        </w:tc>
        <w:tc>
          <w:tcPr>
            <w:tcW w:w="1632" w:type="dxa"/>
          </w:tcPr>
          <w:p>
            <w:pPr>
              <w:pStyle w:val="TableParagraph"/>
              <w:ind w:right="-15"/>
              <w:jc w:val="right"/>
              <w:rPr>
                <w:sz w:val="21"/>
              </w:rPr>
            </w:pPr>
            <w:r>
              <w:rPr>
                <w:w w:val="100"/>
                <w:sz w:val="21"/>
              </w:rPr>
              <w:t> </w:t>
            </w:r>
          </w:p>
        </w:tc>
      </w:tr>
      <w:tr>
        <w:trPr>
          <w:trHeight w:val="545" w:hRule="atLeast"/>
        </w:trPr>
        <w:tc>
          <w:tcPr>
            <w:tcW w:w="2317" w:type="dxa"/>
          </w:tcPr>
          <w:p>
            <w:pPr>
              <w:pStyle w:val="TableParagraph"/>
              <w:ind w:left="107"/>
              <w:rPr>
                <w:sz w:val="21"/>
              </w:rPr>
            </w:pPr>
            <w:r>
              <w:rPr>
                <w:sz w:val="21"/>
              </w:rPr>
              <w:t>到期兑付本息的大额存</w:t>
            </w:r>
          </w:p>
          <w:p>
            <w:pPr>
              <w:pStyle w:val="TableParagraph"/>
              <w:spacing w:line="250" w:lineRule="exact" w:before="5"/>
              <w:ind w:left="107"/>
              <w:rPr>
                <w:sz w:val="21"/>
              </w:rPr>
            </w:pPr>
            <w:r>
              <w:rPr>
                <w:sz w:val="21"/>
              </w:rPr>
              <w:t>单计提利息 </w:t>
            </w:r>
          </w:p>
        </w:tc>
        <w:tc>
          <w:tcPr>
            <w:tcW w:w="1635" w:type="dxa"/>
          </w:tcPr>
          <w:p>
            <w:pPr>
              <w:pStyle w:val="TableParagraph"/>
              <w:ind w:right="-15"/>
              <w:jc w:val="right"/>
              <w:rPr>
                <w:sz w:val="21"/>
              </w:rPr>
            </w:pPr>
            <w:r>
              <w:rPr>
                <w:sz w:val="21"/>
              </w:rPr>
              <w:t>595,909.78 </w:t>
            </w:r>
          </w:p>
        </w:tc>
        <w:tc>
          <w:tcPr>
            <w:tcW w:w="1623" w:type="dxa"/>
          </w:tcPr>
          <w:p>
            <w:pPr>
              <w:pStyle w:val="TableParagraph"/>
              <w:ind w:right="-15"/>
              <w:jc w:val="right"/>
              <w:rPr>
                <w:sz w:val="21"/>
              </w:rPr>
            </w:pPr>
            <w:r>
              <w:rPr>
                <w:sz w:val="21"/>
              </w:rPr>
              <w:t>148,977.43 </w:t>
            </w:r>
          </w:p>
        </w:tc>
        <w:tc>
          <w:tcPr>
            <w:tcW w:w="1618" w:type="dxa"/>
          </w:tcPr>
          <w:p>
            <w:pPr>
              <w:pStyle w:val="TableParagraph"/>
              <w:ind w:right="-15"/>
              <w:jc w:val="right"/>
              <w:rPr>
                <w:sz w:val="21"/>
              </w:rPr>
            </w:pPr>
            <w:r>
              <w:rPr>
                <w:sz w:val="21"/>
              </w:rPr>
              <w:t>191,621.55 </w:t>
            </w:r>
          </w:p>
        </w:tc>
        <w:tc>
          <w:tcPr>
            <w:tcW w:w="1632" w:type="dxa"/>
          </w:tcPr>
          <w:p>
            <w:pPr>
              <w:pStyle w:val="TableParagraph"/>
              <w:ind w:right="-15"/>
              <w:jc w:val="right"/>
              <w:rPr>
                <w:sz w:val="21"/>
              </w:rPr>
            </w:pPr>
            <w:r>
              <w:rPr>
                <w:sz w:val="21"/>
              </w:rPr>
              <w:t>47,905.38 </w:t>
            </w:r>
          </w:p>
        </w:tc>
      </w:tr>
      <w:tr>
        <w:trPr>
          <w:trHeight w:val="285" w:hRule="atLeast"/>
        </w:trPr>
        <w:tc>
          <w:tcPr>
            <w:tcW w:w="2317" w:type="dxa"/>
          </w:tcPr>
          <w:p>
            <w:pPr>
              <w:pStyle w:val="TableParagraph"/>
              <w:spacing w:line="257" w:lineRule="exact" w:before="8"/>
              <w:ind w:left="107"/>
              <w:rPr>
                <w:sz w:val="21"/>
              </w:rPr>
            </w:pPr>
            <w:r>
              <w:rPr>
                <w:spacing w:val="-1"/>
                <w:sz w:val="21"/>
              </w:rPr>
              <w:t>通知存款应收利息</w:t>
            </w:r>
            <w:r>
              <w:rPr>
                <w:sz w:val="21"/>
              </w:rPr>
              <w:t> </w:t>
            </w:r>
          </w:p>
        </w:tc>
        <w:tc>
          <w:tcPr>
            <w:tcW w:w="1635" w:type="dxa"/>
          </w:tcPr>
          <w:p>
            <w:pPr>
              <w:pStyle w:val="TableParagraph"/>
              <w:spacing w:line="262" w:lineRule="exact" w:before="3"/>
              <w:ind w:right="-15"/>
              <w:jc w:val="right"/>
              <w:rPr>
                <w:sz w:val="21"/>
              </w:rPr>
            </w:pPr>
            <w:r>
              <w:rPr>
                <w:sz w:val="21"/>
              </w:rPr>
              <w:t>2,107,109.83 </w:t>
            </w:r>
          </w:p>
        </w:tc>
        <w:tc>
          <w:tcPr>
            <w:tcW w:w="1623" w:type="dxa"/>
          </w:tcPr>
          <w:p>
            <w:pPr>
              <w:pStyle w:val="TableParagraph"/>
              <w:spacing w:line="262" w:lineRule="exact" w:before="3"/>
              <w:ind w:right="-15"/>
              <w:jc w:val="right"/>
              <w:rPr>
                <w:sz w:val="21"/>
              </w:rPr>
            </w:pPr>
            <w:r>
              <w:rPr>
                <w:sz w:val="21"/>
              </w:rPr>
              <w:t>360,839.76 </w:t>
            </w:r>
          </w:p>
        </w:tc>
        <w:tc>
          <w:tcPr>
            <w:tcW w:w="1618" w:type="dxa"/>
          </w:tcPr>
          <w:p>
            <w:pPr>
              <w:pStyle w:val="TableParagraph"/>
              <w:spacing w:line="262" w:lineRule="exact" w:before="3"/>
              <w:ind w:right="-15"/>
              <w:jc w:val="right"/>
              <w:rPr>
                <w:sz w:val="21"/>
              </w:rPr>
            </w:pPr>
            <w:r>
              <w:rPr>
                <w:w w:val="100"/>
                <w:sz w:val="21"/>
              </w:rPr>
              <w:t> </w:t>
            </w:r>
          </w:p>
        </w:tc>
        <w:tc>
          <w:tcPr>
            <w:tcW w:w="1632" w:type="dxa"/>
          </w:tcPr>
          <w:p>
            <w:pPr>
              <w:pStyle w:val="TableParagraph"/>
              <w:spacing w:line="262" w:lineRule="exact" w:before="3"/>
              <w:ind w:right="-15"/>
              <w:jc w:val="right"/>
              <w:rPr>
                <w:sz w:val="21"/>
              </w:rPr>
            </w:pPr>
            <w:r>
              <w:rPr>
                <w:w w:val="100"/>
                <w:sz w:val="21"/>
              </w:rPr>
              <w:t> </w:t>
            </w:r>
          </w:p>
        </w:tc>
      </w:tr>
      <w:tr>
        <w:trPr>
          <w:trHeight w:val="285" w:hRule="atLeast"/>
        </w:trPr>
        <w:tc>
          <w:tcPr>
            <w:tcW w:w="2317" w:type="dxa"/>
          </w:tcPr>
          <w:p>
            <w:pPr>
              <w:pStyle w:val="TableParagraph"/>
              <w:spacing w:line="257" w:lineRule="exact" w:before="8"/>
              <w:ind w:left="107"/>
              <w:rPr>
                <w:sz w:val="21"/>
              </w:rPr>
            </w:pPr>
            <w:r>
              <w:rPr>
                <w:spacing w:val="-1"/>
                <w:sz w:val="21"/>
              </w:rPr>
              <w:t>固定资产一次性折旧</w:t>
            </w:r>
            <w:r>
              <w:rPr>
                <w:sz w:val="21"/>
              </w:rPr>
              <w:t> </w:t>
            </w:r>
          </w:p>
        </w:tc>
        <w:tc>
          <w:tcPr>
            <w:tcW w:w="1635" w:type="dxa"/>
          </w:tcPr>
          <w:p>
            <w:pPr>
              <w:pStyle w:val="TableParagraph"/>
              <w:spacing w:line="264" w:lineRule="exact"/>
              <w:ind w:right="-15"/>
              <w:jc w:val="right"/>
              <w:rPr>
                <w:sz w:val="21"/>
              </w:rPr>
            </w:pPr>
            <w:r>
              <w:rPr>
                <w:sz w:val="21"/>
              </w:rPr>
              <w:t>13,681,101.91 </w:t>
            </w:r>
          </w:p>
        </w:tc>
        <w:tc>
          <w:tcPr>
            <w:tcW w:w="1623" w:type="dxa"/>
          </w:tcPr>
          <w:p>
            <w:pPr>
              <w:pStyle w:val="TableParagraph"/>
              <w:spacing w:line="264" w:lineRule="exact"/>
              <w:ind w:right="-15"/>
              <w:jc w:val="right"/>
              <w:rPr>
                <w:sz w:val="21"/>
              </w:rPr>
            </w:pPr>
            <w:r>
              <w:rPr>
                <w:sz w:val="21"/>
              </w:rPr>
              <w:t>2,052,165.29 </w:t>
            </w:r>
          </w:p>
        </w:tc>
        <w:tc>
          <w:tcPr>
            <w:tcW w:w="1618" w:type="dxa"/>
          </w:tcPr>
          <w:p>
            <w:pPr>
              <w:pStyle w:val="TableParagraph"/>
              <w:spacing w:line="264" w:lineRule="exact"/>
              <w:ind w:right="-15"/>
              <w:jc w:val="right"/>
              <w:rPr>
                <w:sz w:val="21"/>
              </w:rPr>
            </w:pPr>
            <w:r>
              <w:rPr>
                <w:w w:val="100"/>
                <w:sz w:val="21"/>
              </w:rPr>
              <w:t> </w:t>
            </w:r>
          </w:p>
        </w:tc>
        <w:tc>
          <w:tcPr>
            <w:tcW w:w="1632" w:type="dxa"/>
          </w:tcPr>
          <w:p>
            <w:pPr>
              <w:pStyle w:val="TableParagraph"/>
              <w:spacing w:line="264" w:lineRule="exact"/>
              <w:ind w:right="-15"/>
              <w:jc w:val="right"/>
              <w:rPr>
                <w:sz w:val="21"/>
              </w:rPr>
            </w:pPr>
            <w:r>
              <w:rPr>
                <w:w w:val="100"/>
                <w:sz w:val="21"/>
              </w:rPr>
              <w:t> </w:t>
            </w:r>
          </w:p>
        </w:tc>
      </w:tr>
      <w:tr>
        <w:trPr>
          <w:trHeight w:val="285" w:hRule="atLeast"/>
        </w:trPr>
        <w:tc>
          <w:tcPr>
            <w:tcW w:w="2317" w:type="dxa"/>
          </w:tcPr>
          <w:p>
            <w:pPr>
              <w:pStyle w:val="TableParagraph"/>
              <w:spacing w:line="257" w:lineRule="exact" w:before="8"/>
              <w:ind w:left="980" w:right="866"/>
              <w:jc w:val="center"/>
              <w:rPr>
                <w:sz w:val="21"/>
              </w:rPr>
            </w:pPr>
            <w:r>
              <w:rPr>
                <w:sz w:val="21"/>
              </w:rPr>
              <w:t>合计 </w:t>
            </w:r>
          </w:p>
        </w:tc>
        <w:tc>
          <w:tcPr>
            <w:tcW w:w="1635" w:type="dxa"/>
          </w:tcPr>
          <w:p>
            <w:pPr>
              <w:pStyle w:val="TableParagraph"/>
              <w:spacing w:line="264" w:lineRule="exact"/>
              <w:ind w:right="-15"/>
              <w:jc w:val="right"/>
              <w:rPr>
                <w:sz w:val="21"/>
              </w:rPr>
            </w:pPr>
            <w:r>
              <w:rPr>
                <w:sz w:val="21"/>
              </w:rPr>
              <w:t>16,414,333.46 </w:t>
            </w:r>
          </w:p>
        </w:tc>
        <w:tc>
          <w:tcPr>
            <w:tcW w:w="1623" w:type="dxa"/>
          </w:tcPr>
          <w:p>
            <w:pPr>
              <w:pStyle w:val="TableParagraph"/>
              <w:spacing w:line="264" w:lineRule="exact"/>
              <w:ind w:right="-15"/>
              <w:jc w:val="right"/>
              <w:rPr>
                <w:sz w:val="21"/>
              </w:rPr>
            </w:pPr>
            <w:r>
              <w:rPr>
                <w:sz w:val="21"/>
              </w:rPr>
              <w:t>2,569,535.46 </w:t>
            </w:r>
          </w:p>
        </w:tc>
        <w:tc>
          <w:tcPr>
            <w:tcW w:w="1618" w:type="dxa"/>
          </w:tcPr>
          <w:p>
            <w:pPr>
              <w:pStyle w:val="TableParagraph"/>
              <w:spacing w:line="264" w:lineRule="exact"/>
              <w:ind w:right="-15"/>
              <w:jc w:val="right"/>
              <w:rPr>
                <w:sz w:val="21"/>
              </w:rPr>
            </w:pPr>
            <w:r>
              <w:rPr>
                <w:sz w:val="21"/>
              </w:rPr>
              <w:t>218,559.91 </w:t>
            </w:r>
          </w:p>
        </w:tc>
        <w:tc>
          <w:tcPr>
            <w:tcW w:w="1632" w:type="dxa"/>
          </w:tcPr>
          <w:p>
            <w:pPr>
              <w:pStyle w:val="TableParagraph"/>
              <w:spacing w:line="264" w:lineRule="exact"/>
              <w:ind w:right="-15"/>
              <w:jc w:val="right"/>
              <w:rPr>
                <w:sz w:val="21"/>
              </w:rPr>
            </w:pPr>
            <w:r>
              <w:rPr>
                <w:sz w:val="21"/>
              </w:rPr>
              <w:t>54,639.97 </w:t>
            </w:r>
          </w:p>
        </w:tc>
      </w:tr>
    </w:tbl>
    <w:p>
      <w:pPr>
        <w:spacing w:after="0" w:line="264" w:lineRule="exact"/>
        <w:jc w:val="right"/>
        <w:rPr>
          <w:sz w:val="21"/>
        </w:rPr>
        <w:sectPr>
          <w:type w:val="continuous"/>
          <w:pgSz w:w="11910" w:h="16840"/>
          <w:pgMar w:top="780" w:bottom="280" w:left="1640" w:right="960"/>
        </w:sectPr>
      </w:pPr>
    </w:p>
    <w:p>
      <w:pPr>
        <w:pStyle w:val="BodyText"/>
        <w:spacing w:before="4"/>
      </w:pPr>
      <w:r>
        <w:rPr>
          <w:w w:val="100"/>
        </w:rPr>
        <w:t> </w:t>
      </w:r>
    </w:p>
    <w:p>
      <w:pPr>
        <w:pStyle w:val="ListParagraph"/>
        <w:numPr>
          <w:ilvl w:val="0"/>
          <w:numId w:val="76"/>
        </w:numPr>
        <w:tabs>
          <w:tab w:pos="586" w:val="left" w:leader="none"/>
        </w:tabs>
        <w:spacing w:line="240" w:lineRule="auto" w:before="65" w:after="0"/>
        <w:ind w:left="585" w:right="0" w:hanging="428"/>
        <w:jc w:val="left"/>
        <w:rPr>
          <w:sz w:val="21"/>
        </w:rPr>
      </w:pPr>
      <w:r>
        <w:rPr>
          <w:sz w:val="21"/>
        </w:rPr>
        <w:t>以抵销后净额列示的递延所得税资产或负债 </w:t>
      </w:r>
    </w:p>
    <w:p>
      <w:pPr>
        <w:pStyle w:val="BodyText"/>
        <w:spacing w:before="62"/>
      </w:pPr>
      <w:r>
        <w:rPr>
          <w:spacing w:val="-1"/>
        </w:rPr>
        <w:t>□适用 √不适用</w:t>
      </w:r>
      <w:r>
        <w:rPr>
          <w:spacing w:val="-3"/>
        </w:rPr>
        <w:t> </w:t>
      </w:r>
      <w:r>
        <w:rPr/>
        <w:t> </w:t>
      </w:r>
    </w:p>
    <w:p>
      <w:pPr>
        <w:pStyle w:val="ListParagraph"/>
        <w:numPr>
          <w:ilvl w:val="0"/>
          <w:numId w:val="76"/>
        </w:numPr>
        <w:tabs>
          <w:tab w:pos="586" w:val="left" w:leader="none"/>
        </w:tabs>
        <w:spacing w:line="240" w:lineRule="auto" w:before="64" w:after="0"/>
        <w:ind w:left="585" w:right="0" w:hanging="428"/>
        <w:jc w:val="left"/>
        <w:rPr>
          <w:sz w:val="21"/>
        </w:rPr>
      </w:pPr>
      <w:r>
        <w:rPr>
          <w:sz w:val="21"/>
        </w:rPr>
        <w:t>未确认递延所得税资产明细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4738" w:space="1784"/>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85" w:hRule="atLeast"/>
        </w:trPr>
        <w:tc>
          <w:tcPr>
            <w:tcW w:w="2816" w:type="dxa"/>
          </w:tcPr>
          <w:p>
            <w:pPr>
              <w:pStyle w:val="TableParagraph"/>
              <w:spacing w:line="257" w:lineRule="exact" w:before="8"/>
              <w:ind w:left="1230" w:right="1116"/>
              <w:jc w:val="center"/>
              <w:rPr>
                <w:sz w:val="21"/>
              </w:rPr>
            </w:pPr>
            <w:r>
              <w:rPr>
                <w:sz w:val="21"/>
              </w:rPr>
              <w:t>项目 </w:t>
            </w:r>
          </w:p>
        </w:tc>
        <w:tc>
          <w:tcPr>
            <w:tcW w:w="3008" w:type="dxa"/>
          </w:tcPr>
          <w:p>
            <w:pPr>
              <w:pStyle w:val="TableParagraph"/>
              <w:spacing w:line="257" w:lineRule="exact" w:before="8"/>
              <w:ind w:left="1081"/>
              <w:rPr>
                <w:sz w:val="21"/>
              </w:rPr>
            </w:pPr>
            <w:r>
              <w:rPr>
                <w:spacing w:val="-1"/>
                <w:sz w:val="21"/>
              </w:rPr>
              <w:t>期末余额</w:t>
            </w:r>
            <w:r>
              <w:rPr>
                <w:sz w:val="21"/>
              </w:rPr>
              <w:t> </w:t>
            </w:r>
          </w:p>
        </w:tc>
        <w:tc>
          <w:tcPr>
            <w:tcW w:w="3001" w:type="dxa"/>
          </w:tcPr>
          <w:p>
            <w:pPr>
              <w:pStyle w:val="TableParagraph"/>
              <w:spacing w:line="257" w:lineRule="exact" w:before="8"/>
              <w:ind w:left="1076"/>
              <w:rPr>
                <w:sz w:val="21"/>
              </w:rPr>
            </w:pPr>
            <w:r>
              <w:rPr>
                <w:spacing w:val="-1"/>
                <w:sz w:val="21"/>
              </w:rPr>
              <w:t>期初余额</w:t>
            </w:r>
            <w:r>
              <w:rPr>
                <w:sz w:val="21"/>
              </w:rPr>
              <w:t> </w:t>
            </w:r>
          </w:p>
        </w:tc>
      </w:tr>
      <w:tr>
        <w:trPr>
          <w:trHeight w:val="311" w:hRule="atLeast"/>
        </w:trPr>
        <w:tc>
          <w:tcPr>
            <w:tcW w:w="2816" w:type="dxa"/>
          </w:tcPr>
          <w:p>
            <w:pPr>
              <w:pStyle w:val="TableParagraph"/>
              <w:spacing w:before="20"/>
              <w:ind w:left="107"/>
              <w:rPr>
                <w:sz w:val="21"/>
              </w:rPr>
            </w:pPr>
            <w:r>
              <w:rPr>
                <w:spacing w:val="-1"/>
                <w:sz w:val="21"/>
              </w:rPr>
              <w:t>可抵扣暂时性差异</w:t>
            </w:r>
            <w:r>
              <w:rPr>
                <w:sz w:val="21"/>
              </w:rPr>
              <w:t> </w:t>
            </w:r>
          </w:p>
        </w:tc>
        <w:tc>
          <w:tcPr>
            <w:tcW w:w="3008" w:type="dxa"/>
          </w:tcPr>
          <w:p>
            <w:pPr>
              <w:pStyle w:val="TableParagraph"/>
              <w:spacing w:line="292" w:lineRule="exact" w:before="0"/>
              <w:ind w:left="107"/>
              <w:rPr>
                <w:sz w:val="24"/>
              </w:rPr>
            </w:pPr>
            <w:r>
              <w:rPr>
                <w:sz w:val="24"/>
              </w:rPr>
              <w:t> </w:t>
            </w:r>
          </w:p>
        </w:tc>
        <w:tc>
          <w:tcPr>
            <w:tcW w:w="3001" w:type="dxa"/>
          </w:tcPr>
          <w:p>
            <w:pPr>
              <w:pStyle w:val="TableParagraph"/>
              <w:spacing w:before="20"/>
              <w:ind w:left="104"/>
              <w:rPr>
                <w:sz w:val="21"/>
              </w:rPr>
            </w:pPr>
            <w:r>
              <w:rPr>
                <w:w w:val="100"/>
                <w:sz w:val="21"/>
              </w:rPr>
              <w:t> </w:t>
            </w:r>
          </w:p>
        </w:tc>
      </w:tr>
      <w:tr>
        <w:trPr>
          <w:trHeight w:val="285" w:hRule="atLeast"/>
        </w:trPr>
        <w:tc>
          <w:tcPr>
            <w:tcW w:w="2816" w:type="dxa"/>
          </w:tcPr>
          <w:p>
            <w:pPr>
              <w:pStyle w:val="TableParagraph"/>
              <w:spacing w:line="257" w:lineRule="exact" w:before="8"/>
              <w:ind w:left="107"/>
              <w:rPr>
                <w:sz w:val="21"/>
              </w:rPr>
            </w:pPr>
            <w:r>
              <w:rPr>
                <w:sz w:val="21"/>
              </w:rPr>
              <w:t>可抵扣亏损 </w:t>
            </w:r>
          </w:p>
        </w:tc>
        <w:tc>
          <w:tcPr>
            <w:tcW w:w="3008" w:type="dxa"/>
          </w:tcPr>
          <w:p>
            <w:pPr>
              <w:pStyle w:val="TableParagraph"/>
              <w:spacing w:line="257" w:lineRule="exact" w:before="8"/>
              <w:ind w:right="-29"/>
              <w:jc w:val="right"/>
              <w:rPr>
                <w:sz w:val="24"/>
              </w:rPr>
            </w:pPr>
            <w:r>
              <w:rPr>
                <w:sz w:val="21"/>
              </w:rPr>
              <w:t>30,331,395.45</w:t>
            </w:r>
            <w:r>
              <w:rPr>
                <w:sz w:val="24"/>
              </w:rPr>
              <w:t> </w:t>
            </w:r>
          </w:p>
        </w:tc>
        <w:tc>
          <w:tcPr>
            <w:tcW w:w="3001" w:type="dxa"/>
          </w:tcPr>
          <w:p>
            <w:pPr>
              <w:pStyle w:val="TableParagraph"/>
              <w:spacing w:line="257" w:lineRule="exact" w:before="8"/>
              <w:ind w:right="-15"/>
              <w:jc w:val="right"/>
              <w:rPr>
                <w:sz w:val="21"/>
              </w:rPr>
            </w:pPr>
            <w:r>
              <w:rPr>
                <w:sz w:val="21"/>
              </w:rPr>
              <w:t>21,062,135.92 </w:t>
            </w:r>
          </w:p>
        </w:tc>
      </w:tr>
      <w:tr>
        <w:trPr>
          <w:trHeight w:val="285" w:hRule="atLeast"/>
        </w:trPr>
        <w:tc>
          <w:tcPr>
            <w:tcW w:w="2816" w:type="dxa"/>
          </w:tcPr>
          <w:p>
            <w:pPr>
              <w:pStyle w:val="TableParagraph"/>
              <w:spacing w:line="264" w:lineRule="exact"/>
              <w:ind w:left="107"/>
              <w:rPr>
                <w:sz w:val="21"/>
              </w:rPr>
            </w:pPr>
            <w:r>
              <w:rPr>
                <w:w w:val="100"/>
                <w:sz w:val="21"/>
              </w:rPr>
              <w:t> </w:t>
            </w:r>
          </w:p>
        </w:tc>
        <w:tc>
          <w:tcPr>
            <w:tcW w:w="3008" w:type="dxa"/>
          </w:tcPr>
          <w:p>
            <w:pPr>
              <w:pStyle w:val="TableParagraph"/>
              <w:spacing w:line="264" w:lineRule="exact"/>
              <w:ind w:right="-15"/>
              <w:jc w:val="right"/>
              <w:rPr>
                <w:sz w:val="21"/>
              </w:rPr>
            </w:pPr>
            <w:r>
              <w:rPr>
                <w:w w:val="100"/>
                <w:sz w:val="21"/>
              </w:rPr>
              <w:t> </w:t>
            </w:r>
          </w:p>
        </w:tc>
        <w:tc>
          <w:tcPr>
            <w:tcW w:w="3001" w:type="dxa"/>
          </w:tcPr>
          <w:p>
            <w:pPr>
              <w:pStyle w:val="TableParagraph"/>
              <w:spacing w:line="264" w:lineRule="exact"/>
              <w:ind w:right="-15"/>
              <w:jc w:val="right"/>
              <w:rPr>
                <w:sz w:val="21"/>
              </w:rPr>
            </w:pPr>
            <w:r>
              <w:rPr>
                <w:w w:val="100"/>
                <w:sz w:val="21"/>
              </w:rPr>
              <w:t> </w:t>
            </w:r>
          </w:p>
        </w:tc>
      </w:tr>
      <w:tr>
        <w:trPr>
          <w:trHeight w:val="285" w:hRule="atLeast"/>
        </w:trPr>
        <w:tc>
          <w:tcPr>
            <w:tcW w:w="2816" w:type="dxa"/>
          </w:tcPr>
          <w:p>
            <w:pPr>
              <w:pStyle w:val="TableParagraph"/>
              <w:spacing w:line="264" w:lineRule="exact"/>
              <w:ind w:left="107"/>
              <w:rPr>
                <w:sz w:val="21"/>
              </w:rPr>
            </w:pPr>
            <w:r>
              <w:rPr>
                <w:w w:val="100"/>
                <w:sz w:val="21"/>
              </w:rPr>
              <w:t> </w:t>
            </w:r>
          </w:p>
        </w:tc>
        <w:tc>
          <w:tcPr>
            <w:tcW w:w="3008" w:type="dxa"/>
          </w:tcPr>
          <w:p>
            <w:pPr>
              <w:pStyle w:val="TableParagraph"/>
              <w:spacing w:line="264" w:lineRule="exact"/>
              <w:ind w:right="-15"/>
              <w:jc w:val="right"/>
              <w:rPr>
                <w:sz w:val="21"/>
              </w:rPr>
            </w:pPr>
            <w:r>
              <w:rPr>
                <w:w w:val="100"/>
                <w:sz w:val="21"/>
              </w:rPr>
              <w:t> </w:t>
            </w:r>
          </w:p>
        </w:tc>
        <w:tc>
          <w:tcPr>
            <w:tcW w:w="3001" w:type="dxa"/>
          </w:tcPr>
          <w:p>
            <w:pPr>
              <w:pStyle w:val="TableParagraph"/>
              <w:spacing w:line="264" w:lineRule="exact"/>
              <w:ind w:right="-15"/>
              <w:jc w:val="right"/>
              <w:rPr>
                <w:sz w:val="21"/>
              </w:rPr>
            </w:pPr>
            <w:r>
              <w:rPr>
                <w:w w:val="100"/>
                <w:sz w:val="21"/>
              </w:rPr>
              <w:t> </w:t>
            </w:r>
          </w:p>
        </w:tc>
      </w:tr>
      <w:tr>
        <w:trPr>
          <w:trHeight w:val="285" w:hRule="atLeast"/>
        </w:trPr>
        <w:tc>
          <w:tcPr>
            <w:tcW w:w="2816" w:type="dxa"/>
          </w:tcPr>
          <w:p>
            <w:pPr>
              <w:pStyle w:val="TableParagraph"/>
              <w:spacing w:line="259" w:lineRule="exact" w:before="6"/>
              <w:ind w:left="1230" w:right="1116"/>
              <w:jc w:val="center"/>
              <w:rPr>
                <w:sz w:val="21"/>
              </w:rPr>
            </w:pPr>
            <w:r>
              <w:rPr>
                <w:sz w:val="21"/>
              </w:rPr>
              <w:t>合计 </w:t>
            </w:r>
          </w:p>
        </w:tc>
        <w:tc>
          <w:tcPr>
            <w:tcW w:w="3008" w:type="dxa"/>
          </w:tcPr>
          <w:p>
            <w:pPr>
              <w:pStyle w:val="TableParagraph"/>
              <w:spacing w:line="259" w:lineRule="exact" w:before="6"/>
              <w:ind w:right="-29"/>
              <w:jc w:val="right"/>
              <w:rPr>
                <w:sz w:val="24"/>
              </w:rPr>
            </w:pPr>
            <w:r>
              <w:rPr>
                <w:sz w:val="21"/>
              </w:rPr>
              <w:t>30,331,395.45</w:t>
            </w:r>
            <w:r>
              <w:rPr>
                <w:sz w:val="24"/>
              </w:rPr>
              <w:t> </w:t>
            </w:r>
          </w:p>
        </w:tc>
        <w:tc>
          <w:tcPr>
            <w:tcW w:w="3001" w:type="dxa"/>
          </w:tcPr>
          <w:p>
            <w:pPr>
              <w:pStyle w:val="TableParagraph"/>
              <w:spacing w:line="259" w:lineRule="exact" w:before="6"/>
              <w:ind w:right="-15"/>
              <w:jc w:val="right"/>
              <w:rPr>
                <w:sz w:val="21"/>
              </w:rPr>
            </w:pPr>
            <w:r>
              <w:rPr>
                <w:sz w:val="21"/>
              </w:rPr>
              <w:t>21,062,135.92 </w:t>
            </w:r>
          </w:p>
        </w:tc>
      </w:tr>
    </w:tbl>
    <w:p>
      <w:pPr>
        <w:spacing w:after="0" w:line="259" w:lineRule="exact"/>
        <w:jc w:val="right"/>
        <w:rPr>
          <w:sz w:val="21"/>
        </w:rPr>
        <w:sectPr>
          <w:type w:val="continuous"/>
          <w:pgSz w:w="11910" w:h="16840"/>
          <w:pgMar w:top="780" w:bottom="280" w:left="1640" w:right="960"/>
        </w:sectPr>
      </w:pPr>
    </w:p>
    <w:p>
      <w:pPr>
        <w:pStyle w:val="BodyText"/>
        <w:spacing w:before="1"/>
      </w:pPr>
      <w:r>
        <w:rPr>
          <w:w w:val="100"/>
        </w:rPr>
        <w:t> </w:t>
      </w:r>
    </w:p>
    <w:p>
      <w:pPr>
        <w:pStyle w:val="ListParagraph"/>
        <w:numPr>
          <w:ilvl w:val="0"/>
          <w:numId w:val="76"/>
        </w:numPr>
        <w:tabs>
          <w:tab w:pos="586" w:val="left" w:leader="none"/>
        </w:tabs>
        <w:spacing w:line="240" w:lineRule="auto" w:before="62" w:after="0"/>
        <w:ind w:left="585" w:right="0" w:hanging="428"/>
        <w:jc w:val="left"/>
        <w:rPr>
          <w:sz w:val="21"/>
        </w:rPr>
      </w:pPr>
      <w:r>
        <w:rPr>
          <w:sz w:val="21"/>
        </w:rPr>
        <w:t>未确认递延所得税资产的可抵扣亏损将于以下年度到期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1640" w:right="960"/>
          <w:cols w:num="2" w:equalWidth="0">
            <w:col w:w="5792" w:space="675"/>
            <w:col w:w="2843"/>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29"/>
        <w:gridCol w:w="2265"/>
        <w:gridCol w:w="2294"/>
      </w:tblGrid>
      <w:tr>
        <w:trPr>
          <w:trHeight w:val="285" w:hRule="atLeast"/>
        </w:trPr>
        <w:tc>
          <w:tcPr>
            <w:tcW w:w="2033" w:type="dxa"/>
          </w:tcPr>
          <w:p>
            <w:pPr>
              <w:pStyle w:val="TableParagraph"/>
              <w:spacing w:line="259" w:lineRule="exact" w:before="6"/>
              <w:ind w:right="689"/>
              <w:jc w:val="right"/>
              <w:rPr>
                <w:sz w:val="21"/>
              </w:rPr>
            </w:pPr>
            <w:r>
              <w:rPr>
                <w:sz w:val="21"/>
              </w:rPr>
              <w:t>年份 </w:t>
            </w:r>
          </w:p>
        </w:tc>
        <w:tc>
          <w:tcPr>
            <w:tcW w:w="2229" w:type="dxa"/>
          </w:tcPr>
          <w:p>
            <w:pPr>
              <w:pStyle w:val="TableParagraph"/>
              <w:spacing w:line="259" w:lineRule="exact" w:before="6"/>
              <w:ind w:left="693"/>
              <w:rPr>
                <w:sz w:val="21"/>
              </w:rPr>
            </w:pPr>
            <w:r>
              <w:rPr>
                <w:spacing w:val="-1"/>
                <w:sz w:val="21"/>
              </w:rPr>
              <w:t>期末金额</w:t>
            </w:r>
            <w:r>
              <w:rPr>
                <w:sz w:val="21"/>
              </w:rPr>
              <w:t> </w:t>
            </w:r>
          </w:p>
        </w:tc>
        <w:tc>
          <w:tcPr>
            <w:tcW w:w="2265" w:type="dxa"/>
          </w:tcPr>
          <w:p>
            <w:pPr>
              <w:pStyle w:val="TableParagraph"/>
              <w:spacing w:line="259" w:lineRule="exact" w:before="6"/>
              <w:ind w:left="711"/>
              <w:rPr>
                <w:sz w:val="21"/>
              </w:rPr>
            </w:pPr>
            <w:r>
              <w:rPr>
                <w:spacing w:val="-1"/>
                <w:sz w:val="21"/>
              </w:rPr>
              <w:t>期初金额</w:t>
            </w:r>
            <w:r>
              <w:rPr>
                <w:sz w:val="21"/>
              </w:rPr>
              <w:t> </w:t>
            </w:r>
          </w:p>
        </w:tc>
        <w:tc>
          <w:tcPr>
            <w:tcW w:w="2294" w:type="dxa"/>
          </w:tcPr>
          <w:p>
            <w:pPr>
              <w:pStyle w:val="TableParagraph"/>
              <w:spacing w:line="259" w:lineRule="exact" w:before="6"/>
              <w:ind w:left="971" w:right="853"/>
              <w:jc w:val="center"/>
              <w:rPr>
                <w:sz w:val="21"/>
              </w:rPr>
            </w:pPr>
            <w:r>
              <w:rPr>
                <w:sz w:val="21"/>
              </w:rPr>
              <w:t>备注 </w:t>
            </w:r>
          </w:p>
        </w:tc>
      </w:tr>
      <w:tr>
        <w:trPr>
          <w:trHeight w:val="270" w:hRule="atLeast"/>
        </w:trPr>
        <w:tc>
          <w:tcPr>
            <w:tcW w:w="2033" w:type="dxa"/>
          </w:tcPr>
          <w:p>
            <w:pPr>
              <w:pStyle w:val="TableParagraph"/>
              <w:spacing w:line="250" w:lineRule="exact"/>
              <w:ind w:left="107"/>
              <w:rPr>
                <w:sz w:val="21"/>
              </w:rPr>
            </w:pPr>
            <w:r>
              <w:rPr>
                <w:sz w:val="21"/>
              </w:rPr>
              <w:t>2024</w:t>
            </w:r>
            <w:r>
              <w:rPr>
                <w:spacing w:val="-19"/>
                <w:sz w:val="21"/>
              </w:rPr>
              <w:t> 年度</w:t>
            </w:r>
            <w:r>
              <w:rPr>
                <w:sz w:val="21"/>
              </w:rPr>
              <w:t> </w:t>
            </w:r>
          </w:p>
        </w:tc>
        <w:tc>
          <w:tcPr>
            <w:tcW w:w="2229" w:type="dxa"/>
          </w:tcPr>
          <w:p>
            <w:pPr>
              <w:pStyle w:val="TableParagraph"/>
              <w:spacing w:line="250" w:lineRule="exact"/>
              <w:ind w:right="-15"/>
              <w:jc w:val="right"/>
              <w:rPr>
                <w:sz w:val="21"/>
              </w:rPr>
            </w:pPr>
            <w:r>
              <w:rPr>
                <w:sz w:val="21"/>
              </w:rPr>
              <w:t>1,555,116.35 </w:t>
            </w:r>
          </w:p>
        </w:tc>
        <w:tc>
          <w:tcPr>
            <w:tcW w:w="2265" w:type="dxa"/>
          </w:tcPr>
          <w:p>
            <w:pPr>
              <w:pStyle w:val="TableParagraph"/>
              <w:spacing w:line="250" w:lineRule="exact"/>
              <w:ind w:right="-15"/>
              <w:jc w:val="right"/>
              <w:rPr>
                <w:sz w:val="21"/>
              </w:rPr>
            </w:pPr>
            <w:r>
              <w:rPr>
                <w:sz w:val="21"/>
              </w:rPr>
              <w:t>1,640,427.97 </w:t>
            </w:r>
          </w:p>
        </w:tc>
        <w:tc>
          <w:tcPr>
            <w:tcW w:w="2294" w:type="dxa"/>
          </w:tcPr>
          <w:p>
            <w:pPr>
              <w:pStyle w:val="TableParagraph"/>
              <w:spacing w:line="250" w:lineRule="exact"/>
              <w:ind w:left="107"/>
              <w:rPr>
                <w:sz w:val="21"/>
              </w:rPr>
            </w:pPr>
            <w:r>
              <w:rPr>
                <w:w w:val="100"/>
                <w:sz w:val="21"/>
              </w:rPr>
              <w:t> </w:t>
            </w:r>
          </w:p>
        </w:tc>
      </w:tr>
      <w:tr>
        <w:trPr>
          <w:trHeight w:val="273" w:hRule="atLeast"/>
        </w:trPr>
        <w:tc>
          <w:tcPr>
            <w:tcW w:w="2033" w:type="dxa"/>
          </w:tcPr>
          <w:p>
            <w:pPr>
              <w:pStyle w:val="TableParagraph"/>
              <w:spacing w:line="252" w:lineRule="exact"/>
              <w:ind w:left="107"/>
              <w:rPr>
                <w:sz w:val="21"/>
              </w:rPr>
            </w:pPr>
            <w:r>
              <w:rPr>
                <w:sz w:val="21"/>
              </w:rPr>
              <w:t>2025</w:t>
            </w:r>
            <w:r>
              <w:rPr>
                <w:spacing w:val="-19"/>
                <w:sz w:val="21"/>
              </w:rPr>
              <w:t> 年度</w:t>
            </w:r>
            <w:r>
              <w:rPr>
                <w:sz w:val="21"/>
              </w:rPr>
              <w:t> </w:t>
            </w:r>
          </w:p>
        </w:tc>
        <w:tc>
          <w:tcPr>
            <w:tcW w:w="2229" w:type="dxa"/>
          </w:tcPr>
          <w:p>
            <w:pPr>
              <w:pStyle w:val="TableParagraph"/>
              <w:spacing w:line="252" w:lineRule="exact"/>
              <w:ind w:right="-15"/>
              <w:jc w:val="right"/>
              <w:rPr>
                <w:sz w:val="21"/>
              </w:rPr>
            </w:pPr>
            <w:r>
              <w:rPr>
                <w:sz w:val="21"/>
              </w:rPr>
              <w:t>6,974,169.12 </w:t>
            </w:r>
          </w:p>
        </w:tc>
        <w:tc>
          <w:tcPr>
            <w:tcW w:w="2265" w:type="dxa"/>
          </w:tcPr>
          <w:p>
            <w:pPr>
              <w:pStyle w:val="TableParagraph"/>
              <w:spacing w:line="252" w:lineRule="exact"/>
              <w:ind w:right="-15"/>
              <w:jc w:val="right"/>
              <w:rPr>
                <w:sz w:val="21"/>
              </w:rPr>
            </w:pPr>
            <w:r>
              <w:rPr>
                <w:sz w:val="21"/>
              </w:rPr>
              <w:t>6,974,169.12 </w:t>
            </w:r>
          </w:p>
        </w:tc>
        <w:tc>
          <w:tcPr>
            <w:tcW w:w="2294" w:type="dxa"/>
          </w:tcPr>
          <w:p>
            <w:pPr>
              <w:pStyle w:val="TableParagraph"/>
              <w:spacing w:line="252" w:lineRule="exact"/>
              <w:ind w:left="107"/>
              <w:rPr>
                <w:sz w:val="21"/>
              </w:rPr>
            </w:pPr>
            <w:r>
              <w:rPr>
                <w:w w:val="100"/>
                <w:sz w:val="21"/>
              </w:rPr>
              <w:t> </w:t>
            </w:r>
          </w:p>
        </w:tc>
      </w:tr>
      <w:tr>
        <w:trPr>
          <w:trHeight w:val="270" w:hRule="atLeast"/>
        </w:trPr>
        <w:tc>
          <w:tcPr>
            <w:tcW w:w="2033" w:type="dxa"/>
          </w:tcPr>
          <w:p>
            <w:pPr>
              <w:pStyle w:val="TableParagraph"/>
              <w:spacing w:line="250" w:lineRule="exact"/>
              <w:ind w:left="107"/>
              <w:rPr>
                <w:sz w:val="21"/>
              </w:rPr>
            </w:pPr>
            <w:r>
              <w:rPr>
                <w:sz w:val="21"/>
              </w:rPr>
              <w:t>2026</w:t>
            </w:r>
            <w:r>
              <w:rPr>
                <w:spacing w:val="-19"/>
                <w:sz w:val="21"/>
              </w:rPr>
              <w:t> 年度</w:t>
            </w:r>
            <w:r>
              <w:rPr>
                <w:sz w:val="21"/>
              </w:rPr>
              <w:t> </w:t>
            </w:r>
          </w:p>
        </w:tc>
        <w:tc>
          <w:tcPr>
            <w:tcW w:w="2229" w:type="dxa"/>
          </w:tcPr>
          <w:p>
            <w:pPr>
              <w:pStyle w:val="TableParagraph"/>
              <w:spacing w:line="250" w:lineRule="exact"/>
              <w:ind w:right="-15"/>
              <w:jc w:val="right"/>
              <w:rPr>
                <w:sz w:val="21"/>
              </w:rPr>
            </w:pPr>
            <w:r>
              <w:rPr>
                <w:sz w:val="21"/>
              </w:rPr>
              <w:t>6,949,408.19 </w:t>
            </w:r>
          </w:p>
        </w:tc>
        <w:tc>
          <w:tcPr>
            <w:tcW w:w="2265" w:type="dxa"/>
          </w:tcPr>
          <w:p>
            <w:pPr>
              <w:pStyle w:val="TableParagraph"/>
              <w:spacing w:line="250" w:lineRule="exact"/>
              <w:ind w:right="-15"/>
              <w:jc w:val="right"/>
              <w:rPr>
                <w:sz w:val="21"/>
              </w:rPr>
            </w:pPr>
            <w:r>
              <w:rPr>
                <w:sz w:val="21"/>
              </w:rPr>
              <w:t>6,949,408.19 </w:t>
            </w:r>
          </w:p>
        </w:tc>
        <w:tc>
          <w:tcPr>
            <w:tcW w:w="2294" w:type="dxa"/>
          </w:tcPr>
          <w:p>
            <w:pPr>
              <w:pStyle w:val="TableParagraph"/>
              <w:spacing w:line="250" w:lineRule="exact"/>
              <w:ind w:left="107"/>
              <w:rPr>
                <w:sz w:val="21"/>
              </w:rPr>
            </w:pPr>
            <w:r>
              <w:rPr>
                <w:w w:val="100"/>
                <w:sz w:val="21"/>
              </w:rPr>
              <w:t> </w:t>
            </w:r>
          </w:p>
        </w:tc>
      </w:tr>
      <w:tr>
        <w:trPr>
          <w:trHeight w:val="273" w:hRule="atLeast"/>
        </w:trPr>
        <w:tc>
          <w:tcPr>
            <w:tcW w:w="2033" w:type="dxa"/>
          </w:tcPr>
          <w:p>
            <w:pPr>
              <w:pStyle w:val="TableParagraph"/>
              <w:spacing w:line="250" w:lineRule="exact" w:before="4"/>
              <w:ind w:left="107"/>
              <w:rPr>
                <w:sz w:val="21"/>
              </w:rPr>
            </w:pPr>
            <w:r>
              <w:rPr>
                <w:sz w:val="21"/>
              </w:rPr>
              <w:t>2027</w:t>
            </w:r>
            <w:r>
              <w:rPr>
                <w:spacing w:val="-19"/>
                <w:sz w:val="21"/>
              </w:rPr>
              <w:t> 年度</w:t>
            </w:r>
            <w:r>
              <w:rPr>
                <w:sz w:val="21"/>
              </w:rPr>
              <w:t> </w:t>
            </w:r>
          </w:p>
        </w:tc>
        <w:tc>
          <w:tcPr>
            <w:tcW w:w="2229" w:type="dxa"/>
          </w:tcPr>
          <w:p>
            <w:pPr>
              <w:pStyle w:val="TableParagraph"/>
              <w:spacing w:line="250" w:lineRule="exact" w:before="4"/>
              <w:ind w:right="-15"/>
              <w:jc w:val="right"/>
              <w:rPr>
                <w:sz w:val="21"/>
              </w:rPr>
            </w:pPr>
            <w:r>
              <w:rPr>
                <w:sz w:val="21"/>
              </w:rPr>
              <w:t>5,498,130.64 </w:t>
            </w:r>
          </w:p>
        </w:tc>
        <w:tc>
          <w:tcPr>
            <w:tcW w:w="2265" w:type="dxa"/>
          </w:tcPr>
          <w:p>
            <w:pPr>
              <w:pStyle w:val="TableParagraph"/>
              <w:spacing w:line="250" w:lineRule="exact" w:before="4"/>
              <w:ind w:right="-15"/>
              <w:jc w:val="right"/>
              <w:rPr>
                <w:sz w:val="21"/>
              </w:rPr>
            </w:pPr>
            <w:r>
              <w:rPr>
                <w:sz w:val="21"/>
              </w:rPr>
              <w:t>5,498,130.64 </w:t>
            </w:r>
          </w:p>
        </w:tc>
        <w:tc>
          <w:tcPr>
            <w:tcW w:w="2294" w:type="dxa"/>
          </w:tcPr>
          <w:p>
            <w:pPr>
              <w:pStyle w:val="TableParagraph"/>
              <w:spacing w:line="250" w:lineRule="exact" w:before="4"/>
              <w:ind w:left="107"/>
              <w:rPr>
                <w:sz w:val="21"/>
              </w:rPr>
            </w:pPr>
            <w:r>
              <w:rPr>
                <w:w w:val="100"/>
                <w:sz w:val="21"/>
              </w:rPr>
              <w:t> </w:t>
            </w:r>
          </w:p>
        </w:tc>
      </w:tr>
      <w:tr>
        <w:trPr>
          <w:trHeight w:val="273" w:hRule="atLeast"/>
        </w:trPr>
        <w:tc>
          <w:tcPr>
            <w:tcW w:w="2033" w:type="dxa"/>
          </w:tcPr>
          <w:p>
            <w:pPr>
              <w:pStyle w:val="TableParagraph"/>
              <w:spacing w:line="252" w:lineRule="exact"/>
              <w:ind w:left="107"/>
              <w:rPr>
                <w:sz w:val="21"/>
              </w:rPr>
            </w:pPr>
            <w:r>
              <w:rPr>
                <w:sz w:val="21"/>
              </w:rPr>
              <w:t>2028</w:t>
            </w:r>
            <w:r>
              <w:rPr>
                <w:spacing w:val="-19"/>
                <w:sz w:val="21"/>
              </w:rPr>
              <w:t> 年度</w:t>
            </w:r>
            <w:r>
              <w:rPr>
                <w:sz w:val="21"/>
              </w:rPr>
              <w:t> </w:t>
            </w:r>
          </w:p>
        </w:tc>
        <w:tc>
          <w:tcPr>
            <w:tcW w:w="2229" w:type="dxa"/>
          </w:tcPr>
          <w:p>
            <w:pPr>
              <w:pStyle w:val="TableParagraph"/>
              <w:spacing w:line="252" w:lineRule="exact"/>
              <w:ind w:right="-15"/>
              <w:jc w:val="right"/>
              <w:rPr>
                <w:sz w:val="21"/>
              </w:rPr>
            </w:pPr>
            <w:r>
              <w:rPr>
                <w:sz w:val="21"/>
              </w:rPr>
              <w:t>9,354,571.15 </w:t>
            </w:r>
          </w:p>
        </w:tc>
        <w:tc>
          <w:tcPr>
            <w:tcW w:w="2265" w:type="dxa"/>
          </w:tcPr>
          <w:p>
            <w:pPr>
              <w:pStyle w:val="TableParagraph"/>
              <w:spacing w:line="252" w:lineRule="exact"/>
              <w:ind w:right="-15"/>
              <w:jc w:val="right"/>
              <w:rPr>
                <w:sz w:val="21"/>
              </w:rPr>
            </w:pPr>
            <w:r>
              <w:rPr>
                <w:w w:val="100"/>
                <w:sz w:val="21"/>
              </w:rPr>
              <w:t> </w:t>
            </w:r>
          </w:p>
        </w:tc>
        <w:tc>
          <w:tcPr>
            <w:tcW w:w="2294" w:type="dxa"/>
          </w:tcPr>
          <w:p>
            <w:pPr>
              <w:pStyle w:val="TableParagraph"/>
              <w:spacing w:line="252" w:lineRule="exact"/>
              <w:ind w:left="107"/>
              <w:rPr>
                <w:sz w:val="21"/>
              </w:rPr>
            </w:pPr>
            <w:r>
              <w:rPr>
                <w:w w:val="100"/>
                <w:sz w:val="21"/>
              </w:rPr>
              <w:t> </w:t>
            </w:r>
          </w:p>
        </w:tc>
      </w:tr>
      <w:tr>
        <w:trPr>
          <w:trHeight w:val="285" w:hRule="atLeast"/>
        </w:trPr>
        <w:tc>
          <w:tcPr>
            <w:tcW w:w="2033" w:type="dxa"/>
          </w:tcPr>
          <w:p>
            <w:pPr>
              <w:pStyle w:val="TableParagraph"/>
              <w:spacing w:line="252" w:lineRule="exact" w:before="13"/>
              <w:ind w:right="689"/>
              <w:jc w:val="right"/>
              <w:rPr>
                <w:sz w:val="21"/>
              </w:rPr>
            </w:pPr>
            <w:r>
              <w:rPr>
                <w:sz w:val="21"/>
              </w:rPr>
              <w:t>合计 </w:t>
            </w:r>
          </w:p>
        </w:tc>
        <w:tc>
          <w:tcPr>
            <w:tcW w:w="2229" w:type="dxa"/>
          </w:tcPr>
          <w:p>
            <w:pPr>
              <w:pStyle w:val="TableParagraph"/>
              <w:spacing w:line="257" w:lineRule="exact" w:before="8"/>
              <w:ind w:right="-29"/>
              <w:jc w:val="right"/>
              <w:rPr>
                <w:sz w:val="24"/>
              </w:rPr>
            </w:pPr>
            <w:r>
              <w:rPr>
                <w:sz w:val="21"/>
              </w:rPr>
              <w:t>30,331,395.45</w:t>
            </w:r>
            <w:r>
              <w:rPr>
                <w:sz w:val="24"/>
              </w:rPr>
              <w:t> </w:t>
            </w:r>
          </w:p>
        </w:tc>
        <w:tc>
          <w:tcPr>
            <w:tcW w:w="2265" w:type="dxa"/>
          </w:tcPr>
          <w:p>
            <w:pPr>
              <w:pStyle w:val="TableParagraph"/>
              <w:spacing w:line="257" w:lineRule="exact" w:before="8"/>
              <w:ind w:right="-15"/>
              <w:jc w:val="right"/>
              <w:rPr>
                <w:sz w:val="21"/>
              </w:rPr>
            </w:pPr>
            <w:r>
              <w:rPr>
                <w:sz w:val="21"/>
              </w:rPr>
              <w:t>21,062,135.92 </w:t>
            </w:r>
          </w:p>
        </w:tc>
        <w:tc>
          <w:tcPr>
            <w:tcW w:w="2294" w:type="dxa"/>
          </w:tcPr>
          <w:p>
            <w:pPr>
              <w:pStyle w:val="TableParagraph"/>
              <w:spacing w:line="264" w:lineRule="exact"/>
              <w:ind w:left="968" w:right="853"/>
              <w:jc w:val="center"/>
              <w:rPr>
                <w:sz w:val="21"/>
              </w:rPr>
            </w:pPr>
            <w:r>
              <w:rPr>
                <w:sz w:val="21"/>
              </w:rPr>
              <w:t>/ </w:t>
            </w:r>
          </w:p>
        </w:tc>
      </w:tr>
    </w:tbl>
    <w:p>
      <w:pPr>
        <w:pStyle w:val="BodyText"/>
        <w:spacing w:before="5"/>
      </w:pPr>
      <w:r>
        <w:rPr>
          <w:w w:val="100"/>
        </w:rPr>
        <w:t> </w:t>
      </w:r>
    </w:p>
    <w:p>
      <w:pPr>
        <w:pStyle w:val="BodyText"/>
        <w:spacing w:before="2"/>
      </w:pPr>
      <w:r>
        <w:rPr>
          <w:color w:val="FF00FF"/>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line="364" w:lineRule="auto" w:before="4"/>
        <w:ind w:right="307" w:firstLine="419"/>
      </w:pPr>
      <w:r>
        <w:rPr>
          <w:spacing w:val="-5"/>
        </w:rPr>
        <w:t>递延所得税负债期末余额较期初增加 </w:t>
      </w:r>
      <w:r>
        <w:rPr>
          <w:rFonts w:ascii="Times New Roman" w:eastAsia="Times New Roman"/>
          <w:spacing w:val="-2"/>
        </w:rPr>
        <w:t>4602.67%</w:t>
      </w:r>
      <w:r>
        <w:rPr>
          <w:spacing w:val="-2"/>
        </w:rPr>
        <w:t>，主要原因是本公司根据税务相关规定将符合</w:t>
      </w:r>
      <w:r>
        <w:rPr/>
        <w:t>条件的固定资产申报一次性税前扣除所致。</w:t>
      </w:r>
    </w:p>
    <w:p>
      <w:pPr>
        <w:spacing w:after="0" w:line="364" w:lineRule="auto"/>
        <w:sectPr>
          <w:type w:val="continuous"/>
          <w:pgSz w:w="11910" w:h="16840"/>
          <w:pgMar w:top="780" w:bottom="280" w:left="1640" w:right="960"/>
        </w:sectPr>
      </w:pPr>
    </w:p>
    <w:p>
      <w:pPr>
        <w:pStyle w:val="BodyText"/>
        <w:spacing w:before="68"/>
      </w:pPr>
      <w:r>
        <w:rPr/>
        <w:t>31</w:t>
      </w:r>
      <w:r>
        <w:rPr>
          <w:spacing w:val="-5"/>
        </w:rPr>
        <w:t>、 其他非流动资产</w:t>
      </w:r>
    </w:p>
    <w:p>
      <w:pPr>
        <w:pStyle w:val="BodyText"/>
        <w:spacing w:before="65"/>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1697"/>
        <w:gridCol w:w="633"/>
        <w:gridCol w:w="1697"/>
        <w:gridCol w:w="1697"/>
        <w:gridCol w:w="493"/>
        <w:gridCol w:w="1695"/>
      </w:tblGrid>
      <w:tr>
        <w:trPr>
          <w:trHeight w:val="270" w:hRule="atLeast"/>
        </w:trPr>
        <w:tc>
          <w:tcPr>
            <w:tcW w:w="912" w:type="dxa"/>
            <w:vMerge w:val="restart"/>
          </w:tcPr>
          <w:p>
            <w:pPr>
              <w:pStyle w:val="TableParagraph"/>
              <w:spacing w:before="0"/>
              <w:rPr>
                <w:sz w:val="20"/>
              </w:rPr>
            </w:pPr>
          </w:p>
          <w:p>
            <w:pPr>
              <w:pStyle w:val="TableParagraph"/>
              <w:spacing w:before="12"/>
              <w:rPr>
                <w:sz w:val="22"/>
              </w:rPr>
            </w:pPr>
          </w:p>
          <w:p>
            <w:pPr>
              <w:pStyle w:val="TableParagraph"/>
              <w:spacing w:before="0"/>
              <w:ind w:left="244"/>
              <w:rPr>
                <w:sz w:val="21"/>
              </w:rPr>
            </w:pPr>
            <w:r>
              <w:rPr>
                <w:sz w:val="21"/>
              </w:rPr>
              <w:t>项目 </w:t>
            </w:r>
          </w:p>
        </w:tc>
        <w:tc>
          <w:tcPr>
            <w:tcW w:w="4027" w:type="dxa"/>
            <w:gridSpan w:val="3"/>
          </w:tcPr>
          <w:p>
            <w:pPr>
              <w:pStyle w:val="TableParagraph"/>
              <w:spacing w:line="250" w:lineRule="exact"/>
              <w:ind w:left="1628" w:right="1512"/>
              <w:jc w:val="center"/>
              <w:rPr>
                <w:sz w:val="21"/>
              </w:rPr>
            </w:pPr>
            <w:r>
              <w:rPr>
                <w:spacing w:val="-1"/>
                <w:sz w:val="21"/>
              </w:rPr>
              <w:t>期末余额</w:t>
            </w:r>
            <w:r>
              <w:rPr>
                <w:sz w:val="21"/>
              </w:rPr>
              <w:t> </w:t>
            </w:r>
          </w:p>
        </w:tc>
        <w:tc>
          <w:tcPr>
            <w:tcW w:w="3885" w:type="dxa"/>
            <w:gridSpan w:val="3"/>
          </w:tcPr>
          <w:p>
            <w:pPr>
              <w:pStyle w:val="TableParagraph"/>
              <w:spacing w:line="250" w:lineRule="exact"/>
              <w:ind w:left="1557" w:right="1441"/>
              <w:jc w:val="center"/>
              <w:rPr>
                <w:sz w:val="21"/>
              </w:rPr>
            </w:pPr>
            <w:r>
              <w:rPr>
                <w:spacing w:val="-1"/>
                <w:sz w:val="21"/>
              </w:rPr>
              <w:t>期初余额</w:t>
            </w:r>
            <w:r>
              <w:rPr>
                <w:sz w:val="21"/>
              </w:rPr>
              <w:t> </w:t>
            </w:r>
          </w:p>
        </w:tc>
      </w:tr>
      <w:tr>
        <w:trPr>
          <w:trHeight w:val="1091" w:hRule="atLeast"/>
        </w:trPr>
        <w:tc>
          <w:tcPr>
            <w:tcW w:w="912" w:type="dxa"/>
            <w:vMerge/>
            <w:tcBorders>
              <w:top w:val="nil"/>
            </w:tcBorders>
          </w:tcPr>
          <w:p>
            <w:pPr>
              <w:rPr>
                <w:sz w:val="2"/>
                <w:szCs w:val="2"/>
              </w:rPr>
            </w:pPr>
          </w:p>
        </w:tc>
        <w:tc>
          <w:tcPr>
            <w:tcW w:w="1697" w:type="dxa"/>
          </w:tcPr>
          <w:p>
            <w:pPr>
              <w:pStyle w:val="TableParagraph"/>
              <w:spacing w:before="3"/>
              <w:ind w:left="426"/>
              <w:rPr>
                <w:sz w:val="21"/>
              </w:rPr>
            </w:pPr>
            <w:r>
              <w:rPr>
                <w:spacing w:val="-1"/>
                <w:sz w:val="21"/>
              </w:rPr>
              <w:t>账面余额</w:t>
            </w:r>
            <w:r>
              <w:rPr>
                <w:sz w:val="21"/>
              </w:rPr>
              <w:t> </w:t>
            </w:r>
          </w:p>
        </w:tc>
        <w:tc>
          <w:tcPr>
            <w:tcW w:w="633" w:type="dxa"/>
          </w:tcPr>
          <w:p>
            <w:pPr>
              <w:pStyle w:val="TableParagraph"/>
              <w:spacing w:line="242" w:lineRule="auto" w:before="3"/>
              <w:ind w:left="211" w:right="198"/>
              <w:jc w:val="both"/>
              <w:rPr>
                <w:sz w:val="21"/>
              </w:rPr>
            </w:pPr>
            <w:r>
              <w:rPr>
                <w:sz w:val="21"/>
              </w:rPr>
              <w:t>减值准</w:t>
            </w:r>
          </w:p>
          <w:p>
            <w:pPr>
              <w:pStyle w:val="TableParagraph"/>
              <w:spacing w:line="252" w:lineRule="exact"/>
              <w:ind w:left="211"/>
              <w:rPr>
                <w:sz w:val="21"/>
              </w:rPr>
            </w:pPr>
            <w:r>
              <w:rPr>
                <w:sz w:val="21"/>
              </w:rPr>
              <w:t>备 </w:t>
            </w:r>
          </w:p>
        </w:tc>
        <w:tc>
          <w:tcPr>
            <w:tcW w:w="1697" w:type="dxa"/>
          </w:tcPr>
          <w:p>
            <w:pPr>
              <w:pStyle w:val="TableParagraph"/>
              <w:spacing w:before="0"/>
              <w:rPr>
                <w:sz w:val="20"/>
              </w:rPr>
            </w:pPr>
          </w:p>
          <w:p>
            <w:pPr>
              <w:pStyle w:val="TableParagraph"/>
              <w:spacing w:before="155"/>
              <w:ind w:left="425"/>
              <w:rPr>
                <w:sz w:val="21"/>
              </w:rPr>
            </w:pPr>
            <w:r>
              <w:rPr>
                <w:spacing w:val="-1"/>
                <w:sz w:val="21"/>
              </w:rPr>
              <w:t>账面价值</w:t>
            </w:r>
            <w:r>
              <w:rPr>
                <w:sz w:val="21"/>
              </w:rPr>
              <w:t> </w:t>
            </w:r>
          </w:p>
        </w:tc>
        <w:tc>
          <w:tcPr>
            <w:tcW w:w="1697" w:type="dxa"/>
          </w:tcPr>
          <w:p>
            <w:pPr>
              <w:pStyle w:val="TableParagraph"/>
              <w:spacing w:before="3"/>
              <w:ind w:left="428"/>
              <w:rPr>
                <w:sz w:val="21"/>
              </w:rPr>
            </w:pPr>
            <w:r>
              <w:rPr>
                <w:spacing w:val="-1"/>
                <w:sz w:val="21"/>
              </w:rPr>
              <w:t>账面余额</w:t>
            </w:r>
            <w:r>
              <w:rPr>
                <w:sz w:val="21"/>
              </w:rPr>
              <w:t> </w:t>
            </w:r>
          </w:p>
        </w:tc>
        <w:tc>
          <w:tcPr>
            <w:tcW w:w="493" w:type="dxa"/>
          </w:tcPr>
          <w:p>
            <w:pPr>
              <w:pStyle w:val="TableParagraph"/>
              <w:spacing w:line="242" w:lineRule="auto" w:before="3"/>
              <w:ind w:left="139" w:right="129"/>
              <w:jc w:val="both"/>
              <w:rPr>
                <w:sz w:val="21"/>
              </w:rPr>
            </w:pPr>
            <w:r>
              <w:rPr>
                <w:sz w:val="21"/>
              </w:rPr>
              <w:t>减值准</w:t>
            </w:r>
          </w:p>
          <w:p>
            <w:pPr>
              <w:pStyle w:val="TableParagraph"/>
              <w:spacing w:line="252" w:lineRule="exact"/>
              <w:ind w:left="139"/>
              <w:rPr>
                <w:sz w:val="21"/>
              </w:rPr>
            </w:pPr>
            <w:r>
              <w:rPr>
                <w:sz w:val="21"/>
              </w:rPr>
              <w:t>备 </w:t>
            </w:r>
          </w:p>
        </w:tc>
        <w:tc>
          <w:tcPr>
            <w:tcW w:w="1695" w:type="dxa"/>
          </w:tcPr>
          <w:p>
            <w:pPr>
              <w:pStyle w:val="TableParagraph"/>
              <w:spacing w:before="0"/>
              <w:rPr>
                <w:sz w:val="20"/>
              </w:rPr>
            </w:pPr>
          </w:p>
          <w:p>
            <w:pPr>
              <w:pStyle w:val="TableParagraph"/>
              <w:spacing w:before="155"/>
              <w:ind w:left="427"/>
              <w:rPr>
                <w:sz w:val="21"/>
              </w:rPr>
            </w:pPr>
            <w:r>
              <w:rPr>
                <w:spacing w:val="-1"/>
                <w:sz w:val="21"/>
              </w:rPr>
              <w:t>账面价值</w:t>
            </w:r>
            <w:r>
              <w:rPr>
                <w:sz w:val="21"/>
              </w:rPr>
              <w:t> </w:t>
            </w:r>
          </w:p>
        </w:tc>
      </w:tr>
      <w:tr>
        <w:trPr>
          <w:trHeight w:val="544" w:hRule="atLeast"/>
        </w:trPr>
        <w:tc>
          <w:tcPr>
            <w:tcW w:w="912" w:type="dxa"/>
          </w:tcPr>
          <w:p>
            <w:pPr>
              <w:pStyle w:val="TableParagraph"/>
              <w:ind w:left="112"/>
              <w:rPr>
                <w:sz w:val="21"/>
              </w:rPr>
            </w:pPr>
            <w:r>
              <w:rPr>
                <w:sz w:val="21"/>
              </w:rPr>
              <w:t>合同取</w:t>
            </w:r>
          </w:p>
          <w:p>
            <w:pPr>
              <w:pStyle w:val="TableParagraph"/>
              <w:spacing w:line="252" w:lineRule="exact" w:before="2"/>
              <w:ind w:left="112"/>
              <w:rPr>
                <w:sz w:val="21"/>
              </w:rPr>
            </w:pPr>
            <w:r>
              <w:rPr>
                <w:sz w:val="21"/>
              </w:rPr>
              <w:t>得成本 </w:t>
            </w:r>
          </w:p>
        </w:tc>
        <w:tc>
          <w:tcPr>
            <w:tcW w:w="1697" w:type="dxa"/>
          </w:tcPr>
          <w:p>
            <w:pPr>
              <w:pStyle w:val="TableParagraph"/>
              <w:ind w:right="-15"/>
              <w:jc w:val="right"/>
              <w:rPr>
                <w:sz w:val="21"/>
              </w:rPr>
            </w:pPr>
            <w:r>
              <w:rPr>
                <w:w w:val="100"/>
                <w:sz w:val="21"/>
              </w:rPr>
              <w:t> </w:t>
            </w:r>
          </w:p>
        </w:tc>
        <w:tc>
          <w:tcPr>
            <w:tcW w:w="633" w:type="dxa"/>
          </w:tcPr>
          <w:p>
            <w:pPr>
              <w:pStyle w:val="TableParagraph"/>
              <w:ind w:right="-15"/>
              <w:jc w:val="right"/>
              <w:rPr>
                <w:sz w:val="21"/>
              </w:rPr>
            </w:pPr>
            <w:r>
              <w:rPr>
                <w:w w:val="100"/>
                <w:sz w:val="21"/>
              </w:rPr>
              <w:t> </w:t>
            </w:r>
          </w:p>
        </w:tc>
        <w:tc>
          <w:tcPr>
            <w:tcW w:w="1697" w:type="dxa"/>
          </w:tcPr>
          <w:p>
            <w:pPr>
              <w:pStyle w:val="TableParagraph"/>
              <w:spacing w:before="135"/>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493" w:type="dxa"/>
          </w:tcPr>
          <w:p>
            <w:pPr>
              <w:pStyle w:val="TableParagraph"/>
              <w:ind w:right="-15"/>
              <w:jc w:val="right"/>
              <w:rPr>
                <w:sz w:val="21"/>
              </w:rPr>
            </w:pPr>
            <w:r>
              <w:rPr>
                <w:w w:val="100"/>
                <w:sz w:val="21"/>
              </w:rPr>
              <w:t> </w:t>
            </w:r>
          </w:p>
        </w:tc>
        <w:tc>
          <w:tcPr>
            <w:tcW w:w="1695" w:type="dxa"/>
          </w:tcPr>
          <w:p>
            <w:pPr>
              <w:pStyle w:val="TableParagraph"/>
              <w:spacing w:before="135"/>
              <w:ind w:right="-15"/>
              <w:jc w:val="right"/>
              <w:rPr>
                <w:sz w:val="21"/>
              </w:rPr>
            </w:pPr>
            <w:r>
              <w:rPr>
                <w:w w:val="100"/>
                <w:sz w:val="21"/>
              </w:rPr>
              <w:t> </w:t>
            </w:r>
          </w:p>
        </w:tc>
      </w:tr>
      <w:tr>
        <w:trPr>
          <w:trHeight w:val="544" w:hRule="atLeast"/>
        </w:trPr>
        <w:tc>
          <w:tcPr>
            <w:tcW w:w="912" w:type="dxa"/>
          </w:tcPr>
          <w:p>
            <w:pPr>
              <w:pStyle w:val="TableParagraph"/>
              <w:ind w:left="112"/>
              <w:rPr>
                <w:sz w:val="21"/>
              </w:rPr>
            </w:pPr>
            <w:r>
              <w:rPr>
                <w:sz w:val="21"/>
              </w:rPr>
              <w:t>合同履</w:t>
            </w:r>
          </w:p>
          <w:p>
            <w:pPr>
              <w:pStyle w:val="TableParagraph"/>
              <w:spacing w:line="252" w:lineRule="exact" w:before="2"/>
              <w:ind w:left="112"/>
              <w:rPr>
                <w:sz w:val="21"/>
              </w:rPr>
            </w:pPr>
            <w:r>
              <w:rPr>
                <w:sz w:val="21"/>
              </w:rPr>
              <w:t>约成本 </w:t>
            </w:r>
          </w:p>
        </w:tc>
        <w:tc>
          <w:tcPr>
            <w:tcW w:w="1697" w:type="dxa"/>
          </w:tcPr>
          <w:p>
            <w:pPr>
              <w:pStyle w:val="TableParagraph"/>
              <w:ind w:right="-15"/>
              <w:jc w:val="right"/>
              <w:rPr>
                <w:sz w:val="21"/>
              </w:rPr>
            </w:pPr>
            <w:r>
              <w:rPr>
                <w:w w:val="100"/>
                <w:sz w:val="21"/>
              </w:rPr>
              <w:t> </w:t>
            </w:r>
          </w:p>
        </w:tc>
        <w:tc>
          <w:tcPr>
            <w:tcW w:w="633" w:type="dxa"/>
          </w:tcPr>
          <w:p>
            <w:pPr>
              <w:pStyle w:val="TableParagraph"/>
              <w:ind w:right="-15"/>
              <w:jc w:val="right"/>
              <w:rPr>
                <w:sz w:val="21"/>
              </w:rPr>
            </w:pPr>
            <w:r>
              <w:rPr>
                <w:w w:val="100"/>
                <w:sz w:val="21"/>
              </w:rPr>
              <w:t> </w:t>
            </w:r>
          </w:p>
        </w:tc>
        <w:tc>
          <w:tcPr>
            <w:tcW w:w="1697" w:type="dxa"/>
          </w:tcPr>
          <w:p>
            <w:pPr>
              <w:pStyle w:val="TableParagraph"/>
              <w:spacing w:before="138"/>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493" w:type="dxa"/>
          </w:tcPr>
          <w:p>
            <w:pPr>
              <w:pStyle w:val="TableParagraph"/>
              <w:ind w:right="-15"/>
              <w:jc w:val="right"/>
              <w:rPr>
                <w:sz w:val="21"/>
              </w:rPr>
            </w:pPr>
            <w:r>
              <w:rPr>
                <w:w w:val="100"/>
                <w:sz w:val="21"/>
              </w:rPr>
              <w:t> </w:t>
            </w:r>
          </w:p>
        </w:tc>
        <w:tc>
          <w:tcPr>
            <w:tcW w:w="1695" w:type="dxa"/>
          </w:tcPr>
          <w:p>
            <w:pPr>
              <w:pStyle w:val="TableParagraph"/>
              <w:spacing w:before="138"/>
              <w:ind w:right="-15"/>
              <w:jc w:val="right"/>
              <w:rPr>
                <w:sz w:val="21"/>
              </w:rPr>
            </w:pPr>
            <w:r>
              <w:rPr>
                <w:w w:val="100"/>
                <w:sz w:val="21"/>
              </w:rPr>
              <w:t> </w:t>
            </w:r>
          </w:p>
        </w:tc>
      </w:tr>
      <w:tr>
        <w:trPr>
          <w:trHeight w:val="545" w:hRule="atLeast"/>
        </w:trPr>
        <w:tc>
          <w:tcPr>
            <w:tcW w:w="912" w:type="dxa"/>
          </w:tcPr>
          <w:p>
            <w:pPr>
              <w:pStyle w:val="TableParagraph"/>
              <w:ind w:left="112"/>
              <w:rPr>
                <w:sz w:val="21"/>
              </w:rPr>
            </w:pPr>
            <w:r>
              <w:rPr>
                <w:sz w:val="21"/>
              </w:rPr>
              <w:t>应收退</w:t>
            </w:r>
          </w:p>
          <w:p>
            <w:pPr>
              <w:pStyle w:val="TableParagraph"/>
              <w:spacing w:line="252" w:lineRule="exact" w:before="2"/>
              <w:ind w:left="112"/>
              <w:rPr>
                <w:sz w:val="21"/>
              </w:rPr>
            </w:pPr>
            <w:r>
              <w:rPr>
                <w:sz w:val="21"/>
              </w:rPr>
              <w:t>货成本 </w:t>
            </w:r>
          </w:p>
        </w:tc>
        <w:tc>
          <w:tcPr>
            <w:tcW w:w="1697" w:type="dxa"/>
          </w:tcPr>
          <w:p>
            <w:pPr>
              <w:pStyle w:val="TableParagraph"/>
              <w:ind w:right="-15"/>
              <w:jc w:val="right"/>
              <w:rPr>
                <w:sz w:val="21"/>
              </w:rPr>
            </w:pPr>
            <w:r>
              <w:rPr>
                <w:w w:val="100"/>
                <w:sz w:val="21"/>
              </w:rPr>
              <w:t> </w:t>
            </w:r>
          </w:p>
        </w:tc>
        <w:tc>
          <w:tcPr>
            <w:tcW w:w="633" w:type="dxa"/>
          </w:tcPr>
          <w:p>
            <w:pPr>
              <w:pStyle w:val="TableParagraph"/>
              <w:ind w:right="-15"/>
              <w:jc w:val="right"/>
              <w:rPr>
                <w:sz w:val="21"/>
              </w:rPr>
            </w:pPr>
            <w:r>
              <w:rPr>
                <w:w w:val="100"/>
                <w:sz w:val="21"/>
              </w:rPr>
              <w:t> </w:t>
            </w:r>
          </w:p>
        </w:tc>
        <w:tc>
          <w:tcPr>
            <w:tcW w:w="1697" w:type="dxa"/>
          </w:tcPr>
          <w:p>
            <w:pPr>
              <w:pStyle w:val="TableParagraph"/>
              <w:spacing w:before="137"/>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493" w:type="dxa"/>
          </w:tcPr>
          <w:p>
            <w:pPr>
              <w:pStyle w:val="TableParagraph"/>
              <w:ind w:right="-15"/>
              <w:jc w:val="right"/>
              <w:rPr>
                <w:sz w:val="21"/>
              </w:rPr>
            </w:pPr>
            <w:r>
              <w:rPr>
                <w:w w:val="100"/>
                <w:sz w:val="21"/>
              </w:rPr>
              <w:t> </w:t>
            </w:r>
          </w:p>
        </w:tc>
        <w:tc>
          <w:tcPr>
            <w:tcW w:w="1695" w:type="dxa"/>
          </w:tcPr>
          <w:p>
            <w:pPr>
              <w:pStyle w:val="TableParagraph"/>
              <w:spacing w:before="137"/>
              <w:ind w:right="-15"/>
              <w:jc w:val="right"/>
              <w:rPr>
                <w:sz w:val="21"/>
              </w:rPr>
            </w:pPr>
            <w:r>
              <w:rPr>
                <w:w w:val="100"/>
                <w:sz w:val="21"/>
              </w:rPr>
              <w:t> </w:t>
            </w:r>
          </w:p>
        </w:tc>
      </w:tr>
      <w:tr>
        <w:trPr>
          <w:trHeight w:val="544" w:hRule="atLeast"/>
        </w:trPr>
        <w:tc>
          <w:tcPr>
            <w:tcW w:w="912" w:type="dxa"/>
          </w:tcPr>
          <w:p>
            <w:pPr>
              <w:pStyle w:val="TableParagraph"/>
              <w:ind w:left="112"/>
              <w:rPr>
                <w:sz w:val="21"/>
              </w:rPr>
            </w:pPr>
            <w:r>
              <w:rPr>
                <w:sz w:val="21"/>
              </w:rPr>
              <w:t>合同资</w:t>
            </w:r>
          </w:p>
          <w:p>
            <w:pPr>
              <w:pStyle w:val="TableParagraph"/>
              <w:spacing w:line="250" w:lineRule="exact" w:before="4"/>
              <w:ind w:left="112"/>
              <w:rPr>
                <w:sz w:val="21"/>
              </w:rPr>
            </w:pPr>
            <w:r>
              <w:rPr>
                <w:sz w:val="21"/>
              </w:rPr>
              <w:t>产 </w:t>
            </w:r>
          </w:p>
        </w:tc>
        <w:tc>
          <w:tcPr>
            <w:tcW w:w="1697" w:type="dxa"/>
          </w:tcPr>
          <w:p>
            <w:pPr>
              <w:pStyle w:val="TableParagraph"/>
              <w:ind w:right="-15"/>
              <w:jc w:val="right"/>
              <w:rPr>
                <w:sz w:val="21"/>
              </w:rPr>
            </w:pPr>
            <w:r>
              <w:rPr>
                <w:w w:val="100"/>
                <w:sz w:val="21"/>
              </w:rPr>
              <w:t> </w:t>
            </w:r>
          </w:p>
        </w:tc>
        <w:tc>
          <w:tcPr>
            <w:tcW w:w="633" w:type="dxa"/>
          </w:tcPr>
          <w:p>
            <w:pPr>
              <w:pStyle w:val="TableParagraph"/>
              <w:ind w:right="-15"/>
              <w:jc w:val="right"/>
              <w:rPr>
                <w:sz w:val="21"/>
              </w:rPr>
            </w:pPr>
            <w:r>
              <w:rPr>
                <w:w w:val="100"/>
                <w:sz w:val="21"/>
              </w:rPr>
              <w:t> </w:t>
            </w:r>
          </w:p>
        </w:tc>
        <w:tc>
          <w:tcPr>
            <w:tcW w:w="1697" w:type="dxa"/>
          </w:tcPr>
          <w:p>
            <w:pPr>
              <w:pStyle w:val="TableParagraph"/>
              <w:spacing w:before="137"/>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493" w:type="dxa"/>
          </w:tcPr>
          <w:p>
            <w:pPr>
              <w:pStyle w:val="TableParagraph"/>
              <w:ind w:right="-15"/>
              <w:jc w:val="right"/>
              <w:rPr>
                <w:sz w:val="21"/>
              </w:rPr>
            </w:pPr>
            <w:r>
              <w:rPr>
                <w:w w:val="100"/>
                <w:sz w:val="21"/>
              </w:rPr>
              <w:t> </w:t>
            </w:r>
          </w:p>
        </w:tc>
        <w:tc>
          <w:tcPr>
            <w:tcW w:w="1695" w:type="dxa"/>
          </w:tcPr>
          <w:p>
            <w:pPr>
              <w:pStyle w:val="TableParagraph"/>
              <w:spacing w:before="137"/>
              <w:ind w:right="-15"/>
              <w:jc w:val="right"/>
              <w:rPr>
                <w:sz w:val="21"/>
              </w:rPr>
            </w:pPr>
            <w:r>
              <w:rPr>
                <w:w w:val="100"/>
                <w:sz w:val="21"/>
              </w:rPr>
              <w:t> </w:t>
            </w:r>
          </w:p>
        </w:tc>
      </w:tr>
      <w:tr>
        <w:trPr>
          <w:trHeight w:val="817" w:hRule="atLeast"/>
        </w:trPr>
        <w:tc>
          <w:tcPr>
            <w:tcW w:w="912" w:type="dxa"/>
          </w:tcPr>
          <w:p>
            <w:pPr>
              <w:pStyle w:val="TableParagraph"/>
              <w:ind w:left="112"/>
              <w:rPr>
                <w:sz w:val="21"/>
              </w:rPr>
            </w:pPr>
            <w:r>
              <w:rPr>
                <w:sz w:val="21"/>
              </w:rPr>
              <w:t>增值税</w:t>
            </w:r>
          </w:p>
          <w:p>
            <w:pPr>
              <w:pStyle w:val="TableParagraph"/>
              <w:spacing w:line="270" w:lineRule="atLeast" w:before="0"/>
              <w:ind w:left="112" w:right="153"/>
              <w:rPr>
                <w:sz w:val="21"/>
              </w:rPr>
            </w:pPr>
            <w:r>
              <w:rPr>
                <w:sz w:val="21"/>
              </w:rPr>
              <w:t>留抵扣额 </w:t>
            </w:r>
          </w:p>
        </w:tc>
        <w:tc>
          <w:tcPr>
            <w:tcW w:w="1697" w:type="dxa"/>
          </w:tcPr>
          <w:p>
            <w:pPr>
              <w:pStyle w:val="TableParagraph"/>
              <w:ind w:right="-15"/>
              <w:jc w:val="right"/>
              <w:rPr>
                <w:sz w:val="21"/>
              </w:rPr>
            </w:pPr>
            <w:r>
              <w:rPr>
                <w:sz w:val="21"/>
              </w:rPr>
              <w:t>120,817,731.14 </w:t>
            </w:r>
          </w:p>
        </w:tc>
        <w:tc>
          <w:tcPr>
            <w:tcW w:w="633"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sz w:val="21"/>
              </w:rPr>
              <w:t>120,817,731.14 </w:t>
            </w:r>
          </w:p>
        </w:tc>
        <w:tc>
          <w:tcPr>
            <w:tcW w:w="1697" w:type="dxa"/>
          </w:tcPr>
          <w:p>
            <w:pPr>
              <w:pStyle w:val="TableParagraph"/>
              <w:ind w:right="-15"/>
              <w:jc w:val="right"/>
              <w:rPr>
                <w:sz w:val="21"/>
              </w:rPr>
            </w:pPr>
            <w:r>
              <w:rPr>
                <w:sz w:val="21"/>
              </w:rPr>
              <w:t>112,431,764.81 </w:t>
            </w:r>
          </w:p>
        </w:tc>
        <w:tc>
          <w:tcPr>
            <w:tcW w:w="493" w:type="dxa"/>
          </w:tcPr>
          <w:p>
            <w:pPr>
              <w:pStyle w:val="TableParagraph"/>
              <w:ind w:right="-15"/>
              <w:jc w:val="right"/>
              <w:rPr>
                <w:sz w:val="21"/>
              </w:rPr>
            </w:pPr>
            <w:r>
              <w:rPr>
                <w:w w:val="100"/>
                <w:sz w:val="21"/>
              </w:rPr>
              <w:t> </w:t>
            </w:r>
          </w:p>
        </w:tc>
        <w:tc>
          <w:tcPr>
            <w:tcW w:w="1695" w:type="dxa"/>
          </w:tcPr>
          <w:p>
            <w:pPr>
              <w:pStyle w:val="TableParagraph"/>
              <w:ind w:right="-15"/>
              <w:jc w:val="right"/>
              <w:rPr>
                <w:sz w:val="21"/>
              </w:rPr>
            </w:pPr>
            <w:r>
              <w:rPr>
                <w:sz w:val="21"/>
              </w:rPr>
              <w:t>112,431,764.81 </w:t>
            </w:r>
          </w:p>
        </w:tc>
      </w:tr>
      <w:tr>
        <w:trPr>
          <w:trHeight w:val="1089" w:hRule="atLeast"/>
        </w:trPr>
        <w:tc>
          <w:tcPr>
            <w:tcW w:w="912" w:type="dxa"/>
          </w:tcPr>
          <w:p>
            <w:pPr>
              <w:pStyle w:val="TableParagraph"/>
              <w:spacing w:line="242" w:lineRule="auto"/>
              <w:ind w:left="112" w:right="153"/>
              <w:jc w:val="both"/>
              <w:rPr>
                <w:sz w:val="21"/>
              </w:rPr>
            </w:pPr>
            <w:r>
              <w:rPr>
                <w:sz w:val="21"/>
              </w:rPr>
              <w:t>到期兑付本息的大额</w:t>
            </w:r>
          </w:p>
          <w:p>
            <w:pPr>
              <w:pStyle w:val="TableParagraph"/>
              <w:spacing w:line="252" w:lineRule="exact" w:before="0"/>
              <w:ind w:left="112"/>
              <w:rPr>
                <w:sz w:val="21"/>
              </w:rPr>
            </w:pPr>
            <w:r>
              <w:rPr>
                <w:sz w:val="21"/>
              </w:rPr>
              <w:t>存单 </w:t>
            </w:r>
          </w:p>
        </w:tc>
        <w:tc>
          <w:tcPr>
            <w:tcW w:w="1697" w:type="dxa"/>
          </w:tcPr>
          <w:p>
            <w:pPr>
              <w:pStyle w:val="TableParagraph"/>
              <w:ind w:right="-15"/>
              <w:jc w:val="right"/>
              <w:rPr>
                <w:sz w:val="21"/>
              </w:rPr>
            </w:pPr>
            <w:r>
              <w:rPr>
                <w:sz w:val="21"/>
              </w:rPr>
              <w:t>10,733,257.00 </w:t>
            </w:r>
          </w:p>
        </w:tc>
        <w:tc>
          <w:tcPr>
            <w:tcW w:w="633"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sz w:val="21"/>
              </w:rPr>
              <w:t>10,733,257.00 </w:t>
            </w:r>
          </w:p>
        </w:tc>
        <w:tc>
          <w:tcPr>
            <w:tcW w:w="1697" w:type="dxa"/>
          </w:tcPr>
          <w:p>
            <w:pPr>
              <w:pStyle w:val="TableParagraph"/>
              <w:ind w:right="-15"/>
              <w:jc w:val="right"/>
              <w:rPr>
                <w:sz w:val="21"/>
              </w:rPr>
            </w:pPr>
            <w:r>
              <w:rPr>
                <w:sz w:val="21"/>
              </w:rPr>
              <w:t>10,328,968.77 </w:t>
            </w:r>
          </w:p>
        </w:tc>
        <w:tc>
          <w:tcPr>
            <w:tcW w:w="493" w:type="dxa"/>
          </w:tcPr>
          <w:p>
            <w:pPr>
              <w:pStyle w:val="TableParagraph"/>
              <w:ind w:right="-15"/>
              <w:jc w:val="right"/>
              <w:rPr>
                <w:sz w:val="21"/>
              </w:rPr>
            </w:pPr>
            <w:r>
              <w:rPr>
                <w:w w:val="100"/>
                <w:sz w:val="21"/>
              </w:rPr>
              <w:t> </w:t>
            </w:r>
          </w:p>
        </w:tc>
        <w:tc>
          <w:tcPr>
            <w:tcW w:w="1695" w:type="dxa"/>
          </w:tcPr>
          <w:p>
            <w:pPr>
              <w:pStyle w:val="TableParagraph"/>
              <w:ind w:right="-15"/>
              <w:jc w:val="right"/>
              <w:rPr>
                <w:sz w:val="21"/>
              </w:rPr>
            </w:pPr>
            <w:r>
              <w:rPr>
                <w:sz w:val="21"/>
              </w:rPr>
              <w:t>10,328,968.77 </w:t>
            </w:r>
          </w:p>
        </w:tc>
      </w:tr>
      <w:tr>
        <w:trPr>
          <w:trHeight w:val="273" w:hRule="atLeast"/>
        </w:trPr>
        <w:tc>
          <w:tcPr>
            <w:tcW w:w="912" w:type="dxa"/>
          </w:tcPr>
          <w:p>
            <w:pPr>
              <w:pStyle w:val="TableParagraph"/>
              <w:spacing w:line="252" w:lineRule="exact"/>
              <w:ind w:left="244"/>
              <w:rPr>
                <w:sz w:val="21"/>
              </w:rPr>
            </w:pPr>
            <w:r>
              <w:rPr>
                <w:sz w:val="21"/>
              </w:rPr>
              <w:t>合计 </w:t>
            </w:r>
          </w:p>
        </w:tc>
        <w:tc>
          <w:tcPr>
            <w:tcW w:w="1697" w:type="dxa"/>
          </w:tcPr>
          <w:p>
            <w:pPr>
              <w:pStyle w:val="TableParagraph"/>
              <w:spacing w:line="252" w:lineRule="exact"/>
              <w:ind w:right="-29"/>
              <w:jc w:val="right"/>
              <w:rPr>
                <w:sz w:val="24"/>
              </w:rPr>
            </w:pPr>
            <w:r>
              <w:rPr>
                <w:sz w:val="21"/>
              </w:rPr>
              <w:t>131,550,988.14</w:t>
            </w:r>
            <w:r>
              <w:rPr>
                <w:sz w:val="24"/>
              </w:rPr>
              <w:t> </w:t>
            </w:r>
          </w:p>
        </w:tc>
        <w:tc>
          <w:tcPr>
            <w:tcW w:w="633" w:type="dxa"/>
          </w:tcPr>
          <w:p>
            <w:pPr>
              <w:pStyle w:val="TableParagraph"/>
              <w:spacing w:line="252" w:lineRule="exact"/>
              <w:ind w:left="112"/>
              <w:rPr>
                <w:sz w:val="21"/>
              </w:rPr>
            </w:pPr>
            <w:r>
              <w:rPr>
                <w:w w:val="100"/>
                <w:sz w:val="21"/>
              </w:rPr>
              <w:t> </w:t>
            </w:r>
          </w:p>
        </w:tc>
        <w:tc>
          <w:tcPr>
            <w:tcW w:w="1697" w:type="dxa"/>
          </w:tcPr>
          <w:p>
            <w:pPr>
              <w:pStyle w:val="TableParagraph"/>
              <w:spacing w:line="252" w:lineRule="exact"/>
              <w:ind w:right="-29"/>
              <w:jc w:val="right"/>
              <w:rPr>
                <w:sz w:val="24"/>
              </w:rPr>
            </w:pPr>
            <w:r>
              <w:rPr>
                <w:sz w:val="21"/>
              </w:rPr>
              <w:t>131,550,988.14</w:t>
            </w:r>
            <w:r>
              <w:rPr>
                <w:sz w:val="24"/>
              </w:rPr>
              <w:t> </w:t>
            </w:r>
          </w:p>
        </w:tc>
        <w:tc>
          <w:tcPr>
            <w:tcW w:w="1697" w:type="dxa"/>
          </w:tcPr>
          <w:p>
            <w:pPr>
              <w:pStyle w:val="TableParagraph"/>
              <w:spacing w:line="252" w:lineRule="exact"/>
              <w:ind w:right="-15"/>
              <w:jc w:val="right"/>
              <w:rPr>
                <w:sz w:val="21"/>
              </w:rPr>
            </w:pPr>
            <w:r>
              <w:rPr>
                <w:sz w:val="21"/>
              </w:rPr>
              <w:t>122,760,733.58 </w:t>
            </w:r>
          </w:p>
        </w:tc>
        <w:tc>
          <w:tcPr>
            <w:tcW w:w="493" w:type="dxa"/>
          </w:tcPr>
          <w:p>
            <w:pPr>
              <w:pStyle w:val="TableParagraph"/>
              <w:spacing w:line="252" w:lineRule="exact"/>
              <w:ind w:left="113"/>
              <w:rPr>
                <w:sz w:val="21"/>
              </w:rPr>
            </w:pPr>
            <w:r>
              <w:rPr>
                <w:w w:val="100"/>
                <w:sz w:val="21"/>
              </w:rPr>
              <w:t> </w:t>
            </w:r>
          </w:p>
        </w:tc>
        <w:tc>
          <w:tcPr>
            <w:tcW w:w="1695" w:type="dxa"/>
          </w:tcPr>
          <w:p>
            <w:pPr>
              <w:pStyle w:val="TableParagraph"/>
              <w:spacing w:line="252" w:lineRule="exact"/>
              <w:ind w:right="-29"/>
              <w:jc w:val="right"/>
              <w:rPr>
                <w:sz w:val="24"/>
              </w:rPr>
            </w:pPr>
            <w:r>
              <w:rPr>
                <w:sz w:val="21"/>
              </w:rPr>
              <w:t>122,760,733.58</w:t>
            </w:r>
            <w:r>
              <w:rPr>
                <w:sz w:val="24"/>
              </w:rPr>
              <w:t> </w:t>
            </w:r>
          </w:p>
        </w:tc>
      </w:tr>
    </w:tbl>
    <w:p>
      <w:pPr>
        <w:pStyle w:val="BodyText"/>
        <w:spacing w:before="1"/>
      </w:pPr>
      <w:r>
        <w:rPr>
          <w:w w:val="100"/>
        </w:rPr>
        <w:t> </w:t>
      </w:r>
    </w:p>
    <w:p>
      <w:pPr>
        <w:pStyle w:val="BodyText"/>
        <w:spacing w:before="2"/>
      </w:pPr>
      <w:r>
        <w:rPr/>
        <w:t>其他说明： </w:t>
      </w:r>
    </w:p>
    <w:p>
      <w:pPr>
        <w:pStyle w:val="BodyText"/>
        <w:spacing w:before="3"/>
        <w:ind w:left="578"/>
      </w:pPr>
      <w:r>
        <w:rPr>
          <w:spacing w:val="-4"/>
        </w:rPr>
        <w:t>期末苏州翔生持有利随本清的 </w:t>
      </w:r>
      <w:r>
        <w:rPr/>
        <w:t>1,000</w:t>
      </w:r>
      <w:r>
        <w:rPr>
          <w:spacing w:val="-8"/>
        </w:rPr>
        <w:t> 万元大额定期存单</w:t>
      </w:r>
      <w:r>
        <w:rPr/>
        <w:t>（可转让）</w:t>
      </w:r>
      <w:r>
        <w:rPr>
          <w:spacing w:val="-9"/>
        </w:rPr>
        <w:t>，到期日为 </w:t>
      </w:r>
      <w:r>
        <w:rPr/>
        <w:t>2024</w:t>
      </w:r>
      <w:r>
        <w:rPr>
          <w:spacing w:val="-37"/>
        </w:rPr>
        <w:t> 年 </w:t>
      </w:r>
      <w:r>
        <w:rPr/>
        <w:t>3</w:t>
      </w:r>
      <w:r>
        <w:rPr>
          <w:spacing w:val="-27"/>
        </w:rPr>
        <w:t> 月</w:t>
      </w:r>
    </w:p>
    <w:p>
      <w:pPr>
        <w:pStyle w:val="BodyText"/>
        <w:spacing w:before="141"/>
      </w:pPr>
      <w:r>
        <w:rPr>
          <w:spacing w:val="-1"/>
        </w:rPr>
        <w:t>10</w:t>
      </w:r>
      <w:r>
        <w:rPr>
          <w:spacing w:val="-18"/>
        </w:rPr>
        <w:t> 日。</w:t>
      </w:r>
      <w:r>
        <w:rPr>
          <w:color w:val="FF0000"/>
        </w:rPr>
        <w:t> </w:t>
      </w:r>
    </w:p>
    <w:p>
      <w:pPr>
        <w:pStyle w:val="BodyText"/>
        <w:spacing w:before="139"/>
      </w:pPr>
      <w:r>
        <w:rPr>
          <w:w w:val="100"/>
        </w:rPr>
        <w:t> </w:t>
      </w:r>
    </w:p>
    <w:p>
      <w:pPr>
        <w:pStyle w:val="BodyText"/>
        <w:spacing w:before="2"/>
      </w:pPr>
      <w:r>
        <w:rPr>
          <w:w w:val="100"/>
        </w:rPr>
        <w:t> </w:t>
      </w:r>
    </w:p>
    <w:p>
      <w:pPr>
        <w:pStyle w:val="BodyText"/>
        <w:spacing w:line="295" w:lineRule="auto" w:before="65"/>
        <w:ind w:right="7348"/>
      </w:pPr>
      <w:r>
        <w:rPr/>
        <w:t>32</w:t>
      </w:r>
      <w:r>
        <w:rPr>
          <w:spacing w:val="2"/>
        </w:rPr>
        <w:t>、 短期借款</w:t>
      </w:r>
      <w:r>
        <w:rPr/>
        <w:t>(1).短期借款分类 </w:t>
      </w:r>
    </w:p>
    <w:p>
      <w:pPr>
        <w:pStyle w:val="BodyText"/>
        <w:spacing w:before="2"/>
      </w:pPr>
      <w:r>
        <w:rPr>
          <w:spacing w:val="-1"/>
        </w:rPr>
        <w:t>√适用 □不适用</w:t>
      </w:r>
      <w:r>
        <w:rPr>
          <w:spacing w:val="-3"/>
        </w:rPr>
        <w:t> </w:t>
      </w:r>
      <w:r>
        <w:rPr/>
        <w:t> </w:t>
      </w:r>
    </w:p>
    <w:p>
      <w:pPr>
        <w:pStyle w:val="BodyText"/>
        <w:spacing w:before="3" w:after="3"/>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2981"/>
        <w:gridCol w:w="2996"/>
      </w:tblGrid>
      <w:tr>
        <w:trPr>
          <w:trHeight w:val="270" w:hRule="atLeast"/>
        </w:trPr>
        <w:tc>
          <w:tcPr>
            <w:tcW w:w="2847" w:type="dxa"/>
          </w:tcPr>
          <w:p>
            <w:pPr>
              <w:pStyle w:val="TableParagraph"/>
              <w:spacing w:line="250" w:lineRule="exact"/>
              <w:ind w:right="1097"/>
              <w:jc w:val="right"/>
              <w:rPr>
                <w:sz w:val="21"/>
              </w:rPr>
            </w:pPr>
            <w:r>
              <w:rPr>
                <w:sz w:val="21"/>
              </w:rPr>
              <w:t>项目 </w:t>
            </w:r>
          </w:p>
        </w:tc>
        <w:tc>
          <w:tcPr>
            <w:tcW w:w="2981" w:type="dxa"/>
          </w:tcPr>
          <w:p>
            <w:pPr>
              <w:pStyle w:val="TableParagraph"/>
              <w:spacing w:line="250" w:lineRule="exact"/>
              <w:ind w:left="1070"/>
              <w:rPr>
                <w:sz w:val="21"/>
              </w:rPr>
            </w:pPr>
            <w:r>
              <w:rPr>
                <w:spacing w:val="-1"/>
                <w:sz w:val="21"/>
              </w:rPr>
              <w:t>期末余额</w:t>
            </w:r>
            <w:r>
              <w:rPr>
                <w:sz w:val="21"/>
              </w:rPr>
              <w:t> </w:t>
            </w:r>
          </w:p>
        </w:tc>
        <w:tc>
          <w:tcPr>
            <w:tcW w:w="2996" w:type="dxa"/>
          </w:tcPr>
          <w:p>
            <w:pPr>
              <w:pStyle w:val="TableParagraph"/>
              <w:spacing w:line="250" w:lineRule="exact"/>
              <w:ind w:left="1075"/>
              <w:rPr>
                <w:sz w:val="21"/>
              </w:rPr>
            </w:pPr>
            <w:r>
              <w:rPr>
                <w:spacing w:val="-1"/>
                <w:sz w:val="21"/>
              </w:rPr>
              <w:t>期初余额</w:t>
            </w:r>
            <w:r>
              <w:rPr>
                <w:sz w:val="21"/>
              </w:rPr>
              <w:t> </w:t>
            </w:r>
          </w:p>
        </w:tc>
      </w:tr>
      <w:tr>
        <w:trPr>
          <w:trHeight w:val="273" w:hRule="atLeast"/>
        </w:trPr>
        <w:tc>
          <w:tcPr>
            <w:tcW w:w="2847" w:type="dxa"/>
          </w:tcPr>
          <w:p>
            <w:pPr>
              <w:pStyle w:val="TableParagraph"/>
              <w:spacing w:line="250" w:lineRule="exact" w:before="3"/>
              <w:ind w:left="28"/>
              <w:rPr>
                <w:sz w:val="21"/>
              </w:rPr>
            </w:pPr>
            <w:r>
              <w:rPr>
                <w:spacing w:val="-1"/>
                <w:sz w:val="21"/>
              </w:rPr>
              <w:t>质押借款</w:t>
            </w:r>
            <w:r>
              <w:rPr>
                <w:sz w:val="21"/>
              </w:rPr>
              <w:t> </w:t>
            </w:r>
          </w:p>
        </w:tc>
        <w:tc>
          <w:tcPr>
            <w:tcW w:w="2981" w:type="dxa"/>
          </w:tcPr>
          <w:p>
            <w:pPr>
              <w:pStyle w:val="TableParagraph"/>
              <w:spacing w:line="250" w:lineRule="exact" w:before="3"/>
              <w:ind w:right="91"/>
              <w:jc w:val="right"/>
              <w:rPr>
                <w:sz w:val="21"/>
              </w:rPr>
            </w:pPr>
            <w:r>
              <w:rPr>
                <w:w w:val="100"/>
                <w:sz w:val="21"/>
              </w:rPr>
              <w:t> </w:t>
            </w:r>
          </w:p>
        </w:tc>
        <w:tc>
          <w:tcPr>
            <w:tcW w:w="2996" w:type="dxa"/>
          </w:tcPr>
          <w:p>
            <w:pPr>
              <w:pStyle w:val="TableParagraph"/>
              <w:spacing w:line="250" w:lineRule="exact" w:before="3"/>
              <w:ind w:right="93"/>
              <w:jc w:val="right"/>
              <w:rPr>
                <w:sz w:val="21"/>
              </w:rPr>
            </w:pPr>
            <w:r>
              <w:rPr>
                <w:sz w:val="21"/>
              </w:rPr>
              <w:t>30,000,000.00 </w:t>
            </w:r>
          </w:p>
        </w:tc>
      </w:tr>
      <w:tr>
        <w:trPr>
          <w:trHeight w:val="273" w:hRule="atLeast"/>
        </w:trPr>
        <w:tc>
          <w:tcPr>
            <w:tcW w:w="2847" w:type="dxa"/>
          </w:tcPr>
          <w:p>
            <w:pPr>
              <w:pStyle w:val="TableParagraph"/>
              <w:spacing w:line="252" w:lineRule="exact"/>
              <w:ind w:left="28"/>
              <w:rPr>
                <w:sz w:val="21"/>
              </w:rPr>
            </w:pPr>
            <w:r>
              <w:rPr>
                <w:spacing w:val="-1"/>
                <w:sz w:val="21"/>
              </w:rPr>
              <w:t>抵押借款</w:t>
            </w:r>
            <w:r>
              <w:rPr>
                <w:sz w:val="21"/>
              </w:rPr>
              <w:t> </w:t>
            </w:r>
          </w:p>
        </w:tc>
        <w:tc>
          <w:tcPr>
            <w:tcW w:w="2981" w:type="dxa"/>
          </w:tcPr>
          <w:p>
            <w:pPr>
              <w:pStyle w:val="TableParagraph"/>
              <w:spacing w:line="252" w:lineRule="exact"/>
              <w:ind w:right="91"/>
              <w:jc w:val="right"/>
              <w:rPr>
                <w:sz w:val="21"/>
              </w:rPr>
            </w:pPr>
            <w:r>
              <w:rPr>
                <w:w w:val="100"/>
                <w:sz w:val="21"/>
              </w:rPr>
              <w:t> </w:t>
            </w:r>
          </w:p>
        </w:tc>
        <w:tc>
          <w:tcPr>
            <w:tcW w:w="2996" w:type="dxa"/>
          </w:tcPr>
          <w:p>
            <w:pPr>
              <w:pStyle w:val="TableParagraph"/>
              <w:spacing w:line="252" w:lineRule="exact"/>
              <w:ind w:right="93"/>
              <w:jc w:val="right"/>
              <w:rPr>
                <w:sz w:val="21"/>
              </w:rPr>
            </w:pPr>
            <w:r>
              <w:rPr>
                <w:w w:val="100"/>
                <w:sz w:val="21"/>
              </w:rPr>
              <w:t> </w:t>
            </w:r>
          </w:p>
        </w:tc>
      </w:tr>
      <w:tr>
        <w:trPr>
          <w:trHeight w:val="271" w:hRule="atLeast"/>
        </w:trPr>
        <w:tc>
          <w:tcPr>
            <w:tcW w:w="2847" w:type="dxa"/>
          </w:tcPr>
          <w:p>
            <w:pPr>
              <w:pStyle w:val="TableParagraph"/>
              <w:spacing w:line="250" w:lineRule="exact"/>
              <w:ind w:left="28"/>
              <w:rPr>
                <w:sz w:val="21"/>
              </w:rPr>
            </w:pPr>
            <w:r>
              <w:rPr>
                <w:spacing w:val="-1"/>
                <w:sz w:val="21"/>
              </w:rPr>
              <w:t>保证借款</w:t>
            </w:r>
            <w:r>
              <w:rPr>
                <w:sz w:val="21"/>
              </w:rPr>
              <w:t> </w:t>
            </w:r>
          </w:p>
        </w:tc>
        <w:tc>
          <w:tcPr>
            <w:tcW w:w="2981" w:type="dxa"/>
          </w:tcPr>
          <w:p>
            <w:pPr>
              <w:pStyle w:val="TableParagraph"/>
              <w:spacing w:line="250" w:lineRule="exact"/>
              <w:ind w:right="91"/>
              <w:jc w:val="right"/>
              <w:rPr>
                <w:sz w:val="21"/>
              </w:rPr>
            </w:pPr>
            <w:r>
              <w:rPr>
                <w:w w:val="100"/>
                <w:sz w:val="21"/>
              </w:rPr>
              <w:t> </w:t>
            </w:r>
          </w:p>
        </w:tc>
        <w:tc>
          <w:tcPr>
            <w:tcW w:w="2996" w:type="dxa"/>
          </w:tcPr>
          <w:p>
            <w:pPr>
              <w:pStyle w:val="TableParagraph"/>
              <w:spacing w:line="250" w:lineRule="exact"/>
              <w:ind w:right="93"/>
              <w:jc w:val="right"/>
              <w:rPr>
                <w:sz w:val="21"/>
              </w:rPr>
            </w:pPr>
            <w:r>
              <w:rPr>
                <w:w w:val="100"/>
                <w:sz w:val="21"/>
              </w:rPr>
              <w:t> </w:t>
            </w:r>
          </w:p>
        </w:tc>
      </w:tr>
      <w:tr>
        <w:trPr>
          <w:trHeight w:val="273" w:hRule="atLeast"/>
        </w:trPr>
        <w:tc>
          <w:tcPr>
            <w:tcW w:w="2847" w:type="dxa"/>
          </w:tcPr>
          <w:p>
            <w:pPr>
              <w:pStyle w:val="TableParagraph"/>
              <w:spacing w:line="250" w:lineRule="exact" w:before="3"/>
              <w:ind w:left="28"/>
              <w:rPr>
                <w:sz w:val="21"/>
              </w:rPr>
            </w:pPr>
            <w:r>
              <w:rPr>
                <w:spacing w:val="-1"/>
                <w:sz w:val="21"/>
              </w:rPr>
              <w:t>信用借款</w:t>
            </w:r>
            <w:r>
              <w:rPr>
                <w:sz w:val="21"/>
              </w:rPr>
              <w:t> </w:t>
            </w:r>
          </w:p>
        </w:tc>
        <w:tc>
          <w:tcPr>
            <w:tcW w:w="2981" w:type="dxa"/>
          </w:tcPr>
          <w:p>
            <w:pPr>
              <w:pStyle w:val="TableParagraph"/>
              <w:spacing w:line="250" w:lineRule="exact" w:before="3"/>
              <w:ind w:right="91"/>
              <w:jc w:val="right"/>
              <w:rPr>
                <w:sz w:val="21"/>
              </w:rPr>
            </w:pPr>
            <w:r>
              <w:rPr>
                <w:w w:val="100"/>
                <w:sz w:val="21"/>
              </w:rPr>
              <w:t> </w:t>
            </w:r>
          </w:p>
        </w:tc>
        <w:tc>
          <w:tcPr>
            <w:tcW w:w="2996" w:type="dxa"/>
          </w:tcPr>
          <w:p>
            <w:pPr>
              <w:pStyle w:val="TableParagraph"/>
              <w:spacing w:line="250" w:lineRule="exact" w:before="3"/>
              <w:ind w:right="93"/>
              <w:jc w:val="right"/>
              <w:rPr>
                <w:sz w:val="21"/>
              </w:rPr>
            </w:pPr>
            <w:r>
              <w:rPr>
                <w:w w:val="100"/>
                <w:sz w:val="21"/>
              </w:rPr>
              <w:t> </w:t>
            </w:r>
          </w:p>
        </w:tc>
      </w:tr>
      <w:tr>
        <w:trPr>
          <w:trHeight w:val="273" w:hRule="atLeast"/>
        </w:trPr>
        <w:tc>
          <w:tcPr>
            <w:tcW w:w="2847" w:type="dxa"/>
          </w:tcPr>
          <w:p>
            <w:pPr>
              <w:pStyle w:val="TableParagraph"/>
              <w:spacing w:line="252" w:lineRule="exact"/>
              <w:ind w:left="28"/>
              <w:rPr>
                <w:sz w:val="21"/>
              </w:rPr>
            </w:pPr>
            <w:r>
              <w:rPr>
                <w:w w:val="100"/>
                <w:sz w:val="21"/>
              </w:rPr>
              <w:t> </w:t>
            </w:r>
          </w:p>
        </w:tc>
        <w:tc>
          <w:tcPr>
            <w:tcW w:w="2981" w:type="dxa"/>
          </w:tcPr>
          <w:p>
            <w:pPr>
              <w:pStyle w:val="TableParagraph"/>
              <w:spacing w:line="252" w:lineRule="exact"/>
              <w:ind w:right="91"/>
              <w:jc w:val="right"/>
              <w:rPr>
                <w:sz w:val="21"/>
              </w:rPr>
            </w:pPr>
            <w:r>
              <w:rPr>
                <w:w w:val="100"/>
                <w:sz w:val="21"/>
              </w:rPr>
              <w:t> </w:t>
            </w:r>
          </w:p>
        </w:tc>
        <w:tc>
          <w:tcPr>
            <w:tcW w:w="2996" w:type="dxa"/>
          </w:tcPr>
          <w:p>
            <w:pPr>
              <w:pStyle w:val="TableParagraph"/>
              <w:spacing w:line="252" w:lineRule="exact"/>
              <w:ind w:right="93"/>
              <w:jc w:val="right"/>
              <w:rPr>
                <w:sz w:val="21"/>
              </w:rPr>
            </w:pPr>
            <w:r>
              <w:rPr>
                <w:w w:val="100"/>
                <w:sz w:val="21"/>
              </w:rPr>
              <w:t> </w:t>
            </w:r>
          </w:p>
        </w:tc>
      </w:tr>
      <w:tr>
        <w:trPr>
          <w:trHeight w:val="270" w:hRule="atLeast"/>
        </w:trPr>
        <w:tc>
          <w:tcPr>
            <w:tcW w:w="2847" w:type="dxa"/>
          </w:tcPr>
          <w:p>
            <w:pPr>
              <w:pStyle w:val="TableParagraph"/>
              <w:spacing w:line="250" w:lineRule="exact"/>
              <w:ind w:left="28"/>
              <w:rPr>
                <w:sz w:val="21"/>
              </w:rPr>
            </w:pPr>
            <w:r>
              <w:rPr>
                <w:w w:val="100"/>
                <w:sz w:val="21"/>
              </w:rPr>
              <w:t> </w:t>
            </w:r>
          </w:p>
        </w:tc>
        <w:tc>
          <w:tcPr>
            <w:tcW w:w="2981" w:type="dxa"/>
          </w:tcPr>
          <w:p>
            <w:pPr>
              <w:pStyle w:val="TableParagraph"/>
              <w:spacing w:line="250" w:lineRule="exact"/>
              <w:ind w:right="91"/>
              <w:jc w:val="right"/>
              <w:rPr>
                <w:sz w:val="21"/>
              </w:rPr>
            </w:pPr>
            <w:r>
              <w:rPr>
                <w:w w:val="100"/>
                <w:sz w:val="21"/>
              </w:rPr>
              <w:t> </w:t>
            </w:r>
          </w:p>
        </w:tc>
        <w:tc>
          <w:tcPr>
            <w:tcW w:w="2996" w:type="dxa"/>
          </w:tcPr>
          <w:p>
            <w:pPr>
              <w:pStyle w:val="TableParagraph"/>
              <w:spacing w:line="250" w:lineRule="exact"/>
              <w:ind w:right="93"/>
              <w:jc w:val="right"/>
              <w:rPr>
                <w:sz w:val="21"/>
              </w:rPr>
            </w:pPr>
            <w:r>
              <w:rPr>
                <w:w w:val="100"/>
                <w:sz w:val="21"/>
              </w:rPr>
              <w:t> </w:t>
            </w:r>
          </w:p>
        </w:tc>
      </w:tr>
      <w:tr>
        <w:trPr>
          <w:trHeight w:val="273" w:hRule="atLeast"/>
        </w:trPr>
        <w:tc>
          <w:tcPr>
            <w:tcW w:w="2847" w:type="dxa"/>
          </w:tcPr>
          <w:p>
            <w:pPr>
              <w:pStyle w:val="TableParagraph"/>
              <w:spacing w:line="252" w:lineRule="exact"/>
              <w:ind w:right="1097"/>
              <w:jc w:val="right"/>
              <w:rPr>
                <w:sz w:val="21"/>
              </w:rPr>
            </w:pPr>
            <w:r>
              <w:rPr>
                <w:sz w:val="21"/>
              </w:rPr>
              <w:t>合计 </w:t>
            </w:r>
          </w:p>
        </w:tc>
        <w:tc>
          <w:tcPr>
            <w:tcW w:w="2981" w:type="dxa"/>
          </w:tcPr>
          <w:p>
            <w:pPr>
              <w:pStyle w:val="TableParagraph"/>
              <w:spacing w:line="252" w:lineRule="exact"/>
              <w:ind w:right="91"/>
              <w:jc w:val="right"/>
              <w:rPr>
                <w:sz w:val="21"/>
              </w:rPr>
            </w:pPr>
            <w:r>
              <w:rPr>
                <w:w w:val="100"/>
                <w:sz w:val="21"/>
              </w:rPr>
              <w:t> </w:t>
            </w:r>
          </w:p>
        </w:tc>
        <w:tc>
          <w:tcPr>
            <w:tcW w:w="2996" w:type="dxa"/>
          </w:tcPr>
          <w:p>
            <w:pPr>
              <w:pStyle w:val="TableParagraph"/>
              <w:spacing w:line="252" w:lineRule="exact"/>
              <w:ind w:right="93"/>
              <w:jc w:val="right"/>
              <w:rPr>
                <w:sz w:val="21"/>
              </w:rPr>
            </w:pPr>
            <w:r>
              <w:rPr>
                <w:sz w:val="21"/>
              </w:rPr>
              <w:t>30,000,000.00 </w:t>
            </w:r>
          </w:p>
        </w:tc>
      </w:tr>
    </w:tbl>
    <w:p>
      <w:pPr>
        <w:pStyle w:val="BodyText"/>
        <w:spacing w:line="244" w:lineRule="auto" w:before="1"/>
        <w:ind w:right="6940"/>
      </w:pPr>
      <w:r>
        <w:rPr/>
        <w:t>短期借款分类的说明：</w:t>
      </w:r>
      <w:r>
        <w:rPr>
          <w:spacing w:val="1"/>
        </w:rPr>
        <w:t> </w:t>
      </w:r>
      <w:r>
        <w:rPr/>
        <w:t>无 </w:t>
      </w:r>
    </w:p>
    <w:p>
      <w:pPr>
        <w:pStyle w:val="BodyText"/>
        <w:spacing w:line="265" w:lineRule="exact"/>
      </w:pPr>
      <w:r>
        <w:rPr>
          <w:w w:val="100"/>
        </w:rPr>
        <w:t> </w:t>
      </w:r>
    </w:p>
    <w:p>
      <w:pPr>
        <w:pStyle w:val="BodyText"/>
        <w:spacing w:before="64"/>
      </w:pPr>
      <w:r>
        <w:rPr/>
        <w:t>(2).已逾期未偿还的短期借款情况 </w:t>
      </w:r>
    </w:p>
    <w:p>
      <w:pPr>
        <w:pStyle w:val="BodyText"/>
        <w:spacing w:before="62"/>
      </w:pPr>
      <w:r>
        <w:rPr>
          <w:spacing w:val="-1"/>
        </w:rPr>
        <w:t>□适用 √不适用</w:t>
      </w:r>
      <w:r>
        <w:rPr>
          <w:spacing w:val="-3"/>
        </w:rPr>
        <w:t> </w:t>
      </w:r>
      <w:r>
        <w:rPr/>
        <w:t> </w:t>
      </w:r>
    </w:p>
    <w:p>
      <w:pPr>
        <w:spacing w:after="0"/>
        <w:sectPr>
          <w:pgSz w:w="11910" w:h="16840"/>
          <w:pgMar w:header="882" w:footer="1195" w:top="1440" w:bottom="1380" w:left="1640" w:right="960"/>
        </w:sectPr>
      </w:pPr>
    </w:p>
    <w:p>
      <w:pPr>
        <w:pStyle w:val="BodyText"/>
        <w:spacing w:before="68"/>
      </w:pPr>
      <w:r>
        <w:rPr>
          <w:w w:val="100"/>
        </w:rPr>
        <w:t> </w:t>
      </w:r>
    </w:p>
    <w:p>
      <w:pPr>
        <w:pStyle w:val="BodyText"/>
        <w:spacing w:before="5"/>
      </w:pPr>
      <w:r>
        <w:rPr>
          <w:spacing w:val="-1"/>
        </w:rPr>
        <w:t>其中重要的已逾期未偿还的短期借款情况如下：</w:t>
      </w:r>
      <w:r>
        <w:rPr/>
        <w:t> </w:t>
      </w:r>
    </w:p>
    <w:p>
      <w:pPr>
        <w:pStyle w:val="BodyText"/>
        <w:spacing w:line="244" w:lineRule="auto" w:before="2"/>
        <w:ind w:right="2769"/>
      </w:pPr>
      <w:r>
        <w:rPr/>
        <w:t>□适用 √不适用其他说明 </w:t>
      </w:r>
    </w:p>
    <w:p>
      <w:pPr>
        <w:pStyle w:val="BodyText"/>
        <w:spacing w:line="265" w:lineRule="exact"/>
      </w:pPr>
      <w:r>
        <w:rPr>
          <w:spacing w:val="-1"/>
        </w:rPr>
        <w:t>□适用 √不适用</w:t>
      </w:r>
      <w:r>
        <w:rPr>
          <w:spacing w:val="-3"/>
        </w:rPr>
        <w:t> </w:t>
      </w:r>
      <w:r>
        <w:rPr/>
        <w:t> </w:t>
      </w:r>
    </w:p>
    <w:p>
      <w:pPr>
        <w:pStyle w:val="BodyText"/>
        <w:spacing w:before="5"/>
      </w:pPr>
      <w:r>
        <w:rPr>
          <w:w w:val="100"/>
        </w:rPr>
        <w:t> </w:t>
      </w:r>
    </w:p>
    <w:p>
      <w:pPr>
        <w:pStyle w:val="BodyText"/>
        <w:spacing w:before="62"/>
      </w:pPr>
      <w:r>
        <w:rPr/>
        <w:t>33</w:t>
      </w:r>
      <w:r>
        <w:rPr>
          <w:spacing w:val="-5"/>
        </w:rPr>
        <w:t>、 交易性金融负债</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62"/>
      </w:pPr>
      <w:r>
        <w:rPr/>
        <w:t>34</w:t>
      </w:r>
      <w:r>
        <w:rPr>
          <w:spacing w:val="-5"/>
        </w:rPr>
        <w:t>、 衍生金融负债</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line="297" w:lineRule="auto" w:before="62"/>
        <w:ind w:right="2757"/>
      </w:pPr>
      <w:r>
        <w:rPr/>
        <w:t>35</w:t>
      </w:r>
      <w:r>
        <w:rPr>
          <w:spacing w:val="1"/>
        </w:rPr>
        <w:t>、 应付票据</w:t>
      </w:r>
      <w:r>
        <w:rPr/>
        <w:t>(1).应付票据列示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9"/>
        </w:rPr>
      </w:pPr>
    </w:p>
    <w:p>
      <w:pPr>
        <w:pStyle w:val="BodyText"/>
      </w:pPr>
      <w:r>
        <w:rPr>
          <w:spacing w:val="7"/>
        </w:rPr>
        <w:t>单位：元 币种：人民币</w:t>
      </w:r>
      <w:r>
        <w:rPr/>
        <w:t> </w:t>
      </w:r>
    </w:p>
    <w:p>
      <w:pPr>
        <w:spacing w:after="0"/>
        <w:sectPr>
          <w:pgSz w:w="11910" w:h="16840"/>
          <w:pgMar w:header="882" w:footer="1195" w:top="1440" w:bottom="1380" w:left="1640" w:right="960"/>
          <w:cols w:num="2" w:equalWidth="0">
            <w:col w:w="4716" w:space="1806"/>
            <w:col w:w="2788"/>
          </w:cols>
        </w:sectPr>
      </w:pPr>
    </w:p>
    <w:tbl>
      <w:tblPr>
        <w:tblW w:w="0" w:type="auto"/>
        <w:jc w:val="left"/>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3"/>
        <w:gridCol w:w="3310"/>
        <w:gridCol w:w="3217"/>
      </w:tblGrid>
      <w:tr>
        <w:trPr>
          <w:trHeight w:val="273" w:hRule="atLeast"/>
        </w:trPr>
        <w:tc>
          <w:tcPr>
            <w:tcW w:w="2293" w:type="dxa"/>
          </w:tcPr>
          <w:p>
            <w:pPr>
              <w:pStyle w:val="TableParagraph"/>
              <w:spacing w:line="252" w:lineRule="exact"/>
              <w:ind w:right="814"/>
              <w:jc w:val="right"/>
              <w:rPr>
                <w:sz w:val="21"/>
              </w:rPr>
            </w:pPr>
            <w:r>
              <w:rPr>
                <w:sz w:val="21"/>
              </w:rPr>
              <w:t>种类 </w:t>
            </w:r>
          </w:p>
        </w:tc>
        <w:tc>
          <w:tcPr>
            <w:tcW w:w="3310" w:type="dxa"/>
          </w:tcPr>
          <w:p>
            <w:pPr>
              <w:pStyle w:val="TableParagraph"/>
              <w:spacing w:line="252" w:lineRule="exact"/>
              <w:ind w:left="1267" w:right="1151"/>
              <w:jc w:val="center"/>
              <w:rPr>
                <w:sz w:val="21"/>
              </w:rPr>
            </w:pPr>
            <w:r>
              <w:rPr>
                <w:spacing w:val="-1"/>
                <w:sz w:val="21"/>
              </w:rPr>
              <w:t>期末余额</w:t>
            </w:r>
            <w:r>
              <w:rPr>
                <w:sz w:val="21"/>
              </w:rPr>
              <w:t> </w:t>
            </w:r>
          </w:p>
        </w:tc>
        <w:tc>
          <w:tcPr>
            <w:tcW w:w="3217" w:type="dxa"/>
          </w:tcPr>
          <w:p>
            <w:pPr>
              <w:pStyle w:val="TableParagraph"/>
              <w:spacing w:line="252" w:lineRule="exact"/>
              <w:ind w:left="1222" w:right="1104"/>
              <w:jc w:val="center"/>
              <w:rPr>
                <w:sz w:val="21"/>
              </w:rPr>
            </w:pPr>
            <w:r>
              <w:rPr>
                <w:spacing w:val="-1"/>
                <w:sz w:val="21"/>
              </w:rPr>
              <w:t>期初余额</w:t>
            </w:r>
            <w:r>
              <w:rPr>
                <w:sz w:val="21"/>
              </w:rPr>
              <w:t> </w:t>
            </w:r>
          </w:p>
        </w:tc>
      </w:tr>
      <w:tr>
        <w:trPr>
          <w:trHeight w:val="270" w:hRule="atLeast"/>
        </w:trPr>
        <w:tc>
          <w:tcPr>
            <w:tcW w:w="2293" w:type="dxa"/>
          </w:tcPr>
          <w:p>
            <w:pPr>
              <w:pStyle w:val="TableParagraph"/>
              <w:spacing w:line="250" w:lineRule="exact"/>
              <w:ind w:left="107"/>
              <w:rPr>
                <w:sz w:val="21"/>
              </w:rPr>
            </w:pPr>
            <w:r>
              <w:rPr>
                <w:spacing w:val="-1"/>
                <w:sz w:val="21"/>
              </w:rPr>
              <w:t>商业承兑汇票</w:t>
            </w:r>
            <w:r>
              <w:rPr>
                <w:sz w:val="21"/>
              </w:rPr>
              <w:t> </w:t>
            </w:r>
          </w:p>
        </w:tc>
        <w:tc>
          <w:tcPr>
            <w:tcW w:w="3310" w:type="dxa"/>
          </w:tcPr>
          <w:p>
            <w:pPr>
              <w:pStyle w:val="TableParagraph"/>
              <w:spacing w:line="250" w:lineRule="exact"/>
              <w:jc w:val="right"/>
              <w:rPr>
                <w:sz w:val="21"/>
              </w:rPr>
            </w:pPr>
            <w:r>
              <w:rPr>
                <w:w w:val="100"/>
                <w:sz w:val="21"/>
              </w:rPr>
              <w:t> </w:t>
            </w:r>
          </w:p>
        </w:tc>
        <w:tc>
          <w:tcPr>
            <w:tcW w:w="3217" w:type="dxa"/>
          </w:tcPr>
          <w:p>
            <w:pPr>
              <w:pStyle w:val="TableParagraph"/>
              <w:spacing w:line="250" w:lineRule="exact"/>
              <w:ind w:right="-15"/>
              <w:jc w:val="right"/>
              <w:rPr>
                <w:sz w:val="21"/>
              </w:rPr>
            </w:pPr>
            <w:r>
              <w:rPr>
                <w:w w:val="100"/>
                <w:sz w:val="21"/>
              </w:rPr>
              <w:t> </w:t>
            </w:r>
          </w:p>
        </w:tc>
      </w:tr>
      <w:tr>
        <w:trPr>
          <w:trHeight w:val="273" w:hRule="atLeast"/>
        </w:trPr>
        <w:tc>
          <w:tcPr>
            <w:tcW w:w="2293" w:type="dxa"/>
          </w:tcPr>
          <w:p>
            <w:pPr>
              <w:pStyle w:val="TableParagraph"/>
              <w:spacing w:line="250" w:lineRule="exact" w:before="3"/>
              <w:ind w:left="107"/>
              <w:rPr>
                <w:sz w:val="21"/>
              </w:rPr>
            </w:pPr>
            <w:r>
              <w:rPr>
                <w:spacing w:val="-1"/>
                <w:sz w:val="21"/>
              </w:rPr>
              <w:t>银行承兑汇票</w:t>
            </w:r>
            <w:r>
              <w:rPr>
                <w:sz w:val="21"/>
              </w:rPr>
              <w:t> </w:t>
            </w:r>
          </w:p>
        </w:tc>
        <w:tc>
          <w:tcPr>
            <w:tcW w:w="3310" w:type="dxa"/>
          </w:tcPr>
          <w:p>
            <w:pPr>
              <w:pStyle w:val="TableParagraph"/>
              <w:spacing w:line="250" w:lineRule="exact" w:before="3"/>
              <w:jc w:val="right"/>
              <w:rPr>
                <w:sz w:val="21"/>
              </w:rPr>
            </w:pPr>
            <w:r>
              <w:rPr>
                <w:sz w:val="21"/>
              </w:rPr>
              <w:t>42,478,925.19 </w:t>
            </w:r>
          </w:p>
        </w:tc>
        <w:tc>
          <w:tcPr>
            <w:tcW w:w="3217" w:type="dxa"/>
          </w:tcPr>
          <w:p>
            <w:pPr>
              <w:pStyle w:val="TableParagraph"/>
              <w:spacing w:line="250" w:lineRule="exact" w:before="3"/>
              <w:ind w:right="-15"/>
              <w:jc w:val="right"/>
              <w:rPr>
                <w:sz w:val="21"/>
              </w:rPr>
            </w:pPr>
            <w:r>
              <w:rPr>
                <w:sz w:val="21"/>
              </w:rPr>
              <w:t>42,581,499.99 </w:t>
            </w:r>
          </w:p>
        </w:tc>
      </w:tr>
      <w:tr>
        <w:trPr>
          <w:trHeight w:val="272" w:hRule="atLeast"/>
        </w:trPr>
        <w:tc>
          <w:tcPr>
            <w:tcW w:w="2293" w:type="dxa"/>
          </w:tcPr>
          <w:p>
            <w:pPr>
              <w:pStyle w:val="TableParagraph"/>
              <w:spacing w:line="252" w:lineRule="exact"/>
              <w:ind w:left="107"/>
              <w:rPr>
                <w:sz w:val="21"/>
              </w:rPr>
            </w:pPr>
            <w:r>
              <w:rPr>
                <w:w w:val="100"/>
                <w:sz w:val="21"/>
              </w:rPr>
              <w:t> </w:t>
            </w:r>
          </w:p>
        </w:tc>
        <w:tc>
          <w:tcPr>
            <w:tcW w:w="3310" w:type="dxa"/>
          </w:tcPr>
          <w:p>
            <w:pPr>
              <w:pStyle w:val="TableParagraph"/>
              <w:spacing w:line="252" w:lineRule="exact"/>
              <w:jc w:val="right"/>
              <w:rPr>
                <w:sz w:val="21"/>
              </w:rPr>
            </w:pPr>
            <w:r>
              <w:rPr>
                <w:w w:val="100"/>
                <w:sz w:val="21"/>
              </w:rPr>
              <w:t> </w:t>
            </w:r>
          </w:p>
        </w:tc>
        <w:tc>
          <w:tcPr>
            <w:tcW w:w="3217" w:type="dxa"/>
          </w:tcPr>
          <w:p>
            <w:pPr>
              <w:pStyle w:val="TableParagraph"/>
              <w:spacing w:line="252" w:lineRule="exact"/>
              <w:ind w:right="-15"/>
              <w:jc w:val="right"/>
              <w:rPr>
                <w:sz w:val="21"/>
              </w:rPr>
            </w:pPr>
            <w:r>
              <w:rPr>
                <w:w w:val="100"/>
                <w:sz w:val="21"/>
              </w:rPr>
              <w:t> </w:t>
            </w:r>
          </w:p>
        </w:tc>
      </w:tr>
      <w:tr>
        <w:trPr>
          <w:trHeight w:val="272" w:hRule="atLeast"/>
        </w:trPr>
        <w:tc>
          <w:tcPr>
            <w:tcW w:w="2293" w:type="dxa"/>
          </w:tcPr>
          <w:p>
            <w:pPr>
              <w:pStyle w:val="TableParagraph"/>
              <w:spacing w:line="252" w:lineRule="exact"/>
              <w:ind w:left="107"/>
              <w:rPr>
                <w:sz w:val="21"/>
              </w:rPr>
            </w:pPr>
            <w:r>
              <w:rPr>
                <w:w w:val="100"/>
                <w:sz w:val="21"/>
              </w:rPr>
              <w:t> </w:t>
            </w:r>
          </w:p>
        </w:tc>
        <w:tc>
          <w:tcPr>
            <w:tcW w:w="3310" w:type="dxa"/>
          </w:tcPr>
          <w:p>
            <w:pPr>
              <w:pStyle w:val="TableParagraph"/>
              <w:spacing w:line="252" w:lineRule="exact"/>
              <w:jc w:val="right"/>
              <w:rPr>
                <w:sz w:val="21"/>
              </w:rPr>
            </w:pPr>
            <w:r>
              <w:rPr>
                <w:w w:val="100"/>
                <w:sz w:val="21"/>
              </w:rPr>
              <w:t> </w:t>
            </w:r>
          </w:p>
        </w:tc>
        <w:tc>
          <w:tcPr>
            <w:tcW w:w="3217" w:type="dxa"/>
          </w:tcPr>
          <w:p>
            <w:pPr>
              <w:pStyle w:val="TableParagraph"/>
              <w:spacing w:line="252" w:lineRule="exact"/>
              <w:ind w:right="-15"/>
              <w:jc w:val="right"/>
              <w:rPr>
                <w:sz w:val="21"/>
              </w:rPr>
            </w:pPr>
            <w:r>
              <w:rPr>
                <w:w w:val="100"/>
                <w:sz w:val="21"/>
              </w:rPr>
              <w:t> </w:t>
            </w:r>
          </w:p>
        </w:tc>
      </w:tr>
      <w:tr>
        <w:trPr>
          <w:trHeight w:val="273" w:hRule="atLeast"/>
        </w:trPr>
        <w:tc>
          <w:tcPr>
            <w:tcW w:w="2293" w:type="dxa"/>
          </w:tcPr>
          <w:p>
            <w:pPr>
              <w:pStyle w:val="TableParagraph"/>
              <w:spacing w:line="252" w:lineRule="exact"/>
              <w:ind w:right="814"/>
              <w:jc w:val="right"/>
              <w:rPr>
                <w:sz w:val="21"/>
              </w:rPr>
            </w:pPr>
            <w:r>
              <w:rPr>
                <w:sz w:val="21"/>
              </w:rPr>
              <w:t>合计 </w:t>
            </w:r>
          </w:p>
        </w:tc>
        <w:tc>
          <w:tcPr>
            <w:tcW w:w="3310" w:type="dxa"/>
          </w:tcPr>
          <w:p>
            <w:pPr>
              <w:pStyle w:val="TableParagraph"/>
              <w:spacing w:line="252" w:lineRule="exact"/>
              <w:ind w:right="-15"/>
              <w:jc w:val="right"/>
              <w:rPr>
                <w:sz w:val="21"/>
              </w:rPr>
            </w:pPr>
            <w:r>
              <w:rPr>
                <w:sz w:val="21"/>
              </w:rPr>
              <w:t>42,478,925.19 </w:t>
            </w:r>
          </w:p>
        </w:tc>
        <w:tc>
          <w:tcPr>
            <w:tcW w:w="3217" w:type="dxa"/>
          </w:tcPr>
          <w:p>
            <w:pPr>
              <w:pStyle w:val="TableParagraph"/>
              <w:spacing w:line="252" w:lineRule="exact"/>
              <w:ind w:right="-15"/>
              <w:jc w:val="right"/>
              <w:rPr>
                <w:sz w:val="21"/>
              </w:rPr>
            </w:pPr>
            <w:r>
              <w:rPr>
                <w:sz w:val="21"/>
              </w:rPr>
              <w:t>42,581,499.99 </w:t>
            </w:r>
          </w:p>
        </w:tc>
      </w:tr>
    </w:tbl>
    <w:p>
      <w:pPr>
        <w:spacing w:after="0" w:line="252" w:lineRule="exact"/>
        <w:jc w:val="right"/>
        <w:rPr>
          <w:sz w:val="21"/>
        </w:rPr>
        <w:sectPr>
          <w:type w:val="continuous"/>
          <w:pgSz w:w="11910" w:h="16840"/>
          <w:pgMar w:top="780" w:bottom="280" w:left="1640" w:right="960"/>
        </w:sectPr>
      </w:pPr>
    </w:p>
    <w:p>
      <w:pPr>
        <w:pStyle w:val="BodyText"/>
        <w:spacing w:before="1"/>
      </w:pPr>
      <w:r>
        <w:rPr>
          <w:spacing w:val="-4"/>
        </w:rPr>
        <w:t>本期末已到期未支付的应付票据总额为 </w:t>
      </w:r>
      <w:r>
        <w:rPr/>
        <w:t>0.00</w:t>
      </w:r>
      <w:r>
        <w:rPr>
          <w:spacing w:val="-2"/>
        </w:rPr>
        <w:t> 元。</w:t>
      </w:r>
      <w:r>
        <w:rPr/>
        <w:t> </w:t>
      </w:r>
    </w:p>
    <w:p>
      <w:pPr>
        <w:pStyle w:val="BodyText"/>
        <w:spacing w:before="2"/>
      </w:pPr>
      <w:r>
        <w:rPr>
          <w:w w:val="100"/>
        </w:rPr>
        <w:t> </w:t>
      </w:r>
    </w:p>
    <w:p>
      <w:pPr>
        <w:pStyle w:val="BodyText"/>
        <w:spacing w:line="295" w:lineRule="auto" w:before="65"/>
        <w:ind w:right="2916"/>
      </w:pPr>
      <w:r>
        <w:rPr/>
        <w:t>36</w:t>
      </w:r>
      <w:r>
        <w:rPr>
          <w:spacing w:val="1"/>
        </w:rPr>
        <w:t>、 应付账款</w:t>
      </w:r>
      <w:r>
        <w:rPr/>
        <w:t>(1).应付账款列示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0"/>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4875" w:space="1647"/>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3" w:hRule="atLeast"/>
        </w:trPr>
        <w:tc>
          <w:tcPr>
            <w:tcW w:w="2773" w:type="dxa"/>
          </w:tcPr>
          <w:p>
            <w:pPr>
              <w:pStyle w:val="TableParagraph"/>
              <w:spacing w:line="250" w:lineRule="exact" w:before="3"/>
              <w:ind w:right="1059"/>
              <w:jc w:val="right"/>
              <w:rPr>
                <w:sz w:val="21"/>
              </w:rPr>
            </w:pPr>
            <w:r>
              <w:rPr>
                <w:sz w:val="21"/>
              </w:rPr>
              <w:t>项目 </w:t>
            </w:r>
          </w:p>
        </w:tc>
        <w:tc>
          <w:tcPr>
            <w:tcW w:w="2794" w:type="dxa"/>
          </w:tcPr>
          <w:p>
            <w:pPr>
              <w:pStyle w:val="TableParagraph"/>
              <w:spacing w:line="250" w:lineRule="exact" w:before="3"/>
              <w:ind w:left="973"/>
              <w:rPr>
                <w:sz w:val="21"/>
              </w:rPr>
            </w:pPr>
            <w:r>
              <w:rPr>
                <w:spacing w:val="-1"/>
                <w:sz w:val="21"/>
              </w:rPr>
              <w:t>期末余额</w:t>
            </w:r>
            <w:r>
              <w:rPr>
                <w:sz w:val="21"/>
              </w:rPr>
              <w:t> </w:t>
            </w:r>
          </w:p>
        </w:tc>
        <w:tc>
          <w:tcPr>
            <w:tcW w:w="3257" w:type="dxa"/>
          </w:tcPr>
          <w:p>
            <w:pPr>
              <w:pStyle w:val="TableParagraph"/>
              <w:spacing w:line="250" w:lineRule="exact" w:before="3"/>
              <w:ind w:left="1241" w:right="1129"/>
              <w:jc w:val="center"/>
              <w:rPr>
                <w:sz w:val="21"/>
              </w:rPr>
            </w:pPr>
            <w:r>
              <w:rPr>
                <w:spacing w:val="-1"/>
                <w:sz w:val="21"/>
              </w:rPr>
              <w:t>期初余额</w:t>
            </w:r>
            <w:r>
              <w:rPr>
                <w:sz w:val="21"/>
              </w:rPr>
              <w:t> </w:t>
            </w:r>
          </w:p>
        </w:tc>
      </w:tr>
      <w:tr>
        <w:trPr>
          <w:trHeight w:val="273" w:hRule="atLeast"/>
        </w:trPr>
        <w:tc>
          <w:tcPr>
            <w:tcW w:w="2773" w:type="dxa"/>
          </w:tcPr>
          <w:p>
            <w:pPr>
              <w:pStyle w:val="TableParagraph"/>
              <w:spacing w:line="252" w:lineRule="exact"/>
              <w:ind w:left="107"/>
              <w:rPr>
                <w:sz w:val="21"/>
              </w:rPr>
            </w:pPr>
            <w:r>
              <w:rPr>
                <w:spacing w:val="-1"/>
                <w:sz w:val="21"/>
              </w:rPr>
              <w:t>应付施工物资款</w:t>
            </w:r>
            <w:r>
              <w:rPr>
                <w:sz w:val="21"/>
              </w:rPr>
              <w:t> </w:t>
            </w:r>
          </w:p>
        </w:tc>
        <w:tc>
          <w:tcPr>
            <w:tcW w:w="2794" w:type="dxa"/>
          </w:tcPr>
          <w:p>
            <w:pPr>
              <w:pStyle w:val="TableParagraph"/>
              <w:spacing w:line="252" w:lineRule="exact"/>
              <w:ind w:right="-15"/>
              <w:jc w:val="right"/>
              <w:rPr>
                <w:sz w:val="21"/>
              </w:rPr>
            </w:pPr>
            <w:r>
              <w:rPr>
                <w:sz w:val="21"/>
              </w:rPr>
              <w:t>306,940,220.27 </w:t>
            </w:r>
          </w:p>
        </w:tc>
        <w:tc>
          <w:tcPr>
            <w:tcW w:w="3257" w:type="dxa"/>
          </w:tcPr>
          <w:p>
            <w:pPr>
              <w:pStyle w:val="TableParagraph"/>
              <w:spacing w:line="252" w:lineRule="exact"/>
              <w:ind w:right="-15"/>
              <w:jc w:val="right"/>
              <w:rPr>
                <w:sz w:val="21"/>
              </w:rPr>
            </w:pPr>
            <w:r>
              <w:rPr>
                <w:sz w:val="21"/>
              </w:rPr>
              <w:t>163,837,972.60 </w:t>
            </w:r>
          </w:p>
        </w:tc>
      </w:tr>
      <w:tr>
        <w:trPr>
          <w:trHeight w:val="270" w:hRule="atLeast"/>
        </w:trPr>
        <w:tc>
          <w:tcPr>
            <w:tcW w:w="2773" w:type="dxa"/>
          </w:tcPr>
          <w:p>
            <w:pPr>
              <w:pStyle w:val="TableParagraph"/>
              <w:spacing w:line="250" w:lineRule="exact"/>
              <w:ind w:left="107"/>
              <w:rPr>
                <w:sz w:val="21"/>
              </w:rPr>
            </w:pPr>
            <w:r>
              <w:rPr>
                <w:spacing w:val="-1"/>
                <w:sz w:val="21"/>
              </w:rPr>
              <w:t>应付分包工程款</w:t>
            </w:r>
            <w:r>
              <w:rPr>
                <w:sz w:val="21"/>
              </w:rPr>
              <w:t> </w:t>
            </w:r>
          </w:p>
        </w:tc>
        <w:tc>
          <w:tcPr>
            <w:tcW w:w="2794" w:type="dxa"/>
          </w:tcPr>
          <w:p>
            <w:pPr>
              <w:pStyle w:val="TableParagraph"/>
              <w:spacing w:line="250" w:lineRule="exact"/>
              <w:ind w:right="-15"/>
              <w:jc w:val="right"/>
              <w:rPr>
                <w:sz w:val="21"/>
              </w:rPr>
            </w:pPr>
            <w:r>
              <w:rPr>
                <w:sz w:val="21"/>
              </w:rPr>
              <w:t>722,829,027.67 </w:t>
            </w:r>
          </w:p>
        </w:tc>
        <w:tc>
          <w:tcPr>
            <w:tcW w:w="3257" w:type="dxa"/>
          </w:tcPr>
          <w:p>
            <w:pPr>
              <w:pStyle w:val="TableParagraph"/>
              <w:spacing w:line="250" w:lineRule="exact"/>
              <w:ind w:right="-15"/>
              <w:jc w:val="right"/>
              <w:rPr>
                <w:sz w:val="21"/>
              </w:rPr>
            </w:pPr>
            <w:r>
              <w:rPr>
                <w:sz w:val="21"/>
              </w:rPr>
              <w:t>778,061,309.66 </w:t>
            </w:r>
          </w:p>
        </w:tc>
      </w:tr>
      <w:tr>
        <w:trPr>
          <w:trHeight w:val="273" w:hRule="atLeast"/>
        </w:trPr>
        <w:tc>
          <w:tcPr>
            <w:tcW w:w="2773" w:type="dxa"/>
          </w:tcPr>
          <w:p>
            <w:pPr>
              <w:pStyle w:val="TableParagraph"/>
              <w:spacing w:line="250" w:lineRule="exact" w:before="3"/>
              <w:ind w:left="107"/>
              <w:rPr>
                <w:sz w:val="21"/>
              </w:rPr>
            </w:pPr>
            <w:r>
              <w:rPr>
                <w:sz w:val="21"/>
              </w:rPr>
              <w:t>应付费用款 </w:t>
            </w:r>
          </w:p>
        </w:tc>
        <w:tc>
          <w:tcPr>
            <w:tcW w:w="2794" w:type="dxa"/>
          </w:tcPr>
          <w:p>
            <w:pPr>
              <w:pStyle w:val="TableParagraph"/>
              <w:spacing w:line="250" w:lineRule="exact" w:before="3"/>
              <w:ind w:right="-15"/>
              <w:jc w:val="right"/>
              <w:rPr>
                <w:sz w:val="21"/>
              </w:rPr>
            </w:pPr>
            <w:r>
              <w:rPr>
                <w:sz w:val="21"/>
              </w:rPr>
              <w:t>7,431,990.31 </w:t>
            </w:r>
          </w:p>
        </w:tc>
        <w:tc>
          <w:tcPr>
            <w:tcW w:w="3257" w:type="dxa"/>
          </w:tcPr>
          <w:p>
            <w:pPr>
              <w:pStyle w:val="TableParagraph"/>
              <w:spacing w:line="250" w:lineRule="exact" w:before="3"/>
              <w:ind w:right="-15"/>
              <w:jc w:val="right"/>
              <w:rPr>
                <w:sz w:val="21"/>
              </w:rPr>
            </w:pPr>
            <w:r>
              <w:rPr>
                <w:sz w:val="21"/>
              </w:rPr>
              <w:t>2,498,721.48 </w:t>
            </w:r>
          </w:p>
        </w:tc>
      </w:tr>
      <w:tr>
        <w:trPr>
          <w:trHeight w:val="273" w:hRule="atLeast"/>
        </w:trPr>
        <w:tc>
          <w:tcPr>
            <w:tcW w:w="2773" w:type="dxa"/>
          </w:tcPr>
          <w:p>
            <w:pPr>
              <w:pStyle w:val="TableParagraph"/>
              <w:spacing w:line="252" w:lineRule="exact"/>
              <w:ind w:right="1059"/>
              <w:jc w:val="right"/>
              <w:rPr>
                <w:sz w:val="21"/>
              </w:rPr>
            </w:pPr>
            <w:r>
              <w:rPr>
                <w:sz w:val="21"/>
              </w:rPr>
              <w:t>合计 </w:t>
            </w:r>
          </w:p>
        </w:tc>
        <w:tc>
          <w:tcPr>
            <w:tcW w:w="2794" w:type="dxa"/>
          </w:tcPr>
          <w:p>
            <w:pPr>
              <w:pStyle w:val="TableParagraph"/>
              <w:spacing w:line="252" w:lineRule="exact"/>
              <w:ind w:right="-15"/>
              <w:jc w:val="right"/>
              <w:rPr>
                <w:sz w:val="21"/>
              </w:rPr>
            </w:pPr>
            <w:r>
              <w:rPr>
                <w:sz w:val="21"/>
              </w:rPr>
              <w:t>1,037,201,238.25 </w:t>
            </w:r>
          </w:p>
        </w:tc>
        <w:tc>
          <w:tcPr>
            <w:tcW w:w="3257" w:type="dxa"/>
          </w:tcPr>
          <w:p>
            <w:pPr>
              <w:pStyle w:val="TableParagraph"/>
              <w:spacing w:line="252" w:lineRule="exact"/>
              <w:ind w:right="-15"/>
              <w:jc w:val="right"/>
              <w:rPr>
                <w:sz w:val="21"/>
              </w:rPr>
            </w:pPr>
            <w:r>
              <w:rPr>
                <w:sz w:val="21"/>
              </w:rPr>
              <w:t>944,398,003.74 </w:t>
            </w:r>
          </w:p>
        </w:tc>
      </w:tr>
    </w:tbl>
    <w:p>
      <w:pPr>
        <w:spacing w:after="0" w:line="252" w:lineRule="exact"/>
        <w:jc w:val="right"/>
        <w:rPr>
          <w:sz w:val="21"/>
        </w:rPr>
        <w:sectPr>
          <w:type w:val="continuous"/>
          <w:pgSz w:w="11910" w:h="16840"/>
          <w:pgMar w:top="780" w:bottom="280" w:left="1640" w:right="960"/>
        </w:sectPr>
      </w:pPr>
    </w:p>
    <w:p>
      <w:pPr>
        <w:pStyle w:val="BodyText"/>
        <w:spacing w:before="1"/>
      </w:pPr>
      <w:r>
        <w:rPr>
          <w:w w:val="100"/>
        </w:rPr>
        <w:t> </w:t>
      </w:r>
    </w:p>
    <w:p>
      <w:pPr>
        <w:pStyle w:val="BodyText"/>
        <w:spacing w:before="62"/>
      </w:pPr>
      <w:r>
        <w:rPr/>
        <w:t>(2)</w:t>
      </w:r>
      <w:r>
        <w:rPr>
          <w:spacing w:val="-8"/>
        </w:rPr>
        <w:t>.账龄超过 </w:t>
      </w:r>
      <w:r>
        <w:rPr/>
        <w:t>1</w:t>
      </w:r>
      <w:r>
        <w:rPr>
          <w:spacing w:val="-7"/>
        </w:rPr>
        <w:t> 年的重要应付账款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1640" w:right="960"/>
          <w:cols w:num="2" w:equalWidth="0">
            <w:col w:w="3475" w:space="3047"/>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2"/>
        <w:gridCol w:w="2755"/>
        <w:gridCol w:w="2866"/>
      </w:tblGrid>
      <w:tr>
        <w:trPr>
          <w:trHeight w:val="270" w:hRule="atLeast"/>
        </w:trPr>
        <w:tc>
          <w:tcPr>
            <w:tcW w:w="3202" w:type="dxa"/>
          </w:tcPr>
          <w:p>
            <w:pPr>
              <w:pStyle w:val="TableParagraph"/>
              <w:spacing w:line="250" w:lineRule="exact"/>
              <w:ind w:left="1422" w:right="1310"/>
              <w:jc w:val="center"/>
              <w:rPr>
                <w:sz w:val="21"/>
              </w:rPr>
            </w:pPr>
            <w:r>
              <w:rPr>
                <w:sz w:val="21"/>
              </w:rPr>
              <w:t>项目 </w:t>
            </w:r>
          </w:p>
        </w:tc>
        <w:tc>
          <w:tcPr>
            <w:tcW w:w="2755" w:type="dxa"/>
          </w:tcPr>
          <w:p>
            <w:pPr>
              <w:pStyle w:val="TableParagraph"/>
              <w:spacing w:line="250" w:lineRule="exact"/>
              <w:ind w:left="957"/>
              <w:rPr>
                <w:sz w:val="21"/>
              </w:rPr>
            </w:pPr>
            <w:r>
              <w:rPr>
                <w:spacing w:val="-1"/>
                <w:sz w:val="21"/>
              </w:rPr>
              <w:t>期末余额</w:t>
            </w:r>
            <w:r>
              <w:rPr>
                <w:sz w:val="21"/>
              </w:rPr>
              <w:t> </w:t>
            </w:r>
          </w:p>
        </w:tc>
        <w:tc>
          <w:tcPr>
            <w:tcW w:w="2866" w:type="dxa"/>
          </w:tcPr>
          <w:p>
            <w:pPr>
              <w:pStyle w:val="TableParagraph"/>
              <w:spacing w:line="250" w:lineRule="exact"/>
              <w:ind w:left="487"/>
              <w:rPr>
                <w:sz w:val="21"/>
              </w:rPr>
            </w:pPr>
            <w:r>
              <w:rPr>
                <w:spacing w:val="-1"/>
                <w:sz w:val="21"/>
              </w:rPr>
              <w:t>未偿还或结转的原因</w:t>
            </w:r>
            <w:r>
              <w:rPr>
                <w:sz w:val="21"/>
              </w:rPr>
              <w:t> </w:t>
            </w:r>
          </w:p>
        </w:tc>
      </w:tr>
      <w:tr>
        <w:trPr>
          <w:trHeight w:val="273" w:hRule="atLeast"/>
        </w:trPr>
        <w:tc>
          <w:tcPr>
            <w:tcW w:w="3202" w:type="dxa"/>
          </w:tcPr>
          <w:p>
            <w:pPr>
              <w:pStyle w:val="TableParagraph"/>
              <w:spacing w:line="250" w:lineRule="exact" w:before="3"/>
              <w:ind w:left="107"/>
              <w:rPr>
                <w:sz w:val="21"/>
              </w:rPr>
            </w:pPr>
            <w:r>
              <w:rPr>
                <w:spacing w:val="-1"/>
                <w:sz w:val="21"/>
              </w:rPr>
              <w:t>中鼎联盛科技有限公司</w:t>
            </w:r>
            <w:r>
              <w:rPr>
                <w:sz w:val="21"/>
              </w:rPr>
              <w:t> </w:t>
            </w:r>
          </w:p>
        </w:tc>
        <w:tc>
          <w:tcPr>
            <w:tcW w:w="2755" w:type="dxa"/>
          </w:tcPr>
          <w:p>
            <w:pPr>
              <w:pStyle w:val="TableParagraph"/>
              <w:spacing w:line="250" w:lineRule="exact" w:before="3"/>
              <w:ind w:right="-15"/>
              <w:jc w:val="right"/>
              <w:rPr>
                <w:sz w:val="21"/>
              </w:rPr>
            </w:pPr>
            <w:r>
              <w:rPr>
                <w:sz w:val="21"/>
              </w:rPr>
              <w:t>10,222,018.53 </w:t>
            </w:r>
          </w:p>
        </w:tc>
        <w:tc>
          <w:tcPr>
            <w:tcW w:w="2866" w:type="dxa"/>
          </w:tcPr>
          <w:p>
            <w:pPr>
              <w:pStyle w:val="TableParagraph"/>
              <w:spacing w:line="250" w:lineRule="exact" w:before="3"/>
              <w:ind w:left="108"/>
              <w:rPr>
                <w:sz w:val="21"/>
              </w:rPr>
            </w:pPr>
            <w:r>
              <w:rPr>
                <w:spacing w:val="-1"/>
                <w:sz w:val="21"/>
              </w:rPr>
              <w:t>保固款未到期</w:t>
            </w:r>
            <w:r>
              <w:rPr>
                <w:sz w:val="21"/>
              </w:rPr>
              <w:t> </w:t>
            </w:r>
          </w:p>
        </w:tc>
      </w:tr>
      <w:tr>
        <w:trPr>
          <w:trHeight w:val="273" w:hRule="atLeast"/>
        </w:trPr>
        <w:tc>
          <w:tcPr>
            <w:tcW w:w="3202" w:type="dxa"/>
          </w:tcPr>
          <w:p>
            <w:pPr>
              <w:pStyle w:val="TableParagraph"/>
              <w:spacing w:line="252" w:lineRule="exact"/>
              <w:ind w:left="107"/>
              <w:rPr>
                <w:sz w:val="21"/>
              </w:rPr>
            </w:pPr>
            <w:r>
              <w:rPr>
                <w:sz w:val="21"/>
              </w:rPr>
              <w:t>PROPEL</w:t>
            </w:r>
            <w:r>
              <w:rPr>
                <w:spacing w:val="-1"/>
                <w:sz w:val="21"/>
              </w:rPr>
              <w:t> </w:t>
            </w:r>
            <w:r>
              <w:rPr>
                <w:sz w:val="21"/>
              </w:rPr>
              <w:t>CO.,LTD </w:t>
            </w:r>
          </w:p>
        </w:tc>
        <w:tc>
          <w:tcPr>
            <w:tcW w:w="2755" w:type="dxa"/>
          </w:tcPr>
          <w:p>
            <w:pPr>
              <w:pStyle w:val="TableParagraph"/>
              <w:spacing w:line="252" w:lineRule="exact"/>
              <w:ind w:right="-15"/>
              <w:jc w:val="right"/>
              <w:rPr>
                <w:sz w:val="21"/>
              </w:rPr>
            </w:pPr>
            <w:r>
              <w:rPr>
                <w:sz w:val="21"/>
              </w:rPr>
              <w:t>4,562,686.92 </w:t>
            </w:r>
          </w:p>
        </w:tc>
        <w:tc>
          <w:tcPr>
            <w:tcW w:w="2866" w:type="dxa"/>
          </w:tcPr>
          <w:p>
            <w:pPr>
              <w:pStyle w:val="TableParagraph"/>
              <w:spacing w:line="252" w:lineRule="exact"/>
              <w:ind w:left="108"/>
              <w:rPr>
                <w:sz w:val="21"/>
              </w:rPr>
            </w:pPr>
            <w:r>
              <w:rPr>
                <w:spacing w:val="-1"/>
                <w:sz w:val="21"/>
              </w:rPr>
              <w:t>保固款未到期</w:t>
            </w:r>
            <w:r>
              <w:rPr>
                <w:sz w:val="21"/>
              </w:rPr>
              <w:t> </w:t>
            </w:r>
          </w:p>
        </w:tc>
      </w:tr>
      <w:tr>
        <w:trPr>
          <w:trHeight w:val="270" w:hRule="atLeast"/>
        </w:trPr>
        <w:tc>
          <w:tcPr>
            <w:tcW w:w="3202" w:type="dxa"/>
          </w:tcPr>
          <w:p>
            <w:pPr>
              <w:pStyle w:val="TableParagraph"/>
              <w:spacing w:line="250" w:lineRule="exact"/>
              <w:ind w:left="107"/>
              <w:rPr>
                <w:sz w:val="21"/>
              </w:rPr>
            </w:pPr>
            <w:r>
              <w:rPr>
                <w:spacing w:val="-1"/>
                <w:sz w:val="21"/>
              </w:rPr>
              <w:t>上海传友机电工程有限公司 </w:t>
            </w:r>
          </w:p>
        </w:tc>
        <w:tc>
          <w:tcPr>
            <w:tcW w:w="2755" w:type="dxa"/>
          </w:tcPr>
          <w:p>
            <w:pPr>
              <w:pStyle w:val="TableParagraph"/>
              <w:spacing w:line="250" w:lineRule="exact"/>
              <w:ind w:right="-15"/>
              <w:jc w:val="right"/>
              <w:rPr>
                <w:sz w:val="21"/>
              </w:rPr>
            </w:pPr>
            <w:r>
              <w:rPr>
                <w:sz w:val="21"/>
              </w:rPr>
              <w:t>3,361,645.60 </w:t>
            </w:r>
          </w:p>
        </w:tc>
        <w:tc>
          <w:tcPr>
            <w:tcW w:w="2866" w:type="dxa"/>
          </w:tcPr>
          <w:p>
            <w:pPr>
              <w:pStyle w:val="TableParagraph"/>
              <w:spacing w:line="250" w:lineRule="exact"/>
              <w:ind w:left="108"/>
              <w:rPr>
                <w:sz w:val="21"/>
              </w:rPr>
            </w:pPr>
            <w:r>
              <w:rPr>
                <w:spacing w:val="-1"/>
                <w:sz w:val="21"/>
              </w:rPr>
              <w:t>保固款未到期</w:t>
            </w:r>
            <w:r>
              <w:rPr>
                <w:sz w:val="21"/>
              </w:rPr>
              <w:t> </w:t>
            </w:r>
          </w:p>
        </w:tc>
      </w:tr>
      <w:tr>
        <w:trPr>
          <w:trHeight w:val="273" w:hRule="atLeast"/>
        </w:trPr>
        <w:tc>
          <w:tcPr>
            <w:tcW w:w="3202" w:type="dxa"/>
          </w:tcPr>
          <w:p>
            <w:pPr>
              <w:pStyle w:val="TableParagraph"/>
              <w:spacing w:line="252" w:lineRule="exact"/>
              <w:ind w:left="107"/>
              <w:rPr>
                <w:sz w:val="21"/>
              </w:rPr>
            </w:pPr>
            <w:r>
              <w:rPr>
                <w:spacing w:val="-1"/>
                <w:sz w:val="21"/>
              </w:rPr>
              <w:t>绵阳惠利电子材料有限公司 </w:t>
            </w:r>
          </w:p>
        </w:tc>
        <w:tc>
          <w:tcPr>
            <w:tcW w:w="2755" w:type="dxa"/>
          </w:tcPr>
          <w:p>
            <w:pPr>
              <w:pStyle w:val="TableParagraph"/>
              <w:spacing w:line="252" w:lineRule="exact"/>
              <w:ind w:right="-15"/>
              <w:jc w:val="right"/>
              <w:rPr>
                <w:sz w:val="21"/>
              </w:rPr>
            </w:pPr>
            <w:r>
              <w:rPr>
                <w:sz w:val="21"/>
              </w:rPr>
              <w:t>1,903,036.05 </w:t>
            </w:r>
          </w:p>
        </w:tc>
        <w:tc>
          <w:tcPr>
            <w:tcW w:w="2866" w:type="dxa"/>
          </w:tcPr>
          <w:p>
            <w:pPr>
              <w:pStyle w:val="TableParagraph"/>
              <w:spacing w:line="252" w:lineRule="exact"/>
              <w:ind w:left="108"/>
              <w:rPr>
                <w:sz w:val="21"/>
              </w:rPr>
            </w:pPr>
            <w:r>
              <w:rPr>
                <w:spacing w:val="-1"/>
                <w:sz w:val="21"/>
              </w:rPr>
              <w:t>保固款未到期</w:t>
            </w:r>
            <w:r>
              <w:rPr>
                <w:sz w:val="21"/>
              </w:rPr>
              <w:t> </w:t>
            </w:r>
          </w:p>
        </w:tc>
      </w:tr>
      <w:tr>
        <w:trPr>
          <w:trHeight w:val="273" w:hRule="atLeast"/>
        </w:trPr>
        <w:tc>
          <w:tcPr>
            <w:tcW w:w="3202" w:type="dxa"/>
          </w:tcPr>
          <w:p>
            <w:pPr>
              <w:pStyle w:val="TableParagraph"/>
              <w:spacing w:line="252" w:lineRule="exact"/>
              <w:ind w:left="107"/>
              <w:rPr>
                <w:sz w:val="21"/>
              </w:rPr>
            </w:pPr>
            <w:r>
              <w:rPr>
                <w:spacing w:val="-1"/>
                <w:sz w:val="21"/>
              </w:rPr>
              <w:t>广州秀珀装饰工程有限公司 </w:t>
            </w:r>
          </w:p>
        </w:tc>
        <w:tc>
          <w:tcPr>
            <w:tcW w:w="2755" w:type="dxa"/>
          </w:tcPr>
          <w:p>
            <w:pPr>
              <w:pStyle w:val="TableParagraph"/>
              <w:spacing w:line="252" w:lineRule="exact"/>
              <w:ind w:right="-15"/>
              <w:jc w:val="right"/>
              <w:rPr>
                <w:sz w:val="21"/>
              </w:rPr>
            </w:pPr>
            <w:r>
              <w:rPr>
                <w:sz w:val="21"/>
              </w:rPr>
              <w:t>1,708,592.21 </w:t>
            </w:r>
          </w:p>
        </w:tc>
        <w:tc>
          <w:tcPr>
            <w:tcW w:w="2866" w:type="dxa"/>
          </w:tcPr>
          <w:p>
            <w:pPr>
              <w:pStyle w:val="TableParagraph"/>
              <w:spacing w:line="252" w:lineRule="exact"/>
              <w:ind w:left="108"/>
              <w:rPr>
                <w:sz w:val="21"/>
              </w:rPr>
            </w:pPr>
            <w:r>
              <w:rPr>
                <w:spacing w:val="-1"/>
                <w:sz w:val="21"/>
              </w:rPr>
              <w:t>保固款未到期</w:t>
            </w:r>
            <w:r>
              <w:rPr>
                <w:sz w:val="21"/>
              </w:rPr>
              <w:t> </w:t>
            </w:r>
          </w:p>
        </w:tc>
      </w:tr>
      <w:tr>
        <w:trPr>
          <w:trHeight w:val="270" w:hRule="atLeast"/>
        </w:trPr>
        <w:tc>
          <w:tcPr>
            <w:tcW w:w="3202" w:type="dxa"/>
          </w:tcPr>
          <w:p>
            <w:pPr>
              <w:pStyle w:val="TableParagraph"/>
              <w:spacing w:line="250" w:lineRule="exact"/>
              <w:ind w:left="1422" w:right="1310"/>
              <w:jc w:val="center"/>
              <w:rPr>
                <w:sz w:val="21"/>
              </w:rPr>
            </w:pPr>
            <w:r>
              <w:rPr>
                <w:sz w:val="21"/>
              </w:rPr>
              <w:t>合计 </w:t>
            </w:r>
          </w:p>
        </w:tc>
        <w:tc>
          <w:tcPr>
            <w:tcW w:w="2755" w:type="dxa"/>
          </w:tcPr>
          <w:p>
            <w:pPr>
              <w:pStyle w:val="TableParagraph"/>
              <w:spacing w:line="250" w:lineRule="exact"/>
              <w:ind w:right="-15"/>
              <w:jc w:val="right"/>
              <w:rPr>
                <w:sz w:val="21"/>
              </w:rPr>
            </w:pPr>
            <w:r>
              <w:rPr>
                <w:sz w:val="21"/>
              </w:rPr>
              <w:t>21,757,979.31 </w:t>
            </w:r>
          </w:p>
        </w:tc>
        <w:tc>
          <w:tcPr>
            <w:tcW w:w="2866" w:type="dxa"/>
          </w:tcPr>
          <w:p>
            <w:pPr>
              <w:pStyle w:val="TableParagraph"/>
              <w:spacing w:line="250" w:lineRule="exact"/>
              <w:ind w:left="1255" w:right="1138"/>
              <w:jc w:val="center"/>
              <w:rPr>
                <w:sz w:val="21"/>
              </w:rPr>
            </w:pPr>
            <w:r>
              <w:rPr>
                <w:sz w:val="21"/>
              </w:rPr>
              <w:t>/ </w:t>
            </w:r>
          </w:p>
        </w:tc>
      </w:tr>
    </w:tbl>
    <w:p>
      <w:pPr>
        <w:pStyle w:val="BodyText"/>
        <w:spacing w:before="4"/>
      </w:pPr>
      <w:r>
        <w:rPr>
          <w:w w:val="100"/>
        </w:rPr>
        <w:t> </w:t>
      </w:r>
    </w:p>
    <w:p>
      <w:pPr>
        <w:spacing w:after="0"/>
        <w:sectPr>
          <w:type w:val="continuous"/>
          <w:pgSz w:w="11910" w:h="16840"/>
          <w:pgMar w:top="780" w:bottom="280" w:left="1640" w:right="960"/>
        </w:sectPr>
      </w:pPr>
    </w:p>
    <w:p>
      <w:pPr>
        <w:pStyle w:val="BodyText"/>
        <w:spacing w:before="68"/>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37</w:t>
      </w:r>
      <w:r>
        <w:rPr>
          <w:spacing w:val="-5"/>
        </w:rPr>
        <w:t>、 预收款项</w:t>
      </w:r>
      <w:r>
        <w:rPr/>
        <w:t> </w:t>
      </w:r>
    </w:p>
    <w:p>
      <w:pPr>
        <w:pStyle w:val="ListParagraph"/>
        <w:numPr>
          <w:ilvl w:val="0"/>
          <w:numId w:val="77"/>
        </w:numPr>
        <w:tabs>
          <w:tab w:pos="582" w:val="left" w:leader="none"/>
        </w:tabs>
        <w:spacing w:line="240" w:lineRule="auto" w:before="62" w:after="0"/>
        <w:ind w:left="581" w:right="0" w:hanging="424"/>
        <w:jc w:val="left"/>
        <w:rPr>
          <w:sz w:val="21"/>
        </w:rPr>
      </w:pPr>
      <w:r>
        <w:rPr>
          <w:sz w:val="21"/>
        </w:rPr>
        <w:t>预收账款项列示 </w:t>
      </w:r>
    </w:p>
    <w:p>
      <w:pPr>
        <w:pStyle w:val="BodyText"/>
        <w:spacing w:before="64"/>
      </w:pPr>
      <w:r>
        <w:rPr>
          <w:spacing w:val="-1"/>
        </w:rPr>
        <w:t>□适用 √不适用</w:t>
      </w:r>
      <w:r>
        <w:rPr>
          <w:spacing w:val="-3"/>
        </w:rPr>
        <w:t> </w:t>
      </w:r>
      <w:r>
        <w:rPr/>
        <w:t> </w:t>
      </w:r>
    </w:p>
    <w:p>
      <w:pPr>
        <w:pStyle w:val="ListParagraph"/>
        <w:numPr>
          <w:ilvl w:val="0"/>
          <w:numId w:val="77"/>
        </w:numPr>
        <w:tabs>
          <w:tab w:pos="582" w:val="left" w:leader="none"/>
        </w:tabs>
        <w:spacing w:line="240" w:lineRule="auto" w:before="62" w:after="0"/>
        <w:ind w:left="581" w:right="0" w:hanging="424"/>
        <w:jc w:val="left"/>
        <w:rPr>
          <w:sz w:val="21"/>
        </w:rPr>
      </w:pPr>
      <w:r>
        <w:rPr>
          <w:spacing w:val="-10"/>
          <w:sz w:val="21"/>
        </w:rPr>
        <w:t>账龄超过 </w:t>
      </w:r>
      <w:r>
        <w:rPr>
          <w:sz w:val="21"/>
        </w:rPr>
        <w:t>1</w:t>
      </w:r>
      <w:r>
        <w:rPr>
          <w:spacing w:val="-7"/>
          <w:sz w:val="21"/>
        </w:rPr>
        <w:t> 年的重要预收款项 </w:t>
      </w:r>
    </w:p>
    <w:p>
      <w:pPr>
        <w:pStyle w:val="BodyText"/>
        <w:spacing w:line="242" w:lineRule="auto" w:before="65"/>
        <w:ind w:right="1629"/>
      </w:pPr>
      <w:r>
        <w:rPr/>
        <w:t>□适用 √不适用其他说明 </w:t>
      </w:r>
    </w:p>
    <w:p>
      <w:pPr>
        <w:pStyle w:val="BodyText"/>
        <w:spacing w:before="1"/>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1620"/>
      </w:pPr>
      <w:r>
        <w:rPr/>
        <w:t>38</w:t>
      </w:r>
      <w:r>
        <w:rPr>
          <w:spacing w:val="1"/>
        </w:rPr>
        <w:t>、 合同负债</w:t>
      </w:r>
      <w:r>
        <w:rPr/>
        <w:t>(1).合同负债情况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0"/>
        </w:rPr>
      </w:pPr>
    </w:p>
    <w:p>
      <w:pPr>
        <w:pStyle w:val="BodyText"/>
      </w:pPr>
      <w:r>
        <w:rPr>
          <w:spacing w:val="7"/>
        </w:rPr>
        <w:t>单位：元 币种：人民币</w:t>
      </w:r>
      <w:r>
        <w:rPr/>
        <w:t> </w:t>
      </w:r>
    </w:p>
    <w:p>
      <w:pPr>
        <w:spacing w:after="0"/>
        <w:sectPr>
          <w:pgSz w:w="11910" w:h="16840"/>
          <w:pgMar w:header="882" w:footer="1195" w:top="1440" w:bottom="1380" w:left="1640" w:right="960"/>
          <w:cols w:num="2" w:equalWidth="0">
            <w:col w:w="3576" w:space="294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0" w:hRule="atLeast"/>
        </w:trPr>
        <w:tc>
          <w:tcPr>
            <w:tcW w:w="2825" w:type="dxa"/>
          </w:tcPr>
          <w:p>
            <w:pPr>
              <w:pStyle w:val="TableParagraph"/>
              <w:spacing w:line="250" w:lineRule="exact"/>
              <w:ind w:left="1234" w:right="1120"/>
              <w:jc w:val="center"/>
              <w:rPr>
                <w:sz w:val="21"/>
              </w:rPr>
            </w:pPr>
            <w:r>
              <w:rPr>
                <w:sz w:val="21"/>
              </w:rPr>
              <w:t>项目 </w:t>
            </w:r>
          </w:p>
        </w:tc>
        <w:tc>
          <w:tcPr>
            <w:tcW w:w="3002" w:type="dxa"/>
          </w:tcPr>
          <w:p>
            <w:pPr>
              <w:pStyle w:val="TableParagraph"/>
              <w:spacing w:line="250" w:lineRule="exact"/>
              <w:ind w:left="1080"/>
              <w:rPr>
                <w:sz w:val="21"/>
              </w:rPr>
            </w:pPr>
            <w:r>
              <w:rPr>
                <w:spacing w:val="-1"/>
                <w:sz w:val="21"/>
              </w:rPr>
              <w:t>期末余额</w:t>
            </w:r>
            <w:r>
              <w:rPr>
                <w:sz w:val="21"/>
              </w:rPr>
              <w:t> </w:t>
            </w:r>
          </w:p>
        </w:tc>
        <w:tc>
          <w:tcPr>
            <w:tcW w:w="2995" w:type="dxa"/>
          </w:tcPr>
          <w:p>
            <w:pPr>
              <w:pStyle w:val="TableParagraph"/>
              <w:spacing w:line="250" w:lineRule="exact"/>
              <w:ind w:left="1078"/>
              <w:rPr>
                <w:sz w:val="21"/>
              </w:rPr>
            </w:pPr>
            <w:r>
              <w:rPr>
                <w:spacing w:val="-1"/>
                <w:sz w:val="21"/>
              </w:rPr>
              <w:t>期初余额</w:t>
            </w:r>
            <w:r>
              <w:rPr>
                <w:sz w:val="21"/>
              </w:rPr>
              <w:t> </w:t>
            </w:r>
          </w:p>
        </w:tc>
      </w:tr>
      <w:tr>
        <w:trPr>
          <w:trHeight w:val="544" w:hRule="atLeast"/>
        </w:trPr>
        <w:tc>
          <w:tcPr>
            <w:tcW w:w="2825" w:type="dxa"/>
          </w:tcPr>
          <w:p>
            <w:pPr>
              <w:pStyle w:val="TableParagraph"/>
              <w:ind w:left="107"/>
              <w:rPr>
                <w:sz w:val="21"/>
              </w:rPr>
            </w:pPr>
            <w:r>
              <w:rPr>
                <w:spacing w:val="-1"/>
                <w:sz w:val="21"/>
              </w:rPr>
              <w:t>合同结算-洁净室系统集成</w:t>
            </w:r>
          </w:p>
          <w:p>
            <w:pPr>
              <w:pStyle w:val="TableParagraph"/>
              <w:spacing w:line="250" w:lineRule="exact" w:before="4"/>
              <w:ind w:left="107"/>
              <w:rPr>
                <w:sz w:val="21"/>
              </w:rPr>
            </w:pPr>
            <w:r>
              <w:rPr>
                <w:sz w:val="21"/>
              </w:rPr>
              <w:t>工程 </w:t>
            </w:r>
          </w:p>
        </w:tc>
        <w:tc>
          <w:tcPr>
            <w:tcW w:w="3002" w:type="dxa"/>
          </w:tcPr>
          <w:p>
            <w:pPr>
              <w:pStyle w:val="TableParagraph"/>
              <w:ind w:right="-15"/>
              <w:jc w:val="right"/>
              <w:rPr>
                <w:sz w:val="21"/>
              </w:rPr>
            </w:pPr>
            <w:r>
              <w:rPr>
                <w:sz w:val="21"/>
              </w:rPr>
              <w:t>181,164,665.32 </w:t>
            </w:r>
          </w:p>
        </w:tc>
        <w:tc>
          <w:tcPr>
            <w:tcW w:w="2995" w:type="dxa"/>
          </w:tcPr>
          <w:p>
            <w:pPr>
              <w:pStyle w:val="TableParagraph"/>
              <w:ind w:right="-15"/>
              <w:jc w:val="right"/>
              <w:rPr>
                <w:sz w:val="21"/>
              </w:rPr>
            </w:pPr>
            <w:r>
              <w:rPr>
                <w:sz w:val="21"/>
              </w:rPr>
              <w:t>64,887,513.86 </w:t>
            </w:r>
          </w:p>
        </w:tc>
      </w:tr>
      <w:tr>
        <w:trPr>
          <w:trHeight w:val="273" w:hRule="atLeast"/>
        </w:trPr>
        <w:tc>
          <w:tcPr>
            <w:tcW w:w="2825" w:type="dxa"/>
          </w:tcPr>
          <w:p>
            <w:pPr>
              <w:pStyle w:val="TableParagraph"/>
              <w:spacing w:line="252" w:lineRule="exact"/>
              <w:ind w:left="107"/>
              <w:rPr>
                <w:sz w:val="21"/>
              </w:rPr>
            </w:pPr>
            <w:r>
              <w:rPr>
                <w:spacing w:val="-1"/>
                <w:sz w:val="21"/>
              </w:rPr>
              <w:t>合同结算-其他工程</w:t>
            </w:r>
            <w:r>
              <w:rPr>
                <w:sz w:val="21"/>
              </w:rPr>
              <w:t> </w:t>
            </w:r>
          </w:p>
        </w:tc>
        <w:tc>
          <w:tcPr>
            <w:tcW w:w="3002" w:type="dxa"/>
          </w:tcPr>
          <w:p>
            <w:pPr>
              <w:pStyle w:val="TableParagraph"/>
              <w:spacing w:line="252" w:lineRule="exact"/>
              <w:ind w:right="-15"/>
              <w:jc w:val="right"/>
              <w:rPr>
                <w:sz w:val="21"/>
              </w:rPr>
            </w:pPr>
            <w:r>
              <w:rPr>
                <w:sz w:val="21"/>
              </w:rPr>
              <w:t>17,464,074.59 </w:t>
            </w:r>
          </w:p>
        </w:tc>
        <w:tc>
          <w:tcPr>
            <w:tcW w:w="2995" w:type="dxa"/>
          </w:tcPr>
          <w:p>
            <w:pPr>
              <w:pStyle w:val="TableParagraph"/>
              <w:spacing w:line="252" w:lineRule="exact"/>
              <w:ind w:right="-15"/>
              <w:jc w:val="right"/>
              <w:rPr>
                <w:sz w:val="21"/>
              </w:rPr>
            </w:pPr>
            <w:r>
              <w:rPr>
                <w:sz w:val="21"/>
              </w:rPr>
              <w:t>46,123,339.56 </w:t>
            </w:r>
          </w:p>
        </w:tc>
      </w:tr>
      <w:tr>
        <w:trPr>
          <w:trHeight w:val="273" w:hRule="atLeast"/>
        </w:trPr>
        <w:tc>
          <w:tcPr>
            <w:tcW w:w="2825" w:type="dxa"/>
          </w:tcPr>
          <w:p>
            <w:pPr>
              <w:pStyle w:val="TableParagraph"/>
              <w:spacing w:line="252" w:lineRule="exact"/>
              <w:ind w:left="107"/>
              <w:rPr>
                <w:sz w:val="21"/>
              </w:rPr>
            </w:pPr>
            <w:r>
              <w:rPr>
                <w:spacing w:val="-1"/>
                <w:sz w:val="21"/>
              </w:rPr>
              <w:t>预收货款-设备销售收入</w:t>
            </w:r>
            <w:r>
              <w:rPr>
                <w:sz w:val="21"/>
              </w:rPr>
              <w:t> </w:t>
            </w:r>
          </w:p>
        </w:tc>
        <w:tc>
          <w:tcPr>
            <w:tcW w:w="3002" w:type="dxa"/>
          </w:tcPr>
          <w:p>
            <w:pPr>
              <w:pStyle w:val="TableParagraph"/>
              <w:spacing w:line="252" w:lineRule="exact"/>
              <w:ind w:right="-15"/>
              <w:jc w:val="right"/>
              <w:rPr>
                <w:sz w:val="21"/>
              </w:rPr>
            </w:pPr>
            <w:r>
              <w:rPr>
                <w:w w:val="100"/>
                <w:sz w:val="21"/>
              </w:rPr>
              <w:t> </w:t>
            </w:r>
          </w:p>
        </w:tc>
        <w:tc>
          <w:tcPr>
            <w:tcW w:w="2995" w:type="dxa"/>
          </w:tcPr>
          <w:p>
            <w:pPr>
              <w:pStyle w:val="TableParagraph"/>
              <w:spacing w:line="252" w:lineRule="exact"/>
              <w:ind w:right="-15"/>
              <w:jc w:val="right"/>
              <w:rPr>
                <w:sz w:val="21"/>
              </w:rPr>
            </w:pPr>
            <w:r>
              <w:rPr>
                <w:sz w:val="21"/>
              </w:rPr>
              <w:t>222,340.46 </w:t>
            </w:r>
          </w:p>
        </w:tc>
      </w:tr>
      <w:tr>
        <w:trPr>
          <w:trHeight w:val="270" w:hRule="atLeast"/>
        </w:trPr>
        <w:tc>
          <w:tcPr>
            <w:tcW w:w="2825" w:type="dxa"/>
          </w:tcPr>
          <w:p>
            <w:pPr>
              <w:pStyle w:val="TableParagraph"/>
              <w:spacing w:line="250" w:lineRule="exact"/>
              <w:ind w:left="1234" w:right="1120"/>
              <w:jc w:val="center"/>
              <w:rPr>
                <w:sz w:val="21"/>
              </w:rPr>
            </w:pPr>
            <w:r>
              <w:rPr>
                <w:sz w:val="21"/>
              </w:rPr>
              <w:t>合计 </w:t>
            </w:r>
          </w:p>
        </w:tc>
        <w:tc>
          <w:tcPr>
            <w:tcW w:w="3002" w:type="dxa"/>
          </w:tcPr>
          <w:p>
            <w:pPr>
              <w:pStyle w:val="TableParagraph"/>
              <w:spacing w:line="250" w:lineRule="exact"/>
              <w:ind w:right="-15"/>
              <w:jc w:val="right"/>
              <w:rPr>
                <w:sz w:val="21"/>
              </w:rPr>
            </w:pPr>
            <w:r>
              <w:rPr>
                <w:sz w:val="21"/>
              </w:rPr>
              <w:t>198,628,739.91 </w:t>
            </w:r>
          </w:p>
        </w:tc>
        <w:tc>
          <w:tcPr>
            <w:tcW w:w="2995" w:type="dxa"/>
          </w:tcPr>
          <w:p>
            <w:pPr>
              <w:pStyle w:val="TableParagraph"/>
              <w:spacing w:line="250" w:lineRule="exact"/>
              <w:ind w:right="-15"/>
              <w:jc w:val="right"/>
              <w:rPr>
                <w:sz w:val="21"/>
              </w:rPr>
            </w:pPr>
            <w:r>
              <w:rPr>
                <w:sz w:val="21"/>
              </w:rPr>
              <w:t>111,233,193.88 </w:t>
            </w:r>
          </w:p>
        </w:tc>
      </w:tr>
    </w:tbl>
    <w:p>
      <w:pPr>
        <w:spacing w:after="0" w:line="250" w:lineRule="exact"/>
        <w:jc w:val="right"/>
        <w:rPr>
          <w:sz w:val="21"/>
        </w:rPr>
        <w:sectPr>
          <w:type w:val="continuous"/>
          <w:pgSz w:w="11910" w:h="16840"/>
          <w:pgMar w:top="780" w:bottom="280" w:left="1640" w:right="960"/>
        </w:sectPr>
      </w:pPr>
    </w:p>
    <w:p>
      <w:pPr>
        <w:pStyle w:val="BodyText"/>
        <w:spacing w:before="5"/>
      </w:pPr>
      <w:r>
        <w:rPr>
          <w:w w:val="100"/>
        </w:rPr>
        <w:t> </w:t>
      </w:r>
    </w:p>
    <w:p>
      <w:pPr>
        <w:pStyle w:val="BodyText"/>
        <w:spacing w:before="64"/>
      </w:pPr>
      <w:r>
        <w:rPr/>
        <w:t>(2).报告期内账面价值发生重大变动的金额和原因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5"/>
      </w:pPr>
      <w:r>
        <w:rPr>
          <w:spacing w:val="7"/>
        </w:rPr>
        <w:t>单位：元 币种：人民币</w:t>
      </w:r>
      <w:r>
        <w:rPr/>
        <w:t> </w:t>
      </w:r>
    </w:p>
    <w:p>
      <w:pPr>
        <w:spacing w:after="0"/>
        <w:sectPr>
          <w:type w:val="continuous"/>
          <w:pgSz w:w="11910" w:h="16840"/>
          <w:pgMar w:top="780" w:bottom="280" w:left="1640" w:right="960"/>
          <w:cols w:num="2" w:equalWidth="0">
            <w:col w:w="4947" w:space="157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2227"/>
        <w:gridCol w:w="4556"/>
      </w:tblGrid>
      <w:tr>
        <w:trPr>
          <w:trHeight w:val="285" w:hRule="atLeast"/>
        </w:trPr>
        <w:tc>
          <w:tcPr>
            <w:tcW w:w="2031" w:type="dxa"/>
          </w:tcPr>
          <w:p>
            <w:pPr>
              <w:pStyle w:val="TableParagraph"/>
              <w:spacing w:line="257" w:lineRule="exact" w:before="8"/>
              <w:ind w:right="689"/>
              <w:jc w:val="right"/>
              <w:rPr>
                <w:sz w:val="21"/>
              </w:rPr>
            </w:pPr>
            <w:r>
              <w:rPr>
                <w:sz w:val="21"/>
              </w:rPr>
              <w:t>项目 </w:t>
            </w:r>
          </w:p>
        </w:tc>
        <w:tc>
          <w:tcPr>
            <w:tcW w:w="2227" w:type="dxa"/>
          </w:tcPr>
          <w:p>
            <w:pPr>
              <w:pStyle w:val="TableParagraph"/>
              <w:spacing w:line="257" w:lineRule="exact" w:before="8"/>
              <w:ind w:left="693"/>
              <w:rPr>
                <w:sz w:val="21"/>
              </w:rPr>
            </w:pPr>
            <w:r>
              <w:rPr>
                <w:spacing w:val="-1"/>
                <w:sz w:val="21"/>
              </w:rPr>
              <w:t>变动金额</w:t>
            </w:r>
            <w:r>
              <w:rPr>
                <w:sz w:val="21"/>
              </w:rPr>
              <w:t> </w:t>
            </w:r>
          </w:p>
        </w:tc>
        <w:tc>
          <w:tcPr>
            <w:tcW w:w="4556" w:type="dxa"/>
          </w:tcPr>
          <w:p>
            <w:pPr>
              <w:pStyle w:val="TableParagraph"/>
              <w:spacing w:line="257" w:lineRule="exact" w:before="8"/>
              <w:ind w:left="1890" w:right="1780"/>
              <w:jc w:val="center"/>
              <w:rPr>
                <w:sz w:val="21"/>
              </w:rPr>
            </w:pPr>
            <w:r>
              <w:rPr>
                <w:spacing w:val="-1"/>
                <w:sz w:val="21"/>
              </w:rPr>
              <w:t>变动原因</w:t>
            </w:r>
            <w:r>
              <w:rPr>
                <w:sz w:val="21"/>
              </w:rPr>
              <w:t> </w:t>
            </w:r>
          </w:p>
        </w:tc>
      </w:tr>
      <w:tr>
        <w:trPr>
          <w:trHeight w:val="544" w:hRule="atLeast"/>
        </w:trPr>
        <w:tc>
          <w:tcPr>
            <w:tcW w:w="2031" w:type="dxa"/>
          </w:tcPr>
          <w:p>
            <w:pPr>
              <w:pStyle w:val="TableParagraph"/>
              <w:ind w:left="107"/>
              <w:rPr>
                <w:sz w:val="21"/>
              </w:rPr>
            </w:pPr>
            <w:r>
              <w:rPr>
                <w:sz w:val="21"/>
              </w:rPr>
              <w:t>联电 LK P3 Piling </w:t>
            </w:r>
          </w:p>
          <w:p>
            <w:pPr>
              <w:pStyle w:val="TableParagraph"/>
              <w:spacing w:line="250" w:lineRule="exact" w:before="4"/>
              <w:ind w:left="107"/>
              <w:rPr>
                <w:sz w:val="21"/>
              </w:rPr>
            </w:pPr>
            <w:r>
              <w:rPr>
                <w:sz w:val="21"/>
              </w:rPr>
              <w:t>revised </w:t>
            </w:r>
          </w:p>
        </w:tc>
        <w:tc>
          <w:tcPr>
            <w:tcW w:w="2227" w:type="dxa"/>
          </w:tcPr>
          <w:p>
            <w:pPr>
              <w:pStyle w:val="TableParagraph"/>
              <w:ind w:right="-15"/>
              <w:jc w:val="right"/>
              <w:rPr>
                <w:sz w:val="21"/>
              </w:rPr>
            </w:pPr>
            <w:r>
              <w:rPr>
                <w:sz w:val="21"/>
              </w:rPr>
              <w:t>97,176,705.94 </w:t>
            </w:r>
          </w:p>
        </w:tc>
        <w:tc>
          <w:tcPr>
            <w:tcW w:w="4556" w:type="dxa"/>
          </w:tcPr>
          <w:p>
            <w:pPr>
              <w:pStyle w:val="TableParagraph"/>
              <w:ind w:left="107"/>
              <w:rPr>
                <w:sz w:val="21"/>
              </w:rPr>
            </w:pPr>
            <w:r>
              <w:rPr>
                <w:spacing w:val="-1"/>
                <w:sz w:val="21"/>
              </w:rPr>
              <w:t>预收暂未施工</w:t>
            </w:r>
            <w:r>
              <w:rPr>
                <w:sz w:val="21"/>
              </w:rPr>
              <w:t> </w:t>
            </w:r>
          </w:p>
        </w:tc>
      </w:tr>
      <w:tr>
        <w:trPr>
          <w:trHeight w:val="544" w:hRule="atLeast"/>
        </w:trPr>
        <w:tc>
          <w:tcPr>
            <w:tcW w:w="2031" w:type="dxa"/>
          </w:tcPr>
          <w:p>
            <w:pPr>
              <w:pStyle w:val="TableParagraph"/>
              <w:spacing w:line="270" w:lineRule="atLeast" w:before="0"/>
              <w:ind w:left="107" w:right="125"/>
              <w:rPr>
                <w:sz w:val="21"/>
              </w:rPr>
            </w:pPr>
            <w:r>
              <w:rPr>
                <w:spacing w:val="-11"/>
                <w:sz w:val="21"/>
              </w:rPr>
              <w:t>长江存储 </w:t>
            </w:r>
            <w:r>
              <w:rPr>
                <w:sz w:val="21"/>
              </w:rPr>
              <w:t>2</w:t>
            </w:r>
            <w:r>
              <w:rPr>
                <w:spacing w:val="-14"/>
                <w:sz w:val="21"/>
              </w:rPr>
              <w:t> 号厂房</w:t>
            </w:r>
            <w:r>
              <w:rPr>
                <w:sz w:val="21"/>
              </w:rPr>
              <w:t>机台工艺管线安装 </w:t>
            </w:r>
          </w:p>
        </w:tc>
        <w:tc>
          <w:tcPr>
            <w:tcW w:w="2227" w:type="dxa"/>
          </w:tcPr>
          <w:p>
            <w:pPr>
              <w:pStyle w:val="TableParagraph"/>
              <w:spacing w:before="3"/>
              <w:ind w:right="-15"/>
              <w:jc w:val="right"/>
              <w:rPr>
                <w:sz w:val="21"/>
              </w:rPr>
            </w:pPr>
            <w:r>
              <w:rPr>
                <w:sz w:val="21"/>
              </w:rPr>
              <w:t>48,289,978.07 </w:t>
            </w:r>
          </w:p>
        </w:tc>
        <w:tc>
          <w:tcPr>
            <w:tcW w:w="4556" w:type="dxa"/>
          </w:tcPr>
          <w:p>
            <w:pPr>
              <w:pStyle w:val="TableParagraph"/>
              <w:spacing w:before="3"/>
              <w:ind w:left="107"/>
              <w:rPr>
                <w:sz w:val="21"/>
              </w:rPr>
            </w:pPr>
            <w:r>
              <w:rPr>
                <w:spacing w:val="-1"/>
                <w:sz w:val="21"/>
              </w:rPr>
              <w:t>预收暂未施工</w:t>
            </w:r>
            <w:r>
              <w:rPr>
                <w:sz w:val="21"/>
              </w:rPr>
              <w:t> </w:t>
            </w:r>
          </w:p>
        </w:tc>
      </w:tr>
      <w:tr>
        <w:trPr>
          <w:trHeight w:val="546" w:hRule="atLeast"/>
        </w:trPr>
        <w:tc>
          <w:tcPr>
            <w:tcW w:w="2031" w:type="dxa"/>
          </w:tcPr>
          <w:p>
            <w:pPr>
              <w:pStyle w:val="TableParagraph"/>
              <w:spacing w:line="270" w:lineRule="atLeast" w:before="0"/>
              <w:ind w:left="107" w:right="123"/>
              <w:rPr>
                <w:sz w:val="21"/>
              </w:rPr>
            </w:pPr>
            <w:r>
              <w:rPr>
                <w:spacing w:val="-13"/>
                <w:sz w:val="21"/>
              </w:rPr>
              <w:t>仁宝厂房 </w:t>
            </w:r>
            <w:r>
              <w:rPr>
                <w:spacing w:val="-1"/>
                <w:sz w:val="21"/>
              </w:rPr>
              <w:t>CVC P2</w:t>
            </w:r>
            <w:r>
              <w:rPr>
                <w:spacing w:val="-27"/>
                <w:sz w:val="21"/>
              </w:rPr>
              <w:t> 新</w:t>
            </w:r>
            <w:r>
              <w:rPr>
                <w:sz w:val="21"/>
              </w:rPr>
              <w:t>建工程土建项目 </w:t>
            </w:r>
          </w:p>
        </w:tc>
        <w:tc>
          <w:tcPr>
            <w:tcW w:w="2227" w:type="dxa"/>
          </w:tcPr>
          <w:p>
            <w:pPr>
              <w:pStyle w:val="TableParagraph"/>
              <w:spacing w:before="3"/>
              <w:ind w:right="-15"/>
              <w:jc w:val="right"/>
              <w:rPr>
                <w:sz w:val="21"/>
              </w:rPr>
            </w:pPr>
            <w:r>
              <w:rPr>
                <w:sz w:val="21"/>
              </w:rPr>
              <w:t>-24,945,853.12 </w:t>
            </w:r>
          </w:p>
        </w:tc>
        <w:tc>
          <w:tcPr>
            <w:tcW w:w="4556" w:type="dxa"/>
          </w:tcPr>
          <w:p>
            <w:pPr>
              <w:pStyle w:val="TableParagraph"/>
              <w:spacing w:before="3"/>
              <w:ind w:left="107"/>
              <w:rPr>
                <w:sz w:val="21"/>
              </w:rPr>
            </w:pPr>
            <w:r>
              <w:rPr>
                <w:spacing w:val="-1"/>
                <w:sz w:val="21"/>
              </w:rPr>
              <w:t>本期施工减少</w:t>
            </w:r>
            <w:r>
              <w:rPr>
                <w:sz w:val="21"/>
              </w:rPr>
              <w:t> </w:t>
            </w:r>
          </w:p>
        </w:tc>
      </w:tr>
      <w:tr>
        <w:trPr>
          <w:trHeight w:val="815" w:hRule="atLeast"/>
        </w:trPr>
        <w:tc>
          <w:tcPr>
            <w:tcW w:w="2031" w:type="dxa"/>
          </w:tcPr>
          <w:p>
            <w:pPr>
              <w:pStyle w:val="TableParagraph"/>
              <w:spacing w:line="242" w:lineRule="auto"/>
              <w:ind w:left="107" w:right="123"/>
              <w:rPr>
                <w:sz w:val="21"/>
              </w:rPr>
            </w:pPr>
            <w:r>
              <w:rPr>
                <w:spacing w:val="-13"/>
                <w:sz w:val="21"/>
              </w:rPr>
              <w:t>杭州富芯 </w:t>
            </w:r>
            <w:r>
              <w:rPr>
                <w:spacing w:val="-2"/>
                <w:sz w:val="21"/>
              </w:rPr>
              <w:t>12</w:t>
            </w:r>
            <w:r>
              <w:rPr>
                <w:spacing w:val="-15"/>
                <w:sz w:val="21"/>
              </w:rPr>
              <w:t> 英寸模</w:t>
            </w:r>
            <w:r>
              <w:rPr>
                <w:sz w:val="21"/>
              </w:rPr>
              <w:t>拟集成电路芯片生</w:t>
            </w:r>
          </w:p>
          <w:p>
            <w:pPr>
              <w:pStyle w:val="TableParagraph"/>
              <w:spacing w:line="250" w:lineRule="exact"/>
              <w:ind w:left="107"/>
              <w:rPr>
                <w:sz w:val="21"/>
              </w:rPr>
            </w:pPr>
            <w:r>
              <w:rPr>
                <w:spacing w:val="-1"/>
                <w:sz w:val="21"/>
              </w:rPr>
              <w:t>产线项目</w:t>
            </w:r>
            <w:r>
              <w:rPr>
                <w:sz w:val="21"/>
              </w:rPr>
              <w:t> </w:t>
            </w:r>
          </w:p>
        </w:tc>
        <w:tc>
          <w:tcPr>
            <w:tcW w:w="2227" w:type="dxa"/>
          </w:tcPr>
          <w:p>
            <w:pPr>
              <w:pStyle w:val="TableParagraph"/>
              <w:ind w:right="-15"/>
              <w:jc w:val="right"/>
              <w:rPr>
                <w:sz w:val="21"/>
              </w:rPr>
            </w:pPr>
            <w:r>
              <w:rPr>
                <w:sz w:val="21"/>
              </w:rPr>
              <w:t>-19,340,882.00 </w:t>
            </w:r>
          </w:p>
        </w:tc>
        <w:tc>
          <w:tcPr>
            <w:tcW w:w="4556" w:type="dxa"/>
          </w:tcPr>
          <w:p>
            <w:pPr>
              <w:pStyle w:val="TableParagraph"/>
              <w:ind w:left="107"/>
              <w:rPr>
                <w:sz w:val="21"/>
              </w:rPr>
            </w:pPr>
            <w:r>
              <w:rPr>
                <w:spacing w:val="-1"/>
                <w:sz w:val="21"/>
              </w:rPr>
              <w:t>本期施工减少</w:t>
            </w:r>
            <w:r>
              <w:rPr>
                <w:sz w:val="21"/>
              </w:rPr>
              <w:t> </w:t>
            </w:r>
          </w:p>
        </w:tc>
      </w:tr>
      <w:tr>
        <w:trPr>
          <w:trHeight w:val="544" w:hRule="atLeast"/>
        </w:trPr>
        <w:tc>
          <w:tcPr>
            <w:tcW w:w="2031" w:type="dxa"/>
          </w:tcPr>
          <w:p>
            <w:pPr>
              <w:pStyle w:val="TableParagraph"/>
              <w:ind w:left="107"/>
              <w:rPr>
                <w:sz w:val="21"/>
              </w:rPr>
            </w:pPr>
            <w:r>
              <w:rPr>
                <w:sz w:val="21"/>
              </w:rPr>
              <w:t>晋华机电电力空调</w:t>
            </w:r>
          </w:p>
          <w:p>
            <w:pPr>
              <w:pStyle w:val="TableParagraph"/>
              <w:spacing w:line="250" w:lineRule="exact" w:before="4"/>
              <w:ind w:left="107"/>
              <w:rPr>
                <w:sz w:val="21"/>
              </w:rPr>
            </w:pPr>
            <w:r>
              <w:rPr>
                <w:spacing w:val="-1"/>
                <w:sz w:val="21"/>
              </w:rPr>
              <w:t>给排水二次配</w:t>
            </w:r>
            <w:r>
              <w:rPr>
                <w:sz w:val="21"/>
              </w:rPr>
              <w:t> </w:t>
            </w:r>
          </w:p>
        </w:tc>
        <w:tc>
          <w:tcPr>
            <w:tcW w:w="2227" w:type="dxa"/>
          </w:tcPr>
          <w:p>
            <w:pPr>
              <w:pStyle w:val="TableParagraph"/>
              <w:ind w:right="-15"/>
              <w:jc w:val="right"/>
              <w:rPr>
                <w:sz w:val="21"/>
              </w:rPr>
            </w:pPr>
            <w:r>
              <w:rPr>
                <w:sz w:val="21"/>
              </w:rPr>
              <w:t>-12,625,744.91 </w:t>
            </w:r>
          </w:p>
        </w:tc>
        <w:tc>
          <w:tcPr>
            <w:tcW w:w="4556" w:type="dxa"/>
          </w:tcPr>
          <w:p>
            <w:pPr>
              <w:pStyle w:val="TableParagraph"/>
              <w:ind w:left="107"/>
              <w:rPr>
                <w:sz w:val="21"/>
              </w:rPr>
            </w:pPr>
            <w:r>
              <w:rPr>
                <w:spacing w:val="-1"/>
                <w:sz w:val="21"/>
              </w:rPr>
              <w:t>本期施工减少</w:t>
            </w:r>
            <w:r>
              <w:rPr>
                <w:sz w:val="21"/>
              </w:rPr>
              <w:t> </w:t>
            </w:r>
          </w:p>
        </w:tc>
      </w:tr>
      <w:tr>
        <w:trPr>
          <w:trHeight w:val="285" w:hRule="atLeast"/>
        </w:trPr>
        <w:tc>
          <w:tcPr>
            <w:tcW w:w="2031" w:type="dxa"/>
          </w:tcPr>
          <w:p>
            <w:pPr>
              <w:pStyle w:val="TableParagraph"/>
              <w:spacing w:line="250" w:lineRule="exact" w:before="16"/>
              <w:ind w:right="689"/>
              <w:jc w:val="right"/>
              <w:rPr>
                <w:sz w:val="21"/>
              </w:rPr>
            </w:pPr>
            <w:r>
              <w:rPr>
                <w:sz w:val="21"/>
              </w:rPr>
              <w:t>合计 </w:t>
            </w:r>
          </w:p>
        </w:tc>
        <w:tc>
          <w:tcPr>
            <w:tcW w:w="2227" w:type="dxa"/>
          </w:tcPr>
          <w:p>
            <w:pPr>
              <w:pStyle w:val="TableParagraph"/>
              <w:spacing w:line="264" w:lineRule="exact"/>
              <w:ind w:right="-15"/>
              <w:jc w:val="right"/>
              <w:rPr>
                <w:sz w:val="21"/>
              </w:rPr>
            </w:pPr>
            <w:r>
              <w:rPr>
                <w:sz w:val="21"/>
              </w:rPr>
              <w:t>88,554,203.98 </w:t>
            </w:r>
          </w:p>
        </w:tc>
        <w:tc>
          <w:tcPr>
            <w:tcW w:w="4556" w:type="dxa"/>
          </w:tcPr>
          <w:p>
            <w:pPr>
              <w:pStyle w:val="TableParagraph"/>
              <w:spacing w:line="264" w:lineRule="exact"/>
              <w:ind w:left="1890" w:right="1780"/>
              <w:jc w:val="center"/>
              <w:rPr>
                <w:sz w:val="21"/>
              </w:rPr>
            </w:pPr>
            <w:r>
              <w:rPr>
                <w:sz w:val="21"/>
              </w:rPr>
              <w:t>/ </w:t>
            </w:r>
          </w:p>
        </w:tc>
      </w:tr>
    </w:tbl>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line="242" w:lineRule="auto" w:before="4"/>
        <w:ind w:right="478"/>
      </w:pPr>
      <w:r>
        <w:rPr>
          <w:spacing w:val="-5"/>
        </w:rPr>
        <w:t>合同负债期末余额较期初增加 </w:t>
      </w:r>
      <w:r>
        <w:rPr/>
        <w:t>78.57%，主要原因是本期末处于启动状态的项目及其预收款较上年多所致。 </w:t>
      </w:r>
    </w:p>
    <w:p>
      <w:pPr>
        <w:pStyle w:val="BodyText"/>
        <w:spacing w:before="1"/>
      </w:pPr>
      <w:r>
        <w:rPr>
          <w:w w:val="100"/>
        </w:rPr>
        <w:t> </w:t>
      </w:r>
    </w:p>
    <w:p>
      <w:pPr>
        <w:pStyle w:val="BodyText"/>
        <w:spacing w:line="297" w:lineRule="auto" w:before="63"/>
        <w:ind w:right="6928"/>
      </w:pPr>
      <w:r>
        <w:rPr/>
        <w:t>39、 应付职工薪酬(1).应付职工薪酬列示 </w:t>
      </w:r>
    </w:p>
    <w:p>
      <w:pPr>
        <w:pStyle w:val="BodyText"/>
        <w:spacing w:line="267" w:lineRule="exact"/>
      </w:pPr>
      <w:r>
        <w:rPr>
          <w:spacing w:val="-1"/>
        </w:rPr>
        <w:t>√适用 □不适用</w:t>
      </w:r>
      <w:r>
        <w:rPr>
          <w:spacing w:val="-3"/>
        </w:rPr>
        <w:t> </w:t>
      </w:r>
      <w:r>
        <w:rPr/>
        <w:t> </w:t>
      </w:r>
    </w:p>
    <w:p>
      <w:pPr>
        <w:spacing w:after="0" w:line="267" w:lineRule="exact"/>
        <w:sectPr>
          <w:type w:val="continuous"/>
          <w:pgSz w:w="11910" w:h="16840"/>
          <w:pgMar w:top="780" w:bottom="280" w:left="1640" w:right="960"/>
        </w:sectPr>
      </w:pPr>
    </w:p>
    <w:p>
      <w:pPr>
        <w:pStyle w:val="BodyText"/>
        <w:spacing w:before="68"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7"/>
        <w:gridCol w:w="1569"/>
        <w:gridCol w:w="1567"/>
        <w:gridCol w:w="1570"/>
        <w:gridCol w:w="1579"/>
      </w:tblGrid>
      <w:tr>
        <w:trPr>
          <w:trHeight w:val="273" w:hRule="atLeast"/>
        </w:trPr>
        <w:tc>
          <w:tcPr>
            <w:tcW w:w="2537" w:type="dxa"/>
          </w:tcPr>
          <w:p>
            <w:pPr>
              <w:pStyle w:val="TableParagraph"/>
              <w:spacing w:line="252" w:lineRule="exact"/>
              <w:ind w:right="941"/>
              <w:jc w:val="right"/>
              <w:rPr>
                <w:sz w:val="21"/>
              </w:rPr>
            </w:pPr>
            <w:r>
              <w:rPr>
                <w:sz w:val="21"/>
              </w:rPr>
              <w:t>项目 </w:t>
            </w:r>
          </w:p>
        </w:tc>
        <w:tc>
          <w:tcPr>
            <w:tcW w:w="1569" w:type="dxa"/>
          </w:tcPr>
          <w:p>
            <w:pPr>
              <w:pStyle w:val="TableParagraph"/>
              <w:spacing w:line="252" w:lineRule="exact"/>
              <w:ind w:left="364"/>
              <w:rPr>
                <w:sz w:val="21"/>
              </w:rPr>
            </w:pPr>
            <w:r>
              <w:rPr>
                <w:spacing w:val="-1"/>
                <w:sz w:val="21"/>
              </w:rPr>
              <w:t>期初余额</w:t>
            </w:r>
            <w:r>
              <w:rPr>
                <w:sz w:val="21"/>
              </w:rPr>
              <w:t> </w:t>
            </w:r>
          </w:p>
        </w:tc>
        <w:tc>
          <w:tcPr>
            <w:tcW w:w="1567" w:type="dxa"/>
          </w:tcPr>
          <w:p>
            <w:pPr>
              <w:pStyle w:val="TableParagraph"/>
              <w:spacing w:line="252" w:lineRule="exact"/>
              <w:ind w:left="363"/>
              <w:rPr>
                <w:sz w:val="21"/>
              </w:rPr>
            </w:pPr>
            <w:r>
              <w:rPr>
                <w:spacing w:val="-1"/>
                <w:sz w:val="21"/>
              </w:rPr>
              <w:t>本期增加</w:t>
            </w:r>
            <w:r>
              <w:rPr>
                <w:sz w:val="21"/>
              </w:rPr>
              <w:t> </w:t>
            </w:r>
          </w:p>
        </w:tc>
        <w:tc>
          <w:tcPr>
            <w:tcW w:w="1570" w:type="dxa"/>
          </w:tcPr>
          <w:p>
            <w:pPr>
              <w:pStyle w:val="TableParagraph"/>
              <w:spacing w:line="252" w:lineRule="exact"/>
              <w:ind w:left="366"/>
              <w:rPr>
                <w:sz w:val="21"/>
              </w:rPr>
            </w:pPr>
            <w:r>
              <w:rPr>
                <w:spacing w:val="-1"/>
                <w:sz w:val="21"/>
              </w:rPr>
              <w:t>本期减少</w:t>
            </w:r>
            <w:r>
              <w:rPr>
                <w:sz w:val="21"/>
              </w:rPr>
              <w:t> </w:t>
            </w:r>
          </w:p>
        </w:tc>
        <w:tc>
          <w:tcPr>
            <w:tcW w:w="1579" w:type="dxa"/>
          </w:tcPr>
          <w:p>
            <w:pPr>
              <w:pStyle w:val="TableParagraph"/>
              <w:spacing w:line="252" w:lineRule="exact"/>
              <w:ind w:left="371"/>
              <w:rPr>
                <w:sz w:val="21"/>
              </w:rPr>
            </w:pPr>
            <w:r>
              <w:rPr>
                <w:spacing w:val="-1"/>
                <w:sz w:val="21"/>
              </w:rPr>
              <w:t>期末余额</w:t>
            </w:r>
            <w:r>
              <w:rPr>
                <w:sz w:val="21"/>
              </w:rPr>
              <w:t> </w:t>
            </w:r>
          </w:p>
        </w:tc>
      </w:tr>
      <w:tr>
        <w:trPr>
          <w:trHeight w:val="544" w:hRule="atLeast"/>
        </w:trPr>
        <w:tc>
          <w:tcPr>
            <w:tcW w:w="2537" w:type="dxa"/>
          </w:tcPr>
          <w:p>
            <w:pPr>
              <w:pStyle w:val="TableParagraph"/>
              <w:ind w:left="107"/>
              <w:rPr>
                <w:sz w:val="21"/>
              </w:rPr>
            </w:pPr>
            <w:r>
              <w:rPr>
                <w:spacing w:val="-1"/>
                <w:sz w:val="21"/>
              </w:rPr>
              <w:t>一、短期薪酬</w:t>
            </w:r>
            <w:r>
              <w:rPr>
                <w:sz w:val="21"/>
              </w:rPr>
              <w:t> </w:t>
            </w:r>
          </w:p>
        </w:tc>
        <w:tc>
          <w:tcPr>
            <w:tcW w:w="1569" w:type="dxa"/>
          </w:tcPr>
          <w:p>
            <w:pPr>
              <w:pStyle w:val="TableParagraph"/>
              <w:ind w:left="201"/>
              <w:rPr>
                <w:sz w:val="21"/>
              </w:rPr>
            </w:pPr>
            <w:r>
              <w:rPr>
                <w:sz w:val="21"/>
              </w:rPr>
              <w:t>10,475,639.8</w:t>
            </w:r>
          </w:p>
          <w:p>
            <w:pPr>
              <w:pStyle w:val="TableParagraph"/>
              <w:spacing w:line="252" w:lineRule="exact" w:before="2"/>
              <w:ind w:left="1356" w:right="-15"/>
              <w:rPr>
                <w:sz w:val="21"/>
              </w:rPr>
            </w:pPr>
            <w:r>
              <w:rPr>
                <w:sz w:val="21"/>
              </w:rPr>
              <w:t>7 </w:t>
            </w:r>
          </w:p>
        </w:tc>
        <w:tc>
          <w:tcPr>
            <w:tcW w:w="1567" w:type="dxa"/>
          </w:tcPr>
          <w:p>
            <w:pPr>
              <w:pStyle w:val="TableParagraph"/>
              <w:ind w:left="199"/>
              <w:rPr>
                <w:sz w:val="21"/>
              </w:rPr>
            </w:pPr>
            <w:r>
              <w:rPr>
                <w:sz w:val="21"/>
              </w:rPr>
              <w:t>172,518,481.</w:t>
            </w:r>
          </w:p>
          <w:p>
            <w:pPr>
              <w:pStyle w:val="TableParagraph"/>
              <w:spacing w:line="252" w:lineRule="exact" w:before="2"/>
              <w:ind w:left="1249" w:right="-15"/>
              <w:rPr>
                <w:sz w:val="21"/>
              </w:rPr>
            </w:pPr>
            <w:r>
              <w:rPr>
                <w:sz w:val="21"/>
              </w:rPr>
              <w:t>53 </w:t>
            </w:r>
          </w:p>
        </w:tc>
        <w:tc>
          <w:tcPr>
            <w:tcW w:w="1570" w:type="dxa"/>
          </w:tcPr>
          <w:p>
            <w:pPr>
              <w:pStyle w:val="TableParagraph"/>
              <w:ind w:left="202"/>
              <w:rPr>
                <w:sz w:val="21"/>
              </w:rPr>
            </w:pPr>
            <w:r>
              <w:rPr>
                <w:sz w:val="21"/>
              </w:rPr>
              <w:t>157,339,988.</w:t>
            </w:r>
          </w:p>
          <w:p>
            <w:pPr>
              <w:pStyle w:val="TableParagraph"/>
              <w:spacing w:line="252" w:lineRule="exact" w:before="2"/>
              <w:ind w:left="1251" w:right="-15"/>
              <w:rPr>
                <w:sz w:val="21"/>
              </w:rPr>
            </w:pPr>
            <w:r>
              <w:rPr>
                <w:sz w:val="21"/>
              </w:rPr>
              <w:t>63 </w:t>
            </w:r>
          </w:p>
        </w:tc>
        <w:tc>
          <w:tcPr>
            <w:tcW w:w="1579" w:type="dxa"/>
          </w:tcPr>
          <w:p>
            <w:pPr>
              <w:pStyle w:val="TableParagraph"/>
              <w:ind w:left="212"/>
              <w:rPr>
                <w:sz w:val="21"/>
              </w:rPr>
            </w:pPr>
            <w:r>
              <w:rPr>
                <w:sz w:val="21"/>
              </w:rPr>
              <w:t>25,654,132.7</w:t>
            </w:r>
          </w:p>
          <w:p>
            <w:pPr>
              <w:pStyle w:val="TableParagraph"/>
              <w:spacing w:line="252" w:lineRule="exact" w:before="2"/>
              <w:ind w:left="1367" w:right="-15"/>
              <w:rPr>
                <w:sz w:val="21"/>
              </w:rPr>
            </w:pPr>
            <w:r>
              <w:rPr>
                <w:sz w:val="21"/>
              </w:rPr>
              <w:t>7 </w:t>
            </w:r>
          </w:p>
        </w:tc>
      </w:tr>
      <w:tr>
        <w:trPr>
          <w:trHeight w:val="544" w:hRule="atLeast"/>
        </w:trPr>
        <w:tc>
          <w:tcPr>
            <w:tcW w:w="2537" w:type="dxa"/>
          </w:tcPr>
          <w:p>
            <w:pPr>
              <w:pStyle w:val="TableParagraph"/>
              <w:ind w:left="107"/>
              <w:rPr>
                <w:sz w:val="21"/>
              </w:rPr>
            </w:pPr>
            <w:r>
              <w:rPr>
                <w:sz w:val="21"/>
              </w:rPr>
              <w:t>二、离职后福利-设定提</w:t>
            </w:r>
          </w:p>
          <w:p>
            <w:pPr>
              <w:pStyle w:val="TableParagraph"/>
              <w:spacing w:line="252" w:lineRule="exact" w:before="2"/>
              <w:ind w:left="107"/>
              <w:rPr>
                <w:sz w:val="21"/>
              </w:rPr>
            </w:pPr>
            <w:r>
              <w:rPr>
                <w:sz w:val="21"/>
              </w:rPr>
              <w:t>存计划 </w:t>
            </w:r>
          </w:p>
        </w:tc>
        <w:tc>
          <w:tcPr>
            <w:tcW w:w="1569" w:type="dxa"/>
          </w:tcPr>
          <w:p>
            <w:pPr>
              <w:pStyle w:val="TableParagraph"/>
              <w:ind w:right="-15"/>
              <w:jc w:val="right"/>
              <w:rPr>
                <w:sz w:val="21"/>
              </w:rPr>
            </w:pPr>
            <w:r>
              <w:rPr>
                <w:sz w:val="21"/>
              </w:rPr>
              <w:t>23,747.40 </w:t>
            </w:r>
          </w:p>
        </w:tc>
        <w:tc>
          <w:tcPr>
            <w:tcW w:w="1567" w:type="dxa"/>
          </w:tcPr>
          <w:p>
            <w:pPr>
              <w:pStyle w:val="TableParagraph"/>
              <w:ind w:left="199"/>
              <w:rPr>
                <w:sz w:val="21"/>
              </w:rPr>
            </w:pPr>
            <w:r>
              <w:rPr>
                <w:sz w:val="21"/>
              </w:rPr>
              <w:t>14,164,396.8</w:t>
            </w:r>
          </w:p>
          <w:p>
            <w:pPr>
              <w:pStyle w:val="TableParagraph"/>
              <w:spacing w:line="252" w:lineRule="exact" w:before="2"/>
              <w:ind w:left="1354" w:right="-15"/>
              <w:rPr>
                <w:sz w:val="21"/>
              </w:rPr>
            </w:pPr>
            <w:r>
              <w:rPr>
                <w:sz w:val="21"/>
              </w:rPr>
              <w:t>8 </w:t>
            </w:r>
          </w:p>
        </w:tc>
        <w:tc>
          <w:tcPr>
            <w:tcW w:w="1570" w:type="dxa"/>
          </w:tcPr>
          <w:p>
            <w:pPr>
              <w:pStyle w:val="TableParagraph"/>
              <w:ind w:left="202"/>
              <w:rPr>
                <w:sz w:val="21"/>
              </w:rPr>
            </w:pPr>
            <w:r>
              <w:rPr>
                <w:sz w:val="21"/>
              </w:rPr>
              <w:t>14,108,432.1</w:t>
            </w:r>
          </w:p>
          <w:p>
            <w:pPr>
              <w:pStyle w:val="TableParagraph"/>
              <w:spacing w:line="252" w:lineRule="exact" w:before="2"/>
              <w:ind w:left="1357" w:right="-15"/>
              <w:rPr>
                <w:sz w:val="21"/>
              </w:rPr>
            </w:pPr>
            <w:r>
              <w:rPr>
                <w:sz w:val="21"/>
              </w:rPr>
              <w:t>2 </w:t>
            </w:r>
          </w:p>
        </w:tc>
        <w:tc>
          <w:tcPr>
            <w:tcW w:w="1579" w:type="dxa"/>
          </w:tcPr>
          <w:p>
            <w:pPr>
              <w:pStyle w:val="TableParagraph"/>
              <w:ind w:right="-15"/>
              <w:jc w:val="right"/>
              <w:rPr>
                <w:sz w:val="21"/>
              </w:rPr>
            </w:pPr>
            <w:r>
              <w:rPr>
                <w:sz w:val="21"/>
              </w:rPr>
              <w:t>79,712.16 </w:t>
            </w:r>
          </w:p>
        </w:tc>
      </w:tr>
      <w:tr>
        <w:trPr>
          <w:trHeight w:val="270" w:hRule="atLeast"/>
        </w:trPr>
        <w:tc>
          <w:tcPr>
            <w:tcW w:w="2537" w:type="dxa"/>
          </w:tcPr>
          <w:p>
            <w:pPr>
              <w:pStyle w:val="TableParagraph"/>
              <w:spacing w:line="250" w:lineRule="exact"/>
              <w:ind w:left="107"/>
              <w:rPr>
                <w:sz w:val="21"/>
              </w:rPr>
            </w:pPr>
            <w:r>
              <w:rPr>
                <w:spacing w:val="-1"/>
                <w:sz w:val="21"/>
              </w:rPr>
              <w:t>三、辞退福利</w:t>
            </w:r>
            <w:r>
              <w:rPr>
                <w:sz w:val="21"/>
              </w:rPr>
              <w:t> </w:t>
            </w:r>
          </w:p>
        </w:tc>
        <w:tc>
          <w:tcPr>
            <w:tcW w:w="1569" w:type="dxa"/>
          </w:tcPr>
          <w:p>
            <w:pPr>
              <w:pStyle w:val="TableParagraph"/>
              <w:spacing w:line="250" w:lineRule="exact"/>
              <w:ind w:right="-15"/>
              <w:jc w:val="right"/>
              <w:rPr>
                <w:sz w:val="21"/>
              </w:rPr>
            </w:pPr>
            <w:r>
              <w:rPr>
                <w:w w:val="100"/>
                <w:sz w:val="21"/>
              </w:rPr>
              <w:t> </w:t>
            </w:r>
          </w:p>
        </w:tc>
        <w:tc>
          <w:tcPr>
            <w:tcW w:w="1567" w:type="dxa"/>
          </w:tcPr>
          <w:p>
            <w:pPr>
              <w:pStyle w:val="TableParagraph"/>
              <w:spacing w:line="250" w:lineRule="exact"/>
              <w:ind w:right="-15"/>
              <w:jc w:val="right"/>
              <w:rPr>
                <w:sz w:val="21"/>
              </w:rPr>
            </w:pPr>
            <w:r>
              <w:rPr>
                <w:w w:val="100"/>
                <w:sz w:val="21"/>
              </w:rPr>
              <w:t> </w:t>
            </w:r>
          </w:p>
        </w:tc>
        <w:tc>
          <w:tcPr>
            <w:tcW w:w="1570"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546" w:hRule="atLeast"/>
        </w:trPr>
        <w:tc>
          <w:tcPr>
            <w:tcW w:w="2537" w:type="dxa"/>
          </w:tcPr>
          <w:p>
            <w:pPr>
              <w:pStyle w:val="TableParagraph"/>
              <w:spacing w:line="270" w:lineRule="atLeast" w:before="0"/>
              <w:ind w:left="107" w:right="103"/>
              <w:rPr>
                <w:sz w:val="21"/>
              </w:rPr>
            </w:pPr>
            <w:r>
              <w:rPr>
                <w:sz w:val="21"/>
              </w:rPr>
              <w:t>四、一年内到期的其他福利 </w:t>
            </w:r>
          </w:p>
        </w:tc>
        <w:tc>
          <w:tcPr>
            <w:tcW w:w="1569" w:type="dxa"/>
          </w:tcPr>
          <w:p>
            <w:pPr>
              <w:pStyle w:val="TableParagraph"/>
              <w:spacing w:before="3"/>
              <w:ind w:right="-15"/>
              <w:jc w:val="right"/>
              <w:rPr>
                <w:sz w:val="21"/>
              </w:rPr>
            </w:pPr>
            <w:r>
              <w:rPr>
                <w:w w:val="100"/>
                <w:sz w:val="21"/>
              </w:rPr>
              <w:t> </w:t>
            </w:r>
          </w:p>
        </w:tc>
        <w:tc>
          <w:tcPr>
            <w:tcW w:w="1567" w:type="dxa"/>
          </w:tcPr>
          <w:p>
            <w:pPr>
              <w:pStyle w:val="TableParagraph"/>
              <w:spacing w:before="3"/>
              <w:ind w:right="-15"/>
              <w:jc w:val="right"/>
              <w:rPr>
                <w:sz w:val="21"/>
              </w:rPr>
            </w:pPr>
            <w:r>
              <w:rPr>
                <w:w w:val="100"/>
                <w:sz w:val="21"/>
              </w:rPr>
              <w:t> </w:t>
            </w:r>
          </w:p>
        </w:tc>
        <w:tc>
          <w:tcPr>
            <w:tcW w:w="1570" w:type="dxa"/>
          </w:tcPr>
          <w:p>
            <w:pPr>
              <w:pStyle w:val="TableParagraph"/>
              <w:spacing w:before="3"/>
              <w:ind w:right="-15"/>
              <w:jc w:val="right"/>
              <w:rPr>
                <w:sz w:val="21"/>
              </w:rPr>
            </w:pPr>
            <w:r>
              <w:rPr>
                <w:w w:val="100"/>
                <w:sz w:val="21"/>
              </w:rPr>
              <w:t> </w:t>
            </w:r>
          </w:p>
        </w:tc>
        <w:tc>
          <w:tcPr>
            <w:tcW w:w="1579" w:type="dxa"/>
          </w:tcPr>
          <w:p>
            <w:pPr>
              <w:pStyle w:val="TableParagraph"/>
              <w:spacing w:before="3"/>
              <w:ind w:right="-15"/>
              <w:jc w:val="right"/>
              <w:rPr>
                <w:sz w:val="21"/>
              </w:rPr>
            </w:pPr>
            <w:r>
              <w:rPr>
                <w:w w:val="100"/>
                <w:sz w:val="21"/>
              </w:rPr>
              <w:t> </w:t>
            </w:r>
          </w:p>
        </w:tc>
      </w:tr>
      <w:tr>
        <w:trPr>
          <w:trHeight w:val="270" w:hRule="atLeast"/>
        </w:trPr>
        <w:tc>
          <w:tcPr>
            <w:tcW w:w="2537" w:type="dxa"/>
          </w:tcPr>
          <w:p>
            <w:pPr>
              <w:pStyle w:val="TableParagraph"/>
              <w:spacing w:line="250" w:lineRule="exact"/>
              <w:ind w:left="107"/>
              <w:rPr>
                <w:sz w:val="21"/>
              </w:rPr>
            </w:pPr>
            <w:r>
              <w:rPr>
                <w:w w:val="100"/>
                <w:sz w:val="21"/>
              </w:rPr>
              <w:t> </w:t>
            </w:r>
          </w:p>
        </w:tc>
        <w:tc>
          <w:tcPr>
            <w:tcW w:w="1569" w:type="dxa"/>
          </w:tcPr>
          <w:p>
            <w:pPr>
              <w:pStyle w:val="TableParagraph"/>
              <w:spacing w:line="250" w:lineRule="exact"/>
              <w:ind w:right="-15"/>
              <w:jc w:val="right"/>
              <w:rPr>
                <w:sz w:val="21"/>
              </w:rPr>
            </w:pPr>
            <w:r>
              <w:rPr>
                <w:w w:val="100"/>
                <w:sz w:val="21"/>
              </w:rPr>
              <w:t> </w:t>
            </w:r>
          </w:p>
        </w:tc>
        <w:tc>
          <w:tcPr>
            <w:tcW w:w="1567" w:type="dxa"/>
          </w:tcPr>
          <w:p>
            <w:pPr>
              <w:pStyle w:val="TableParagraph"/>
              <w:spacing w:line="250" w:lineRule="exact"/>
              <w:ind w:right="-15"/>
              <w:jc w:val="right"/>
              <w:rPr>
                <w:sz w:val="21"/>
              </w:rPr>
            </w:pPr>
            <w:r>
              <w:rPr>
                <w:w w:val="100"/>
                <w:sz w:val="21"/>
              </w:rPr>
              <w:t> </w:t>
            </w:r>
          </w:p>
        </w:tc>
        <w:tc>
          <w:tcPr>
            <w:tcW w:w="1570"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273" w:hRule="atLeast"/>
        </w:trPr>
        <w:tc>
          <w:tcPr>
            <w:tcW w:w="2537" w:type="dxa"/>
          </w:tcPr>
          <w:p>
            <w:pPr>
              <w:pStyle w:val="TableParagraph"/>
              <w:spacing w:line="252" w:lineRule="exact"/>
              <w:ind w:left="107"/>
              <w:rPr>
                <w:sz w:val="21"/>
              </w:rPr>
            </w:pPr>
            <w:r>
              <w:rPr>
                <w:w w:val="100"/>
                <w:sz w:val="21"/>
              </w:rPr>
              <w:t> </w:t>
            </w:r>
          </w:p>
        </w:tc>
        <w:tc>
          <w:tcPr>
            <w:tcW w:w="1569" w:type="dxa"/>
          </w:tcPr>
          <w:p>
            <w:pPr>
              <w:pStyle w:val="TableParagraph"/>
              <w:spacing w:line="252" w:lineRule="exact"/>
              <w:ind w:right="-15"/>
              <w:jc w:val="right"/>
              <w:rPr>
                <w:sz w:val="21"/>
              </w:rPr>
            </w:pPr>
            <w:r>
              <w:rPr>
                <w:w w:val="100"/>
                <w:sz w:val="21"/>
              </w:rPr>
              <w:t> </w:t>
            </w:r>
          </w:p>
        </w:tc>
        <w:tc>
          <w:tcPr>
            <w:tcW w:w="1567" w:type="dxa"/>
          </w:tcPr>
          <w:p>
            <w:pPr>
              <w:pStyle w:val="TableParagraph"/>
              <w:spacing w:line="252" w:lineRule="exact"/>
              <w:ind w:right="-15"/>
              <w:jc w:val="right"/>
              <w:rPr>
                <w:sz w:val="21"/>
              </w:rPr>
            </w:pPr>
            <w:r>
              <w:rPr>
                <w:w w:val="100"/>
                <w:sz w:val="21"/>
              </w:rPr>
              <w:t> </w:t>
            </w:r>
          </w:p>
        </w:tc>
        <w:tc>
          <w:tcPr>
            <w:tcW w:w="157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544" w:hRule="atLeast"/>
        </w:trPr>
        <w:tc>
          <w:tcPr>
            <w:tcW w:w="2537" w:type="dxa"/>
          </w:tcPr>
          <w:p>
            <w:pPr>
              <w:pStyle w:val="TableParagraph"/>
              <w:spacing w:before="137"/>
              <w:ind w:right="941"/>
              <w:jc w:val="right"/>
              <w:rPr>
                <w:sz w:val="21"/>
              </w:rPr>
            </w:pPr>
            <w:r>
              <w:rPr>
                <w:sz w:val="21"/>
              </w:rPr>
              <w:t>合计 </w:t>
            </w:r>
          </w:p>
        </w:tc>
        <w:tc>
          <w:tcPr>
            <w:tcW w:w="1569" w:type="dxa"/>
          </w:tcPr>
          <w:p>
            <w:pPr>
              <w:pStyle w:val="TableParagraph"/>
              <w:ind w:left="201"/>
              <w:rPr>
                <w:sz w:val="21"/>
              </w:rPr>
            </w:pPr>
            <w:r>
              <w:rPr>
                <w:sz w:val="21"/>
              </w:rPr>
              <w:t>10,499,387.2</w:t>
            </w:r>
          </w:p>
          <w:p>
            <w:pPr>
              <w:pStyle w:val="TableParagraph"/>
              <w:spacing w:line="252" w:lineRule="exact" w:before="2"/>
              <w:ind w:left="1356" w:right="-15"/>
              <w:rPr>
                <w:sz w:val="21"/>
              </w:rPr>
            </w:pPr>
            <w:r>
              <w:rPr>
                <w:sz w:val="21"/>
              </w:rPr>
              <w:t>7 </w:t>
            </w:r>
          </w:p>
        </w:tc>
        <w:tc>
          <w:tcPr>
            <w:tcW w:w="1567" w:type="dxa"/>
          </w:tcPr>
          <w:p>
            <w:pPr>
              <w:pStyle w:val="TableParagraph"/>
              <w:ind w:left="199"/>
              <w:rPr>
                <w:sz w:val="21"/>
              </w:rPr>
            </w:pPr>
            <w:r>
              <w:rPr>
                <w:sz w:val="21"/>
              </w:rPr>
              <w:t>186,682,878.</w:t>
            </w:r>
          </w:p>
          <w:p>
            <w:pPr>
              <w:pStyle w:val="TableParagraph"/>
              <w:spacing w:line="252" w:lineRule="exact" w:before="2"/>
              <w:ind w:left="1249" w:right="-15"/>
              <w:rPr>
                <w:sz w:val="21"/>
              </w:rPr>
            </w:pPr>
            <w:r>
              <w:rPr>
                <w:sz w:val="21"/>
              </w:rPr>
              <w:t>41 </w:t>
            </w:r>
          </w:p>
        </w:tc>
        <w:tc>
          <w:tcPr>
            <w:tcW w:w="1570" w:type="dxa"/>
          </w:tcPr>
          <w:p>
            <w:pPr>
              <w:pStyle w:val="TableParagraph"/>
              <w:ind w:left="202"/>
              <w:rPr>
                <w:sz w:val="21"/>
              </w:rPr>
            </w:pPr>
            <w:r>
              <w:rPr>
                <w:sz w:val="21"/>
              </w:rPr>
              <w:t>171,448,420.</w:t>
            </w:r>
          </w:p>
          <w:p>
            <w:pPr>
              <w:pStyle w:val="TableParagraph"/>
              <w:spacing w:line="252" w:lineRule="exact" w:before="2"/>
              <w:ind w:left="1251" w:right="-15"/>
              <w:rPr>
                <w:sz w:val="21"/>
              </w:rPr>
            </w:pPr>
            <w:r>
              <w:rPr>
                <w:sz w:val="21"/>
              </w:rPr>
              <w:t>75 </w:t>
            </w:r>
          </w:p>
        </w:tc>
        <w:tc>
          <w:tcPr>
            <w:tcW w:w="1579" w:type="dxa"/>
          </w:tcPr>
          <w:p>
            <w:pPr>
              <w:pStyle w:val="TableParagraph"/>
              <w:ind w:left="212"/>
              <w:rPr>
                <w:sz w:val="21"/>
              </w:rPr>
            </w:pPr>
            <w:r>
              <w:rPr>
                <w:sz w:val="21"/>
              </w:rPr>
              <w:t>25,733,844.9</w:t>
            </w:r>
          </w:p>
          <w:p>
            <w:pPr>
              <w:pStyle w:val="TableParagraph"/>
              <w:spacing w:line="252" w:lineRule="exact" w:before="2"/>
              <w:ind w:left="1367" w:right="-15"/>
              <w:rPr>
                <w:sz w:val="21"/>
              </w:rPr>
            </w:pPr>
            <w:r>
              <w:rPr>
                <w:sz w:val="21"/>
              </w:rPr>
              <w:t>3 </w:t>
            </w:r>
          </w:p>
        </w:tc>
      </w:tr>
    </w:tbl>
    <w:p>
      <w:pPr>
        <w:spacing w:after="0" w:line="252" w:lineRule="exact"/>
        <w:rPr>
          <w:sz w:val="21"/>
        </w:rPr>
        <w:sectPr>
          <w:pgSz w:w="11910" w:h="16840"/>
          <w:pgMar w:header="882" w:footer="1195" w:top="1440" w:bottom="1380" w:left="1640" w:right="960"/>
        </w:sectPr>
      </w:pPr>
    </w:p>
    <w:p>
      <w:pPr>
        <w:pStyle w:val="BodyText"/>
        <w:spacing w:before="2"/>
      </w:pPr>
      <w:r>
        <w:rPr>
          <w:w w:val="100"/>
        </w:rPr>
        <w:t> </w:t>
      </w:r>
    </w:p>
    <w:p>
      <w:pPr>
        <w:pStyle w:val="ListParagraph"/>
        <w:numPr>
          <w:ilvl w:val="0"/>
          <w:numId w:val="78"/>
        </w:numPr>
        <w:tabs>
          <w:tab w:pos="583" w:val="left" w:leader="none"/>
        </w:tabs>
        <w:spacing w:line="240" w:lineRule="auto" w:before="64" w:after="0"/>
        <w:ind w:left="582" w:right="0" w:hanging="425"/>
        <w:jc w:val="left"/>
        <w:rPr>
          <w:sz w:val="21"/>
        </w:rPr>
      </w:pPr>
      <w:r>
        <w:rPr>
          <w:sz w:val="21"/>
        </w:rPr>
        <w:t>短期薪酬列示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1640" w:right="960"/>
          <w:cols w:num="2" w:equalWidth="0">
            <w:col w:w="1994" w:space="4634"/>
            <w:col w:w="268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572"/>
        <w:gridCol w:w="1556"/>
        <w:gridCol w:w="1568"/>
        <w:gridCol w:w="1579"/>
      </w:tblGrid>
      <w:tr>
        <w:trPr>
          <w:trHeight w:val="273" w:hRule="atLeast"/>
        </w:trPr>
        <w:tc>
          <w:tcPr>
            <w:tcW w:w="2549" w:type="dxa"/>
          </w:tcPr>
          <w:p>
            <w:pPr>
              <w:pStyle w:val="TableParagraph"/>
              <w:spacing w:line="252" w:lineRule="exact"/>
              <w:ind w:left="1095" w:right="983"/>
              <w:jc w:val="center"/>
              <w:rPr>
                <w:sz w:val="21"/>
              </w:rPr>
            </w:pPr>
            <w:r>
              <w:rPr>
                <w:sz w:val="21"/>
              </w:rPr>
              <w:t>项目 </w:t>
            </w:r>
          </w:p>
        </w:tc>
        <w:tc>
          <w:tcPr>
            <w:tcW w:w="1572" w:type="dxa"/>
          </w:tcPr>
          <w:p>
            <w:pPr>
              <w:pStyle w:val="TableParagraph"/>
              <w:spacing w:line="252" w:lineRule="exact"/>
              <w:ind w:left="362"/>
              <w:rPr>
                <w:sz w:val="21"/>
              </w:rPr>
            </w:pPr>
            <w:r>
              <w:rPr>
                <w:spacing w:val="-1"/>
                <w:sz w:val="21"/>
              </w:rPr>
              <w:t>期初余额</w:t>
            </w:r>
            <w:r>
              <w:rPr>
                <w:sz w:val="21"/>
              </w:rPr>
              <w:t> </w:t>
            </w:r>
          </w:p>
        </w:tc>
        <w:tc>
          <w:tcPr>
            <w:tcW w:w="1556" w:type="dxa"/>
          </w:tcPr>
          <w:p>
            <w:pPr>
              <w:pStyle w:val="TableParagraph"/>
              <w:spacing w:line="252" w:lineRule="exact"/>
              <w:ind w:left="357"/>
              <w:rPr>
                <w:sz w:val="21"/>
              </w:rPr>
            </w:pPr>
            <w:r>
              <w:rPr>
                <w:spacing w:val="-1"/>
                <w:sz w:val="21"/>
              </w:rPr>
              <w:t>本期增加</w:t>
            </w:r>
            <w:r>
              <w:rPr>
                <w:sz w:val="21"/>
              </w:rPr>
              <w:t> </w:t>
            </w:r>
          </w:p>
        </w:tc>
        <w:tc>
          <w:tcPr>
            <w:tcW w:w="1568" w:type="dxa"/>
          </w:tcPr>
          <w:p>
            <w:pPr>
              <w:pStyle w:val="TableParagraph"/>
              <w:spacing w:line="252" w:lineRule="exact"/>
              <w:ind w:left="362"/>
              <w:rPr>
                <w:sz w:val="21"/>
              </w:rPr>
            </w:pPr>
            <w:r>
              <w:rPr>
                <w:spacing w:val="-1"/>
                <w:sz w:val="21"/>
              </w:rPr>
              <w:t>本期减少</w:t>
            </w:r>
            <w:r>
              <w:rPr>
                <w:sz w:val="21"/>
              </w:rPr>
              <w:t> </w:t>
            </w:r>
          </w:p>
        </w:tc>
        <w:tc>
          <w:tcPr>
            <w:tcW w:w="1579" w:type="dxa"/>
          </w:tcPr>
          <w:p>
            <w:pPr>
              <w:pStyle w:val="TableParagraph"/>
              <w:spacing w:line="252" w:lineRule="exact"/>
              <w:ind w:left="369"/>
              <w:rPr>
                <w:sz w:val="21"/>
              </w:rPr>
            </w:pPr>
            <w:r>
              <w:rPr>
                <w:spacing w:val="-1"/>
                <w:sz w:val="21"/>
              </w:rPr>
              <w:t>期末余额</w:t>
            </w:r>
            <w:r>
              <w:rPr>
                <w:sz w:val="21"/>
              </w:rPr>
              <w:t> </w:t>
            </w:r>
          </w:p>
        </w:tc>
      </w:tr>
      <w:tr>
        <w:trPr>
          <w:trHeight w:val="544" w:hRule="atLeast"/>
        </w:trPr>
        <w:tc>
          <w:tcPr>
            <w:tcW w:w="2549" w:type="dxa"/>
          </w:tcPr>
          <w:p>
            <w:pPr>
              <w:pStyle w:val="TableParagraph"/>
              <w:ind w:left="107"/>
              <w:rPr>
                <w:sz w:val="21"/>
              </w:rPr>
            </w:pPr>
            <w:r>
              <w:rPr>
                <w:sz w:val="21"/>
              </w:rPr>
              <w:t>一、工资、奖金、津贴和</w:t>
            </w:r>
          </w:p>
          <w:p>
            <w:pPr>
              <w:pStyle w:val="TableParagraph"/>
              <w:spacing w:line="252" w:lineRule="exact" w:before="2"/>
              <w:ind w:left="107"/>
              <w:rPr>
                <w:sz w:val="21"/>
              </w:rPr>
            </w:pPr>
            <w:r>
              <w:rPr>
                <w:sz w:val="21"/>
              </w:rPr>
              <w:t>补贴 </w:t>
            </w:r>
          </w:p>
        </w:tc>
        <w:tc>
          <w:tcPr>
            <w:tcW w:w="1572" w:type="dxa"/>
          </w:tcPr>
          <w:p>
            <w:pPr>
              <w:pStyle w:val="TableParagraph"/>
              <w:ind w:right="-15"/>
              <w:jc w:val="right"/>
              <w:rPr>
                <w:sz w:val="21"/>
              </w:rPr>
            </w:pPr>
            <w:r>
              <w:rPr>
                <w:sz w:val="21"/>
              </w:rPr>
              <w:t>8,659,680.39 </w:t>
            </w:r>
          </w:p>
        </w:tc>
        <w:tc>
          <w:tcPr>
            <w:tcW w:w="1556" w:type="dxa"/>
          </w:tcPr>
          <w:p>
            <w:pPr>
              <w:pStyle w:val="TableParagraph"/>
              <w:ind w:left="187"/>
              <w:rPr>
                <w:sz w:val="21"/>
              </w:rPr>
            </w:pPr>
            <w:r>
              <w:rPr>
                <w:sz w:val="21"/>
              </w:rPr>
              <w:t>158,707,312.</w:t>
            </w:r>
          </w:p>
          <w:p>
            <w:pPr>
              <w:pStyle w:val="TableParagraph"/>
              <w:spacing w:line="252" w:lineRule="exact" w:before="2"/>
              <w:ind w:left="1236" w:right="-15"/>
              <w:rPr>
                <w:sz w:val="21"/>
              </w:rPr>
            </w:pPr>
            <w:r>
              <w:rPr>
                <w:sz w:val="21"/>
              </w:rPr>
              <w:t>65 </w:t>
            </w:r>
          </w:p>
        </w:tc>
        <w:tc>
          <w:tcPr>
            <w:tcW w:w="1568" w:type="dxa"/>
          </w:tcPr>
          <w:p>
            <w:pPr>
              <w:pStyle w:val="TableParagraph"/>
              <w:ind w:left="198"/>
              <w:rPr>
                <w:sz w:val="21"/>
              </w:rPr>
            </w:pPr>
            <w:r>
              <w:rPr>
                <w:sz w:val="21"/>
              </w:rPr>
              <w:t>143,604,901.</w:t>
            </w:r>
          </w:p>
          <w:p>
            <w:pPr>
              <w:pStyle w:val="TableParagraph"/>
              <w:spacing w:line="252" w:lineRule="exact" w:before="2"/>
              <w:ind w:left="1247" w:right="-15"/>
              <w:rPr>
                <w:sz w:val="21"/>
              </w:rPr>
            </w:pPr>
            <w:r>
              <w:rPr>
                <w:sz w:val="21"/>
              </w:rPr>
              <w:t>98 </w:t>
            </w:r>
          </w:p>
        </w:tc>
        <w:tc>
          <w:tcPr>
            <w:tcW w:w="1579" w:type="dxa"/>
          </w:tcPr>
          <w:p>
            <w:pPr>
              <w:pStyle w:val="TableParagraph"/>
              <w:ind w:left="210"/>
              <w:rPr>
                <w:sz w:val="21"/>
              </w:rPr>
            </w:pPr>
            <w:r>
              <w:rPr>
                <w:sz w:val="21"/>
              </w:rPr>
              <w:t>23,762,091.0</w:t>
            </w:r>
          </w:p>
          <w:p>
            <w:pPr>
              <w:pStyle w:val="TableParagraph"/>
              <w:spacing w:line="252" w:lineRule="exact" w:before="2"/>
              <w:ind w:left="1365" w:right="-15"/>
              <w:rPr>
                <w:sz w:val="21"/>
              </w:rPr>
            </w:pPr>
            <w:r>
              <w:rPr>
                <w:sz w:val="21"/>
              </w:rPr>
              <w:t>6 </w:t>
            </w:r>
          </w:p>
        </w:tc>
      </w:tr>
      <w:tr>
        <w:trPr>
          <w:trHeight w:val="270" w:hRule="atLeast"/>
        </w:trPr>
        <w:tc>
          <w:tcPr>
            <w:tcW w:w="2549" w:type="dxa"/>
          </w:tcPr>
          <w:p>
            <w:pPr>
              <w:pStyle w:val="TableParagraph"/>
              <w:spacing w:line="250" w:lineRule="exact"/>
              <w:ind w:left="107"/>
              <w:rPr>
                <w:sz w:val="21"/>
              </w:rPr>
            </w:pPr>
            <w:r>
              <w:rPr>
                <w:spacing w:val="-1"/>
                <w:sz w:val="21"/>
              </w:rPr>
              <w:t>二、职工福利费</w:t>
            </w:r>
            <w:r>
              <w:rPr>
                <w:sz w:val="21"/>
              </w:rPr>
              <w:t> </w:t>
            </w:r>
          </w:p>
        </w:tc>
        <w:tc>
          <w:tcPr>
            <w:tcW w:w="1572" w:type="dxa"/>
          </w:tcPr>
          <w:p>
            <w:pPr>
              <w:pStyle w:val="TableParagraph"/>
              <w:spacing w:line="250" w:lineRule="exact"/>
              <w:ind w:right="-15"/>
              <w:jc w:val="right"/>
              <w:rPr>
                <w:sz w:val="21"/>
              </w:rPr>
            </w:pPr>
            <w:r>
              <w:rPr>
                <w:sz w:val="21"/>
              </w:rPr>
              <w:t>1,775,181.96 </w:t>
            </w:r>
          </w:p>
        </w:tc>
        <w:tc>
          <w:tcPr>
            <w:tcW w:w="1556" w:type="dxa"/>
          </w:tcPr>
          <w:p>
            <w:pPr>
              <w:pStyle w:val="TableParagraph"/>
              <w:spacing w:line="250" w:lineRule="exact"/>
              <w:ind w:right="-15"/>
              <w:jc w:val="right"/>
              <w:rPr>
                <w:sz w:val="21"/>
              </w:rPr>
            </w:pPr>
            <w:r>
              <w:rPr>
                <w:sz w:val="21"/>
              </w:rPr>
              <w:t>1,454,213.06 </w:t>
            </w:r>
          </w:p>
        </w:tc>
        <w:tc>
          <w:tcPr>
            <w:tcW w:w="1568" w:type="dxa"/>
          </w:tcPr>
          <w:p>
            <w:pPr>
              <w:pStyle w:val="TableParagraph"/>
              <w:spacing w:line="250" w:lineRule="exact"/>
              <w:ind w:right="-15"/>
              <w:jc w:val="right"/>
              <w:rPr>
                <w:sz w:val="21"/>
              </w:rPr>
            </w:pPr>
            <w:r>
              <w:rPr>
                <w:sz w:val="21"/>
              </w:rPr>
              <w:t>1,454,213.06 </w:t>
            </w:r>
          </w:p>
        </w:tc>
        <w:tc>
          <w:tcPr>
            <w:tcW w:w="1579" w:type="dxa"/>
          </w:tcPr>
          <w:p>
            <w:pPr>
              <w:pStyle w:val="TableParagraph"/>
              <w:spacing w:line="250" w:lineRule="exact"/>
              <w:ind w:right="-15"/>
              <w:jc w:val="right"/>
              <w:rPr>
                <w:sz w:val="21"/>
              </w:rPr>
            </w:pPr>
            <w:r>
              <w:rPr>
                <w:sz w:val="21"/>
              </w:rPr>
              <w:t>1,775,181.96 </w:t>
            </w:r>
          </w:p>
        </w:tc>
      </w:tr>
      <w:tr>
        <w:trPr>
          <w:trHeight w:val="273" w:hRule="atLeast"/>
        </w:trPr>
        <w:tc>
          <w:tcPr>
            <w:tcW w:w="2549" w:type="dxa"/>
          </w:tcPr>
          <w:p>
            <w:pPr>
              <w:pStyle w:val="TableParagraph"/>
              <w:spacing w:line="250" w:lineRule="exact" w:before="3"/>
              <w:ind w:left="107"/>
              <w:rPr>
                <w:sz w:val="21"/>
              </w:rPr>
            </w:pPr>
            <w:r>
              <w:rPr>
                <w:spacing w:val="-1"/>
                <w:sz w:val="21"/>
              </w:rPr>
              <w:t>三、社会保险费</w:t>
            </w:r>
            <w:r>
              <w:rPr>
                <w:sz w:val="21"/>
              </w:rPr>
              <w:t> </w:t>
            </w:r>
          </w:p>
        </w:tc>
        <w:tc>
          <w:tcPr>
            <w:tcW w:w="1572" w:type="dxa"/>
          </w:tcPr>
          <w:p>
            <w:pPr>
              <w:pStyle w:val="TableParagraph"/>
              <w:spacing w:line="250" w:lineRule="exact" w:before="3"/>
              <w:ind w:right="-15"/>
              <w:jc w:val="right"/>
              <w:rPr>
                <w:sz w:val="21"/>
              </w:rPr>
            </w:pPr>
            <w:r>
              <w:rPr>
                <w:sz w:val="21"/>
              </w:rPr>
              <w:t>13,355.28 </w:t>
            </w:r>
          </w:p>
        </w:tc>
        <w:tc>
          <w:tcPr>
            <w:tcW w:w="1556" w:type="dxa"/>
          </w:tcPr>
          <w:p>
            <w:pPr>
              <w:pStyle w:val="TableParagraph"/>
              <w:spacing w:line="250" w:lineRule="exact" w:before="3"/>
              <w:ind w:right="-15"/>
              <w:jc w:val="right"/>
              <w:rPr>
                <w:sz w:val="21"/>
              </w:rPr>
            </w:pPr>
            <w:r>
              <w:rPr>
                <w:sz w:val="21"/>
              </w:rPr>
              <w:t>5,280,821.86 </w:t>
            </w:r>
          </w:p>
        </w:tc>
        <w:tc>
          <w:tcPr>
            <w:tcW w:w="1568" w:type="dxa"/>
          </w:tcPr>
          <w:p>
            <w:pPr>
              <w:pStyle w:val="TableParagraph"/>
              <w:spacing w:line="250" w:lineRule="exact" w:before="3"/>
              <w:ind w:right="-15"/>
              <w:jc w:val="right"/>
              <w:rPr>
                <w:sz w:val="21"/>
              </w:rPr>
            </w:pPr>
            <w:r>
              <w:rPr>
                <w:sz w:val="21"/>
              </w:rPr>
              <w:t>5,250,056.65 </w:t>
            </w:r>
          </w:p>
        </w:tc>
        <w:tc>
          <w:tcPr>
            <w:tcW w:w="1579" w:type="dxa"/>
          </w:tcPr>
          <w:p>
            <w:pPr>
              <w:pStyle w:val="TableParagraph"/>
              <w:spacing w:line="250" w:lineRule="exact" w:before="3"/>
              <w:ind w:right="-15"/>
              <w:jc w:val="right"/>
              <w:rPr>
                <w:sz w:val="21"/>
              </w:rPr>
            </w:pPr>
            <w:r>
              <w:rPr>
                <w:sz w:val="21"/>
              </w:rPr>
              <w:t>44,120.49 </w:t>
            </w:r>
          </w:p>
        </w:tc>
      </w:tr>
      <w:tr>
        <w:trPr>
          <w:trHeight w:val="273" w:hRule="atLeast"/>
        </w:trPr>
        <w:tc>
          <w:tcPr>
            <w:tcW w:w="2549" w:type="dxa"/>
          </w:tcPr>
          <w:p>
            <w:pPr>
              <w:pStyle w:val="TableParagraph"/>
              <w:spacing w:line="252" w:lineRule="exact"/>
              <w:ind w:left="107"/>
              <w:rPr>
                <w:sz w:val="21"/>
              </w:rPr>
            </w:pPr>
            <w:r>
              <w:rPr>
                <w:spacing w:val="-1"/>
                <w:sz w:val="21"/>
              </w:rPr>
              <w:t>其中：医疗保险费</w:t>
            </w:r>
            <w:r>
              <w:rPr>
                <w:color w:val="008000"/>
                <w:sz w:val="21"/>
              </w:rPr>
              <w:t> </w:t>
            </w:r>
          </w:p>
        </w:tc>
        <w:tc>
          <w:tcPr>
            <w:tcW w:w="1572" w:type="dxa"/>
          </w:tcPr>
          <w:p>
            <w:pPr>
              <w:pStyle w:val="TableParagraph"/>
              <w:spacing w:line="252" w:lineRule="exact"/>
              <w:ind w:right="-15"/>
              <w:jc w:val="right"/>
              <w:rPr>
                <w:sz w:val="21"/>
              </w:rPr>
            </w:pPr>
            <w:r>
              <w:rPr>
                <w:sz w:val="21"/>
              </w:rPr>
              <w:t>11,720.20 </w:t>
            </w:r>
          </w:p>
        </w:tc>
        <w:tc>
          <w:tcPr>
            <w:tcW w:w="1556" w:type="dxa"/>
          </w:tcPr>
          <w:p>
            <w:pPr>
              <w:pStyle w:val="TableParagraph"/>
              <w:spacing w:line="252" w:lineRule="exact"/>
              <w:ind w:right="-15"/>
              <w:jc w:val="right"/>
              <w:rPr>
                <w:sz w:val="21"/>
              </w:rPr>
            </w:pPr>
            <w:r>
              <w:rPr>
                <w:sz w:val="21"/>
              </w:rPr>
              <w:t>4,450,101.95 </w:t>
            </w:r>
          </w:p>
        </w:tc>
        <w:tc>
          <w:tcPr>
            <w:tcW w:w="1568" w:type="dxa"/>
          </w:tcPr>
          <w:p>
            <w:pPr>
              <w:pStyle w:val="TableParagraph"/>
              <w:spacing w:line="252" w:lineRule="exact"/>
              <w:ind w:right="-15"/>
              <w:jc w:val="right"/>
              <w:rPr>
                <w:sz w:val="21"/>
              </w:rPr>
            </w:pPr>
            <w:r>
              <w:rPr>
                <w:sz w:val="21"/>
              </w:rPr>
              <w:t>4,422,515.53 </w:t>
            </w:r>
          </w:p>
        </w:tc>
        <w:tc>
          <w:tcPr>
            <w:tcW w:w="1579" w:type="dxa"/>
          </w:tcPr>
          <w:p>
            <w:pPr>
              <w:pStyle w:val="TableParagraph"/>
              <w:spacing w:line="252" w:lineRule="exact"/>
              <w:ind w:right="-15"/>
              <w:jc w:val="right"/>
              <w:rPr>
                <w:sz w:val="21"/>
              </w:rPr>
            </w:pPr>
            <w:r>
              <w:rPr>
                <w:sz w:val="21"/>
              </w:rPr>
              <w:t>39,306.62 </w:t>
            </w:r>
          </w:p>
        </w:tc>
      </w:tr>
      <w:tr>
        <w:trPr>
          <w:trHeight w:val="270" w:hRule="atLeast"/>
        </w:trPr>
        <w:tc>
          <w:tcPr>
            <w:tcW w:w="2549" w:type="dxa"/>
          </w:tcPr>
          <w:p>
            <w:pPr>
              <w:pStyle w:val="TableParagraph"/>
              <w:spacing w:line="250" w:lineRule="exact"/>
              <w:ind w:left="738"/>
              <w:rPr>
                <w:sz w:val="21"/>
              </w:rPr>
            </w:pPr>
            <w:r>
              <w:rPr>
                <w:sz w:val="21"/>
              </w:rPr>
              <w:t>工伤保险费 </w:t>
            </w:r>
          </w:p>
        </w:tc>
        <w:tc>
          <w:tcPr>
            <w:tcW w:w="1572" w:type="dxa"/>
          </w:tcPr>
          <w:p>
            <w:pPr>
              <w:pStyle w:val="TableParagraph"/>
              <w:spacing w:line="250" w:lineRule="exact"/>
              <w:ind w:right="-15"/>
              <w:jc w:val="right"/>
              <w:rPr>
                <w:sz w:val="21"/>
              </w:rPr>
            </w:pPr>
            <w:r>
              <w:rPr>
                <w:sz w:val="21"/>
              </w:rPr>
              <w:t>731.38 </w:t>
            </w:r>
          </w:p>
        </w:tc>
        <w:tc>
          <w:tcPr>
            <w:tcW w:w="1556" w:type="dxa"/>
          </w:tcPr>
          <w:p>
            <w:pPr>
              <w:pStyle w:val="TableParagraph"/>
              <w:spacing w:line="250" w:lineRule="exact"/>
              <w:ind w:right="-15"/>
              <w:jc w:val="right"/>
              <w:rPr>
                <w:sz w:val="21"/>
              </w:rPr>
            </w:pPr>
            <w:r>
              <w:rPr>
                <w:sz w:val="21"/>
              </w:rPr>
              <w:t>232,307.70 </w:t>
            </w:r>
          </w:p>
        </w:tc>
        <w:tc>
          <w:tcPr>
            <w:tcW w:w="1568" w:type="dxa"/>
          </w:tcPr>
          <w:p>
            <w:pPr>
              <w:pStyle w:val="TableParagraph"/>
              <w:spacing w:line="250" w:lineRule="exact"/>
              <w:ind w:right="-15"/>
              <w:jc w:val="right"/>
              <w:rPr>
                <w:sz w:val="21"/>
              </w:rPr>
            </w:pPr>
            <w:r>
              <w:rPr>
                <w:sz w:val="21"/>
              </w:rPr>
              <w:t>230,739.61 </w:t>
            </w:r>
          </w:p>
        </w:tc>
        <w:tc>
          <w:tcPr>
            <w:tcW w:w="1579" w:type="dxa"/>
          </w:tcPr>
          <w:p>
            <w:pPr>
              <w:pStyle w:val="TableParagraph"/>
              <w:spacing w:line="250" w:lineRule="exact"/>
              <w:ind w:right="-15"/>
              <w:jc w:val="right"/>
              <w:rPr>
                <w:sz w:val="21"/>
              </w:rPr>
            </w:pPr>
            <w:r>
              <w:rPr>
                <w:sz w:val="21"/>
              </w:rPr>
              <w:t>2,299.47 </w:t>
            </w:r>
          </w:p>
        </w:tc>
      </w:tr>
      <w:tr>
        <w:trPr>
          <w:trHeight w:val="273" w:hRule="atLeast"/>
        </w:trPr>
        <w:tc>
          <w:tcPr>
            <w:tcW w:w="2549" w:type="dxa"/>
          </w:tcPr>
          <w:p>
            <w:pPr>
              <w:pStyle w:val="TableParagraph"/>
              <w:spacing w:line="250" w:lineRule="exact" w:before="3"/>
              <w:ind w:left="738"/>
              <w:rPr>
                <w:sz w:val="21"/>
              </w:rPr>
            </w:pPr>
            <w:r>
              <w:rPr>
                <w:sz w:val="21"/>
              </w:rPr>
              <w:t>生育保险费 </w:t>
            </w:r>
          </w:p>
        </w:tc>
        <w:tc>
          <w:tcPr>
            <w:tcW w:w="1572" w:type="dxa"/>
          </w:tcPr>
          <w:p>
            <w:pPr>
              <w:pStyle w:val="TableParagraph"/>
              <w:spacing w:line="250" w:lineRule="exact" w:before="3"/>
              <w:ind w:right="-15"/>
              <w:jc w:val="right"/>
              <w:rPr>
                <w:sz w:val="21"/>
              </w:rPr>
            </w:pPr>
            <w:r>
              <w:rPr>
                <w:sz w:val="21"/>
              </w:rPr>
              <w:t>903.70 </w:t>
            </w:r>
          </w:p>
        </w:tc>
        <w:tc>
          <w:tcPr>
            <w:tcW w:w="1556" w:type="dxa"/>
          </w:tcPr>
          <w:p>
            <w:pPr>
              <w:pStyle w:val="TableParagraph"/>
              <w:spacing w:line="250" w:lineRule="exact" w:before="3"/>
              <w:ind w:right="-15"/>
              <w:jc w:val="right"/>
              <w:rPr>
                <w:sz w:val="21"/>
              </w:rPr>
            </w:pPr>
            <w:r>
              <w:rPr>
                <w:sz w:val="21"/>
              </w:rPr>
              <w:t>598,412.21 </w:t>
            </w:r>
          </w:p>
        </w:tc>
        <w:tc>
          <w:tcPr>
            <w:tcW w:w="1568" w:type="dxa"/>
          </w:tcPr>
          <w:p>
            <w:pPr>
              <w:pStyle w:val="TableParagraph"/>
              <w:spacing w:line="250" w:lineRule="exact" w:before="3"/>
              <w:ind w:right="-15"/>
              <w:jc w:val="right"/>
              <w:rPr>
                <w:sz w:val="21"/>
              </w:rPr>
            </w:pPr>
            <w:r>
              <w:rPr>
                <w:sz w:val="21"/>
              </w:rPr>
              <w:t>596,801.51 </w:t>
            </w:r>
          </w:p>
        </w:tc>
        <w:tc>
          <w:tcPr>
            <w:tcW w:w="1579" w:type="dxa"/>
          </w:tcPr>
          <w:p>
            <w:pPr>
              <w:pStyle w:val="TableParagraph"/>
              <w:spacing w:line="250" w:lineRule="exact" w:before="3"/>
              <w:ind w:right="-15"/>
              <w:jc w:val="right"/>
              <w:rPr>
                <w:sz w:val="21"/>
              </w:rPr>
            </w:pPr>
            <w:r>
              <w:rPr>
                <w:sz w:val="21"/>
              </w:rPr>
              <w:t>2,514.40 </w:t>
            </w:r>
          </w:p>
        </w:tc>
      </w:tr>
      <w:tr>
        <w:trPr>
          <w:trHeight w:val="273" w:hRule="atLeast"/>
        </w:trPr>
        <w:tc>
          <w:tcPr>
            <w:tcW w:w="2549" w:type="dxa"/>
          </w:tcPr>
          <w:p>
            <w:pPr>
              <w:pStyle w:val="TableParagraph"/>
              <w:spacing w:line="252" w:lineRule="exact"/>
              <w:ind w:left="738"/>
              <w:rPr>
                <w:sz w:val="21"/>
              </w:rPr>
            </w:pPr>
            <w:r>
              <w:rPr>
                <w:w w:val="100"/>
                <w:sz w:val="21"/>
              </w:rPr>
              <w:t> </w:t>
            </w:r>
          </w:p>
        </w:tc>
        <w:tc>
          <w:tcPr>
            <w:tcW w:w="1572" w:type="dxa"/>
          </w:tcPr>
          <w:p>
            <w:pPr>
              <w:pStyle w:val="TableParagraph"/>
              <w:spacing w:line="252" w:lineRule="exact"/>
              <w:ind w:right="-15"/>
              <w:jc w:val="right"/>
              <w:rPr>
                <w:sz w:val="21"/>
              </w:rPr>
            </w:pPr>
            <w:r>
              <w:rPr>
                <w:w w:val="100"/>
                <w:sz w:val="21"/>
              </w:rPr>
              <w:t> </w:t>
            </w:r>
          </w:p>
        </w:tc>
        <w:tc>
          <w:tcPr>
            <w:tcW w:w="1556" w:type="dxa"/>
          </w:tcPr>
          <w:p>
            <w:pPr>
              <w:pStyle w:val="TableParagraph"/>
              <w:spacing w:line="252" w:lineRule="exact"/>
              <w:ind w:right="-15"/>
              <w:jc w:val="right"/>
              <w:rPr>
                <w:sz w:val="21"/>
              </w:rPr>
            </w:pPr>
            <w:r>
              <w:rPr>
                <w:w w:val="100"/>
                <w:sz w:val="21"/>
              </w:rPr>
              <w:t> </w:t>
            </w:r>
          </w:p>
        </w:tc>
        <w:tc>
          <w:tcPr>
            <w:tcW w:w="1568"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1" w:hRule="atLeast"/>
        </w:trPr>
        <w:tc>
          <w:tcPr>
            <w:tcW w:w="2549" w:type="dxa"/>
          </w:tcPr>
          <w:p>
            <w:pPr>
              <w:pStyle w:val="TableParagraph"/>
              <w:spacing w:line="250" w:lineRule="exact"/>
              <w:ind w:left="738"/>
              <w:rPr>
                <w:sz w:val="21"/>
              </w:rPr>
            </w:pPr>
            <w:r>
              <w:rPr>
                <w:w w:val="100"/>
                <w:sz w:val="21"/>
              </w:rPr>
              <w:t> </w:t>
            </w:r>
          </w:p>
        </w:tc>
        <w:tc>
          <w:tcPr>
            <w:tcW w:w="1572" w:type="dxa"/>
          </w:tcPr>
          <w:p>
            <w:pPr>
              <w:pStyle w:val="TableParagraph"/>
              <w:spacing w:line="250" w:lineRule="exact"/>
              <w:ind w:right="-15"/>
              <w:jc w:val="right"/>
              <w:rPr>
                <w:sz w:val="21"/>
              </w:rPr>
            </w:pPr>
            <w:r>
              <w:rPr>
                <w:w w:val="100"/>
                <w:sz w:val="21"/>
              </w:rPr>
              <w:t> </w:t>
            </w:r>
          </w:p>
        </w:tc>
        <w:tc>
          <w:tcPr>
            <w:tcW w:w="1556" w:type="dxa"/>
          </w:tcPr>
          <w:p>
            <w:pPr>
              <w:pStyle w:val="TableParagraph"/>
              <w:spacing w:line="250" w:lineRule="exact"/>
              <w:ind w:right="-15"/>
              <w:jc w:val="right"/>
              <w:rPr>
                <w:sz w:val="21"/>
              </w:rPr>
            </w:pPr>
            <w:r>
              <w:rPr>
                <w:w w:val="100"/>
                <w:sz w:val="21"/>
              </w:rPr>
              <w:t> </w:t>
            </w:r>
          </w:p>
        </w:tc>
        <w:tc>
          <w:tcPr>
            <w:tcW w:w="1568"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273" w:hRule="atLeast"/>
        </w:trPr>
        <w:tc>
          <w:tcPr>
            <w:tcW w:w="2549" w:type="dxa"/>
          </w:tcPr>
          <w:p>
            <w:pPr>
              <w:pStyle w:val="TableParagraph"/>
              <w:spacing w:line="252" w:lineRule="exact"/>
              <w:ind w:left="107"/>
              <w:rPr>
                <w:sz w:val="21"/>
              </w:rPr>
            </w:pPr>
            <w:r>
              <w:rPr>
                <w:spacing w:val="-1"/>
                <w:sz w:val="21"/>
              </w:rPr>
              <w:t>四、住房公积金</w:t>
            </w:r>
            <w:r>
              <w:rPr>
                <w:sz w:val="21"/>
              </w:rPr>
              <w:t> </w:t>
            </w:r>
          </w:p>
        </w:tc>
        <w:tc>
          <w:tcPr>
            <w:tcW w:w="1572" w:type="dxa"/>
          </w:tcPr>
          <w:p>
            <w:pPr>
              <w:pStyle w:val="TableParagraph"/>
              <w:spacing w:line="252" w:lineRule="exact"/>
              <w:ind w:right="-15"/>
              <w:jc w:val="right"/>
              <w:rPr>
                <w:sz w:val="21"/>
              </w:rPr>
            </w:pPr>
            <w:r>
              <w:rPr>
                <w:sz w:val="21"/>
              </w:rPr>
              <w:t>27,422.24 </w:t>
            </w:r>
          </w:p>
        </w:tc>
        <w:tc>
          <w:tcPr>
            <w:tcW w:w="1556" w:type="dxa"/>
          </w:tcPr>
          <w:p>
            <w:pPr>
              <w:pStyle w:val="TableParagraph"/>
              <w:spacing w:line="252" w:lineRule="exact"/>
              <w:ind w:right="-15"/>
              <w:jc w:val="right"/>
              <w:rPr>
                <w:sz w:val="21"/>
              </w:rPr>
            </w:pPr>
            <w:r>
              <w:rPr>
                <w:sz w:val="21"/>
              </w:rPr>
              <w:t>6,852,731.34 </w:t>
            </w:r>
          </w:p>
        </w:tc>
        <w:tc>
          <w:tcPr>
            <w:tcW w:w="1568" w:type="dxa"/>
          </w:tcPr>
          <w:p>
            <w:pPr>
              <w:pStyle w:val="TableParagraph"/>
              <w:spacing w:line="252" w:lineRule="exact"/>
              <w:ind w:right="-15"/>
              <w:jc w:val="right"/>
              <w:rPr>
                <w:sz w:val="21"/>
              </w:rPr>
            </w:pPr>
            <w:r>
              <w:rPr>
                <w:sz w:val="21"/>
              </w:rPr>
              <w:t>6,807,414.32 </w:t>
            </w:r>
          </w:p>
        </w:tc>
        <w:tc>
          <w:tcPr>
            <w:tcW w:w="1579" w:type="dxa"/>
          </w:tcPr>
          <w:p>
            <w:pPr>
              <w:pStyle w:val="TableParagraph"/>
              <w:spacing w:line="252" w:lineRule="exact"/>
              <w:ind w:right="-15"/>
              <w:jc w:val="right"/>
              <w:rPr>
                <w:sz w:val="21"/>
              </w:rPr>
            </w:pPr>
            <w:r>
              <w:rPr>
                <w:sz w:val="21"/>
              </w:rPr>
              <w:t>72,739.26 </w:t>
            </w:r>
          </w:p>
        </w:tc>
      </w:tr>
      <w:tr>
        <w:trPr>
          <w:trHeight w:val="544" w:hRule="atLeast"/>
        </w:trPr>
        <w:tc>
          <w:tcPr>
            <w:tcW w:w="2549" w:type="dxa"/>
          </w:tcPr>
          <w:p>
            <w:pPr>
              <w:pStyle w:val="TableParagraph"/>
              <w:ind w:left="107"/>
              <w:rPr>
                <w:sz w:val="21"/>
              </w:rPr>
            </w:pPr>
            <w:r>
              <w:rPr>
                <w:sz w:val="21"/>
              </w:rPr>
              <w:t>五、工会经费和职工教育</w:t>
            </w:r>
          </w:p>
          <w:p>
            <w:pPr>
              <w:pStyle w:val="TableParagraph"/>
              <w:spacing w:line="250" w:lineRule="exact" w:before="4"/>
              <w:ind w:left="107"/>
              <w:rPr>
                <w:sz w:val="21"/>
              </w:rPr>
            </w:pPr>
            <w:r>
              <w:rPr>
                <w:sz w:val="21"/>
              </w:rPr>
              <w:t>经费 </w:t>
            </w:r>
          </w:p>
        </w:tc>
        <w:tc>
          <w:tcPr>
            <w:tcW w:w="1572" w:type="dxa"/>
          </w:tcPr>
          <w:p>
            <w:pPr>
              <w:pStyle w:val="TableParagraph"/>
              <w:ind w:right="-15"/>
              <w:jc w:val="right"/>
              <w:rPr>
                <w:sz w:val="21"/>
              </w:rPr>
            </w:pPr>
            <w:r>
              <w:rPr>
                <w:w w:val="100"/>
                <w:sz w:val="21"/>
              </w:rPr>
              <w:t> </w:t>
            </w:r>
          </w:p>
        </w:tc>
        <w:tc>
          <w:tcPr>
            <w:tcW w:w="1556" w:type="dxa"/>
          </w:tcPr>
          <w:p>
            <w:pPr>
              <w:pStyle w:val="TableParagraph"/>
              <w:ind w:right="-15"/>
              <w:jc w:val="right"/>
              <w:rPr>
                <w:sz w:val="21"/>
              </w:rPr>
            </w:pPr>
            <w:r>
              <w:rPr>
                <w:sz w:val="21"/>
              </w:rPr>
              <w:t>223,402.62 </w:t>
            </w:r>
          </w:p>
        </w:tc>
        <w:tc>
          <w:tcPr>
            <w:tcW w:w="1568" w:type="dxa"/>
          </w:tcPr>
          <w:p>
            <w:pPr>
              <w:pStyle w:val="TableParagraph"/>
              <w:ind w:right="-15"/>
              <w:jc w:val="right"/>
              <w:rPr>
                <w:sz w:val="21"/>
              </w:rPr>
            </w:pPr>
            <w:r>
              <w:rPr>
                <w:sz w:val="21"/>
              </w:rPr>
              <w:t>223,402.62 </w:t>
            </w:r>
          </w:p>
        </w:tc>
        <w:tc>
          <w:tcPr>
            <w:tcW w:w="1579" w:type="dxa"/>
          </w:tcPr>
          <w:p>
            <w:pPr>
              <w:pStyle w:val="TableParagraph"/>
              <w:ind w:right="-15"/>
              <w:jc w:val="right"/>
              <w:rPr>
                <w:sz w:val="21"/>
              </w:rPr>
            </w:pPr>
            <w:r>
              <w:rPr>
                <w:w w:val="100"/>
                <w:sz w:val="21"/>
              </w:rPr>
              <w:t> </w:t>
            </w:r>
          </w:p>
        </w:tc>
      </w:tr>
      <w:tr>
        <w:trPr>
          <w:trHeight w:val="273" w:hRule="atLeast"/>
        </w:trPr>
        <w:tc>
          <w:tcPr>
            <w:tcW w:w="2549" w:type="dxa"/>
          </w:tcPr>
          <w:p>
            <w:pPr>
              <w:pStyle w:val="TableParagraph"/>
              <w:spacing w:line="252" w:lineRule="exact"/>
              <w:ind w:left="107"/>
              <w:rPr>
                <w:sz w:val="21"/>
              </w:rPr>
            </w:pPr>
            <w:r>
              <w:rPr>
                <w:spacing w:val="-1"/>
                <w:sz w:val="21"/>
              </w:rPr>
              <w:t>六、短期带薪缺勤</w:t>
            </w:r>
            <w:r>
              <w:rPr>
                <w:sz w:val="21"/>
              </w:rPr>
              <w:t> </w:t>
            </w:r>
          </w:p>
        </w:tc>
        <w:tc>
          <w:tcPr>
            <w:tcW w:w="1572" w:type="dxa"/>
          </w:tcPr>
          <w:p>
            <w:pPr>
              <w:pStyle w:val="TableParagraph"/>
              <w:spacing w:line="252" w:lineRule="exact"/>
              <w:ind w:right="-15"/>
              <w:jc w:val="right"/>
              <w:rPr>
                <w:sz w:val="21"/>
              </w:rPr>
            </w:pPr>
            <w:r>
              <w:rPr>
                <w:w w:val="100"/>
                <w:sz w:val="21"/>
              </w:rPr>
              <w:t> </w:t>
            </w:r>
          </w:p>
        </w:tc>
        <w:tc>
          <w:tcPr>
            <w:tcW w:w="1556" w:type="dxa"/>
          </w:tcPr>
          <w:p>
            <w:pPr>
              <w:pStyle w:val="TableParagraph"/>
              <w:spacing w:line="252" w:lineRule="exact"/>
              <w:ind w:right="-15"/>
              <w:jc w:val="right"/>
              <w:rPr>
                <w:sz w:val="21"/>
              </w:rPr>
            </w:pPr>
            <w:r>
              <w:rPr>
                <w:w w:val="100"/>
                <w:sz w:val="21"/>
              </w:rPr>
              <w:t> </w:t>
            </w:r>
          </w:p>
        </w:tc>
        <w:tc>
          <w:tcPr>
            <w:tcW w:w="1568"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0" w:hRule="atLeast"/>
        </w:trPr>
        <w:tc>
          <w:tcPr>
            <w:tcW w:w="2549" w:type="dxa"/>
          </w:tcPr>
          <w:p>
            <w:pPr>
              <w:pStyle w:val="TableParagraph"/>
              <w:spacing w:line="250" w:lineRule="exact"/>
              <w:ind w:left="107"/>
              <w:rPr>
                <w:sz w:val="21"/>
              </w:rPr>
            </w:pPr>
            <w:r>
              <w:rPr>
                <w:spacing w:val="-1"/>
                <w:sz w:val="21"/>
              </w:rPr>
              <w:t>七、短期利润分享计划</w:t>
            </w:r>
            <w:r>
              <w:rPr>
                <w:sz w:val="21"/>
              </w:rPr>
              <w:t> </w:t>
            </w:r>
          </w:p>
        </w:tc>
        <w:tc>
          <w:tcPr>
            <w:tcW w:w="1572" w:type="dxa"/>
          </w:tcPr>
          <w:p>
            <w:pPr>
              <w:pStyle w:val="TableParagraph"/>
              <w:spacing w:line="250" w:lineRule="exact"/>
              <w:ind w:right="-15"/>
              <w:jc w:val="right"/>
              <w:rPr>
                <w:sz w:val="21"/>
              </w:rPr>
            </w:pPr>
            <w:r>
              <w:rPr>
                <w:w w:val="100"/>
                <w:sz w:val="21"/>
              </w:rPr>
              <w:t> </w:t>
            </w:r>
          </w:p>
        </w:tc>
        <w:tc>
          <w:tcPr>
            <w:tcW w:w="1556" w:type="dxa"/>
          </w:tcPr>
          <w:p>
            <w:pPr>
              <w:pStyle w:val="TableParagraph"/>
              <w:spacing w:line="250" w:lineRule="exact"/>
              <w:ind w:right="-15"/>
              <w:jc w:val="right"/>
              <w:rPr>
                <w:sz w:val="21"/>
              </w:rPr>
            </w:pPr>
            <w:r>
              <w:rPr>
                <w:w w:val="100"/>
                <w:sz w:val="21"/>
              </w:rPr>
              <w:t> </w:t>
            </w:r>
          </w:p>
        </w:tc>
        <w:tc>
          <w:tcPr>
            <w:tcW w:w="1568"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273" w:hRule="atLeast"/>
        </w:trPr>
        <w:tc>
          <w:tcPr>
            <w:tcW w:w="2549" w:type="dxa"/>
          </w:tcPr>
          <w:p>
            <w:pPr>
              <w:pStyle w:val="TableParagraph"/>
              <w:spacing w:line="250" w:lineRule="exact" w:before="3"/>
              <w:ind w:left="107"/>
              <w:rPr>
                <w:sz w:val="21"/>
              </w:rPr>
            </w:pPr>
            <w:r>
              <w:rPr>
                <w:w w:val="100"/>
                <w:sz w:val="21"/>
              </w:rPr>
              <w:t> </w:t>
            </w:r>
          </w:p>
        </w:tc>
        <w:tc>
          <w:tcPr>
            <w:tcW w:w="1572" w:type="dxa"/>
          </w:tcPr>
          <w:p>
            <w:pPr>
              <w:pStyle w:val="TableParagraph"/>
              <w:spacing w:line="250" w:lineRule="exact" w:before="3"/>
              <w:ind w:right="-15"/>
              <w:jc w:val="right"/>
              <w:rPr>
                <w:sz w:val="21"/>
              </w:rPr>
            </w:pPr>
            <w:r>
              <w:rPr>
                <w:w w:val="100"/>
                <w:sz w:val="21"/>
              </w:rPr>
              <w:t> </w:t>
            </w:r>
          </w:p>
        </w:tc>
        <w:tc>
          <w:tcPr>
            <w:tcW w:w="1556" w:type="dxa"/>
          </w:tcPr>
          <w:p>
            <w:pPr>
              <w:pStyle w:val="TableParagraph"/>
              <w:spacing w:line="250" w:lineRule="exact" w:before="3"/>
              <w:ind w:right="-15"/>
              <w:jc w:val="right"/>
              <w:rPr>
                <w:sz w:val="21"/>
              </w:rPr>
            </w:pPr>
            <w:r>
              <w:rPr>
                <w:w w:val="100"/>
                <w:sz w:val="21"/>
              </w:rPr>
              <w:t> </w:t>
            </w:r>
          </w:p>
        </w:tc>
        <w:tc>
          <w:tcPr>
            <w:tcW w:w="1568" w:type="dxa"/>
          </w:tcPr>
          <w:p>
            <w:pPr>
              <w:pStyle w:val="TableParagraph"/>
              <w:spacing w:line="250" w:lineRule="exact" w:before="3"/>
              <w:ind w:right="-15"/>
              <w:jc w:val="right"/>
              <w:rPr>
                <w:sz w:val="21"/>
              </w:rPr>
            </w:pPr>
            <w:r>
              <w:rPr>
                <w:w w:val="100"/>
                <w:sz w:val="21"/>
              </w:rPr>
              <w:t> </w:t>
            </w:r>
          </w:p>
        </w:tc>
        <w:tc>
          <w:tcPr>
            <w:tcW w:w="1579" w:type="dxa"/>
          </w:tcPr>
          <w:p>
            <w:pPr>
              <w:pStyle w:val="TableParagraph"/>
              <w:spacing w:line="250" w:lineRule="exact" w:before="3"/>
              <w:ind w:right="-15"/>
              <w:jc w:val="right"/>
              <w:rPr>
                <w:sz w:val="21"/>
              </w:rPr>
            </w:pPr>
            <w:r>
              <w:rPr>
                <w:w w:val="100"/>
                <w:sz w:val="21"/>
              </w:rPr>
              <w:t> </w:t>
            </w:r>
          </w:p>
        </w:tc>
      </w:tr>
      <w:tr>
        <w:trPr>
          <w:trHeight w:val="273" w:hRule="atLeast"/>
        </w:trPr>
        <w:tc>
          <w:tcPr>
            <w:tcW w:w="2549" w:type="dxa"/>
          </w:tcPr>
          <w:p>
            <w:pPr>
              <w:pStyle w:val="TableParagraph"/>
              <w:spacing w:line="252" w:lineRule="exact"/>
              <w:ind w:left="107"/>
              <w:rPr>
                <w:sz w:val="21"/>
              </w:rPr>
            </w:pPr>
            <w:r>
              <w:rPr>
                <w:w w:val="100"/>
                <w:sz w:val="21"/>
              </w:rPr>
              <w:t> </w:t>
            </w:r>
          </w:p>
        </w:tc>
        <w:tc>
          <w:tcPr>
            <w:tcW w:w="1572" w:type="dxa"/>
          </w:tcPr>
          <w:p>
            <w:pPr>
              <w:pStyle w:val="TableParagraph"/>
              <w:spacing w:line="252" w:lineRule="exact"/>
              <w:ind w:right="-15"/>
              <w:jc w:val="right"/>
              <w:rPr>
                <w:sz w:val="21"/>
              </w:rPr>
            </w:pPr>
            <w:r>
              <w:rPr>
                <w:w w:val="100"/>
                <w:sz w:val="21"/>
              </w:rPr>
              <w:t> </w:t>
            </w:r>
          </w:p>
        </w:tc>
        <w:tc>
          <w:tcPr>
            <w:tcW w:w="1556" w:type="dxa"/>
          </w:tcPr>
          <w:p>
            <w:pPr>
              <w:pStyle w:val="TableParagraph"/>
              <w:spacing w:line="252" w:lineRule="exact"/>
              <w:ind w:right="-15"/>
              <w:jc w:val="right"/>
              <w:rPr>
                <w:sz w:val="21"/>
              </w:rPr>
            </w:pPr>
            <w:r>
              <w:rPr>
                <w:w w:val="100"/>
                <w:sz w:val="21"/>
              </w:rPr>
              <w:t> </w:t>
            </w:r>
          </w:p>
        </w:tc>
        <w:tc>
          <w:tcPr>
            <w:tcW w:w="1568"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544" w:hRule="atLeast"/>
        </w:trPr>
        <w:tc>
          <w:tcPr>
            <w:tcW w:w="2549" w:type="dxa"/>
          </w:tcPr>
          <w:p>
            <w:pPr>
              <w:pStyle w:val="TableParagraph"/>
              <w:spacing w:before="138"/>
              <w:ind w:left="1095" w:right="983"/>
              <w:jc w:val="center"/>
              <w:rPr>
                <w:sz w:val="21"/>
              </w:rPr>
            </w:pPr>
            <w:r>
              <w:rPr>
                <w:sz w:val="21"/>
              </w:rPr>
              <w:t>合计 </w:t>
            </w:r>
          </w:p>
        </w:tc>
        <w:tc>
          <w:tcPr>
            <w:tcW w:w="1572" w:type="dxa"/>
          </w:tcPr>
          <w:p>
            <w:pPr>
              <w:pStyle w:val="TableParagraph"/>
              <w:ind w:left="201"/>
              <w:rPr>
                <w:sz w:val="21"/>
              </w:rPr>
            </w:pPr>
            <w:r>
              <w:rPr>
                <w:sz w:val="21"/>
              </w:rPr>
              <w:t>10,475,639.8</w:t>
            </w:r>
          </w:p>
          <w:p>
            <w:pPr>
              <w:pStyle w:val="TableParagraph"/>
              <w:spacing w:line="252" w:lineRule="exact" w:before="2"/>
              <w:ind w:left="1356" w:right="-15"/>
              <w:rPr>
                <w:sz w:val="21"/>
              </w:rPr>
            </w:pPr>
            <w:r>
              <w:rPr>
                <w:sz w:val="21"/>
              </w:rPr>
              <w:t>7 </w:t>
            </w:r>
          </w:p>
        </w:tc>
        <w:tc>
          <w:tcPr>
            <w:tcW w:w="1556" w:type="dxa"/>
          </w:tcPr>
          <w:p>
            <w:pPr>
              <w:pStyle w:val="TableParagraph"/>
              <w:ind w:left="187"/>
              <w:rPr>
                <w:sz w:val="21"/>
              </w:rPr>
            </w:pPr>
            <w:r>
              <w:rPr>
                <w:sz w:val="21"/>
              </w:rPr>
              <w:t>172,518,481.</w:t>
            </w:r>
          </w:p>
          <w:p>
            <w:pPr>
              <w:pStyle w:val="TableParagraph"/>
              <w:spacing w:line="252" w:lineRule="exact" w:before="2"/>
              <w:ind w:left="1236" w:right="-15"/>
              <w:rPr>
                <w:sz w:val="21"/>
              </w:rPr>
            </w:pPr>
            <w:r>
              <w:rPr>
                <w:sz w:val="21"/>
              </w:rPr>
              <w:t>53 </w:t>
            </w:r>
          </w:p>
        </w:tc>
        <w:tc>
          <w:tcPr>
            <w:tcW w:w="1568" w:type="dxa"/>
          </w:tcPr>
          <w:p>
            <w:pPr>
              <w:pStyle w:val="TableParagraph"/>
              <w:ind w:left="198"/>
              <w:rPr>
                <w:sz w:val="21"/>
              </w:rPr>
            </w:pPr>
            <w:r>
              <w:rPr>
                <w:sz w:val="21"/>
              </w:rPr>
              <w:t>157,339,988.</w:t>
            </w:r>
          </w:p>
          <w:p>
            <w:pPr>
              <w:pStyle w:val="TableParagraph"/>
              <w:spacing w:line="252" w:lineRule="exact" w:before="2"/>
              <w:ind w:left="1247" w:right="-15"/>
              <w:rPr>
                <w:sz w:val="21"/>
              </w:rPr>
            </w:pPr>
            <w:r>
              <w:rPr>
                <w:sz w:val="21"/>
              </w:rPr>
              <w:t>63 </w:t>
            </w:r>
          </w:p>
        </w:tc>
        <w:tc>
          <w:tcPr>
            <w:tcW w:w="1579" w:type="dxa"/>
          </w:tcPr>
          <w:p>
            <w:pPr>
              <w:pStyle w:val="TableParagraph"/>
              <w:ind w:left="210"/>
              <w:rPr>
                <w:sz w:val="21"/>
              </w:rPr>
            </w:pPr>
            <w:r>
              <w:rPr>
                <w:sz w:val="21"/>
              </w:rPr>
              <w:t>25,654,132.7</w:t>
            </w:r>
          </w:p>
          <w:p>
            <w:pPr>
              <w:pStyle w:val="TableParagraph"/>
              <w:spacing w:line="252" w:lineRule="exact" w:before="2"/>
              <w:ind w:left="1365" w:right="-15"/>
              <w:rPr>
                <w:sz w:val="21"/>
              </w:rPr>
            </w:pPr>
            <w:r>
              <w:rPr>
                <w:sz w:val="21"/>
              </w:rPr>
              <w:t>7 </w:t>
            </w:r>
          </w:p>
        </w:tc>
      </w:tr>
    </w:tbl>
    <w:p>
      <w:pPr>
        <w:spacing w:after="0" w:line="252" w:lineRule="exact"/>
        <w:rPr>
          <w:sz w:val="21"/>
        </w:rPr>
        <w:sectPr>
          <w:type w:val="continuous"/>
          <w:pgSz w:w="11910" w:h="16840"/>
          <w:pgMar w:top="780" w:bottom="280" w:left="1640" w:right="960"/>
        </w:sectPr>
      </w:pPr>
    </w:p>
    <w:p>
      <w:pPr>
        <w:pStyle w:val="BodyText"/>
        <w:spacing w:before="1"/>
      </w:pPr>
      <w:r>
        <w:rPr>
          <w:w w:val="100"/>
        </w:rPr>
        <w:t> </w:t>
      </w:r>
    </w:p>
    <w:p>
      <w:pPr>
        <w:pStyle w:val="ListParagraph"/>
        <w:numPr>
          <w:ilvl w:val="0"/>
          <w:numId w:val="78"/>
        </w:numPr>
        <w:tabs>
          <w:tab w:pos="583" w:val="left" w:leader="none"/>
        </w:tabs>
        <w:spacing w:line="240" w:lineRule="auto" w:before="62" w:after="0"/>
        <w:ind w:left="582" w:right="0" w:hanging="425"/>
        <w:jc w:val="left"/>
        <w:rPr>
          <w:sz w:val="21"/>
        </w:rPr>
      </w:pPr>
      <w:r>
        <w:rPr>
          <w:sz w:val="21"/>
        </w:rPr>
        <w:t>设定提存计划列示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1640" w:right="960"/>
          <w:cols w:num="2" w:equalWidth="0">
            <w:col w:w="2417" w:space="4105"/>
            <w:col w:w="2788"/>
          </w:cols>
        </w:sectPr>
      </w:pPr>
    </w:p>
    <w:tbl>
      <w:tblPr>
        <w:tblW w:w="0" w:type="auto"/>
        <w:jc w:val="left"/>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1"/>
        <w:gridCol w:w="1582"/>
        <w:gridCol w:w="1568"/>
        <w:gridCol w:w="1597"/>
        <w:gridCol w:w="1553"/>
      </w:tblGrid>
      <w:tr>
        <w:trPr>
          <w:trHeight w:val="272" w:hRule="atLeast"/>
        </w:trPr>
        <w:tc>
          <w:tcPr>
            <w:tcW w:w="2521" w:type="dxa"/>
          </w:tcPr>
          <w:p>
            <w:pPr>
              <w:pStyle w:val="TableParagraph"/>
              <w:spacing w:line="252" w:lineRule="exact"/>
              <w:ind w:left="1081" w:right="965"/>
              <w:jc w:val="center"/>
              <w:rPr>
                <w:sz w:val="21"/>
              </w:rPr>
            </w:pPr>
            <w:r>
              <w:rPr>
                <w:sz w:val="21"/>
              </w:rPr>
              <w:t>项目 </w:t>
            </w:r>
          </w:p>
        </w:tc>
        <w:tc>
          <w:tcPr>
            <w:tcW w:w="1582" w:type="dxa"/>
          </w:tcPr>
          <w:p>
            <w:pPr>
              <w:pStyle w:val="TableParagraph"/>
              <w:spacing w:line="252" w:lineRule="exact"/>
              <w:ind w:left="368"/>
              <w:rPr>
                <w:sz w:val="21"/>
              </w:rPr>
            </w:pPr>
            <w:r>
              <w:rPr>
                <w:spacing w:val="-1"/>
                <w:sz w:val="21"/>
              </w:rPr>
              <w:t>期初余额</w:t>
            </w:r>
            <w:r>
              <w:rPr>
                <w:sz w:val="21"/>
              </w:rPr>
              <w:t> </w:t>
            </w:r>
          </w:p>
        </w:tc>
        <w:tc>
          <w:tcPr>
            <w:tcW w:w="1568" w:type="dxa"/>
          </w:tcPr>
          <w:p>
            <w:pPr>
              <w:pStyle w:val="TableParagraph"/>
              <w:spacing w:line="252" w:lineRule="exact"/>
              <w:ind w:left="361"/>
              <w:rPr>
                <w:sz w:val="21"/>
              </w:rPr>
            </w:pPr>
            <w:r>
              <w:rPr>
                <w:spacing w:val="-1"/>
                <w:sz w:val="21"/>
              </w:rPr>
              <w:t>本期增加</w:t>
            </w:r>
            <w:r>
              <w:rPr>
                <w:sz w:val="21"/>
              </w:rPr>
              <w:t> </w:t>
            </w:r>
          </w:p>
        </w:tc>
        <w:tc>
          <w:tcPr>
            <w:tcW w:w="1597" w:type="dxa"/>
          </w:tcPr>
          <w:p>
            <w:pPr>
              <w:pStyle w:val="TableParagraph"/>
              <w:spacing w:line="252" w:lineRule="exact"/>
              <w:ind w:left="375"/>
              <w:rPr>
                <w:sz w:val="21"/>
              </w:rPr>
            </w:pPr>
            <w:r>
              <w:rPr>
                <w:spacing w:val="-1"/>
                <w:sz w:val="21"/>
              </w:rPr>
              <w:t>本期减少</w:t>
            </w:r>
            <w:r>
              <w:rPr>
                <w:sz w:val="21"/>
              </w:rPr>
              <w:t> </w:t>
            </w:r>
          </w:p>
        </w:tc>
        <w:tc>
          <w:tcPr>
            <w:tcW w:w="1553" w:type="dxa"/>
          </w:tcPr>
          <w:p>
            <w:pPr>
              <w:pStyle w:val="TableParagraph"/>
              <w:spacing w:line="252" w:lineRule="exact"/>
              <w:ind w:left="353"/>
              <w:rPr>
                <w:sz w:val="21"/>
              </w:rPr>
            </w:pPr>
            <w:r>
              <w:rPr>
                <w:spacing w:val="-1"/>
                <w:sz w:val="21"/>
              </w:rPr>
              <w:t>期末余额</w:t>
            </w:r>
            <w:r>
              <w:rPr>
                <w:sz w:val="21"/>
              </w:rPr>
              <w:t> </w:t>
            </w:r>
          </w:p>
        </w:tc>
      </w:tr>
      <w:tr>
        <w:trPr>
          <w:trHeight w:val="544" w:hRule="atLeast"/>
        </w:trPr>
        <w:tc>
          <w:tcPr>
            <w:tcW w:w="2521" w:type="dxa"/>
          </w:tcPr>
          <w:p>
            <w:pPr>
              <w:pStyle w:val="TableParagraph"/>
              <w:ind w:left="107"/>
              <w:rPr>
                <w:sz w:val="21"/>
              </w:rPr>
            </w:pPr>
            <w:r>
              <w:rPr>
                <w:sz w:val="21"/>
              </w:rPr>
              <w:t>1、基本养老保险 </w:t>
            </w:r>
          </w:p>
        </w:tc>
        <w:tc>
          <w:tcPr>
            <w:tcW w:w="1582" w:type="dxa"/>
            <w:tcBorders>
              <w:bottom w:val="single" w:sz="4" w:space="0" w:color="000000"/>
              <w:right w:val="single" w:sz="4" w:space="0" w:color="000000"/>
            </w:tcBorders>
          </w:tcPr>
          <w:p>
            <w:pPr>
              <w:pStyle w:val="TableParagraph"/>
              <w:ind w:right="-15"/>
              <w:jc w:val="right"/>
              <w:rPr>
                <w:sz w:val="21"/>
              </w:rPr>
            </w:pPr>
            <w:r>
              <w:rPr>
                <w:sz w:val="21"/>
              </w:rPr>
              <w:t>22,777.40 </w:t>
            </w:r>
          </w:p>
        </w:tc>
        <w:tc>
          <w:tcPr>
            <w:tcW w:w="1568" w:type="dxa"/>
            <w:tcBorders>
              <w:left w:val="single" w:sz="4" w:space="0" w:color="000000"/>
              <w:bottom w:val="single" w:sz="4" w:space="0" w:color="000000"/>
              <w:right w:val="single" w:sz="4" w:space="0" w:color="000000"/>
            </w:tcBorders>
          </w:tcPr>
          <w:p>
            <w:pPr>
              <w:pStyle w:val="TableParagraph"/>
              <w:ind w:left="200"/>
              <w:rPr>
                <w:sz w:val="21"/>
              </w:rPr>
            </w:pPr>
            <w:r>
              <w:rPr>
                <w:sz w:val="21"/>
              </w:rPr>
              <w:t>13,753,938.3</w:t>
            </w:r>
          </w:p>
          <w:p>
            <w:pPr>
              <w:pStyle w:val="TableParagraph"/>
              <w:spacing w:line="252" w:lineRule="exact" w:before="2"/>
              <w:ind w:left="1355" w:right="-15"/>
              <w:rPr>
                <w:sz w:val="21"/>
              </w:rPr>
            </w:pPr>
            <w:r>
              <w:rPr>
                <w:sz w:val="21"/>
              </w:rPr>
              <w:t>3 </w:t>
            </w:r>
          </w:p>
        </w:tc>
        <w:tc>
          <w:tcPr>
            <w:tcW w:w="1597" w:type="dxa"/>
            <w:tcBorders>
              <w:left w:val="single" w:sz="4" w:space="0" w:color="000000"/>
              <w:bottom w:val="single" w:sz="4" w:space="0" w:color="000000"/>
              <w:right w:val="single" w:sz="4" w:space="0" w:color="000000"/>
            </w:tcBorders>
          </w:tcPr>
          <w:p>
            <w:pPr>
              <w:pStyle w:val="TableParagraph"/>
              <w:ind w:right="-15"/>
              <w:jc w:val="right"/>
              <w:rPr>
                <w:sz w:val="21"/>
              </w:rPr>
            </w:pPr>
            <w:r>
              <w:rPr>
                <w:sz w:val="21"/>
              </w:rPr>
              <w:t>13,698,887.58 </w:t>
            </w:r>
          </w:p>
        </w:tc>
        <w:tc>
          <w:tcPr>
            <w:tcW w:w="1553" w:type="dxa"/>
            <w:tcBorders>
              <w:left w:val="single" w:sz="4" w:space="0" w:color="000000"/>
              <w:bottom w:val="single" w:sz="4" w:space="0" w:color="000000"/>
              <w:right w:val="single" w:sz="4" w:space="0" w:color="000000"/>
            </w:tcBorders>
          </w:tcPr>
          <w:p>
            <w:pPr>
              <w:pStyle w:val="TableParagraph"/>
              <w:ind w:right="-15"/>
              <w:jc w:val="right"/>
              <w:rPr>
                <w:sz w:val="21"/>
              </w:rPr>
            </w:pPr>
            <w:r>
              <w:rPr>
                <w:sz w:val="21"/>
              </w:rPr>
              <w:t>77,828.15 </w:t>
            </w:r>
          </w:p>
        </w:tc>
      </w:tr>
      <w:tr>
        <w:trPr>
          <w:trHeight w:val="270" w:hRule="atLeast"/>
        </w:trPr>
        <w:tc>
          <w:tcPr>
            <w:tcW w:w="2521" w:type="dxa"/>
          </w:tcPr>
          <w:p>
            <w:pPr>
              <w:pStyle w:val="TableParagraph"/>
              <w:spacing w:line="250" w:lineRule="exact"/>
              <w:ind w:left="107"/>
              <w:rPr>
                <w:sz w:val="21"/>
              </w:rPr>
            </w:pPr>
            <w:r>
              <w:rPr>
                <w:sz w:val="21"/>
              </w:rPr>
              <w:t>2、失业保险费 </w:t>
            </w:r>
          </w:p>
        </w:tc>
        <w:tc>
          <w:tcPr>
            <w:tcW w:w="1582" w:type="dxa"/>
            <w:tcBorders>
              <w:top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970.00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410,458.55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409,544.54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1,884.01 </w:t>
            </w:r>
          </w:p>
        </w:tc>
      </w:tr>
      <w:tr>
        <w:trPr>
          <w:trHeight w:val="273" w:hRule="atLeast"/>
        </w:trPr>
        <w:tc>
          <w:tcPr>
            <w:tcW w:w="2521" w:type="dxa"/>
          </w:tcPr>
          <w:p>
            <w:pPr>
              <w:pStyle w:val="TableParagraph"/>
              <w:spacing w:line="250" w:lineRule="exact" w:before="3"/>
              <w:ind w:left="107"/>
              <w:rPr>
                <w:sz w:val="21"/>
              </w:rPr>
            </w:pPr>
            <w:r>
              <w:rPr>
                <w:sz w:val="21"/>
              </w:rPr>
              <w:t>3、企业年金缴费 </w:t>
            </w:r>
          </w:p>
        </w:tc>
        <w:tc>
          <w:tcPr>
            <w:tcW w:w="1582" w:type="dxa"/>
            <w:tcBorders>
              <w:top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2521" w:type="dxa"/>
          </w:tcPr>
          <w:p>
            <w:pPr>
              <w:pStyle w:val="TableParagraph"/>
              <w:spacing w:line="252" w:lineRule="exact"/>
              <w:ind w:left="107"/>
              <w:rPr>
                <w:sz w:val="21"/>
              </w:rPr>
            </w:pPr>
            <w:r>
              <w:rPr>
                <w:w w:val="100"/>
                <w:sz w:val="21"/>
              </w:rPr>
              <w:t> </w:t>
            </w:r>
          </w:p>
        </w:tc>
        <w:tc>
          <w:tcPr>
            <w:tcW w:w="1582" w:type="dxa"/>
            <w:tcBorders>
              <w:top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r>
      <w:tr>
        <w:trPr>
          <w:trHeight w:val="272" w:hRule="atLeast"/>
        </w:trPr>
        <w:tc>
          <w:tcPr>
            <w:tcW w:w="2521" w:type="dxa"/>
          </w:tcPr>
          <w:p>
            <w:pPr>
              <w:pStyle w:val="TableParagraph"/>
              <w:spacing w:line="252" w:lineRule="exact"/>
              <w:ind w:left="107"/>
              <w:rPr>
                <w:sz w:val="21"/>
              </w:rPr>
            </w:pPr>
            <w:r>
              <w:rPr>
                <w:w w:val="100"/>
                <w:sz w:val="21"/>
              </w:rPr>
              <w:t> </w:t>
            </w:r>
          </w:p>
        </w:tc>
        <w:tc>
          <w:tcPr>
            <w:tcW w:w="1582" w:type="dxa"/>
            <w:tcBorders>
              <w:top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640" w:right="960"/>
        </w:sectPr>
      </w:pPr>
    </w:p>
    <w:p>
      <w:pPr>
        <w:pStyle w:val="BodyText"/>
        <w:spacing w:before="2"/>
        <w:ind w:left="0"/>
        <w:rPr>
          <w:sz w:val="5"/>
        </w:rPr>
      </w:pPr>
    </w:p>
    <w:tbl>
      <w:tblPr>
        <w:tblW w:w="0" w:type="auto"/>
        <w:jc w:val="left"/>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1"/>
        <w:gridCol w:w="1582"/>
        <w:gridCol w:w="1568"/>
        <w:gridCol w:w="1597"/>
        <w:gridCol w:w="1553"/>
      </w:tblGrid>
      <w:tr>
        <w:trPr>
          <w:trHeight w:val="547" w:hRule="atLeast"/>
        </w:trPr>
        <w:tc>
          <w:tcPr>
            <w:tcW w:w="2521" w:type="dxa"/>
          </w:tcPr>
          <w:p>
            <w:pPr>
              <w:pStyle w:val="TableParagraph"/>
              <w:spacing w:before="138"/>
              <w:ind w:left="1081" w:right="965"/>
              <w:jc w:val="center"/>
              <w:rPr>
                <w:sz w:val="21"/>
              </w:rPr>
            </w:pPr>
            <w:r>
              <w:rPr>
                <w:sz w:val="21"/>
              </w:rPr>
              <w:t>合计 </w:t>
            </w:r>
          </w:p>
        </w:tc>
        <w:tc>
          <w:tcPr>
            <w:tcW w:w="1582" w:type="dxa"/>
            <w:tcBorders>
              <w:top w:val="single" w:sz="4" w:space="0" w:color="000000"/>
              <w:bottom w:val="single" w:sz="4" w:space="0" w:color="000000"/>
              <w:right w:val="single" w:sz="4" w:space="0" w:color="000000"/>
            </w:tcBorders>
          </w:tcPr>
          <w:p>
            <w:pPr>
              <w:pStyle w:val="TableParagraph"/>
              <w:spacing w:before="3"/>
              <w:ind w:left="527" w:right="-15"/>
              <w:rPr>
                <w:sz w:val="21"/>
              </w:rPr>
            </w:pPr>
            <w:r>
              <w:rPr>
                <w:sz w:val="21"/>
              </w:rPr>
              <w:t>23,747.40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3"/>
              <w:ind w:left="200"/>
              <w:rPr>
                <w:sz w:val="21"/>
              </w:rPr>
            </w:pPr>
            <w:r>
              <w:rPr>
                <w:sz w:val="21"/>
              </w:rPr>
              <w:t>14,164,396.8</w:t>
            </w:r>
          </w:p>
          <w:p>
            <w:pPr>
              <w:pStyle w:val="TableParagraph"/>
              <w:spacing w:line="252" w:lineRule="exact" w:before="3"/>
              <w:ind w:left="1355" w:right="-15"/>
              <w:rPr>
                <w:sz w:val="21"/>
              </w:rPr>
            </w:pPr>
            <w:r>
              <w:rPr>
                <w:sz w:val="21"/>
              </w:rPr>
              <w:t>8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
              <w:ind w:left="123" w:right="-15"/>
              <w:rPr>
                <w:sz w:val="21"/>
              </w:rPr>
            </w:pPr>
            <w:r>
              <w:rPr>
                <w:sz w:val="21"/>
              </w:rPr>
              <w:t>14,108,432.12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3"/>
              <w:ind w:left="499" w:right="-15"/>
              <w:rPr>
                <w:sz w:val="21"/>
              </w:rPr>
            </w:pPr>
            <w:r>
              <w:rPr>
                <w:sz w:val="21"/>
              </w:rPr>
              <w:t>79,712.16 </w:t>
            </w:r>
          </w:p>
        </w:tc>
      </w:tr>
    </w:tbl>
    <w:p>
      <w:pPr>
        <w:pStyle w:val="BodyText"/>
        <w:spacing w:before="2"/>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line="244" w:lineRule="auto" w:before="2"/>
        <w:ind w:right="425"/>
      </w:pPr>
      <w:r>
        <w:rPr/>
        <w:t>应付职工薪酬中无属于拖欠性质的金额，期末计提的工资和奖金已于2023年2月支付完毕。应付职工薪酬期末余额较期初增加145.10%，主要原因是本期效益较好，期末计提奖金较多所致。 </w:t>
      </w:r>
    </w:p>
    <w:p>
      <w:pPr>
        <w:pStyle w:val="BodyText"/>
        <w:spacing w:line="265" w:lineRule="exact"/>
      </w:pPr>
      <w:r>
        <w:rPr>
          <w:w w:val="100"/>
        </w:rPr>
        <w:t> </w:t>
      </w:r>
    </w:p>
    <w:p>
      <w:pPr>
        <w:pStyle w:val="BodyText"/>
        <w:spacing w:before="64"/>
      </w:pPr>
      <w:r>
        <w:rPr/>
        <w:t>40</w:t>
      </w:r>
      <w:r>
        <w:rPr>
          <w:spacing w:val="-5"/>
        </w:rPr>
        <w:t>、 应交税费</w:t>
      </w:r>
      <w:r>
        <w:rPr/>
        <w:t>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0" w:hRule="atLeast"/>
        </w:trPr>
        <w:tc>
          <w:tcPr>
            <w:tcW w:w="2957" w:type="dxa"/>
          </w:tcPr>
          <w:p>
            <w:pPr>
              <w:pStyle w:val="TableParagraph"/>
              <w:spacing w:line="250" w:lineRule="exact"/>
              <w:ind w:right="1205"/>
              <w:jc w:val="right"/>
              <w:rPr>
                <w:sz w:val="21"/>
              </w:rPr>
            </w:pPr>
            <w:r>
              <w:rPr>
                <w:sz w:val="21"/>
              </w:rPr>
              <w:t>项目 </w:t>
            </w:r>
          </w:p>
        </w:tc>
        <w:tc>
          <w:tcPr>
            <w:tcW w:w="2930" w:type="dxa"/>
          </w:tcPr>
          <w:p>
            <w:pPr>
              <w:pStyle w:val="TableParagraph"/>
              <w:spacing w:line="250" w:lineRule="exact"/>
              <w:ind w:left="1044"/>
              <w:rPr>
                <w:sz w:val="21"/>
              </w:rPr>
            </w:pPr>
            <w:r>
              <w:rPr>
                <w:spacing w:val="-1"/>
                <w:sz w:val="21"/>
              </w:rPr>
              <w:t>期末余额</w:t>
            </w:r>
            <w:r>
              <w:rPr>
                <w:sz w:val="21"/>
              </w:rPr>
              <w:t> </w:t>
            </w:r>
          </w:p>
        </w:tc>
        <w:tc>
          <w:tcPr>
            <w:tcW w:w="2935" w:type="dxa"/>
          </w:tcPr>
          <w:p>
            <w:pPr>
              <w:pStyle w:val="TableParagraph"/>
              <w:spacing w:line="250" w:lineRule="exact"/>
              <w:ind w:left="1047"/>
              <w:rPr>
                <w:sz w:val="21"/>
              </w:rPr>
            </w:pPr>
            <w:r>
              <w:rPr>
                <w:spacing w:val="-1"/>
                <w:sz w:val="21"/>
              </w:rPr>
              <w:t>期初余额</w:t>
            </w:r>
            <w:r>
              <w:rPr>
                <w:sz w:val="21"/>
              </w:rPr>
              <w:t> </w:t>
            </w:r>
          </w:p>
        </w:tc>
      </w:tr>
      <w:tr>
        <w:trPr>
          <w:trHeight w:val="273" w:hRule="atLeast"/>
        </w:trPr>
        <w:tc>
          <w:tcPr>
            <w:tcW w:w="2957" w:type="dxa"/>
          </w:tcPr>
          <w:p>
            <w:pPr>
              <w:pStyle w:val="TableParagraph"/>
              <w:spacing w:line="252" w:lineRule="exact"/>
              <w:ind w:left="107"/>
              <w:rPr>
                <w:sz w:val="21"/>
              </w:rPr>
            </w:pPr>
            <w:r>
              <w:rPr>
                <w:sz w:val="21"/>
              </w:rPr>
              <w:t>增值税 </w:t>
            </w:r>
          </w:p>
        </w:tc>
        <w:tc>
          <w:tcPr>
            <w:tcW w:w="2930" w:type="dxa"/>
          </w:tcPr>
          <w:p>
            <w:pPr>
              <w:pStyle w:val="TableParagraph"/>
              <w:spacing w:line="252" w:lineRule="exact"/>
              <w:ind w:right="61"/>
              <w:jc w:val="right"/>
              <w:rPr>
                <w:sz w:val="21"/>
              </w:rPr>
            </w:pPr>
            <w:r>
              <w:rPr>
                <w:sz w:val="21"/>
              </w:rPr>
              <w:t>5,602,819.53 </w:t>
            </w:r>
          </w:p>
        </w:tc>
        <w:tc>
          <w:tcPr>
            <w:tcW w:w="2935" w:type="dxa"/>
          </w:tcPr>
          <w:p>
            <w:pPr>
              <w:pStyle w:val="TableParagraph"/>
              <w:spacing w:line="252" w:lineRule="exact"/>
              <w:ind w:right="-15"/>
              <w:jc w:val="right"/>
              <w:rPr>
                <w:sz w:val="21"/>
              </w:rPr>
            </w:pPr>
            <w:r>
              <w:rPr>
                <w:sz w:val="21"/>
              </w:rPr>
              <w:t>106,237.58 </w:t>
            </w:r>
          </w:p>
        </w:tc>
      </w:tr>
      <w:tr>
        <w:trPr>
          <w:trHeight w:val="273" w:hRule="atLeast"/>
        </w:trPr>
        <w:tc>
          <w:tcPr>
            <w:tcW w:w="2957" w:type="dxa"/>
          </w:tcPr>
          <w:p>
            <w:pPr>
              <w:pStyle w:val="TableParagraph"/>
              <w:spacing w:line="252" w:lineRule="exact"/>
              <w:ind w:left="107"/>
              <w:rPr>
                <w:sz w:val="21"/>
              </w:rPr>
            </w:pPr>
            <w:r>
              <w:rPr>
                <w:sz w:val="21"/>
              </w:rPr>
              <w:t>消费税 </w:t>
            </w:r>
          </w:p>
        </w:tc>
        <w:tc>
          <w:tcPr>
            <w:tcW w:w="2930" w:type="dxa"/>
          </w:tcPr>
          <w:p>
            <w:pPr>
              <w:pStyle w:val="TableParagraph"/>
              <w:spacing w:line="252" w:lineRule="exact"/>
              <w:ind w:right="61"/>
              <w:jc w:val="right"/>
              <w:rPr>
                <w:sz w:val="21"/>
              </w:rPr>
            </w:pPr>
            <w:r>
              <w:rPr>
                <w:w w:val="100"/>
                <w:sz w:val="21"/>
              </w:rPr>
              <w:t> </w:t>
            </w:r>
          </w:p>
        </w:tc>
        <w:tc>
          <w:tcPr>
            <w:tcW w:w="2935" w:type="dxa"/>
          </w:tcPr>
          <w:p>
            <w:pPr>
              <w:pStyle w:val="TableParagraph"/>
              <w:spacing w:line="252" w:lineRule="exact"/>
              <w:ind w:right="-15"/>
              <w:jc w:val="right"/>
              <w:rPr>
                <w:sz w:val="21"/>
              </w:rPr>
            </w:pPr>
            <w:r>
              <w:rPr>
                <w:w w:val="100"/>
                <w:sz w:val="21"/>
              </w:rPr>
              <w:t> </w:t>
            </w:r>
          </w:p>
        </w:tc>
      </w:tr>
      <w:tr>
        <w:trPr>
          <w:trHeight w:val="270" w:hRule="atLeast"/>
        </w:trPr>
        <w:tc>
          <w:tcPr>
            <w:tcW w:w="2957" w:type="dxa"/>
          </w:tcPr>
          <w:p>
            <w:pPr>
              <w:pStyle w:val="TableParagraph"/>
              <w:spacing w:line="250" w:lineRule="exact"/>
              <w:ind w:left="107"/>
              <w:rPr>
                <w:sz w:val="21"/>
              </w:rPr>
            </w:pPr>
            <w:r>
              <w:rPr>
                <w:sz w:val="21"/>
              </w:rPr>
              <w:t>营业税 </w:t>
            </w:r>
          </w:p>
        </w:tc>
        <w:tc>
          <w:tcPr>
            <w:tcW w:w="2930" w:type="dxa"/>
          </w:tcPr>
          <w:p>
            <w:pPr>
              <w:pStyle w:val="TableParagraph"/>
              <w:spacing w:line="250" w:lineRule="exact"/>
              <w:ind w:right="61"/>
              <w:jc w:val="right"/>
              <w:rPr>
                <w:sz w:val="21"/>
              </w:rPr>
            </w:pPr>
            <w:r>
              <w:rPr>
                <w:w w:val="100"/>
                <w:sz w:val="21"/>
              </w:rPr>
              <w:t> </w:t>
            </w:r>
          </w:p>
        </w:tc>
        <w:tc>
          <w:tcPr>
            <w:tcW w:w="2935" w:type="dxa"/>
          </w:tcPr>
          <w:p>
            <w:pPr>
              <w:pStyle w:val="TableParagraph"/>
              <w:spacing w:line="250" w:lineRule="exact"/>
              <w:ind w:right="-15"/>
              <w:jc w:val="right"/>
              <w:rPr>
                <w:sz w:val="21"/>
              </w:rPr>
            </w:pPr>
            <w:r>
              <w:rPr>
                <w:w w:val="100"/>
                <w:sz w:val="21"/>
              </w:rPr>
              <w:t> </w:t>
            </w:r>
          </w:p>
        </w:tc>
      </w:tr>
      <w:tr>
        <w:trPr>
          <w:trHeight w:val="273" w:hRule="atLeast"/>
        </w:trPr>
        <w:tc>
          <w:tcPr>
            <w:tcW w:w="2957" w:type="dxa"/>
          </w:tcPr>
          <w:p>
            <w:pPr>
              <w:pStyle w:val="TableParagraph"/>
              <w:spacing w:line="252" w:lineRule="exact"/>
              <w:ind w:left="107"/>
              <w:rPr>
                <w:sz w:val="21"/>
              </w:rPr>
            </w:pPr>
            <w:r>
              <w:rPr>
                <w:sz w:val="21"/>
              </w:rPr>
              <w:t>企业所得税 </w:t>
            </w:r>
          </w:p>
        </w:tc>
        <w:tc>
          <w:tcPr>
            <w:tcW w:w="2930" w:type="dxa"/>
          </w:tcPr>
          <w:p>
            <w:pPr>
              <w:pStyle w:val="TableParagraph"/>
              <w:spacing w:line="252" w:lineRule="exact"/>
              <w:ind w:right="61"/>
              <w:jc w:val="right"/>
              <w:rPr>
                <w:sz w:val="21"/>
              </w:rPr>
            </w:pPr>
            <w:r>
              <w:rPr>
                <w:sz w:val="21"/>
              </w:rPr>
              <w:t>7,180,801.03 </w:t>
            </w:r>
          </w:p>
        </w:tc>
        <w:tc>
          <w:tcPr>
            <w:tcW w:w="2935" w:type="dxa"/>
          </w:tcPr>
          <w:p>
            <w:pPr>
              <w:pStyle w:val="TableParagraph"/>
              <w:spacing w:line="252" w:lineRule="exact"/>
              <w:ind w:right="-15"/>
              <w:jc w:val="right"/>
              <w:rPr>
                <w:sz w:val="21"/>
              </w:rPr>
            </w:pPr>
            <w:r>
              <w:rPr>
                <w:sz w:val="21"/>
              </w:rPr>
              <w:t>5,544,571.91 </w:t>
            </w:r>
          </w:p>
        </w:tc>
      </w:tr>
      <w:tr>
        <w:trPr>
          <w:trHeight w:val="270" w:hRule="atLeast"/>
        </w:trPr>
        <w:tc>
          <w:tcPr>
            <w:tcW w:w="2957" w:type="dxa"/>
          </w:tcPr>
          <w:p>
            <w:pPr>
              <w:pStyle w:val="TableParagraph"/>
              <w:spacing w:line="250" w:lineRule="exact"/>
              <w:ind w:left="107"/>
              <w:rPr>
                <w:sz w:val="21"/>
              </w:rPr>
            </w:pPr>
            <w:r>
              <w:rPr>
                <w:sz w:val="21"/>
              </w:rPr>
              <w:t>个人所得税 </w:t>
            </w:r>
          </w:p>
        </w:tc>
        <w:tc>
          <w:tcPr>
            <w:tcW w:w="2930" w:type="dxa"/>
          </w:tcPr>
          <w:p>
            <w:pPr>
              <w:pStyle w:val="TableParagraph"/>
              <w:spacing w:line="250" w:lineRule="exact"/>
              <w:ind w:right="61"/>
              <w:jc w:val="right"/>
              <w:rPr>
                <w:sz w:val="21"/>
              </w:rPr>
            </w:pPr>
            <w:r>
              <w:rPr>
                <w:sz w:val="21"/>
              </w:rPr>
              <w:t>1,825,378.27 </w:t>
            </w:r>
          </w:p>
        </w:tc>
        <w:tc>
          <w:tcPr>
            <w:tcW w:w="2935" w:type="dxa"/>
          </w:tcPr>
          <w:p>
            <w:pPr>
              <w:pStyle w:val="TableParagraph"/>
              <w:spacing w:line="250" w:lineRule="exact"/>
              <w:ind w:right="-15"/>
              <w:jc w:val="right"/>
              <w:rPr>
                <w:sz w:val="21"/>
              </w:rPr>
            </w:pPr>
            <w:r>
              <w:rPr>
                <w:sz w:val="21"/>
              </w:rPr>
              <w:t>598,459.03 </w:t>
            </w:r>
          </w:p>
        </w:tc>
      </w:tr>
      <w:tr>
        <w:trPr>
          <w:trHeight w:val="273" w:hRule="atLeast"/>
        </w:trPr>
        <w:tc>
          <w:tcPr>
            <w:tcW w:w="2957" w:type="dxa"/>
          </w:tcPr>
          <w:p>
            <w:pPr>
              <w:pStyle w:val="TableParagraph"/>
              <w:spacing w:line="250" w:lineRule="exact" w:before="3"/>
              <w:ind w:left="107"/>
              <w:rPr>
                <w:sz w:val="21"/>
              </w:rPr>
            </w:pPr>
            <w:r>
              <w:rPr>
                <w:spacing w:val="-1"/>
                <w:sz w:val="21"/>
              </w:rPr>
              <w:t>城市维护建设税</w:t>
            </w:r>
            <w:r>
              <w:rPr>
                <w:sz w:val="21"/>
              </w:rPr>
              <w:t> </w:t>
            </w:r>
          </w:p>
        </w:tc>
        <w:tc>
          <w:tcPr>
            <w:tcW w:w="2930" w:type="dxa"/>
          </w:tcPr>
          <w:p>
            <w:pPr>
              <w:pStyle w:val="TableParagraph"/>
              <w:spacing w:line="250" w:lineRule="exact" w:before="3"/>
              <w:ind w:right="61"/>
              <w:jc w:val="right"/>
              <w:rPr>
                <w:sz w:val="21"/>
              </w:rPr>
            </w:pPr>
            <w:r>
              <w:rPr>
                <w:w w:val="100"/>
                <w:sz w:val="21"/>
              </w:rPr>
              <w:t> </w:t>
            </w:r>
          </w:p>
        </w:tc>
        <w:tc>
          <w:tcPr>
            <w:tcW w:w="2935" w:type="dxa"/>
          </w:tcPr>
          <w:p>
            <w:pPr>
              <w:pStyle w:val="TableParagraph"/>
              <w:spacing w:line="250" w:lineRule="exact" w:before="3"/>
              <w:ind w:right="-15"/>
              <w:jc w:val="right"/>
              <w:rPr>
                <w:sz w:val="21"/>
              </w:rPr>
            </w:pPr>
            <w:r>
              <w:rPr>
                <w:w w:val="100"/>
                <w:sz w:val="21"/>
              </w:rPr>
              <w:t> </w:t>
            </w:r>
          </w:p>
        </w:tc>
      </w:tr>
      <w:tr>
        <w:trPr>
          <w:trHeight w:val="273" w:hRule="atLeast"/>
        </w:trPr>
        <w:tc>
          <w:tcPr>
            <w:tcW w:w="2957" w:type="dxa"/>
          </w:tcPr>
          <w:p>
            <w:pPr>
              <w:pStyle w:val="TableParagraph"/>
              <w:spacing w:line="252" w:lineRule="exact"/>
              <w:ind w:left="107"/>
              <w:rPr>
                <w:sz w:val="21"/>
              </w:rPr>
            </w:pPr>
            <w:r>
              <w:rPr>
                <w:sz w:val="21"/>
              </w:rPr>
              <w:t>房产税 </w:t>
            </w:r>
          </w:p>
        </w:tc>
        <w:tc>
          <w:tcPr>
            <w:tcW w:w="2930" w:type="dxa"/>
          </w:tcPr>
          <w:p>
            <w:pPr>
              <w:pStyle w:val="TableParagraph"/>
              <w:spacing w:line="252" w:lineRule="exact"/>
              <w:ind w:right="61"/>
              <w:jc w:val="right"/>
              <w:rPr>
                <w:sz w:val="21"/>
              </w:rPr>
            </w:pPr>
            <w:r>
              <w:rPr>
                <w:sz w:val="21"/>
              </w:rPr>
              <w:t>157,354.02 </w:t>
            </w:r>
          </w:p>
        </w:tc>
        <w:tc>
          <w:tcPr>
            <w:tcW w:w="2935" w:type="dxa"/>
          </w:tcPr>
          <w:p>
            <w:pPr>
              <w:pStyle w:val="TableParagraph"/>
              <w:spacing w:line="252" w:lineRule="exact"/>
              <w:ind w:right="-15"/>
              <w:jc w:val="right"/>
              <w:rPr>
                <w:sz w:val="21"/>
              </w:rPr>
            </w:pPr>
            <w:r>
              <w:rPr>
                <w:sz w:val="21"/>
              </w:rPr>
              <w:t>156,063.17 </w:t>
            </w:r>
          </w:p>
        </w:tc>
      </w:tr>
      <w:tr>
        <w:trPr>
          <w:trHeight w:val="270" w:hRule="atLeast"/>
        </w:trPr>
        <w:tc>
          <w:tcPr>
            <w:tcW w:w="2957" w:type="dxa"/>
          </w:tcPr>
          <w:p>
            <w:pPr>
              <w:pStyle w:val="TableParagraph"/>
              <w:spacing w:line="250" w:lineRule="exact"/>
              <w:ind w:left="107"/>
              <w:rPr>
                <w:sz w:val="21"/>
              </w:rPr>
            </w:pPr>
            <w:r>
              <w:rPr>
                <w:sz w:val="21"/>
              </w:rPr>
              <w:t>土地使用税 </w:t>
            </w:r>
          </w:p>
        </w:tc>
        <w:tc>
          <w:tcPr>
            <w:tcW w:w="2930" w:type="dxa"/>
          </w:tcPr>
          <w:p>
            <w:pPr>
              <w:pStyle w:val="TableParagraph"/>
              <w:spacing w:line="250" w:lineRule="exact"/>
              <w:ind w:right="61"/>
              <w:jc w:val="right"/>
              <w:rPr>
                <w:sz w:val="21"/>
              </w:rPr>
            </w:pPr>
            <w:r>
              <w:rPr>
                <w:sz w:val="21"/>
              </w:rPr>
              <w:t>10,288.23 </w:t>
            </w:r>
          </w:p>
        </w:tc>
        <w:tc>
          <w:tcPr>
            <w:tcW w:w="2935" w:type="dxa"/>
          </w:tcPr>
          <w:p>
            <w:pPr>
              <w:pStyle w:val="TableParagraph"/>
              <w:spacing w:line="250" w:lineRule="exact"/>
              <w:ind w:right="-15"/>
              <w:jc w:val="right"/>
              <w:rPr>
                <w:sz w:val="21"/>
              </w:rPr>
            </w:pPr>
            <w:r>
              <w:rPr>
                <w:sz w:val="21"/>
              </w:rPr>
              <w:t>34,134.43 </w:t>
            </w:r>
          </w:p>
        </w:tc>
      </w:tr>
      <w:tr>
        <w:trPr>
          <w:trHeight w:val="273" w:hRule="atLeast"/>
        </w:trPr>
        <w:tc>
          <w:tcPr>
            <w:tcW w:w="2957" w:type="dxa"/>
          </w:tcPr>
          <w:p>
            <w:pPr>
              <w:pStyle w:val="TableParagraph"/>
              <w:spacing w:line="250" w:lineRule="exact" w:before="3"/>
              <w:ind w:right="1205"/>
              <w:jc w:val="right"/>
              <w:rPr>
                <w:sz w:val="21"/>
              </w:rPr>
            </w:pPr>
            <w:r>
              <w:rPr>
                <w:sz w:val="21"/>
              </w:rPr>
              <w:t>合计 </w:t>
            </w:r>
          </w:p>
        </w:tc>
        <w:tc>
          <w:tcPr>
            <w:tcW w:w="2930" w:type="dxa"/>
          </w:tcPr>
          <w:p>
            <w:pPr>
              <w:pStyle w:val="TableParagraph"/>
              <w:spacing w:line="250" w:lineRule="exact" w:before="3"/>
              <w:ind w:right="61"/>
              <w:jc w:val="right"/>
              <w:rPr>
                <w:sz w:val="21"/>
              </w:rPr>
            </w:pPr>
            <w:r>
              <w:rPr>
                <w:sz w:val="21"/>
              </w:rPr>
              <w:t>14,776,641.08 </w:t>
            </w:r>
          </w:p>
        </w:tc>
        <w:tc>
          <w:tcPr>
            <w:tcW w:w="2935" w:type="dxa"/>
          </w:tcPr>
          <w:p>
            <w:pPr>
              <w:pStyle w:val="TableParagraph"/>
              <w:spacing w:line="250" w:lineRule="exact" w:before="3"/>
              <w:ind w:right="-15"/>
              <w:jc w:val="right"/>
              <w:rPr>
                <w:sz w:val="21"/>
              </w:rPr>
            </w:pPr>
            <w:r>
              <w:rPr>
                <w:sz w:val="21"/>
              </w:rPr>
              <w:t>6,439,466.12 </w:t>
            </w:r>
          </w:p>
        </w:tc>
      </w:tr>
    </w:tbl>
    <w:p>
      <w:pPr>
        <w:pStyle w:val="BodyText"/>
        <w:spacing w:before="1"/>
      </w:pPr>
      <w:r>
        <w:rPr/>
        <w:t>其他说明： </w:t>
      </w:r>
    </w:p>
    <w:p>
      <w:pPr>
        <w:pStyle w:val="BodyText"/>
        <w:spacing w:line="242" w:lineRule="auto" w:before="4"/>
        <w:ind w:right="564"/>
      </w:pPr>
      <w:r>
        <w:rPr>
          <w:spacing w:val="-5"/>
        </w:rPr>
        <w:t>应交税费期末余额较期初增加 </w:t>
      </w:r>
      <w:r>
        <w:rPr>
          <w:rFonts w:ascii="Times New Roman" w:eastAsia="Times New Roman"/>
        </w:rPr>
        <w:t>129.47%</w:t>
      </w:r>
      <w:r>
        <w:rPr/>
        <w:t>，主要原因一是本期新加坡分公司新增项目期末待缴的</w:t>
      </w:r>
      <w:r>
        <w:rPr>
          <w:rFonts w:ascii="Times New Roman" w:eastAsia="Times New Roman"/>
        </w:rPr>
        <w:t>GST </w:t>
      </w:r>
      <w:r>
        <w:rPr/>
        <w:t>较大，二是本期收入增加较多，相应应交所得税增加较多。 </w:t>
      </w:r>
    </w:p>
    <w:p>
      <w:pPr>
        <w:pStyle w:val="BodyText"/>
        <w:spacing w:line="295" w:lineRule="auto" w:before="62"/>
        <w:ind w:right="7586"/>
      </w:pPr>
      <w:r>
        <w:rPr>
          <w:spacing w:val="-1"/>
        </w:rPr>
        <w:t>41</w:t>
      </w:r>
      <w:r>
        <w:rPr>
          <w:spacing w:val="-6"/>
        </w:rPr>
        <w:t>、 其他应付款</w:t>
      </w:r>
      <w:r>
        <w:rPr/>
        <w:t>项目列示 </w:t>
      </w:r>
    </w:p>
    <w:p>
      <w:pPr>
        <w:pStyle w:val="BodyText"/>
        <w:spacing w:before="3"/>
      </w:pPr>
      <w:r>
        <w:rPr>
          <w:spacing w:val="-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0" w:hRule="atLeast"/>
        </w:trPr>
        <w:tc>
          <w:tcPr>
            <w:tcW w:w="3226" w:type="dxa"/>
          </w:tcPr>
          <w:p>
            <w:pPr>
              <w:pStyle w:val="TableParagraph"/>
              <w:spacing w:line="250" w:lineRule="exact"/>
              <w:ind w:left="1434" w:right="1322"/>
              <w:jc w:val="center"/>
              <w:rPr>
                <w:sz w:val="21"/>
              </w:rPr>
            </w:pPr>
            <w:r>
              <w:rPr>
                <w:sz w:val="21"/>
              </w:rPr>
              <w:t>项目 </w:t>
            </w:r>
          </w:p>
        </w:tc>
        <w:tc>
          <w:tcPr>
            <w:tcW w:w="2791" w:type="dxa"/>
          </w:tcPr>
          <w:p>
            <w:pPr>
              <w:pStyle w:val="TableParagraph"/>
              <w:spacing w:line="250" w:lineRule="exact"/>
              <w:ind w:left="974"/>
              <w:rPr>
                <w:sz w:val="21"/>
              </w:rPr>
            </w:pPr>
            <w:r>
              <w:rPr>
                <w:spacing w:val="-1"/>
                <w:sz w:val="21"/>
              </w:rPr>
              <w:t>期末余额</w:t>
            </w:r>
            <w:r>
              <w:rPr>
                <w:sz w:val="21"/>
              </w:rPr>
              <w:t> </w:t>
            </w:r>
          </w:p>
        </w:tc>
        <w:tc>
          <w:tcPr>
            <w:tcW w:w="2806" w:type="dxa"/>
          </w:tcPr>
          <w:p>
            <w:pPr>
              <w:pStyle w:val="TableParagraph"/>
              <w:spacing w:line="250" w:lineRule="exact"/>
              <w:ind w:left="982"/>
              <w:rPr>
                <w:sz w:val="21"/>
              </w:rPr>
            </w:pPr>
            <w:r>
              <w:rPr>
                <w:spacing w:val="-1"/>
                <w:sz w:val="21"/>
              </w:rPr>
              <w:t>期初余额</w:t>
            </w:r>
            <w:r>
              <w:rPr>
                <w:sz w:val="21"/>
              </w:rPr>
              <w:t> </w:t>
            </w:r>
          </w:p>
        </w:tc>
      </w:tr>
      <w:tr>
        <w:trPr>
          <w:trHeight w:val="273" w:hRule="atLeast"/>
        </w:trPr>
        <w:tc>
          <w:tcPr>
            <w:tcW w:w="3226" w:type="dxa"/>
          </w:tcPr>
          <w:p>
            <w:pPr>
              <w:pStyle w:val="TableParagraph"/>
              <w:spacing w:line="252" w:lineRule="exact"/>
              <w:ind w:left="107"/>
              <w:rPr>
                <w:sz w:val="21"/>
              </w:rPr>
            </w:pPr>
            <w:r>
              <w:rPr>
                <w:spacing w:val="-1"/>
                <w:sz w:val="21"/>
              </w:rPr>
              <w:t>应付利息</w:t>
            </w:r>
            <w:r>
              <w:rPr>
                <w:sz w:val="21"/>
              </w:rPr>
              <w:t> </w:t>
            </w:r>
          </w:p>
        </w:tc>
        <w:tc>
          <w:tcPr>
            <w:tcW w:w="2791" w:type="dxa"/>
          </w:tcPr>
          <w:p>
            <w:pPr>
              <w:pStyle w:val="TableParagraph"/>
              <w:spacing w:line="252" w:lineRule="exact"/>
              <w:ind w:right="-15"/>
              <w:jc w:val="right"/>
              <w:rPr>
                <w:sz w:val="21"/>
              </w:rPr>
            </w:pPr>
            <w:r>
              <w:rPr>
                <w:w w:val="100"/>
                <w:sz w:val="21"/>
              </w:rPr>
              <w:t> </w:t>
            </w:r>
          </w:p>
        </w:tc>
        <w:tc>
          <w:tcPr>
            <w:tcW w:w="2806" w:type="dxa"/>
          </w:tcPr>
          <w:p>
            <w:pPr>
              <w:pStyle w:val="TableParagraph"/>
              <w:spacing w:line="252" w:lineRule="exact"/>
              <w:ind w:right="-15"/>
              <w:jc w:val="right"/>
              <w:rPr>
                <w:sz w:val="21"/>
              </w:rPr>
            </w:pPr>
            <w:r>
              <w:rPr>
                <w:w w:val="100"/>
                <w:sz w:val="21"/>
              </w:rPr>
              <w:t> </w:t>
            </w:r>
          </w:p>
        </w:tc>
      </w:tr>
      <w:tr>
        <w:trPr>
          <w:trHeight w:val="273" w:hRule="atLeast"/>
        </w:trPr>
        <w:tc>
          <w:tcPr>
            <w:tcW w:w="3226" w:type="dxa"/>
          </w:tcPr>
          <w:p>
            <w:pPr>
              <w:pStyle w:val="TableParagraph"/>
              <w:spacing w:line="252" w:lineRule="exact"/>
              <w:ind w:left="107"/>
              <w:rPr>
                <w:sz w:val="21"/>
              </w:rPr>
            </w:pPr>
            <w:r>
              <w:rPr>
                <w:spacing w:val="-1"/>
                <w:sz w:val="21"/>
              </w:rPr>
              <w:t>应付股利</w:t>
            </w:r>
            <w:r>
              <w:rPr>
                <w:sz w:val="21"/>
              </w:rPr>
              <w:t> </w:t>
            </w:r>
          </w:p>
        </w:tc>
        <w:tc>
          <w:tcPr>
            <w:tcW w:w="2791" w:type="dxa"/>
          </w:tcPr>
          <w:p>
            <w:pPr>
              <w:pStyle w:val="TableParagraph"/>
              <w:spacing w:line="252" w:lineRule="exact"/>
              <w:ind w:right="-15"/>
              <w:jc w:val="right"/>
              <w:rPr>
                <w:sz w:val="21"/>
              </w:rPr>
            </w:pPr>
            <w:r>
              <w:rPr>
                <w:w w:val="100"/>
                <w:sz w:val="21"/>
              </w:rPr>
              <w:t> </w:t>
            </w:r>
          </w:p>
        </w:tc>
        <w:tc>
          <w:tcPr>
            <w:tcW w:w="2806" w:type="dxa"/>
          </w:tcPr>
          <w:p>
            <w:pPr>
              <w:pStyle w:val="TableParagraph"/>
              <w:spacing w:line="252" w:lineRule="exact"/>
              <w:ind w:right="-15"/>
              <w:jc w:val="right"/>
              <w:rPr>
                <w:sz w:val="21"/>
              </w:rPr>
            </w:pPr>
            <w:r>
              <w:rPr>
                <w:w w:val="100"/>
                <w:sz w:val="21"/>
              </w:rPr>
              <w:t> </w:t>
            </w:r>
          </w:p>
        </w:tc>
      </w:tr>
      <w:tr>
        <w:trPr>
          <w:trHeight w:val="270" w:hRule="atLeast"/>
        </w:trPr>
        <w:tc>
          <w:tcPr>
            <w:tcW w:w="3226" w:type="dxa"/>
          </w:tcPr>
          <w:p>
            <w:pPr>
              <w:pStyle w:val="TableParagraph"/>
              <w:spacing w:line="250" w:lineRule="exact"/>
              <w:ind w:left="107"/>
              <w:rPr>
                <w:sz w:val="21"/>
              </w:rPr>
            </w:pPr>
            <w:r>
              <w:rPr>
                <w:sz w:val="21"/>
              </w:rPr>
              <w:t>其他应付款 </w:t>
            </w:r>
          </w:p>
        </w:tc>
        <w:tc>
          <w:tcPr>
            <w:tcW w:w="2791" w:type="dxa"/>
          </w:tcPr>
          <w:p>
            <w:pPr>
              <w:pStyle w:val="TableParagraph"/>
              <w:spacing w:line="250" w:lineRule="exact"/>
              <w:ind w:right="-15"/>
              <w:jc w:val="right"/>
              <w:rPr>
                <w:sz w:val="21"/>
              </w:rPr>
            </w:pPr>
            <w:r>
              <w:rPr>
                <w:sz w:val="21"/>
              </w:rPr>
              <w:t>12,205,127.30 </w:t>
            </w:r>
          </w:p>
        </w:tc>
        <w:tc>
          <w:tcPr>
            <w:tcW w:w="2806" w:type="dxa"/>
          </w:tcPr>
          <w:p>
            <w:pPr>
              <w:pStyle w:val="TableParagraph"/>
              <w:spacing w:line="250" w:lineRule="exact"/>
              <w:ind w:right="-15"/>
              <w:jc w:val="right"/>
              <w:rPr>
                <w:sz w:val="21"/>
              </w:rPr>
            </w:pPr>
            <w:r>
              <w:rPr>
                <w:sz w:val="21"/>
              </w:rPr>
              <w:t>6,924,281.99 </w:t>
            </w:r>
          </w:p>
        </w:tc>
      </w:tr>
      <w:tr>
        <w:trPr>
          <w:trHeight w:val="273" w:hRule="atLeast"/>
        </w:trPr>
        <w:tc>
          <w:tcPr>
            <w:tcW w:w="3226" w:type="dxa"/>
          </w:tcPr>
          <w:p>
            <w:pPr>
              <w:pStyle w:val="TableParagraph"/>
              <w:spacing w:line="252" w:lineRule="exact"/>
              <w:ind w:left="107"/>
              <w:rPr>
                <w:sz w:val="21"/>
              </w:rPr>
            </w:pPr>
            <w:r>
              <w:rPr>
                <w:sz w:val="21"/>
              </w:rPr>
              <w:t>合计 </w:t>
            </w:r>
          </w:p>
        </w:tc>
        <w:tc>
          <w:tcPr>
            <w:tcW w:w="2791" w:type="dxa"/>
          </w:tcPr>
          <w:p>
            <w:pPr>
              <w:pStyle w:val="TableParagraph"/>
              <w:spacing w:line="252" w:lineRule="exact"/>
              <w:ind w:right="-15"/>
              <w:jc w:val="right"/>
              <w:rPr>
                <w:sz w:val="21"/>
              </w:rPr>
            </w:pPr>
            <w:r>
              <w:rPr>
                <w:sz w:val="21"/>
              </w:rPr>
              <w:t>12,205,127.30 </w:t>
            </w:r>
          </w:p>
        </w:tc>
        <w:tc>
          <w:tcPr>
            <w:tcW w:w="2806" w:type="dxa"/>
          </w:tcPr>
          <w:p>
            <w:pPr>
              <w:pStyle w:val="TableParagraph"/>
              <w:spacing w:line="252" w:lineRule="exact"/>
              <w:ind w:right="-15"/>
              <w:jc w:val="right"/>
              <w:rPr>
                <w:sz w:val="21"/>
              </w:rPr>
            </w:pPr>
            <w:r>
              <w:rPr>
                <w:sz w:val="21"/>
              </w:rPr>
              <w:t>6,924,281.99 </w:t>
            </w:r>
          </w:p>
        </w:tc>
      </w:tr>
    </w:tbl>
    <w:p>
      <w:pPr>
        <w:pStyle w:val="BodyText"/>
        <w:spacing w:before="1"/>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7773"/>
      </w:pPr>
      <w:r>
        <w:rPr/>
        <w:t>应付利息</w:t>
      </w:r>
      <w:r>
        <w:rPr>
          <w:spacing w:val="15"/>
        </w:rPr>
        <w:t> </w:t>
      </w:r>
      <w:r>
        <w:rPr/>
        <w:t>(1).分类列示 </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BodyText"/>
        <w:spacing w:line="297" w:lineRule="auto" w:before="63"/>
        <w:ind w:right="7773"/>
      </w:pPr>
      <w:r>
        <w:rPr/>
        <w:t>应付股利</w:t>
      </w:r>
      <w:r>
        <w:rPr>
          <w:spacing w:val="15"/>
        </w:rPr>
        <w:t> </w:t>
      </w:r>
      <w:r>
        <w:rPr/>
        <w:t>(2).分类列示 </w:t>
      </w:r>
    </w:p>
    <w:p>
      <w:pPr>
        <w:pStyle w:val="BodyText"/>
        <w:spacing w:line="267" w:lineRule="exact"/>
      </w:pPr>
      <w:r>
        <w:rPr>
          <w:spacing w:val="-1"/>
        </w:rPr>
        <w:t>□适用 √不适用</w:t>
      </w:r>
      <w:r>
        <w:rPr>
          <w:spacing w:val="-3"/>
        </w:rPr>
        <w:t> </w:t>
      </w:r>
      <w:r>
        <w:rPr/>
        <w:t> </w:t>
      </w:r>
    </w:p>
    <w:p>
      <w:pPr>
        <w:pStyle w:val="BodyText"/>
        <w:spacing w:before="4"/>
      </w:pPr>
      <w:r>
        <w:rPr>
          <w:w w:val="100"/>
        </w:rPr>
        <w:t> </w:t>
      </w:r>
    </w:p>
    <w:p>
      <w:pPr>
        <w:spacing w:after="0"/>
        <w:sectPr>
          <w:pgSz w:w="11910" w:h="16840"/>
          <w:pgMar w:header="882" w:footer="1195" w:top="1440" w:bottom="1380" w:left="1640" w:right="960"/>
        </w:sectPr>
      </w:pPr>
    </w:p>
    <w:p>
      <w:pPr>
        <w:pStyle w:val="BodyText"/>
        <w:spacing w:before="68"/>
      </w:pPr>
      <w:r>
        <w:rPr/>
        <w:t>其他应付款 </w:t>
      </w:r>
    </w:p>
    <w:p>
      <w:pPr>
        <w:pStyle w:val="ListParagraph"/>
        <w:numPr>
          <w:ilvl w:val="0"/>
          <w:numId w:val="79"/>
        </w:numPr>
        <w:tabs>
          <w:tab w:pos="582" w:val="left" w:leader="none"/>
        </w:tabs>
        <w:spacing w:line="240" w:lineRule="auto" w:before="65" w:after="0"/>
        <w:ind w:left="581" w:right="0" w:hanging="424"/>
        <w:jc w:val="left"/>
        <w:rPr>
          <w:sz w:val="21"/>
        </w:rPr>
      </w:pPr>
      <w:r>
        <w:rPr>
          <w:sz w:val="21"/>
        </w:rPr>
        <w:t>按款项性质列示其他应付款 </w:t>
      </w:r>
    </w:p>
    <w:p>
      <w:pPr>
        <w:pStyle w:val="BodyText"/>
        <w:spacing w:before="62"/>
      </w:pPr>
      <w:r>
        <w:rPr>
          <w:spacing w:val="-1"/>
        </w:rPr>
        <w:t>√适用 □不适用</w:t>
      </w:r>
      <w:r>
        <w:rPr>
          <w:spacing w:val="-3"/>
        </w:rPr>
        <w:t> </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3" w:hRule="atLeast"/>
        </w:trPr>
        <w:tc>
          <w:tcPr>
            <w:tcW w:w="2852" w:type="dxa"/>
          </w:tcPr>
          <w:p>
            <w:pPr>
              <w:pStyle w:val="TableParagraph"/>
              <w:spacing w:line="252" w:lineRule="exact"/>
              <w:ind w:left="1246" w:right="1135"/>
              <w:jc w:val="center"/>
              <w:rPr>
                <w:sz w:val="21"/>
              </w:rPr>
            </w:pPr>
            <w:r>
              <w:rPr>
                <w:sz w:val="21"/>
              </w:rPr>
              <w:t>项目 </w:t>
            </w:r>
          </w:p>
        </w:tc>
        <w:tc>
          <w:tcPr>
            <w:tcW w:w="2924" w:type="dxa"/>
          </w:tcPr>
          <w:p>
            <w:pPr>
              <w:pStyle w:val="TableParagraph"/>
              <w:spacing w:line="252" w:lineRule="exact"/>
              <w:ind w:left="1038"/>
              <w:rPr>
                <w:sz w:val="21"/>
              </w:rPr>
            </w:pPr>
            <w:r>
              <w:rPr>
                <w:spacing w:val="-1"/>
                <w:sz w:val="21"/>
              </w:rPr>
              <w:t>期末余额</w:t>
            </w:r>
            <w:r>
              <w:rPr>
                <w:sz w:val="21"/>
              </w:rPr>
              <w:t> </w:t>
            </w:r>
          </w:p>
        </w:tc>
        <w:tc>
          <w:tcPr>
            <w:tcW w:w="3049" w:type="dxa"/>
          </w:tcPr>
          <w:p>
            <w:pPr>
              <w:pStyle w:val="TableParagraph"/>
              <w:spacing w:line="252" w:lineRule="exact"/>
              <w:ind w:left="1103"/>
              <w:rPr>
                <w:sz w:val="21"/>
              </w:rPr>
            </w:pPr>
            <w:r>
              <w:rPr>
                <w:spacing w:val="-1"/>
                <w:sz w:val="21"/>
              </w:rPr>
              <w:t>期初余额</w:t>
            </w:r>
            <w:r>
              <w:rPr>
                <w:sz w:val="21"/>
              </w:rPr>
              <w:t> </w:t>
            </w:r>
          </w:p>
        </w:tc>
      </w:tr>
      <w:tr>
        <w:trPr>
          <w:trHeight w:val="273" w:hRule="atLeast"/>
        </w:trPr>
        <w:tc>
          <w:tcPr>
            <w:tcW w:w="2852" w:type="dxa"/>
          </w:tcPr>
          <w:p>
            <w:pPr>
              <w:pStyle w:val="TableParagraph"/>
              <w:spacing w:line="252" w:lineRule="exact"/>
              <w:ind w:left="107"/>
              <w:rPr>
                <w:sz w:val="21"/>
              </w:rPr>
            </w:pPr>
            <w:r>
              <w:rPr>
                <w:sz w:val="21"/>
              </w:rPr>
              <w:t>报销款待付 </w:t>
            </w:r>
          </w:p>
        </w:tc>
        <w:tc>
          <w:tcPr>
            <w:tcW w:w="2924" w:type="dxa"/>
          </w:tcPr>
          <w:p>
            <w:pPr>
              <w:pStyle w:val="TableParagraph"/>
              <w:spacing w:line="252" w:lineRule="exact"/>
              <w:ind w:right="-15"/>
              <w:jc w:val="right"/>
              <w:rPr>
                <w:sz w:val="21"/>
              </w:rPr>
            </w:pPr>
            <w:r>
              <w:rPr>
                <w:sz w:val="21"/>
              </w:rPr>
              <w:t>1,753,630.25 </w:t>
            </w:r>
          </w:p>
        </w:tc>
        <w:tc>
          <w:tcPr>
            <w:tcW w:w="3049" w:type="dxa"/>
          </w:tcPr>
          <w:p>
            <w:pPr>
              <w:pStyle w:val="TableParagraph"/>
              <w:spacing w:line="252" w:lineRule="exact"/>
              <w:ind w:right="-15"/>
              <w:jc w:val="right"/>
              <w:rPr>
                <w:sz w:val="21"/>
              </w:rPr>
            </w:pPr>
            <w:r>
              <w:rPr>
                <w:sz w:val="21"/>
              </w:rPr>
              <w:t>2,043,649.79 </w:t>
            </w:r>
          </w:p>
        </w:tc>
      </w:tr>
      <w:tr>
        <w:trPr>
          <w:trHeight w:val="270" w:hRule="atLeast"/>
        </w:trPr>
        <w:tc>
          <w:tcPr>
            <w:tcW w:w="2852" w:type="dxa"/>
          </w:tcPr>
          <w:p>
            <w:pPr>
              <w:pStyle w:val="TableParagraph"/>
              <w:spacing w:line="250" w:lineRule="exact"/>
              <w:ind w:left="107"/>
              <w:rPr>
                <w:sz w:val="21"/>
              </w:rPr>
            </w:pPr>
            <w:r>
              <w:rPr>
                <w:spacing w:val="-1"/>
                <w:sz w:val="21"/>
              </w:rPr>
              <w:t>押金及保证金</w:t>
            </w:r>
            <w:r>
              <w:rPr>
                <w:sz w:val="21"/>
              </w:rPr>
              <w:t> </w:t>
            </w:r>
          </w:p>
        </w:tc>
        <w:tc>
          <w:tcPr>
            <w:tcW w:w="2924" w:type="dxa"/>
          </w:tcPr>
          <w:p>
            <w:pPr>
              <w:pStyle w:val="TableParagraph"/>
              <w:spacing w:line="250" w:lineRule="exact"/>
              <w:ind w:right="-15"/>
              <w:jc w:val="right"/>
              <w:rPr>
                <w:sz w:val="21"/>
              </w:rPr>
            </w:pPr>
            <w:r>
              <w:rPr>
                <w:sz w:val="21"/>
              </w:rPr>
              <w:t>251,569.02 </w:t>
            </w:r>
          </w:p>
        </w:tc>
        <w:tc>
          <w:tcPr>
            <w:tcW w:w="3049" w:type="dxa"/>
          </w:tcPr>
          <w:p>
            <w:pPr>
              <w:pStyle w:val="TableParagraph"/>
              <w:spacing w:line="250" w:lineRule="exact"/>
              <w:ind w:right="-15"/>
              <w:jc w:val="right"/>
              <w:rPr>
                <w:sz w:val="21"/>
              </w:rPr>
            </w:pPr>
            <w:r>
              <w:rPr>
                <w:sz w:val="21"/>
              </w:rPr>
              <w:t>193,720.00 </w:t>
            </w:r>
          </w:p>
        </w:tc>
      </w:tr>
      <w:tr>
        <w:trPr>
          <w:trHeight w:val="273" w:hRule="atLeast"/>
        </w:trPr>
        <w:tc>
          <w:tcPr>
            <w:tcW w:w="2852" w:type="dxa"/>
          </w:tcPr>
          <w:p>
            <w:pPr>
              <w:pStyle w:val="TableParagraph"/>
              <w:spacing w:line="252" w:lineRule="exact"/>
              <w:ind w:left="107"/>
              <w:rPr>
                <w:sz w:val="21"/>
              </w:rPr>
            </w:pPr>
            <w:r>
              <w:rPr>
                <w:sz w:val="21"/>
              </w:rPr>
              <w:t>代垫款 </w:t>
            </w:r>
          </w:p>
        </w:tc>
        <w:tc>
          <w:tcPr>
            <w:tcW w:w="2924" w:type="dxa"/>
          </w:tcPr>
          <w:p>
            <w:pPr>
              <w:pStyle w:val="TableParagraph"/>
              <w:spacing w:line="252" w:lineRule="exact"/>
              <w:ind w:right="-15"/>
              <w:jc w:val="right"/>
              <w:rPr>
                <w:sz w:val="21"/>
              </w:rPr>
            </w:pPr>
            <w:r>
              <w:rPr>
                <w:sz w:val="21"/>
              </w:rPr>
              <w:t>832,713.37 </w:t>
            </w:r>
          </w:p>
        </w:tc>
        <w:tc>
          <w:tcPr>
            <w:tcW w:w="3049" w:type="dxa"/>
          </w:tcPr>
          <w:p>
            <w:pPr>
              <w:pStyle w:val="TableParagraph"/>
              <w:spacing w:line="252" w:lineRule="exact"/>
              <w:ind w:right="-15"/>
              <w:jc w:val="right"/>
              <w:rPr>
                <w:sz w:val="21"/>
              </w:rPr>
            </w:pPr>
            <w:r>
              <w:rPr>
                <w:sz w:val="21"/>
              </w:rPr>
              <w:t>77,434.18 </w:t>
            </w:r>
          </w:p>
        </w:tc>
      </w:tr>
      <w:tr>
        <w:trPr>
          <w:trHeight w:val="273" w:hRule="atLeast"/>
        </w:trPr>
        <w:tc>
          <w:tcPr>
            <w:tcW w:w="2852" w:type="dxa"/>
          </w:tcPr>
          <w:p>
            <w:pPr>
              <w:pStyle w:val="TableParagraph"/>
              <w:spacing w:line="252" w:lineRule="exact"/>
              <w:ind w:left="107"/>
              <w:rPr>
                <w:sz w:val="21"/>
              </w:rPr>
            </w:pPr>
            <w:r>
              <w:rPr>
                <w:spacing w:val="-1"/>
                <w:sz w:val="21"/>
              </w:rPr>
              <w:t>代扣代付农民工工资</w:t>
            </w:r>
            <w:r>
              <w:rPr>
                <w:sz w:val="21"/>
              </w:rPr>
              <w:t> </w:t>
            </w:r>
          </w:p>
        </w:tc>
        <w:tc>
          <w:tcPr>
            <w:tcW w:w="2924" w:type="dxa"/>
          </w:tcPr>
          <w:p>
            <w:pPr>
              <w:pStyle w:val="TableParagraph"/>
              <w:spacing w:line="252" w:lineRule="exact"/>
              <w:ind w:right="-15"/>
              <w:jc w:val="right"/>
              <w:rPr>
                <w:sz w:val="21"/>
              </w:rPr>
            </w:pPr>
            <w:r>
              <w:rPr>
                <w:sz w:val="21"/>
              </w:rPr>
              <w:t>9,303,955.00 </w:t>
            </w:r>
          </w:p>
        </w:tc>
        <w:tc>
          <w:tcPr>
            <w:tcW w:w="3049" w:type="dxa"/>
          </w:tcPr>
          <w:p>
            <w:pPr>
              <w:pStyle w:val="TableParagraph"/>
              <w:spacing w:line="252" w:lineRule="exact"/>
              <w:ind w:right="-15"/>
              <w:jc w:val="right"/>
              <w:rPr>
                <w:sz w:val="21"/>
              </w:rPr>
            </w:pPr>
            <w:r>
              <w:rPr>
                <w:sz w:val="21"/>
              </w:rPr>
              <w:t>4,516,805.00 </w:t>
            </w:r>
          </w:p>
        </w:tc>
      </w:tr>
      <w:tr>
        <w:trPr>
          <w:trHeight w:val="270" w:hRule="atLeast"/>
        </w:trPr>
        <w:tc>
          <w:tcPr>
            <w:tcW w:w="2852" w:type="dxa"/>
          </w:tcPr>
          <w:p>
            <w:pPr>
              <w:pStyle w:val="TableParagraph"/>
              <w:spacing w:line="250" w:lineRule="exact"/>
              <w:ind w:left="107"/>
              <w:rPr>
                <w:sz w:val="21"/>
              </w:rPr>
            </w:pPr>
            <w:r>
              <w:rPr>
                <w:sz w:val="21"/>
              </w:rPr>
              <w:t>其他 </w:t>
            </w:r>
          </w:p>
        </w:tc>
        <w:tc>
          <w:tcPr>
            <w:tcW w:w="2924" w:type="dxa"/>
          </w:tcPr>
          <w:p>
            <w:pPr>
              <w:pStyle w:val="TableParagraph"/>
              <w:spacing w:line="250" w:lineRule="exact"/>
              <w:ind w:right="-15"/>
              <w:jc w:val="right"/>
              <w:rPr>
                <w:sz w:val="21"/>
              </w:rPr>
            </w:pPr>
            <w:r>
              <w:rPr>
                <w:sz w:val="21"/>
              </w:rPr>
              <w:t>63,259.66 </w:t>
            </w:r>
          </w:p>
        </w:tc>
        <w:tc>
          <w:tcPr>
            <w:tcW w:w="3049" w:type="dxa"/>
          </w:tcPr>
          <w:p>
            <w:pPr>
              <w:pStyle w:val="TableParagraph"/>
              <w:spacing w:line="250" w:lineRule="exact"/>
              <w:ind w:right="-15"/>
              <w:jc w:val="right"/>
              <w:rPr>
                <w:sz w:val="21"/>
              </w:rPr>
            </w:pPr>
            <w:r>
              <w:rPr>
                <w:sz w:val="21"/>
              </w:rPr>
              <w:t>92,673.02 </w:t>
            </w:r>
          </w:p>
        </w:tc>
      </w:tr>
      <w:tr>
        <w:trPr>
          <w:trHeight w:val="273" w:hRule="atLeast"/>
        </w:trPr>
        <w:tc>
          <w:tcPr>
            <w:tcW w:w="2852" w:type="dxa"/>
          </w:tcPr>
          <w:p>
            <w:pPr>
              <w:pStyle w:val="TableParagraph"/>
              <w:spacing w:line="252" w:lineRule="exact"/>
              <w:ind w:left="1246" w:right="1135"/>
              <w:jc w:val="center"/>
              <w:rPr>
                <w:sz w:val="21"/>
              </w:rPr>
            </w:pPr>
            <w:r>
              <w:rPr>
                <w:sz w:val="21"/>
              </w:rPr>
              <w:t>合计 </w:t>
            </w:r>
          </w:p>
        </w:tc>
        <w:tc>
          <w:tcPr>
            <w:tcW w:w="2924" w:type="dxa"/>
          </w:tcPr>
          <w:p>
            <w:pPr>
              <w:pStyle w:val="TableParagraph"/>
              <w:spacing w:line="252" w:lineRule="exact"/>
              <w:ind w:right="-15"/>
              <w:jc w:val="right"/>
              <w:rPr>
                <w:sz w:val="21"/>
              </w:rPr>
            </w:pPr>
            <w:r>
              <w:rPr>
                <w:sz w:val="21"/>
              </w:rPr>
              <w:t>12,205,127.30 </w:t>
            </w:r>
          </w:p>
        </w:tc>
        <w:tc>
          <w:tcPr>
            <w:tcW w:w="3049" w:type="dxa"/>
          </w:tcPr>
          <w:p>
            <w:pPr>
              <w:pStyle w:val="TableParagraph"/>
              <w:spacing w:line="252" w:lineRule="exact"/>
              <w:ind w:right="-15"/>
              <w:jc w:val="right"/>
              <w:rPr>
                <w:sz w:val="21"/>
              </w:rPr>
            </w:pPr>
            <w:r>
              <w:rPr>
                <w:sz w:val="21"/>
              </w:rPr>
              <w:t>6,924,281.99 </w:t>
            </w:r>
          </w:p>
        </w:tc>
      </w:tr>
    </w:tbl>
    <w:p>
      <w:pPr>
        <w:pStyle w:val="BodyText"/>
        <w:spacing w:before="1"/>
      </w:pPr>
      <w:r>
        <w:rPr>
          <w:w w:val="100"/>
        </w:rPr>
        <w:t> </w:t>
      </w:r>
    </w:p>
    <w:p>
      <w:pPr>
        <w:pStyle w:val="ListParagraph"/>
        <w:numPr>
          <w:ilvl w:val="0"/>
          <w:numId w:val="79"/>
        </w:numPr>
        <w:tabs>
          <w:tab w:pos="582" w:val="left" w:leader="none"/>
        </w:tabs>
        <w:spacing w:line="240" w:lineRule="auto" w:before="62" w:after="0"/>
        <w:ind w:left="581" w:right="0" w:hanging="424"/>
        <w:jc w:val="left"/>
        <w:rPr>
          <w:sz w:val="21"/>
        </w:rPr>
      </w:pPr>
      <w:r>
        <w:rPr>
          <w:spacing w:val="-10"/>
          <w:sz w:val="21"/>
        </w:rPr>
        <w:t>账龄超过 </w:t>
      </w:r>
      <w:r>
        <w:rPr>
          <w:sz w:val="21"/>
        </w:rPr>
        <w:t>1</w:t>
      </w:r>
      <w:r>
        <w:rPr>
          <w:spacing w:val="-7"/>
          <w:sz w:val="21"/>
        </w:rPr>
        <w:t> 年的重要其他应付款 </w:t>
      </w:r>
    </w:p>
    <w:p>
      <w:pPr>
        <w:pStyle w:val="BodyText"/>
        <w:spacing w:line="242" w:lineRule="auto" w:before="65"/>
        <w:ind w:right="7360"/>
      </w:pPr>
      <w:r>
        <w:rPr/>
        <w:t>□适用 √不适用其他说明： </w:t>
      </w:r>
    </w:p>
    <w:p>
      <w:pPr>
        <w:pStyle w:val="BodyText"/>
        <w:spacing w:before="1"/>
      </w:pPr>
      <w:r>
        <w:rPr>
          <w:spacing w:val="-1"/>
        </w:rPr>
        <w:t>√适用 □不适用</w:t>
      </w:r>
      <w:r>
        <w:rPr>
          <w:spacing w:val="-3"/>
        </w:rPr>
        <w:t> </w:t>
      </w:r>
      <w:r>
        <w:rPr/>
        <w:t> </w:t>
      </w:r>
    </w:p>
    <w:p>
      <w:pPr>
        <w:pStyle w:val="BodyText"/>
        <w:spacing w:line="244" w:lineRule="auto" w:before="3"/>
        <w:ind w:right="459"/>
      </w:pPr>
      <w:r>
        <w:rPr>
          <w:spacing w:val="-5"/>
        </w:rPr>
        <w:t>其他应付款期末余额较期初增加 </w:t>
      </w:r>
      <w:r>
        <w:rPr>
          <w:rFonts w:ascii="Times New Roman" w:eastAsia="Times New Roman"/>
        </w:rPr>
        <w:t>76.27%</w:t>
      </w:r>
      <w:r>
        <w:rPr/>
        <w:t>，主要原因是期末代扣代付分包商农民工工资较期初增加较多所致。 </w:t>
      </w:r>
    </w:p>
    <w:p>
      <w:pPr>
        <w:pStyle w:val="BodyText"/>
        <w:spacing w:line="265" w:lineRule="exact"/>
      </w:pPr>
      <w:r>
        <w:rPr>
          <w:w w:val="100"/>
        </w:rPr>
        <w:t> </w:t>
      </w:r>
    </w:p>
    <w:p>
      <w:pPr>
        <w:pStyle w:val="BodyText"/>
        <w:spacing w:before="64"/>
      </w:pPr>
      <w:r>
        <w:rPr/>
        <w:t>42</w:t>
      </w:r>
      <w:r>
        <w:rPr>
          <w:spacing w:val="-5"/>
        </w:rPr>
        <w:t>、 持有待售负债</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64"/>
      </w:pPr>
      <w:r>
        <w:rPr/>
        <w:t>43</w:t>
      </w:r>
      <w:r>
        <w:rPr>
          <w:spacing w:val="-10"/>
        </w:rPr>
        <w:t>、 </w:t>
      </w:r>
      <w:r>
        <w:rPr/>
        <w:t>1</w:t>
      </w:r>
      <w:r>
        <w:rPr>
          <w:spacing w:val="-8"/>
        </w:rPr>
        <w:t> 年内到期的非流动负债</w:t>
      </w:r>
      <w:r>
        <w:rPr/>
        <w:t> </w:t>
      </w:r>
    </w:p>
    <w:p>
      <w:pPr>
        <w:pStyle w:val="BodyText"/>
        <w:spacing w:before="63"/>
      </w:pPr>
      <w:r>
        <w:rPr>
          <w:spacing w:val="-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73" w:hRule="atLeast"/>
        </w:trPr>
        <w:tc>
          <w:tcPr>
            <w:tcW w:w="2837" w:type="dxa"/>
          </w:tcPr>
          <w:p>
            <w:pPr>
              <w:pStyle w:val="TableParagraph"/>
              <w:spacing w:line="252" w:lineRule="exact"/>
              <w:ind w:left="1239" w:right="1127"/>
              <w:jc w:val="center"/>
              <w:rPr>
                <w:sz w:val="21"/>
              </w:rPr>
            </w:pPr>
            <w:r>
              <w:rPr>
                <w:sz w:val="21"/>
              </w:rPr>
              <w:t>项目 </w:t>
            </w:r>
          </w:p>
        </w:tc>
        <w:tc>
          <w:tcPr>
            <w:tcW w:w="2962" w:type="dxa"/>
          </w:tcPr>
          <w:p>
            <w:pPr>
              <w:pStyle w:val="TableParagraph"/>
              <w:spacing w:line="252" w:lineRule="exact"/>
              <w:ind w:left="1060"/>
              <w:rPr>
                <w:sz w:val="21"/>
              </w:rPr>
            </w:pPr>
            <w:r>
              <w:rPr>
                <w:spacing w:val="-1"/>
                <w:sz w:val="21"/>
              </w:rPr>
              <w:t>期末余额</w:t>
            </w:r>
            <w:r>
              <w:rPr>
                <w:sz w:val="21"/>
              </w:rPr>
              <w:t> </w:t>
            </w:r>
          </w:p>
        </w:tc>
        <w:tc>
          <w:tcPr>
            <w:tcW w:w="3025" w:type="dxa"/>
          </w:tcPr>
          <w:p>
            <w:pPr>
              <w:pStyle w:val="TableParagraph"/>
              <w:spacing w:line="252" w:lineRule="exact"/>
              <w:ind w:left="1089"/>
              <w:rPr>
                <w:sz w:val="21"/>
              </w:rPr>
            </w:pPr>
            <w:r>
              <w:rPr>
                <w:spacing w:val="-1"/>
                <w:sz w:val="21"/>
              </w:rPr>
              <w:t>期初余额</w:t>
            </w:r>
            <w:r>
              <w:rPr>
                <w:sz w:val="21"/>
              </w:rPr>
              <w:t> </w:t>
            </w:r>
          </w:p>
        </w:tc>
      </w:tr>
      <w:tr>
        <w:trPr>
          <w:trHeight w:val="270" w:hRule="atLeast"/>
        </w:trPr>
        <w:tc>
          <w:tcPr>
            <w:tcW w:w="2837" w:type="dxa"/>
          </w:tcPr>
          <w:p>
            <w:pPr>
              <w:pStyle w:val="TableParagraph"/>
              <w:spacing w:line="250" w:lineRule="exact"/>
              <w:ind w:left="107"/>
              <w:rPr>
                <w:sz w:val="21"/>
              </w:rPr>
            </w:pPr>
            <w:r>
              <w:rPr>
                <w:spacing w:val="-1"/>
                <w:sz w:val="21"/>
              </w:rPr>
              <w:t>1</w:t>
            </w:r>
            <w:r>
              <w:rPr>
                <w:spacing w:val="-8"/>
                <w:sz w:val="21"/>
              </w:rPr>
              <w:t> 年内到期的长期借款</w:t>
            </w:r>
            <w:r>
              <w:rPr>
                <w:sz w:val="21"/>
              </w:rPr>
              <w:t> </w:t>
            </w:r>
          </w:p>
        </w:tc>
        <w:tc>
          <w:tcPr>
            <w:tcW w:w="2962" w:type="dxa"/>
          </w:tcPr>
          <w:p>
            <w:pPr>
              <w:pStyle w:val="TableParagraph"/>
              <w:spacing w:line="250" w:lineRule="exact"/>
              <w:ind w:right="-15"/>
              <w:jc w:val="right"/>
              <w:rPr>
                <w:sz w:val="21"/>
              </w:rPr>
            </w:pPr>
            <w:r>
              <w:rPr>
                <w:sz w:val="21"/>
              </w:rPr>
              <w:t>27,194,232.92 </w:t>
            </w:r>
          </w:p>
        </w:tc>
        <w:tc>
          <w:tcPr>
            <w:tcW w:w="3025" w:type="dxa"/>
          </w:tcPr>
          <w:p>
            <w:pPr>
              <w:pStyle w:val="TableParagraph"/>
              <w:spacing w:line="250" w:lineRule="exact"/>
              <w:ind w:right="-15"/>
              <w:jc w:val="right"/>
              <w:rPr>
                <w:sz w:val="21"/>
              </w:rPr>
            </w:pPr>
            <w:r>
              <w:rPr>
                <w:sz w:val="21"/>
              </w:rPr>
              <w:t>14,053,765.25 </w:t>
            </w:r>
          </w:p>
        </w:tc>
      </w:tr>
      <w:tr>
        <w:trPr>
          <w:trHeight w:val="273" w:hRule="atLeast"/>
        </w:trPr>
        <w:tc>
          <w:tcPr>
            <w:tcW w:w="2837" w:type="dxa"/>
          </w:tcPr>
          <w:p>
            <w:pPr>
              <w:pStyle w:val="TableParagraph"/>
              <w:spacing w:line="250" w:lineRule="exact" w:before="3"/>
              <w:ind w:left="107"/>
              <w:rPr>
                <w:sz w:val="21"/>
              </w:rPr>
            </w:pPr>
            <w:r>
              <w:rPr>
                <w:spacing w:val="-1"/>
                <w:sz w:val="21"/>
              </w:rPr>
              <w:t>1</w:t>
            </w:r>
            <w:r>
              <w:rPr>
                <w:spacing w:val="-8"/>
                <w:sz w:val="21"/>
              </w:rPr>
              <w:t> 年内到期的应付债券</w:t>
            </w:r>
            <w:r>
              <w:rPr>
                <w:sz w:val="21"/>
              </w:rPr>
              <w:t> </w:t>
            </w:r>
          </w:p>
        </w:tc>
        <w:tc>
          <w:tcPr>
            <w:tcW w:w="2962" w:type="dxa"/>
          </w:tcPr>
          <w:p>
            <w:pPr>
              <w:pStyle w:val="TableParagraph"/>
              <w:spacing w:line="250" w:lineRule="exact" w:before="3"/>
              <w:ind w:right="-15"/>
              <w:jc w:val="right"/>
              <w:rPr>
                <w:sz w:val="21"/>
              </w:rPr>
            </w:pPr>
            <w:r>
              <w:rPr>
                <w:w w:val="100"/>
                <w:sz w:val="21"/>
              </w:rPr>
              <w:t> </w:t>
            </w:r>
          </w:p>
        </w:tc>
        <w:tc>
          <w:tcPr>
            <w:tcW w:w="3025" w:type="dxa"/>
          </w:tcPr>
          <w:p>
            <w:pPr>
              <w:pStyle w:val="TableParagraph"/>
              <w:spacing w:line="250" w:lineRule="exact" w:before="3"/>
              <w:ind w:right="-15"/>
              <w:jc w:val="right"/>
              <w:rPr>
                <w:sz w:val="21"/>
              </w:rPr>
            </w:pPr>
            <w:r>
              <w:rPr>
                <w:w w:val="100"/>
                <w:sz w:val="21"/>
              </w:rPr>
              <w:t> </w:t>
            </w:r>
          </w:p>
        </w:tc>
      </w:tr>
      <w:tr>
        <w:trPr>
          <w:trHeight w:val="273" w:hRule="atLeast"/>
        </w:trPr>
        <w:tc>
          <w:tcPr>
            <w:tcW w:w="2837" w:type="dxa"/>
          </w:tcPr>
          <w:p>
            <w:pPr>
              <w:pStyle w:val="TableParagraph"/>
              <w:spacing w:line="252" w:lineRule="exact"/>
              <w:ind w:left="107"/>
              <w:rPr>
                <w:sz w:val="21"/>
              </w:rPr>
            </w:pPr>
            <w:r>
              <w:rPr>
                <w:spacing w:val="-1"/>
                <w:sz w:val="21"/>
              </w:rPr>
              <w:t>1</w:t>
            </w:r>
            <w:r>
              <w:rPr>
                <w:spacing w:val="-8"/>
                <w:sz w:val="21"/>
              </w:rPr>
              <w:t> 年内到期的长期应付款</w:t>
            </w:r>
            <w:r>
              <w:rPr>
                <w:sz w:val="21"/>
              </w:rPr>
              <w:t> </w:t>
            </w:r>
          </w:p>
        </w:tc>
        <w:tc>
          <w:tcPr>
            <w:tcW w:w="2962" w:type="dxa"/>
          </w:tcPr>
          <w:p>
            <w:pPr>
              <w:pStyle w:val="TableParagraph"/>
              <w:spacing w:line="252" w:lineRule="exact"/>
              <w:ind w:right="-15"/>
              <w:jc w:val="right"/>
              <w:rPr>
                <w:sz w:val="21"/>
              </w:rPr>
            </w:pPr>
            <w:r>
              <w:rPr>
                <w:w w:val="100"/>
                <w:sz w:val="21"/>
              </w:rPr>
              <w:t> </w:t>
            </w:r>
          </w:p>
        </w:tc>
        <w:tc>
          <w:tcPr>
            <w:tcW w:w="3025" w:type="dxa"/>
          </w:tcPr>
          <w:p>
            <w:pPr>
              <w:pStyle w:val="TableParagraph"/>
              <w:spacing w:line="252" w:lineRule="exact"/>
              <w:ind w:right="-15"/>
              <w:jc w:val="right"/>
              <w:rPr>
                <w:sz w:val="21"/>
              </w:rPr>
            </w:pPr>
            <w:r>
              <w:rPr>
                <w:w w:val="100"/>
                <w:sz w:val="21"/>
              </w:rPr>
              <w:t> </w:t>
            </w:r>
          </w:p>
        </w:tc>
      </w:tr>
      <w:tr>
        <w:trPr>
          <w:trHeight w:val="270" w:hRule="atLeast"/>
        </w:trPr>
        <w:tc>
          <w:tcPr>
            <w:tcW w:w="2837" w:type="dxa"/>
          </w:tcPr>
          <w:p>
            <w:pPr>
              <w:pStyle w:val="TableParagraph"/>
              <w:spacing w:line="250" w:lineRule="exact"/>
              <w:ind w:left="107"/>
              <w:rPr>
                <w:sz w:val="21"/>
              </w:rPr>
            </w:pPr>
            <w:r>
              <w:rPr>
                <w:spacing w:val="-1"/>
                <w:sz w:val="21"/>
              </w:rPr>
              <w:t>1</w:t>
            </w:r>
            <w:r>
              <w:rPr>
                <w:spacing w:val="-8"/>
                <w:sz w:val="21"/>
              </w:rPr>
              <w:t> 年内到期的租赁负债</w:t>
            </w:r>
            <w:r>
              <w:rPr>
                <w:sz w:val="21"/>
              </w:rPr>
              <w:t> </w:t>
            </w:r>
          </w:p>
        </w:tc>
        <w:tc>
          <w:tcPr>
            <w:tcW w:w="2962" w:type="dxa"/>
          </w:tcPr>
          <w:p>
            <w:pPr>
              <w:pStyle w:val="TableParagraph"/>
              <w:spacing w:line="250" w:lineRule="exact"/>
              <w:ind w:right="-15"/>
              <w:jc w:val="right"/>
              <w:rPr>
                <w:sz w:val="21"/>
              </w:rPr>
            </w:pPr>
            <w:r>
              <w:rPr>
                <w:sz w:val="21"/>
              </w:rPr>
              <w:t>5,066,162.88 </w:t>
            </w:r>
          </w:p>
        </w:tc>
        <w:tc>
          <w:tcPr>
            <w:tcW w:w="3025" w:type="dxa"/>
          </w:tcPr>
          <w:p>
            <w:pPr>
              <w:pStyle w:val="TableParagraph"/>
              <w:spacing w:line="250" w:lineRule="exact"/>
              <w:ind w:right="-15"/>
              <w:jc w:val="right"/>
              <w:rPr>
                <w:sz w:val="21"/>
              </w:rPr>
            </w:pPr>
            <w:r>
              <w:rPr>
                <w:sz w:val="21"/>
              </w:rPr>
              <w:t>196,482.16 </w:t>
            </w:r>
          </w:p>
        </w:tc>
      </w:tr>
      <w:tr>
        <w:trPr>
          <w:trHeight w:val="273" w:hRule="atLeast"/>
        </w:trPr>
        <w:tc>
          <w:tcPr>
            <w:tcW w:w="2837" w:type="dxa"/>
          </w:tcPr>
          <w:p>
            <w:pPr>
              <w:pStyle w:val="TableParagraph"/>
              <w:spacing w:line="250" w:lineRule="exact" w:before="3"/>
              <w:ind w:left="107"/>
              <w:rPr>
                <w:sz w:val="21"/>
              </w:rPr>
            </w:pPr>
            <w:r>
              <w:rPr>
                <w:w w:val="100"/>
                <w:sz w:val="21"/>
              </w:rPr>
              <w:t> </w:t>
            </w:r>
          </w:p>
        </w:tc>
        <w:tc>
          <w:tcPr>
            <w:tcW w:w="2962" w:type="dxa"/>
          </w:tcPr>
          <w:p>
            <w:pPr>
              <w:pStyle w:val="TableParagraph"/>
              <w:spacing w:line="250" w:lineRule="exact" w:before="3"/>
              <w:ind w:right="-15"/>
              <w:jc w:val="right"/>
              <w:rPr>
                <w:sz w:val="21"/>
              </w:rPr>
            </w:pPr>
            <w:r>
              <w:rPr>
                <w:w w:val="100"/>
                <w:sz w:val="21"/>
              </w:rPr>
              <w:t> </w:t>
            </w:r>
          </w:p>
        </w:tc>
        <w:tc>
          <w:tcPr>
            <w:tcW w:w="3025" w:type="dxa"/>
          </w:tcPr>
          <w:p>
            <w:pPr>
              <w:pStyle w:val="TableParagraph"/>
              <w:spacing w:line="250" w:lineRule="exact" w:before="3"/>
              <w:ind w:right="-15"/>
              <w:jc w:val="right"/>
              <w:rPr>
                <w:sz w:val="21"/>
              </w:rPr>
            </w:pPr>
            <w:r>
              <w:rPr>
                <w:w w:val="100"/>
                <w:sz w:val="21"/>
              </w:rPr>
              <w:t> </w:t>
            </w:r>
          </w:p>
        </w:tc>
      </w:tr>
      <w:tr>
        <w:trPr>
          <w:trHeight w:val="273" w:hRule="atLeast"/>
        </w:trPr>
        <w:tc>
          <w:tcPr>
            <w:tcW w:w="2837" w:type="dxa"/>
          </w:tcPr>
          <w:p>
            <w:pPr>
              <w:pStyle w:val="TableParagraph"/>
              <w:spacing w:line="252" w:lineRule="exact"/>
              <w:ind w:left="107"/>
              <w:rPr>
                <w:sz w:val="21"/>
              </w:rPr>
            </w:pPr>
            <w:r>
              <w:rPr>
                <w:w w:val="100"/>
                <w:sz w:val="21"/>
              </w:rPr>
              <w:t> </w:t>
            </w:r>
          </w:p>
        </w:tc>
        <w:tc>
          <w:tcPr>
            <w:tcW w:w="2962" w:type="dxa"/>
          </w:tcPr>
          <w:p>
            <w:pPr>
              <w:pStyle w:val="TableParagraph"/>
              <w:spacing w:line="252" w:lineRule="exact"/>
              <w:ind w:right="-15"/>
              <w:jc w:val="right"/>
              <w:rPr>
                <w:sz w:val="21"/>
              </w:rPr>
            </w:pPr>
            <w:r>
              <w:rPr>
                <w:w w:val="100"/>
                <w:sz w:val="21"/>
              </w:rPr>
              <w:t> </w:t>
            </w:r>
          </w:p>
        </w:tc>
        <w:tc>
          <w:tcPr>
            <w:tcW w:w="3025" w:type="dxa"/>
          </w:tcPr>
          <w:p>
            <w:pPr>
              <w:pStyle w:val="TableParagraph"/>
              <w:spacing w:line="252" w:lineRule="exact"/>
              <w:ind w:right="-15"/>
              <w:jc w:val="right"/>
              <w:rPr>
                <w:sz w:val="21"/>
              </w:rPr>
            </w:pPr>
            <w:r>
              <w:rPr>
                <w:w w:val="100"/>
                <w:sz w:val="21"/>
              </w:rPr>
              <w:t> </w:t>
            </w:r>
          </w:p>
        </w:tc>
      </w:tr>
      <w:tr>
        <w:trPr>
          <w:trHeight w:val="270" w:hRule="atLeast"/>
        </w:trPr>
        <w:tc>
          <w:tcPr>
            <w:tcW w:w="2837" w:type="dxa"/>
          </w:tcPr>
          <w:p>
            <w:pPr>
              <w:pStyle w:val="TableParagraph"/>
              <w:spacing w:line="250" w:lineRule="exact"/>
              <w:ind w:left="1239" w:right="1127"/>
              <w:jc w:val="center"/>
              <w:rPr>
                <w:sz w:val="21"/>
              </w:rPr>
            </w:pPr>
            <w:r>
              <w:rPr>
                <w:sz w:val="21"/>
              </w:rPr>
              <w:t>合计 </w:t>
            </w:r>
          </w:p>
        </w:tc>
        <w:tc>
          <w:tcPr>
            <w:tcW w:w="2962" w:type="dxa"/>
          </w:tcPr>
          <w:p>
            <w:pPr>
              <w:pStyle w:val="TableParagraph"/>
              <w:spacing w:line="250" w:lineRule="exact"/>
              <w:ind w:right="-15"/>
              <w:jc w:val="right"/>
              <w:rPr>
                <w:sz w:val="21"/>
              </w:rPr>
            </w:pPr>
            <w:r>
              <w:rPr>
                <w:sz w:val="21"/>
              </w:rPr>
              <w:t>32,260,395.80 </w:t>
            </w:r>
          </w:p>
        </w:tc>
        <w:tc>
          <w:tcPr>
            <w:tcW w:w="3025" w:type="dxa"/>
          </w:tcPr>
          <w:p>
            <w:pPr>
              <w:pStyle w:val="TableParagraph"/>
              <w:spacing w:line="250" w:lineRule="exact"/>
              <w:ind w:right="-15"/>
              <w:jc w:val="right"/>
              <w:rPr>
                <w:sz w:val="21"/>
              </w:rPr>
            </w:pPr>
            <w:r>
              <w:rPr>
                <w:sz w:val="21"/>
              </w:rPr>
              <w:t>14,250,247.41 </w:t>
            </w:r>
          </w:p>
        </w:tc>
      </w:tr>
    </w:tbl>
    <w:p>
      <w:pPr>
        <w:pStyle w:val="BodyText"/>
        <w:spacing w:before="61"/>
      </w:pPr>
      <w:r>
        <w:rPr/>
        <w:t>其他说明： </w:t>
      </w:r>
    </w:p>
    <w:p>
      <w:pPr>
        <w:pStyle w:val="BodyText"/>
        <w:spacing w:line="242" w:lineRule="auto" w:before="64"/>
        <w:ind w:right="356"/>
      </w:pPr>
      <w:r>
        <w:rPr>
          <w:spacing w:val="-4"/>
        </w:rPr>
        <w:t>一年内到期的非流动负债期末余额较期初增加 </w:t>
      </w:r>
      <w:r>
        <w:rPr>
          <w:rFonts w:ascii="Times New Roman" w:eastAsia="Times New Roman"/>
        </w:rPr>
        <w:t>126.38%</w:t>
      </w:r>
      <w:r>
        <w:rPr/>
        <w:t>，主要原因是期末一年内到期的长期借款和租赁负债较期初多所致。 </w:t>
      </w:r>
    </w:p>
    <w:p>
      <w:pPr>
        <w:pStyle w:val="BodyText"/>
        <w:spacing w:line="295" w:lineRule="auto" w:before="62"/>
        <w:ind w:right="7272"/>
      </w:pPr>
      <w:r>
        <w:rPr/>
        <w:t>44</w:t>
      </w:r>
      <w:r>
        <w:rPr>
          <w:spacing w:val="-5"/>
        </w:rPr>
        <w:t>、 其他流动负债</w:t>
      </w:r>
      <w:r>
        <w:rPr/>
        <w:t>其他流动负债情况 </w:t>
      </w:r>
    </w:p>
    <w:p>
      <w:pPr>
        <w:pStyle w:val="BodyText"/>
        <w:spacing w:line="212" w:lineRule="exact"/>
      </w:pPr>
      <w:r>
        <w:rPr>
          <w:spacing w:val="1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041"/>
        <w:gridCol w:w="3051"/>
      </w:tblGrid>
      <w:tr>
        <w:trPr>
          <w:trHeight w:val="270" w:hRule="atLeast"/>
        </w:trPr>
        <w:tc>
          <w:tcPr>
            <w:tcW w:w="2732" w:type="dxa"/>
          </w:tcPr>
          <w:p>
            <w:pPr>
              <w:pStyle w:val="TableParagraph"/>
              <w:spacing w:line="250" w:lineRule="exact"/>
              <w:ind w:left="1081" w:right="1075"/>
              <w:jc w:val="center"/>
              <w:rPr>
                <w:sz w:val="21"/>
              </w:rPr>
            </w:pPr>
            <w:r>
              <w:rPr>
                <w:sz w:val="21"/>
              </w:rPr>
              <w:t>项目 </w:t>
            </w:r>
          </w:p>
        </w:tc>
        <w:tc>
          <w:tcPr>
            <w:tcW w:w="3041" w:type="dxa"/>
          </w:tcPr>
          <w:p>
            <w:pPr>
              <w:pStyle w:val="TableParagraph"/>
              <w:spacing w:line="250" w:lineRule="exact"/>
              <w:ind w:left="1098"/>
              <w:rPr>
                <w:sz w:val="21"/>
              </w:rPr>
            </w:pPr>
            <w:r>
              <w:rPr>
                <w:spacing w:val="-1"/>
                <w:sz w:val="21"/>
              </w:rPr>
              <w:t>期末余额</w:t>
            </w:r>
            <w:r>
              <w:rPr>
                <w:sz w:val="21"/>
              </w:rPr>
              <w:t> </w:t>
            </w:r>
          </w:p>
        </w:tc>
        <w:tc>
          <w:tcPr>
            <w:tcW w:w="3051" w:type="dxa"/>
          </w:tcPr>
          <w:p>
            <w:pPr>
              <w:pStyle w:val="TableParagraph"/>
              <w:spacing w:line="250" w:lineRule="exact"/>
              <w:ind w:left="1103"/>
              <w:rPr>
                <w:sz w:val="21"/>
              </w:rPr>
            </w:pPr>
            <w:r>
              <w:rPr>
                <w:spacing w:val="-1"/>
                <w:sz w:val="21"/>
              </w:rPr>
              <w:t>期初余额</w:t>
            </w:r>
            <w:r>
              <w:rPr>
                <w:sz w:val="21"/>
              </w:rPr>
              <w:t> </w:t>
            </w:r>
          </w:p>
        </w:tc>
      </w:tr>
      <w:tr>
        <w:trPr>
          <w:trHeight w:val="273" w:hRule="atLeast"/>
        </w:trPr>
        <w:tc>
          <w:tcPr>
            <w:tcW w:w="2732" w:type="dxa"/>
          </w:tcPr>
          <w:p>
            <w:pPr>
              <w:pStyle w:val="TableParagraph"/>
              <w:spacing w:line="250" w:lineRule="exact" w:before="3"/>
              <w:ind w:left="107"/>
              <w:rPr>
                <w:sz w:val="21"/>
              </w:rPr>
            </w:pPr>
            <w:r>
              <w:rPr>
                <w:spacing w:val="-1"/>
                <w:sz w:val="21"/>
              </w:rPr>
              <w:t>短期应付债券</w:t>
            </w:r>
            <w:r>
              <w:rPr>
                <w:sz w:val="21"/>
              </w:rPr>
              <w:t> </w:t>
            </w:r>
          </w:p>
        </w:tc>
        <w:tc>
          <w:tcPr>
            <w:tcW w:w="3041" w:type="dxa"/>
          </w:tcPr>
          <w:p>
            <w:pPr>
              <w:pStyle w:val="TableParagraph"/>
              <w:spacing w:line="250" w:lineRule="exact" w:before="3"/>
              <w:ind w:right="-15"/>
              <w:jc w:val="right"/>
              <w:rPr>
                <w:sz w:val="21"/>
              </w:rPr>
            </w:pPr>
            <w:r>
              <w:rPr>
                <w:w w:val="100"/>
                <w:sz w:val="21"/>
              </w:rPr>
              <w:t> </w:t>
            </w:r>
          </w:p>
        </w:tc>
        <w:tc>
          <w:tcPr>
            <w:tcW w:w="3051" w:type="dxa"/>
          </w:tcPr>
          <w:p>
            <w:pPr>
              <w:pStyle w:val="TableParagraph"/>
              <w:spacing w:line="250" w:lineRule="exact" w:before="3"/>
              <w:ind w:right="-15"/>
              <w:jc w:val="right"/>
              <w:rPr>
                <w:sz w:val="21"/>
              </w:rPr>
            </w:pPr>
            <w:r>
              <w:rPr>
                <w:w w:val="100"/>
                <w:sz w:val="21"/>
              </w:rPr>
              <w:t> </w:t>
            </w:r>
          </w:p>
        </w:tc>
      </w:tr>
      <w:tr>
        <w:trPr>
          <w:trHeight w:val="273" w:hRule="atLeast"/>
        </w:trPr>
        <w:tc>
          <w:tcPr>
            <w:tcW w:w="2732" w:type="dxa"/>
          </w:tcPr>
          <w:p>
            <w:pPr>
              <w:pStyle w:val="TableParagraph"/>
              <w:spacing w:line="252" w:lineRule="exact"/>
              <w:ind w:left="107"/>
              <w:rPr>
                <w:sz w:val="21"/>
              </w:rPr>
            </w:pPr>
            <w:r>
              <w:rPr>
                <w:sz w:val="21"/>
              </w:rPr>
              <w:t>应付退货款 </w:t>
            </w:r>
          </w:p>
        </w:tc>
        <w:tc>
          <w:tcPr>
            <w:tcW w:w="3041" w:type="dxa"/>
          </w:tcPr>
          <w:p>
            <w:pPr>
              <w:pStyle w:val="TableParagraph"/>
              <w:spacing w:line="252" w:lineRule="exact"/>
              <w:ind w:right="-15"/>
              <w:jc w:val="right"/>
              <w:rPr>
                <w:sz w:val="21"/>
              </w:rPr>
            </w:pPr>
            <w:r>
              <w:rPr>
                <w:w w:val="100"/>
                <w:sz w:val="21"/>
              </w:rPr>
              <w:t> </w:t>
            </w:r>
          </w:p>
        </w:tc>
        <w:tc>
          <w:tcPr>
            <w:tcW w:w="3051" w:type="dxa"/>
          </w:tcPr>
          <w:p>
            <w:pPr>
              <w:pStyle w:val="TableParagraph"/>
              <w:spacing w:line="252" w:lineRule="exact"/>
              <w:ind w:right="-15"/>
              <w:jc w:val="right"/>
              <w:rPr>
                <w:sz w:val="21"/>
              </w:rPr>
            </w:pPr>
            <w:r>
              <w:rPr>
                <w:w w:val="100"/>
                <w:sz w:val="21"/>
              </w:rPr>
              <w:t> </w:t>
            </w:r>
          </w:p>
        </w:tc>
      </w:tr>
      <w:tr>
        <w:trPr>
          <w:trHeight w:val="270" w:hRule="atLeast"/>
        </w:trPr>
        <w:tc>
          <w:tcPr>
            <w:tcW w:w="2732" w:type="dxa"/>
          </w:tcPr>
          <w:p>
            <w:pPr>
              <w:pStyle w:val="TableParagraph"/>
              <w:spacing w:line="250" w:lineRule="exact"/>
              <w:ind w:left="107"/>
              <w:rPr>
                <w:sz w:val="21"/>
              </w:rPr>
            </w:pPr>
            <w:r>
              <w:rPr>
                <w:sz w:val="21"/>
              </w:rPr>
              <w:t>待转销项税 </w:t>
            </w:r>
          </w:p>
        </w:tc>
        <w:tc>
          <w:tcPr>
            <w:tcW w:w="3041" w:type="dxa"/>
          </w:tcPr>
          <w:p>
            <w:pPr>
              <w:pStyle w:val="TableParagraph"/>
              <w:spacing w:line="250" w:lineRule="exact"/>
              <w:ind w:right="-15"/>
              <w:jc w:val="right"/>
              <w:rPr>
                <w:sz w:val="21"/>
              </w:rPr>
            </w:pPr>
            <w:r>
              <w:rPr>
                <w:sz w:val="21"/>
              </w:rPr>
              <w:t>13,472,619.35 </w:t>
            </w:r>
          </w:p>
        </w:tc>
        <w:tc>
          <w:tcPr>
            <w:tcW w:w="3051" w:type="dxa"/>
          </w:tcPr>
          <w:p>
            <w:pPr>
              <w:pStyle w:val="TableParagraph"/>
              <w:spacing w:line="250" w:lineRule="exact"/>
              <w:ind w:right="-15"/>
              <w:jc w:val="right"/>
              <w:rPr>
                <w:sz w:val="21"/>
              </w:rPr>
            </w:pPr>
            <w:r>
              <w:rPr>
                <w:sz w:val="21"/>
              </w:rPr>
              <w:t>9,261,420.11 </w:t>
            </w:r>
          </w:p>
        </w:tc>
      </w:tr>
      <w:tr>
        <w:trPr>
          <w:trHeight w:val="273" w:hRule="atLeast"/>
        </w:trPr>
        <w:tc>
          <w:tcPr>
            <w:tcW w:w="2732" w:type="dxa"/>
          </w:tcPr>
          <w:p>
            <w:pPr>
              <w:pStyle w:val="TableParagraph"/>
              <w:spacing w:line="250" w:lineRule="exact" w:before="3"/>
              <w:ind w:left="107"/>
              <w:rPr>
                <w:sz w:val="21"/>
              </w:rPr>
            </w:pPr>
            <w:r>
              <w:rPr>
                <w:spacing w:val="-1"/>
                <w:sz w:val="21"/>
              </w:rPr>
              <w:t>应收票据未终止确认</w:t>
            </w:r>
            <w:r>
              <w:rPr>
                <w:sz w:val="21"/>
              </w:rPr>
              <w:t> </w:t>
            </w:r>
          </w:p>
        </w:tc>
        <w:tc>
          <w:tcPr>
            <w:tcW w:w="3041" w:type="dxa"/>
          </w:tcPr>
          <w:p>
            <w:pPr>
              <w:pStyle w:val="TableParagraph"/>
              <w:spacing w:line="250" w:lineRule="exact" w:before="3"/>
              <w:ind w:right="-15"/>
              <w:jc w:val="right"/>
              <w:rPr>
                <w:sz w:val="21"/>
              </w:rPr>
            </w:pPr>
            <w:r>
              <w:rPr>
                <w:sz w:val="21"/>
              </w:rPr>
              <w:t>2,000,000.00 </w:t>
            </w:r>
          </w:p>
        </w:tc>
        <w:tc>
          <w:tcPr>
            <w:tcW w:w="3051" w:type="dxa"/>
          </w:tcPr>
          <w:p>
            <w:pPr>
              <w:pStyle w:val="TableParagraph"/>
              <w:spacing w:line="250" w:lineRule="exact" w:before="3"/>
              <w:ind w:right="-15"/>
              <w:jc w:val="right"/>
              <w:rPr>
                <w:sz w:val="21"/>
              </w:rPr>
            </w:pPr>
            <w:r>
              <w:rPr>
                <w:w w:val="100"/>
                <w:sz w:val="21"/>
              </w:rPr>
              <w:t> </w:t>
            </w:r>
          </w:p>
        </w:tc>
      </w:tr>
      <w:tr>
        <w:trPr>
          <w:trHeight w:val="273" w:hRule="atLeast"/>
        </w:trPr>
        <w:tc>
          <w:tcPr>
            <w:tcW w:w="2732" w:type="dxa"/>
          </w:tcPr>
          <w:p>
            <w:pPr>
              <w:pStyle w:val="TableParagraph"/>
              <w:spacing w:line="252" w:lineRule="exact"/>
              <w:ind w:left="1134" w:right="1023"/>
              <w:jc w:val="center"/>
              <w:rPr>
                <w:sz w:val="21"/>
              </w:rPr>
            </w:pPr>
            <w:r>
              <w:rPr>
                <w:sz w:val="21"/>
              </w:rPr>
              <w:t>合计 </w:t>
            </w:r>
          </w:p>
        </w:tc>
        <w:tc>
          <w:tcPr>
            <w:tcW w:w="3041" w:type="dxa"/>
          </w:tcPr>
          <w:p>
            <w:pPr>
              <w:pStyle w:val="TableParagraph"/>
              <w:spacing w:line="252" w:lineRule="exact"/>
              <w:ind w:right="-15"/>
              <w:jc w:val="right"/>
              <w:rPr>
                <w:sz w:val="21"/>
              </w:rPr>
            </w:pPr>
            <w:r>
              <w:rPr>
                <w:sz w:val="21"/>
              </w:rPr>
              <w:t>15,472,619.35 </w:t>
            </w:r>
          </w:p>
        </w:tc>
        <w:tc>
          <w:tcPr>
            <w:tcW w:w="3051" w:type="dxa"/>
          </w:tcPr>
          <w:p>
            <w:pPr>
              <w:pStyle w:val="TableParagraph"/>
              <w:spacing w:line="252" w:lineRule="exact"/>
              <w:ind w:right="-15"/>
              <w:jc w:val="right"/>
              <w:rPr>
                <w:sz w:val="21"/>
              </w:rPr>
            </w:pPr>
            <w:r>
              <w:rPr>
                <w:sz w:val="21"/>
              </w:rPr>
              <w:t>9,261,420.11 </w:t>
            </w:r>
          </w:p>
        </w:tc>
      </w:tr>
    </w:tbl>
    <w:p>
      <w:pPr>
        <w:spacing w:after="0" w:line="252" w:lineRule="exact"/>
        <w:jc w:val="right"/>
        <w:rPr>
          <w:sz w:val="21"/>
        </w:rPr>
        <w:sectPr>
          <w:pgSz w:w="11910" w:h="16840"/>
          <w:pgMar w:header="882" w:footer="1195" w:top="1440" w:bottom="1380" w:left="1640" w:right="960"/>
        </w:sectPr>
      </w:pPr>
    </w:p>
    <w:p>
      <w:pPr>
        <w:pStyle w:val="BodyText"/>
        <w:spacing w:before="68"/>
      </w:pPr>
      <w:r>
        <w:rPr>
          <w:w w:val="100"/>
        </w:rPr>
        <w:t> </w:t>
      </w:r>
    </w:p>
    <w:p>
      <w:pPr>
        <w:pStyle w:val="BodyText"/>
        <w:spacing w:before="5"/>
      </w:pPr>
      <w:r>
        <w:rPr/>
        <w:t>短期应付债券的增减变动： </w:t>
      </w:r>
    </w:p>
    <w:p>
      <w:pPr>
        <w:pStyle w:val="BodyText"/>
        <w:spacing w:line="297" w:lineRule="auto" w:before="2"/>
        <w:ind w:right="7360"/>
      </w:pPr>
      <w:r>
        <w:rPr/>
        <w:t>□适用 √不适用其他说明： </w:t>
      </w:r>
    </w:p>
    <w:p>
      <w:pPr>
        <w:pStyle w:val="BodyText"/>
        <w:spacing w:line="267" w:lineRule="exact"/>
      </w:pPr>
      <w:r>
        <w:rPr>
          <w:spacing w:val="-1"/>
        </w:rPr>
        <w:t>√适用 □不适用</w:t>
      </w:r>
      <w:r>
        <w:rPr>
          <w:spacing w:val="-3"/>
        </w:rPr>
        <w:t> </w:t>
      </w:r>
      <w:r>
        <w:rPr/>
        <w:t> </w:t>
      </w:r>
    </w:p>
    <w:p>
      <w:pPr>
        <w:pStyle w:val="BodyText"/>
        <w:spacing w:line="242" w:lineRule="auto" w:before="65"/>
        <w:ind w:right="459"/>
      </w:pPr>
      <w:r>
        <w:rPr>
          <w:spacing w:val="-5"/>
        </w:rPr>
        <w:t>其他流动负债期末余额较期初增加 </w:t>
      </w:r>
      <w:r>
        <w:rPr>
          <w:rFonts w:ascii="Times New Roman" w:eastAsia="Times New Roman"/>
        </w:rPr>
        <w:t>67.07%</w:t>
      </w:r>
      <w:r>
        <w:rPr/>
        <w:t>，主要原因一是期末合同预收款较多相应待转销项税较多，二是期末存在已背书未终止确认的银行承兑汇票而期初无。 </w:t>
      </w:r>
    </w:p>
    <w:p>
      <w:pPr>
        <w:pStyle w:val="BodyText"/>
        <w:spacing w:before="1"/>
      </w:pPr>
      <w:r>
        <w:rPr>
          <w:w w:val="100"/>
        </w:rPr>
        <w:t> </w:t>
      </w:r>
    </w:p>
    <w:p>
      <w:pPr>
        <w:pStyle w:val="BodyText"/>
        <w:spacing w:line="297" w:lineRule="auto" w:before="62"/>
        <w:ind w:right="7248"/>
      </w:pPr>
      <w:r>
        <w:rPr/>
        <w:t>45</w:t>
      </w:r>
      <w:r>
        <w:rPr>
          <w:spacing w:val="19"/>
        </w:rPr>
        <w:t>、 长期借款</w:t>
      </w:r>
      <w:r>
        <w:rPr/>
        <w:t>(1).</w:t>
      </w:r>
      <w:r>
        <w:rPr>
          <w:spacing w:val="2"/>
        </w:rPr>
        <w:t> </w:t>
      </w:r>
      <w:r>
        <w:rPr/>
        <w:t>长期借款分类 </w:t>
      </w:r>
    </w:p>
    <w:p>
      <w:pPr>
        <w:pStyle w:val="BodyText"/>
        <w:spacing w:line="267" w:lineRule="exact"/>
      </w:pPr>
      <w:r>
        <w:rPr>
          <w:spacing w:val="-1"/>
        </w:rPr>
        <w:t>√适用 □不适用</w:t>
      </w:r>
      <w:r>
        <w:rPr>
          <w:spacing w:val="-3"/>
        </w:rPr>
        <w:t> </w:t>
      </w:r>
      <w:r>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974"/>
        <w:gridCol w:w="2873"/>
      </w:tblGrid>
      <w:tr>
        <w:trPr>
          <w:trHeight w:val="273" w:hRule="atLeast"/>
        </w:trPr>
        <w:tc>
          <w:tcPr>
            <w:tcW w:w="2977" w:type="dxa"/>
          </w:tcPr>
          <w:p>
            <w:pPr>
              <w:pStyle w:val="TableParagraph"/>
              <w:spacing w:line="252" w:lineRule="exact"/>
              <w:ind w:left="1309" w:right="1198"/>
              <w:jc w:val="center"/>
              <w:rPr>
                <w:sz w:val="21"/>
              </w:rPr>
            </w:pPr>
            <w:r>
              <w:rPr>
                <w:sz w:val="21"/>
              </w:rPr>
              <w:t>项目 </w:t>
            </w:r>
          </w:p>
        </w:tc>
        <w:tc>
          <w:tcPr>
            <w:tcW w:w="2974" w:type="dxa"/>
          </w:tcPr>
          <w:p>
            <w:pPr>
              <w:pStyle w:val="TableParagraph"/>
              <w:spacing w:line="252" w:lineRule="exact"/>
              <w:ind w:left="1064"/>
              <w:rPr>
                <w:sz w:val="21"/>
              </w:rPr>
            </w:pPr>
            <w:r>
              <w:rPr>
                <w:spacing w:val="-1"/>
                <w:sz w:val="21"/>
              </w:rPr>
              <w:t>期末余额</w:t>
            </w:r>
            <w:r>
              <w:rPr>
                <w:sz w:val="21"/>
              </w:rPr>
              <w:t> </w:t>
            </w:r>
          </w:p>
        </w:tc>
        <w:tc>
          <w:tcPr>
            <w:tcW w:w="2873" w:type="dxa"/>
          </w:tcPr>
          <w:p>
            <w:pPr>
              <w:pStyle w:val="TableParagraph"/>
              <w:spacing w:line="252" w:lineRule="exact"/>
              <w:ind w:left="1014"/>
              <w:rPr>
                <w:sz w:val="21"/>
              </w:rPr>
            </w:pPr>
            <w:r>
              <w:rPr>
                <w:spacing w:val="-1"/>
                <w:sz w:val="21"/>
              </w:rPr>
              <w:t>期初余额</w:t>
            </w:r>
            <w:r>
              <w:rPr>
                <w:sz w:val="21"/>
              </w:rPr>
              <w:t> </w:t>
            </w:r>
          </w:p>
        </w:tc>
      </w:tr>
      <w:tr>
        <w:trPr>
          <w:trHeight w:val="270" w:hRule="atLeast"/>
        </w:trPr>
        <w:tc>
          <w:tcPr>
            <w:tcW w:w="2977" w:type="dxa"/>
          </w:tcPr>
          <w:p>
            <w:pPr>
              <w:pStyle w:val="TableParagraph"/>
              <w:spacing w:line="250" w:lineRule="exact"/>
              <w:ind w:left="107"/>
              <w:rPr>
                <w:sz w:val="21"/>
              </w:rPr>
            </w:pPr>
            <w:r>
              <w:rPr>
                <w:spacing w:val="-1"/>
                <w:sz w:val="21"/>
              </w:rPr>
              <w:t>质押借款</w:t>
            </w:r>
            <w:r>
              <w:rPr>
                <w:sz w:val="21"/>
              </w:rPr>
              <w:t> </w:t>
            </w:r>
          </w:p>
        </w:tc>
        <w:tc>
          <w:tcPr>
            <w:tcW w:w="2974" w:type="dxa"/>
          </w:tcPr>
          <w:p>
            <w:pPr>
              <w:pStyle w:val="TableParagraph"/>
              <w:spacing w:line="250" w:lineRule="exact"/>
              <w:ind w:right="171"/>
              <w:jc w:val="right"/>
              <w:rPr>
                <w:sz w:val="21"/>
              </w:rPr>
            </w:pPr>
            <w:r>
              <w:rPr>
                <w:sz w:val="21"/>
              </w:rPr>
              <w:t>27,160,000.00 </w:t>
            </w:r>
          </w:p>
        </w:tc>
        <w:tc>
          <w:tcPr>
            <w:tcW w:w="2873" w:type="dxa"/>
          </w:tcPr>
          <w:p>
            <w:pPr>
              <w:pStyle w:val="TableParagraph"/>
              <w:spacing w:line="250" w:lineRule="exact"/>
              <w:ind w:right="-15"/>
              <w:jc w:val="right"/>
              <w:rPr>
                <w:sz w:val="21"/>
              </w:rPr>
            </w:pPr>
            <w:r>
              <w:rPr>
                <w:sz w:val="21"/>
              </w:rPr>
              <w:t>41,160,000.00 </w:t>
            </w:r>
          </w:p>
        </w:tc>
      </w:tr>
      <w:tr>
        <w:trPr>
          <w:trHeight w:val="273" w:hRule="atLeast"/>
        </w:trPr>
        <w:tc>
          <w:tcPr>
            <w:tcW w:w="2977" w:type="dxa"/>
          </w:tcPr>
          <w:p>
            <w:pPr>
              <w:pStyle w:val="TableParagraph"/>
              <w:spacing w:line="250" w:lineRule="exact" w:before="3"/>
              <w:ind w:left="107"/>
              <w:rPr>
                <w:sz w:val="21"/>
              </w:rPr>
            </w:pPr>
            <w:r>
              <w:rPr>
                <w:spacing w:val="-1"/>
                <w:sz w:val="21"/>
              </w:rPr>
              <w:t>抵押借款</w:t>
            </w:r>
            <w:r>
              <w:rPr>
                <w:sz w:val="21"/>
              </w:rPr>
              <w:t> </w:t>
            </w:r>
          </w:p>
        </w:tc>
        <w:tc>
          <w:tcPr>
            <w:tcW w:w="2974" w:type="dxa"/>
          </w:tcPr>
          <w:p>
            <w:pPr>
              <w:pStyle w:val="TableParagraph"/>
              <w:spacing w:line="250" w:lineRule="exact" w:before="3"/>
              <w:ind w:right="171"/>
              <w:jc w:val="right"/>
              <w:rPr>
                <w:sz w:val="21"/>
              </w:rPr>
            </w:pPr>
            <w:r>
              <w:rPr>
                <w:w w:val="100"/>
                <w:sz w:val="21"/>
              </w:rPr>
              <w:t> </w:t>
            </w:r>
          </w:p>
        </w:tc>
        <w:tc>
          <w:tcPr>
            <w:tcW w:w="2873" w:type="dxa"/>
          </w:tcPr>
          <w:p>
            <w:pPr>
              <w:pStyle w:val="TableParagraph"/>
              <w:spacing w:line="250" w:lineRule="exact" w:before="3"/>
              <w:ind w:right="-15"/>
              <w:jc w:val="right"/>
              <w:rPr>
                <w:sz w:val="21"/>
              </w:rPr>
            </w:pPr>
            <w:r>
              <w:rPr>
                <w:w w:val="100"/>
                <w:sz w:val="21"/>
              </w:rPr>
              <w:t> </w:t>
            </w:r>
          </w:p>
        </w:tc>
      </w:tr>
      <w:tr>
        <w:trPr>
          <w:trHeight w:val="273" w:hRule="atLeast"/>
        </w:trPr>
        <w:tc>
          <w:tcPr>
            <w:tcW w:w="2977" w:type="dxa"/>
          </w:tcPr>
          <w:p>
            <w:pPr>
              <w:pStyle w:val="TableParagraph"/>
              <w:spacing w:line="252" w:lineRule="exact"/>
              <w:ind w:left="107"/>
              <w:rPr>
                <w:sz w:val="21"/>
              </w:rPr>
            </w:pPr>
            <w:r>
              <w:rPr>
                <w:spacing w:val="-1"/>
                <w:sz w:val="21"/>
              </w:rPr>
              <w:t>保证借款</w:t>
            </w:r>
            <w:r>
              <w:rPr>
                <w:sz w:val="21"/>
              </w:rPr>
              <w:t> </w:t>
            </w:r>
          </w:p>
        </w:tc>
        <w:tc>
          <w:tcPr>
            <w:tcW w:w="2974" w:type="dxa"/>
          </w:tcPr>
          <w:p>
            <w:pPr>
              <w:pStyle w:val="TableParagraph"/>
              <w:spacing w:line="252" w:lineRule="exact"/>
              <w:ind w:right="171"/>
              <w:jc w:val="right"/>
              <w:rPr>
                <w:sz w:val="21"/>
              </w:rPr>
            </w:pPr>
            <w:r>
              <w:rPr>
                <w:w w:val="100"/>
                <w:sz w:val="21"/>
              </w:rPr>
              <w:t> </w:t>
            </w:r>
          </w:p>
        </w:tc>
        <w:tc>
          <w:tcPr>
            <w:tcW w:w="2873" w:type="dxa"/>
          </w:tcPr>
          <w:p>
            <w:pPr>
              <w:pStyle w:val="TableParagraph"/>
              <w:spacing w:line="252" w:lineRule="exact"/>
              <w:ind w:right="-15"/>
              <w:jc w:val="right"/>
              <w:rPr>
                <w:sz w:val="21"/>
              </w:rPr>
            </w:pPr>
            <w:r>
              <w:rPr>
                <w:w w:val="100"/>
                <w:sz w:val="21"/>
              </w:rPr>
              <w:t> </w:t>
            </w:r>
          </w:p>
        </w:tc>
      </w:tr>
      <w:tr>
        <w:trPr>
          <w:trHeight w:val="270" w:hRule="atLeast"/>
        </w:trPr>
        <w:tc>
          <w:tcPr>
            <w:tcW w:w="2977" w:type="dxa"/>
          </w:tcPr>
          <w:p>
            <w:pPr>
              <w:pStyle w:val="TableParagraph"/>
              <w:spacing w:line="250" w:lineRule="exact"/>
              <w:ind w:left="107"/>
              <w:rPr>
                <w:sz w:val="21"/>
              </w:rPr>
            </w:pPr>
            <w:r>
              <w:rPr>
                <w:spacing w:val="-1"/>
                <w:sz w:val="21"/>
              </w:rPr>
              <w:t>信用借款</w:t>
            </w:r>
            <w:r>
              <w:rPr>
                <w:sz w:val="21"/>
              </w:rPr>
              <w:t> </w:t>
            </w:r>
          </w:p>
        </w:tc>
        <w:tc>
          <w:tcPr>
            <w:tcW w:w="2974" w:type="dxa"/>
          </w:tcPr>
          <w:p>
            <w:pPr>
              <w:pStyle w:val="TableParagraph"/>
              <w:spacing w:line="250" w:lineRule="exact"/>
              <w:ind w:right="171"/>
              <w:jc w:val="right"/>
              <w:rPr>
                <w:sz w:val="21"/>
              </w:rPr>
            </w:pPr>
            <w:r>
              <w:rPr>
                <w:w w:val="100"/>
                <w:sz w:val="21"/>
              </w:rPr>
              <w:t> </w:t>
            </w:r>
          </w:p>
        </w:tc>
        <w:tc>
          <w:tcPr>
            <w:tcW w:w="2873" w:type="dxa"/>
          </w:tcPr>
          <w:p>
            <w:pPr>
              <w:pStyle w:val="TableParagraph"/>
              <w:spacing w:line="250" w:lineRule="exact"/>
              <w:ind w:right="-15"/>
              <w:jc w:val="right"/>
              <w:rPr>
                <w:sz w:val="21"/>
              </w:rPr>
            </w:pPr>
            <w:r>
              <w:rPr>
                <w:w w:val="100"/>
                <w:sz w:val="21"/>
              </w:rPr>
              <w:t> </w:t>
            </w:r>
          </w:p>
        </w:tc>
      </w:tr>
      <w:tr>
        <w:trPr>
          <w:trHeight w:val="273" w:hRule="atLeast"/>
        </w:trPr>
        <w:tc>
          <w:tcPr>
            <w:tcW w:w="2977" w:type="dxa"/>
          </w:tcPr>
          <w:p>
            <w:pPr>
              <w:pStyle w:val="TableParagraph"/>
              <w:spacing w:line="250" w:lineRule="exact" w:before="3"/>
              <w:ind w:left="107"/>
              <w:rPr>
                <w:sz w:val="21"/>
              </w:rPr>
            </w:pPr>
            <w:r>
              <w:rPr>
                <w:spacing w:val="-1"/>
                <w:sz w:val="21"/>
              </w:rPr>
              <w:t>未到期应付利息</w:t>
            </w:r>
            <w:r>
              <w:rPr>
                <w:sz w:val="21"/>
              </w:rPr>
              <w:t> </w:t>
            </w:r>
          </w:p>
        </w:tc>
        <w:tc>
          <w:tcPr>
            <w:tcW w:w="2974" w:type="dxa"/>
          </w:tcPr>
          <w:p>
            <w:pPr>
              <w:pStyle w:val="TableParagraph"/>
              <w:spacing w:line="250" w:lineRule="exact" w:before="3"/>
              <w:ind w:right="171"/>
              <w:jc w:val="right"/>
              <w:rPr>
                <w:sz w:val="21"/>
              </w:rPr>
            </w:pPr>
            <w:r>
              <w:rPr>
                <w:sz w:val="21"/>
              </w:rPr>
              <w:t>34,232.92 </w:t>
            </w:r>
          </w:p>
        </w:tc>
        <w:tc>
          <w:tcPr>
            <w:tcW w:w="2873" w:type="dxa"/>
          </w:tcPr>
          <w:p>
            <w:pPr>
              <w:pStyle w:val="TableParagraph"/>
              <w:spacing w:line="250" w:lineRule="exact" w:before="3"/>
              <w:ind w:right="-15"/>
              <w:jc w:val="right"/>
              <w:rPr>
                <w:sz w:val="21"/>
              </w:rPr>
            </w:pPr>
            <w:r>
              <w:rPr>
                <w:sz w:val="21"/>
              </w:rPr>
              <w:t>53,765.25 </w:t>
            </w:r>
          </w:p>
        </w:tc>
      </w:tr>
      <w:tr>
        <w:trPr>
          <w:trHeight w:val="273" w:hRule="atLeast"/>
        </w:trPr>
        <w:tc>
          <w:tcPr>
            <w:tcW w:w="2977" w:type="dxa"/>
          </w:tcPr>
          <w:p>
            <w:pPr>
              <w:pStyle w:val="TableParagraph"/>
              <w:spacing w:line="252" w:lineRule="exact"/>
              <w:ind w:left="107"/>
              <w:rPr>
                <w:sz w:val="21"/>
              </w:rPr>
            </w:pPr>
            <w:r>
              <w:rPr>
                <w:spacing w:val="-1"/>
                <w:sz w:val="21"/>
              </w:rPr>
              <w:t>一年内到期的长期借款</w:t>
            </w:r>
            <w:r>
              <w:rPr>
                <w:sz w:val="21"/>
              </w:rPr>
              <w:t> </w:t>
            </w:r>
          </w:p>
        </w:tc>
        <w:tc>
          <w:tcPr>
            <w:tcW w:w="2974" w:type="dxa"/>
          </w:tcPr>
          <w:p>
            <w:pPr>
              <w:pStyle w:val="TableParagraph"/>
              <w:spacing w:line="252" w:lineRule="exact"/>
              <w:ind w:right="171"/>
              <w:jc w:val="right"/>
              <w:rPr>
                <w:sz w:val="21"/>
              </w:rPr>
            </w:pPr>
            <w:r>
              <w:rPr>
                <w:sz w:val="21"/>
              </w:rPr>
              <w:t>-27,194,232.92 </w:t>
            </w:r>
          </w:p>
        </w:tc>
        <w:tc>
          <w:tcPr>
            <w:tcW w:w="2873" w:type="dxa"/>
          </w:tcPr>
          <w:p>
            <w:pPr>
              <w:pStyle w:val="TableParagraph"/>
              <w:spacing w:line="252" w:lineRule="exact"/>
              <w:ind w:right="-15"/>
              <w:jc w:val="right"/>
              <w:rPr>
                <w:sz w:val="21"/>
              </w:rPr>
            </w:pPr>
            <w:r>
              <w:rPr>
                <w:sz w:val="21"/>
              </w:rPr>
              <w:t>-14,053,765.25 </w:t>
            </w:r>
          </w:p>
        </w:tc>
      </w:tr>
      <w:tr>
        <w:trPr>
          <w:trHeight w:val="270" w:hRule="atLeast"/>
        </w:trPr>
        <w:tc>
          <w:tcPr>
            <w:tcW w:w="2977" w:type="dxa"/>
          </w:tcPr>
          <w:p>
            <w:pPr>
              <w:pStyle w:val="TableParagraph"/>
              <w:spacing w:line="250" w:lineRule="exact"/>
              <w:ind w:left="1309" w:right="1198"/>
              <w:jc w:val="center"/>
              <w:rPr>
                <w:sz w:val="21"/>
              </w:rPr>
            </w:pPr>
            <w:r>
              <w:rPr>
                <w:sz w:val="21"/>
              </w:rPr>
              <w:t>合计 </w:t>
            </w:r>
          </w:p>
        </w:tc>
        <w:tc>
          <w:tcPr>
            <w:tcW w:w="2974" w:type="dxa"/>
          </w:tcPr>
          <w:p>
            <w:pPr>
              <w:pStyle w:val="TableParagraph"/>
              <w:spacing w:line="250" w:lineRule="exact"/>
              <w:ind w:right="171"/>
              <w:jc w:val="right"/>
              <w:rPr>
                <w:sz w:val="21"/>
              </w:rPr>
            </w:pPr>
            <w:r>
              <w:rPr>
                <w:sz w:val="21"/>
              </w:rPr>
              <w:t>0.00 </w:t>
            </w:r>
          </w:p>
        </w:tc>
        <w:tc>
          <w:tcPr>
            <w:tcW w:w="2873" w:type="dxa"/>
          </w:tcPr>
          <w:p>
            <w:pPr>
              <w:pStyle w:val="TableParagraph"/>
              <w:spacing w:line="250" w:lineRule="exact"/>
              <w:ind w:right="-15"/>
              <w:jc w:val="right"/>
              <w:rPr>
                <w:sz w:val="21"/>
              </w:rPr>
            </w:pPr>
            <w:r>
              <w:rPr>
                <w:sz w:val="21"/>
              </w:rPr>
              <w:t>27,160,000.00 </w:t>
            </w:r>
          </w:p>
        </w:tc>
      </w:tr>
    </w:tbl>
    <w:p>
      <w:pPr>
        <w:pStyle w:val="BodyText"/>
        <w:spacing w:line="297" w:lineRule="auto" w:before="61"/>
        <w:ind w:right="6940"/>
      </w:pPr>
      <w:r>
        <w:rPr/>
        <w:t>长期借款分类的说明：</w:t>
      </w:r>
      <w:r>
        <w:rPr>
          <w:spacing w:val="1"/>
        </w:rPr>
        <w:t> </w:t>
      </w:r>
      <w:r>
        <w:rPr/>
        <w:t>无 </w:t>
      </w:r>
    </w:p>
    <w:p>
      <w:pPr>
        <w:pStyle w:val="BodyText"/>
        <w:spacing w:line="207" w:lineRule="exact"/>
      </w:pPr>
      <w:r>
        <w:rPr>
          <w:w w:val="100"/>
        </w:rPr>
        <w:t> </w:t>
      </w:r>
    </w:p>
    <w:p>
      <w:pPr>
        <w:pStyle w:val="BodyText"/>
        <w:spacing w:before="4"/>
      </w:pPr>
      <w:r>
        <w:rPr>
          <w:spacing w:val="-1"/>
        </w:rPr>
        <w:t>其他说明，包括利率区间： </w:t>
      </w:r>
    </w:p>
    <w:p>
      <w:pPr>
        <w:pStyle w:val="BodyText"/>
        <w:spacing w:before="3"/>
      </w:pPr>
      <w:r>
        <w:rPr>
          <w:spacing w:val="-1"/>
        </w:rPr>
        <w:t>√适用 □不适用</w:t>
      </w:r>
      <w:r>
        <w:rPr>
          <w:spacing w:val="-3"/>
        </w:rPr>
        <w:t> </w:t>
      </w:r>
      <w:r>
        <w:rPr/>
        <w:t> </w:t>
      </w:r>
    </w:p>
    <w:p>
      <w:pPr>
        <w:pStyle w:val="BodyText"/>
        <w:spacing w:before="5"/>
      </w:pPr>
      <w:r>
        <w:rPr>
          <w:w w:val="100"/>
        </w:rPr>
        <w:t> </w:t>
      </w:r>
    </w:p>
    <w:p>
      <w:pPr>
        <w:pStyle w:val="BodyText"/>
        <w:spacing w:before="2" w:after="3"/>
      </w:pPr>
      <w:r>
        <w:rPr>
          <w:w w:val="100"/>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936"/>
        <w:gridCol w:w="1093"/>
        <w:gridCol w:w="936"/>
        <w:gridCol w:w="1160"/>
        <w:gridCol w:w="1092"/>
        <w:gridCol w:w="1093"/>
        <w:gridCol w:w="1580"/>
      </w:tblGrid>
      <w:tr>
        <w:trPr>
          <w:trHeight w:val="544" w:hRule="atLeast"/>
        </w:trPr>
        <w:tc>
          <w:tcPr>
            <w:tcW w:w="936" w:type="dxa"/>
          </w:tcPr>
          <w:p>
            <w:pPr>
              <w:pStyle w:val="TableParagraph"/>
              <w:ind w:left="107"/>
              <w:rPr>
                <w:sz w:val="21"/>
              </w:rPr>
            </w:pPr>
            <w:r>
              <w:rPr>
                <w:sz w:val="21"/>
              </w:rPr>
              <w:t>类型 </w:t>
            </w:r>
          </w:p>
        </w:tc>
        <w:tc>
          <w:tcPr>
            <w:tcW w:w="936" w:type="dxa"/>
          </w:tcPr>
          <w:p>
            <w:pPr>
              <w:pStyle w:val="TableParagraph"/>
              <w:ind w:left="107"/>
              <w:rPr>
                <w:sz w:val="21"/>
              </w:rPr>
            </w:pPr>
            <w:r>
              <w:rPr>
                <w:spacing w:val="29"/>
                <w:sz w:val="21"/>
              </w:rPr>
              <w:t>借款单</w:t>
            </w:r>
          </w:p>
          <w:p>
            <w:pPr>
              <w:pStyle w:val="TableParagraph"/>
              <w:spacing w:line="252" w:lineRule="exact" w:before="2"/>
              <w:ind w:left="107"/>
              <w:rPr>
                <w:sz w:val="21"/>
              </w:rPr>
            </w:pPr>
            <w:r>
              <w:rPr>
                <w:sz w:val="21"/>
              </w:rPr>
              <w:t>位 </w:t>
            </w:r>
          </w:p>
        </w:tc>
        <w:tc>
          <w:tcPr>
            <w:tcW w:w="1093" w:type="dxa"/>
          </w:tcPr>
          <w:p>
            <w:pPr>
              <w:pStyle w:val="TableParagraph"/>
              <w:ind w:left="108"/>
              <w:rPr>
                <w:sz w:val="21"/>
              </w:rPr>
            </w:pPr>
            <w:r>
              <w:rPr>
                <w:spacing w:val="7"/>
                <w:sz w:val="21"/>
              </w:rPr>
              <w:t>担 保 人</w:t>
            </w:r>
          </w:p>
          <w:p>
            <w:pPr>
              <w:pStyle w:val="TableParagraph"/>
              <w:spacing w:line="252" w:lineRule="exact" w:before="2"/>
              <w:ind w:left="108"/>
              <w:rPr>
                <w:sz w:val="21"/>
              </w:rPr>
            </w:pPr>
            <w:r>
              <w:rPr>
                <w:spacing w:val="-1"/>
                <w:sz w:val="21"/>
              </w:rPr>
              <w:t>（物</w:t>
            </w:r>
            <w:r>
              <w:rPr>
                <w:sz w:val="21"/>
              </w:rPr>
              <w:t>）） </w:t>
            </w:r>
          </w:p>
        </w:tc>
        <w:tc>
          <w:tcPr>
            <w:tcW w:w="936" w:type="dxa"/>
          </w:tcPr>
          <w:p>
            <w:pPr>
              <w:pStyle w:val="TableParagraph"/>
              <w:ind w:left="104"/>
              <w:rPr>
                <w:sz w:val="21"/>
              </w:rPr>
            </w:pPr>
            <w:r>
              <w:rPr>
                <w:spacing w:val="29"/>
                <w:sz w:val="21"/>
              </w:rPr>
              <w:t>贷款单</w:t>
            </w:r>
          </w:p>
          <w:p>
            <w:pPr>
              <w:pStyle w:val="TableParagraph"/>
              <w:spacing w:line="252" w:lineRule="exact" w:before="2"/>
              <w:ind w:left="104"/>
              <w:rPr>
                <w:sz w:val="21"/>
              </w:rPr>
            </w:pPr>
            <w:r>
              <w:rPr>
                <w:sz w:val="21"/>
              </w:rPr>
              <w:t>位 </w:t>
            </w:r>
          </w:p>
        </w:tc>
        <w:tc>
          <w:tcPr>
            <w:tcW w:w="1160" w:type="dxa"/>
          </w:tcPr>
          <w:p>
            <w:pPr>
              <w:pStyle w:val="TableParagraph"/>
              <w:ind w:left="104"/>
              <w:rPr>
                <w:sz w:val="21"/>
              </w:rPr>
            </w:pPr>
            <w:r>
              <w:rPr>
                <w:spacing w:val="24"/>
                <w:sz w:val="21"/>
              </w:rPr>
              <w:t>借款起始</w:t>
            </w:r>
          </w:p>
          <w:p>
            <w:pPr>
              <w:pStyle w:val="TableParagraph"/>
              <w:spacing w:line="252" w:lineRule="exact" w:before="2"/>
              <w:ind w:left="104"/>
              <w:rPr>
                <w:sz w:val="21"/>
              </w:rPr>
            </w:pPr>
            <w:r>
              <w:rPr>
                <w:sz w:val="21"/>
              </w:rPr>
              <w:t>日 </w:t>
            </w:r>
          </w:p>
        </w:tc>
        <w:tc>
          <w:tcPr>
            <w:tcW w:w="1092" w:type="dxa"/>
          </w:tcPr>
          <w:p>
            <w:pPr>
              <w:pStyle w:val="TableParagraph"/>
              <w:ind w:left="106"/>
              <w:rPr>
                <w:sz w:val="21"/>
              </w:rPr>
            </w:pPr>
            <w:r>
              <w:rPr>
                <w:spacing w:val="5"/>
                <w:sz w:val="21"/>
              </w:rPr>
              <w:t>借款终止</w:t>
            </w:r>
          </w:p>
          <w:p>
            <w:pPr>
              <w:pStyle w:val="TableParagraph"/>
              <w:spacing w:line="252" w:lineRule="exact" w:before="2"/>
              <w:ind w:left="106"/>
              <w:rPr>
                <w:sz w:val="21"/>
              </w:rPr>
            </w:pPr>
            <w:r>
              <w:rPr>
                <w:sz w:val="21"/>
              </w:rPr>
              <w:t>日 </w:t>
            </w:r>
          </w:p>
        </w:tc>
        <w:tc>
          <w:tcPr>
            <w:tcW w:w="1093" w:type="dxa"/>
          </w:tcPr>
          <w:p>
            <w:pPr>
              <w:pStyle w:val="TableParagraph"/>
              <w:ind w:left="106" w:right="-15"/>
              <w:rPr>
                <w:sz w:val="21"/>
              </w:rPr>
            </w:pPr>
            <w:r>
              <w:rPr>
                <w:spacing w:val="-14"/>
                <w:sz w:val="21"/>
              </w:rPr>
              <w:t>利率（%）</w:t>
            </w:r>
            <w:r>
              <w:rPr>
                <w:sz w:val="21"/>
              </w:rPr>
              <w:t> </w:t>
            </w:r>
          </w:p>
        </w:tc>
        <w:tc>
          <w:tcPr>
            <w:tcW w:w="1580" w:type="dxa"/>
          </w:tcPr>
          <w:p>
            <w:pPr>
              <w:pStyle w:val="TableParagraph"/>
              <w:ind w:left="104"/>
              <w:rPr>
                <w:sz w:val="21"/>
              </w:rPr>
            </w:pPr>
            <w:r>
              <w:rPr>
                <w:spacing w:val="-1"/>
                <w:sz w:val="21"/>
              </w:rPr>
              <w:t>期末余额</w:t>
            </w:r>
            <w:r>
              <w:rPr>
                <w:sz w:val="21"/>
              </w:rPr>
              <w:t> </w:t>
            </w:r>
          </w:p>
        </w:tc>
      </w:tr>
      <w:tr>
        <w:trPr>
          <w:trHeight w:val="1089" w:hRule="atLeast"/>
        </w:trPr>
        <w:tc>
          <w:tcPr>
            <w:tcW w:w="936" w:type="dxa"/>
          </w:tcPr>
          <w:p>
            <w:pPr>
              <w:pStyle w:val="TableParagraph"/>
              <w:spacing w:line="244" w:lineRule="auto"/>
              <w:ind w:left="107" w:right="94"/>
              <w:rPr>
                <w:sz w:val="21"/>
              </w:rPr>
            </w:pPr>
            <w:r>
              <w:rPr>
                <w:spacing w:val="29"/>
                <w:sz w:val="21"/>
              </w:rPr>
              <w:t>质押借</w:t>
            </w:r>
            <w:r>
              <w:rPr>
                <w:sz w:val="21"/>
              </w:rPr>
              <w:t>款 </w:t>
            </w:r>
          </w:p>
        </w:tc>
        <w:tc>
          <w:tcPr>
            <w:tcW w:w="936" w:type="dxa"/>
          </w:tcPr>
          <w:p>
            <w:pPr>
              <w:pStyle w:val="TableParagraph"/>
              <w:ind w:left="107"/>
              <w:rPr>
                <w:sz w:val="21"/>
              </w:rPr>
            </w:pPr>
            <w:r>
              <w:rPr>
                <w:sz w:val="21"/>
              </w:rPr>
              <w:t>本公司 </w:t>
            </w:r>
          </w:p>
        </w:tc>
        <w:tc>
          <w:tcPr>
            <w:tcW w:w="1093" w:type="dxa"/>
          </w:tcPr>
          <w:p>
            <w:pPr>
              <w:pStyle w:val="TableParagraph"/>
              <w:spacing w:line="244" w:lineRule="auto"/>
              <w:ind w:left="108" w:right="94"/>
              <w:rPr>
                <w:sz w:val="21"/>
              </w:rPr>
            </w:pPr>
            <w:r>
              <w:rPr>
                <w:spacing w:val="5"/>
                <w:sz w:val="21"/>
              </w:rPr>
              <w:t>重庆荣工</w:t>
            </w:r>
            <w:r>
              <w:rPr>
                <w:sz w:val="21"/>
              </w:rPr>
              <w:t>股权 </w:t>
            </w:r>
          </w:p>
        </w:tc>
        <w:tc>
          <w:tcPr>
            <w:tcW w:w="936" w:type="dxa"/>
          </w:tcPr>
          <w:p>
            <w:pPr>
              <w:pStyle w:val="TableParagraph"/>
              <w:spacing w:line="242" w:lineRule="auto"/>
              <w:ind w:left="104" w:right="96"/>
              <w:jc w:val="both"/>
              <w:rPr>
                <w:sz w:val="21"/>
              </w:rPr>
            </w:pPr>
            <w:r>
              <w:rPr>
                <w:spacing w:val="29"/>
                <w:sz w:val="21"/>
              </w:rPr>
              <w:t>工行苏州工业园区支</w:t>
            </w:r>
          </w:p>
          <w:p>
            <w:pPr>
              <w:pStyle w:val="TableParagraph"/>
              <w:spacing w:line="250" w:lineRule="exact" w:before="3"/>
              <w:ind w:left="104"/>
              <w:rPr>
                <w:sz w:val="21"/>
              </w:rPr>
            </w:pPr>
            <w:r>
              <w:rPr>
                <w:sz w:val="21"/>
              </w:rPr>
              <w:t>行 </w:t>
            </w:r>
          </w:p>
        </w:tc>
        <w:tc>
          <w:tcPr>
            <w:tcW w:w="1160" w:type="dxa"/>
          </w:tcPr>
          <w:p>
            <w:pPr>
              <w:pStyle w:val="TableParagraph"/>
              <w:ind w:left="104" w:right="-15"/>
              <w:rPr>
                <w:sz w:val="21"/>
              </w:rPr>
            </w:pPr>
            <w:r>
              <w:rPr>
                <w:sz w:val="21"/>
              </w:rPr>
              <w:t>2020/7/14 </w:t>
            </w:r>
          </w:p>
        </w:tc>
        <w:tc>
          <w:tcPr>
            <w:tcW w:w="1092" w:type="dxa"/>
          </w:tcPr>
          <w:p>
            <w:pPr>
              <w:pStyle w:val="TableParagraph"/>
              <w:ind w:left="106"/>
              <w:rPr>
                <w:sz w:val="21"/>
              </w:rPr>
            </w:pPr>
            <w:r>
              <w:rPr>
                <w:sz w:val="21"/>
              </w:rPr>
              <w:t>2023/7/1 </w:t>
            </w:r>
          </w:p>
        </w:tc>
        <w:tc>
          <w:tcPr>
            <w:tcW w:w="1093" w:type="dxa"/>
          </w:tcPr>
          <w:p>
            <w:pPr>
              <w:pStyle w:val="TableParagraph"/>
              <w:ind w:left="106"/>
              <w:rPr>
                <w:sz w:val="21"/>
              </w:rPr>
            </w:pPr>
            <w:r>
              <w:rPr>
                <w:sz w:val="21"/>
              </w:rPr>
              <w:t>LPR+42.5</w:t>
            </w:r>
          </w:p>
          <w:p>
            <w:pPr>
              <w:pStyle w:val="TableParagraph"/>
              <w:spacing w:before="4"/>
              <w:ind w:left="106"/>
              <w:rPr>
                <w:sz w:val="21"/>
              </w:rPr>
            </w:pPr>
            <w:r>
              <w:rPr>
                <w:sz w:val="21"/>
              </w:rPr>
              <w:t>个基点 </w:t>
            </w:r>
          </w:p>
        </w:tc>
        <w:tc>
          <w:tcPr>
            <w:tcW w:w="1580" w:type="dxa"/>
          </w:tcPr>
          <w:p>
            <w:pPr>
              <w:pStyle w:val="TableParagraph"/>
              <w:ind w:right="-15"/>
              <w:jc w:val="right"/>
              <w:rPr>
                <w:sz w:val="21"/>
              </w:rPr>
            </w:pPr>
            <w:r>
              <w:rPr>
                <w:sz w:val="21"/>
              </w:rPr>
              <w:t>27,160,000.00 </w:t>
            </w:r>
          </w:p>
        </w:tc>
      </w:tr>
      <w:tr>
        <w:trPr>
          <w:trHeight w:val="817" w:hRule="atLeast"/>
        </w:trPr>
        <w:tc>
          <w:tcPr>
            <w:tcW w:w="936" w:type="dxa"/>
          </w:tcPr>
          <w:p>
            <w:pPr>
              <w:pStyle w:val="TableParagraph"/>
              <w:ind w:left="107"/>
              <w:rPr>
                <w:sz w:val="21"/>
              </w:rPr>
            </w:pPr>
            <w:r>
              <w:rPr>
                <w:spacing w:val="29"/>
                <w:sz w:val="21"/>
              </w:rPr>
              <w:t>未到期</w:t>
            </w:r>
          </w:p>
          <w:p>
            <w:pPr>
              <w:pStyle w:val="TableParagraph"/>
              <w:spacing w:line="270" w:lineRule="atLeast" w:before="0"/>
              <w:ind w:left="107" w:right="94"/>
              <w:rPr>
                <w:sz w:val="21"/>
              </w:rPr>
            </w:pPr>
            <w:r>
              <w:rPr>
                <w:spacing w:val="29"/>
                <w:sz w:val="21"/>
              </w:rPr>
              <w:t>应付利</w:t>
            </w:r>
            <w:r>
              <w:rPr>
                <w:sz w:val="21"/>
              </w:rPr>
              <w:t>息 </w:t>
            </w:r>
          </w:p>
        </w:tc>
        <w:tc>
          <w:tcPr>
            <w:tcW w:w="936" w:type="dxa"/>
          </w:tcPr>
          <w:p>
            <w:pPr>
              <w:pStyle w:val="TableParagraph"/>
              <w:ind w:left="107"/>
              <w:rPr>
                <w:sz w:val="21"/>
              </w:rPr>
            </w:pPr>
            <w:r>
              <w:rPr>
                <w:w w:val="100"/>
                <w:sz w:val="21"/>
              </w:rPr>
              <w:t> </w:t>
            </w:r>
            <w:r>
              <w:rPr>
                <w:sz w:val="21"/>
              </w:rPr>
              <w:t> </w:t>
            </w:r>
            <w:r>
              <w:rPr>
                <w:w w:val="100"/>
                <w:sz w:val="21"/>
              </w:rPr>
              <w:t> </w:t>
            </w:r>
          </w:p>
        </w:tc>
        <w:tc>
          <w:tcPr>
            <w:tcW w:w="1093" w:type="dxa"/>
          </w:tcPr>
          <w:p>
            <w:pPr>
              <w:pStyle w:val="TableParagraph"/>
              <w:ind w:left="108"/>
              <w:rPr>
                <w:sz w:val="21"/>
              </w:rPr>
            </w:pPr>
            <w:r>
              <w:rPr>
                <w:w w:val="100"/>
                <w:sz w:val="21"/>
              </w:rPr>
              <w:t> </w:t>
            </w:r>
            <w:r>
              <w:rPr>
                <w:sz w:val="21"/>
              </w:rPr>
              <w:t> </w:t>
            </w:r>
            <w:r>
              <w:rPr>
                <w:w w:val="100"/>
                <w:sz w:val="21"/>
              </w:rPr>
              <w:t> </w:t>
            </w:r>
          </w:p>
        </w:tc>
        <w:tc>
          <w:tcPr>
            <w:tcW w:w="936" w:type="dxa"/>
          </w:tcPr>
          <w:p>
            <w:pPr>
              <w:pStyle w:val="TableParagraph"/>
              <w:ind w:left="104"/>
              <w:rPr>
                <w:sz w:val="21"/>
              </w:rPr>
            </w:pPr>
            <w:r>
              <w:rPr>
                <w:w w:val="100"/>
                <w:sz w:val="21"/>
              </w:rPr>
              <w:t> </w:t>
            </w:r>
            <w:r>
              <w:rPr>
                <w:sz w:val="21"/>
              </w:rPr>
              <w:t> </w:t>
            </w:r>
            <w:r>
              <w:rPr>
                <w:w w:val="100"/>
                <w:sz w:val="21"/>
              </w:rPr>
              <w:t> </w:t>
            </w:r>
          </w:p>
        </w:tc>
        <w:tc>
          <w:tcPr>
            <w:tcW w:w="1160" w:type="dxa"/>
          </w:tcPr>
          <w:p>
            <w:pPr>
              <w:pStyle w:val="TableParagraph"/>
              <w:ind w:left="104"/>
              <w:rPr>
                <w:sz w:val="21"/>
              </w:rPr>
            </w:pPr>
            <w:r>
              <w:rPr>
                <w:w w:val="100"/>
                <w:sz w:val="21"/>
              </w:rPr>
              <w:t> </w:t>
            </w:r>
            <w:r>
              <w:rPr>
                <w:sz w:val="21"/>
              </w:rPr>
              <w:t> </w:t>
            </w:r>
            <w:r>
              <w:rPr>
                <w:w w:val="100"/>
                <w:sz w:val="21"/>
              </w:rPr>
              <w:t> </w:t>
            </w:r>
          </w:p>
        </w:tc>
        <w:tc>
          <w:tcPr>
            <w:tcW w:w="1092" w:type="dxa"/>
          </w:tcPr>
          <w:p>
            <w:pPr>
              <w:pStyle w:val="TableParagraph"/>
              <w:ind w:left="106"/>
              <w:rPr>
                <w:sz w:val="21"/>
              </w:rPr>
            </w:pPr>
            <w:r>
              <w:rPr>
                <w:w w:val="100"/>
                <w:sz w:val="21"/>
              </w:rPr>
              <w:t> </w:t>
            </w:r>
            <w:r>
              <w:rPr>
                <w:sz w:val="21"/>
              </w:rPr>
              <w:t> </w:t>
            </w:r>
            <w:r>
              <w:rPr>
                <w:w w:val="100"/>
                <w:sz w:val="21"/>
              </w:rPr>
              <w:t> </w:t>
            </w:r>
          </w:p>
        </w:tc>
        <w:tc>
          <w:tcPr>
            <w:tcW w:w="1093" w:type="dxa"/>
          </w:tcPr>
          <w:p>
            <w:pPr>
              <w:pStyle w:val="TableParagraph"/>
              <w:ind w:left="106"/>
              <w:rPr>
                <w:sz w:val="21"/>
              </w:rPr>
            </w:pPr>
            <w:r>
              <w:rPr>
                <w:w w:val="100"/>
                <w:sz w:val="21"/>
              </w:rPr>
              <w:t> </w:t>
            </w:r>
            <w:r>
              <w:rPr>
                <w:sz w:val="21"/>
              </w:rPr>
              <w:t> </w:t>
            </w:r>
            <w:r>
              <w:rPr>
                <w:w w:val="100"/>
                <w:sz w:val="21"/>
              </w:rPr>
              <w:t> </w:t>
            </w:r>
          </w:p>
        </w:tc>
        <w:tc>
          <w:tcPr>
            <w:tcW w:w="1580" w:type="dxa"/>
          </w:tcPr>
          <w:p>
            <w:pPr>
              <w:pStyle w:val="TableParagraph"/>
              <w:ind w:right="-15"/>
              <w:jc w:val="right"/>
              <w:rPr>
                <w:sz w:val="21"/>
              </w:rPr>
            </w:pPr>
            <w:r>
              <w:rPr>
                <w:sz w:val="21"/>
              </w:rPr>
              <w:t>34,232.92 </w:t>
            </w:r>
          </w:p>
        </w:tc>
      </w:tr>
      <w:tr>
        <w:trPr>
          <w:trHeight w:val="545" w:hRule="atLeast"/>
        </w:trPr>
        <w:tc>
          <w:tcPr>
            <w:tcW w:w="936" w:type="dxa"/>
          </w:tcPr>
          <w:p>
            <w:pPr>
              <w:pStyle w:val="TableParagraph"/>
              <w:ind w:left="107"/>
              <w:rPr>
                <w:sz w:val="21"/>
              </w:rPr>
            </w:pPr>
            <w:r>
              <w:rPr>
                <w:sz w:val="21"/>
              </w:rPr>
              <w:t>重分类 </w:t>
            </w:r>
          </w:p>
        </w:tc>
        <w:tc>
          <w:tcPr>
            <w:tcW w:w="936" w:type="dxa"/>
          </w:tcPr>
          <w:p>
            <w:pPr>
              <w:pStyle w:val="TableParagraph"/>
              <w:ind w:left="107"/>
              <w:rPr>
                <w:sz w:val="21"/>
              </w:rPr>
            </w:pPr>
            <w:r>
              <w:rPr>
                <w:w w:val="100"/>
                <w:sz w:val="21"/>
              </w:rPr>
              <w:t> </w:t>
            </w:r>
            <w:r>
              <w:rPr>
                <w:sz w:val="21"/>
              </w:rPr>
              <w:t> </w:t>
            </w:r>
            <w:r>
              <w:rPr>
                <w:w w:val="100"/>
                <w:sz w:val="21"/>
              </w:rPr>
              <w:t> </w:t>
            </w:r>
          </w:p>
        </w:tc>
        <w:tc>
          <w:tcPr>
            <w:tcW w:w="1093" w:type="dxa"/>
          </w:tcPr>
          <w:p>
            <w:pPr>
              <w:pStyle w:val="TableParagraph"/>
              <w:ind w:left="108"/>
              <w:rPr>
                <w:sz w:val="21"/>
              </w:rPr>
            </w:pPr>
            <w:r>
              <w:rPr>
                <w:w w:val="100"/>
                <w:sz w:val="21"/>
              </w:rPr>
              <w:t> </w:t>
            </w:r>
            <w:r>
              <w:rPr>
                <w:sz w:val="21"/>
              </w:rPr>
              <w:t> </w:t>
            </w:r>
            <w:r>
              <w:rPr>
                <w:w w:val="100"/>
                <w:sz w:val="21"/>
              </w:rPr>
              <w:t> </w:t>
            </w:r>
          </w:p>
        </w:tc>
        <w:tc>
          <w:tcPr>
            <w:tcW w:w="936" w:type="dxa"/>
          </w:tcPr>
          <w:p>
            <w:pPr>
              <w:pStyle w:val="TableParagraph"/>
              <w:ind w:left="104"/>
              <w:rPr>
                <w:sz w:val="21"/>
              </w:rPr>
            </w:pPr>
            <w:r>
              <w:rPr>
                <w:w w:val="100"/>
                <w:sz w:val="21"/>
              </w:rPr>
              <w:t> </w:t>
            </w:r>
            <w:r>
              <w:rPr>
                <w:sz w:val="21"/>
              </w:rPr>
              <w:t> </w:t>
            </w:r>
            <w:r>
              <w:rPr>
                <w:w w:val="100"/>
                <w:sz w:val="21"/>
              </w:rPr>
              <w:t> </w:t>
            </w:r>
          </w:p>
        </w:tc>
        <w:tc>
          <w:tcPr>
            <w:tcW w:w="1160" w:type="dxa"/>
          </w:tcPr>
          <w:p>
            <w:pPr>
              <w:pStyle w:val="TableParagraph"/>
              <w:ind w:left="104"/>
              <w:rPr>
                <w:sz w:val="21"/>
              </w:rPr>
            </w:pPr>
            <w:r>
              <w:rPr>
                <w:w w:val="100"/>
                <w:sz w:val="21"/>
              </w:rPr>
              <w:t> </w:t>
            </w:r>
            <w:r>
              <w:rPr>
                <w:sz w:val="21"/>
              </w:rPr>
              <w:t> </w:t>
            </w:r>
            <w:r>
              <w:rPr>
                <w:w w:val="100"/>
                <w:sz w:val="21"/>
              </w:rPr>
              <w:t> </w:t>
            </w:r>
          </w:p>
        </w:tc>
        <w:tc>
          <w:tcPr>
            <w:tcW w:w="1092" w:type="dxa"/>
          </w:tcPr>
          <w:p>
            <w:pPr>
              <w:pStyle w:val="TableParagraph"/>
              <w:ind w:left="106"/>
              <w:rPr>
                <w:sz w:val="21"/>
              </w:rPr>
            </w:pPr>
            <w:r>
              <w:rPr>
                <w:w w:val="100"/>
                <w:sz w:val="21"/>
              </w:rPr>
              <w:t> </w:t>
            </w:r>
            <w:r>
              <w:rPr>
                <w:sz w:val="21"/>
              </w:rPr>
              <w:t> </w:t>
            </w:r>
            <w:r>
              <w:rPr>
                <w:w w:val="100"/>
                <w:sz w:val="21"/>
              </w:rPr>
              <w:t> </w:t>
            </w:r>
          </w:p>
        </w:tc>
        <w:tc>
          <w:tcPr>
            <w:tcW w:w="1093" w:type="dxa"/>
          </w:tcPr>
          <w:p>
            <w:pPr>
              <w:pStyle w:val="TableParagraph"/>
              <w:ind w:left="106"/>
              <w:rPr>
                <w:sz w:val="21"/>
              </w:rPr>
            </w:pPr>
            <w:r>
              <w:rPr>
                <w:w w:val="100"/>
                <w:sz w:val="21"/>
              </w:rPr>
              <w:t> </w:t>
            </w:r>
            <w:r>
              <w:rPr>
                <w:sz w:val="21"/>
              </w:rPr>
              <w:t> </w:t>
            </w:r>
            <w:r>
              <w:rPr>
                <w:w w:val="100"/>
                <w:sz w:val="21"/>
              </w:rPr>
              <w:t> </w:t>
            </w:r>
          </w:p>
        </w:tc>
        <w:tc>
          <w:tcPr>
            <w:tcW w:w="1580" w:type="dxa"/>
          </w:tcPr>
          <w:p>
            <w:pPr>
              <w:pStyle w:val="TableParagraph"/>
              <w:ind w:left="1364"/>
              <w:rPr>
                <w:sz w:val="21"/>
              </w:rPr>
            </w:pPr>
            <w:r>
              <w:rPr>
                <w:w w:val="100"/>
                <w:sz w:val="21"/>
              </w:rPr>
              <w:t>-</w:t>
            </w:r>
          </w:p>
          <w:p>
            <w:pPr>
              <w:pStyle w:val="TableParagraph"/>
              <w:spacing w:line="253" w:lineRule="exact" w:before="2"/>
              <w:ind w:left="104" w:right="-15"/>
              <w:rPr>
                <w:sz w:val="21"/>
              </w:rPr>
            </w:pPr>
            <w:r>
              <w:rPr>
                <w:sz w:val="21"/>
              </w:rPr>
              <w:t>27,194,232.92 </w:t>
            </w:r>
          </w:p>
        </w:tc>
      </w:tr>
      <w:tr>
        <w:trPr>
          <w:trHeight w:val="273" w:hRule="atLeast"/>
        </w:trPr>
        <w:tc>
          <w:tcPr>
            <w:tcW w:w="936" w:type="dxa"/>
          </w:tcPr>
          <w:p>
            <w:pPr>
              <w:pStyle w:val="TableParagraph"/>
              <w:spacing w:line="252" w:lineRule="exact"/>
              <w:ind w:left="107"/>
              <w:rPr>
                <w:sz w:val="21"/>
              </w:rPr>
            </w:pPr>
            <w:r>
              <w:rPr>
                <w:sz w:val="21"/>
              </w:rPr>
              <w:t>合计 </w:t>
            </w:r>
          </w:p>
        </w:tc>
        <w:tc>
          <w:tcPr>
            <w:tcW w:w="936" w:type="dxa"/>
          </w:tcPr>
          <w:p>
            <w:pPr>
              <w:pStyle w:val="TableParagraph"/>
              <w:spacing w:line="252" w:lineRule="exact"/>
              <w:ind w:left="107"/>
              <w:rPr>
                <w:sz w:val="21"/>
              </w:rPr>
            </w:pPr>
            <w:r>
              <w:rPr>
                <w:w w:val="100"/>
                <w:sz w:val="21"/>
              </w:rPr>
              <w:t> </w:t>
            </w:r>
            <w:r>
              <w:rPr>
                <w:sz w:val="21"/>
              </w:rPr>
              <w:t> </w:t>
            </w:r>
            <w:r>
              <w:rPr>
                <w:w w:val="100"/>
                <w:sz w:val="21"/>
              </w:rPr>
              <w:t> </w:t>
            </w:r>
          </w:p>
        </w:tc>
        <w:tc>
          <w:tcPr>
            <w:tcW w:w="1093" w:type="dxa"/>
          </w:tcPr>
          <w:p>
            <w:pPr>
              <w:pStyle w:val="TableParagraph"/>
              <w:spacing w:line="252" w:lineRule="exact"/>
              <w:ind w:left="108"/>
              <w:rPr>
                <w:sz w:val="21"/>
              </w:rPr>
            </w:pPr>
            <w:r>
              <w:rPr>
                <w:w w:val="100"/>
                <w:sz w:val="21"/>
              </w:rPr>
              <w:t> </w:t>
            </w:r>
            <w:r>
              <w:rPr>
                <w:sz w:val="21"/>
              </w:rPr>
              <w:t> </w:t>
            </w:r>
            <w:r>
              <w:rPr>
                <w:w w:val="100"/>
                <w:sz w:val="21"/>
              </w:rPr>
              <w:t> </w:t>
            </w:r>
          </w:p>
        </w:tc>
        <w:tc>
          <w:tcPr>
            <w:tcW w:w="936" w:type="dxa"/>
          </w:tcPr>
          <w:p>
            <w:pPr>
              <w:pStyle w:val="TableParagraph"/>
              <w:spacing w:line="252" w:lineRule="exact"/>
              <w:ind w:left="104"/>
              <w:rPr>
                <w:sz w:val="21"/>
              </w:rPr>
            </w:pPr>
            <w:r>
              <w:rPr>
                <w:w w:val="100"/>
                <w:sz w:val="21"/>
              </w:rPr>
              <w:t> </w:t>
            </w:r>
            <w:r>
              <w:rPr>
                <w:sz w:val="21"/>
              </w:rPr>
              <w:t> </w:t>
            </w:r>
            <w:r>
              <w:rPr>
                <w:w w:val="100"/>
                <w:sz w:val="21"/>
              </w:rPr>
              <w:t> </w:t>
            </w:r>
          </w:p>
        </w:tc>
        <w:tc>
          <w:tcPr>
            <w:tcW w:w="1160" w:type="dxa"/>
          </w:tcPr>
          <w:p>
            <w:pPr>
              <w:pStyle w:val="TableParagraph"/>
              <w:spacing w:line="252" w:lineRule="exact"/>
              <w:ind w:left="104"/>
              <w:rPr>
                <w:sz w:val="21"/>
              </w:rPr>
            </w:pPr>
            <w:r>
              <w:rPr>
                <w:w w:val="100"/>
                <w:sz w:val="21"/>
              </w:rPr>
              <w:t> </w:t>
            </w:r>
            <w:r>
              <w:rPr>
                <w:sz w:val="21"/>
              </w:rPr>
              <w:t> </w:t>
            </w:r>
            <w:r>
              <w:rPr>
                <w:w w:val="100"/>
                <w:sz w:val="21"/>
              </w:rPr>
              <w:t> </w:t>
            </w:r>
          </w:p>
        </w:tc>
        <w:tc>
          <w:tcPr>
            <w:tcW w:w="1092" w:type="dxa"/>
          </w:tcPr>
          <w:p>
            <w:pPr>
              <w:pStyle w:val="TableParagraph"/>
              <w:spacing w:line="252" w:lineRule="exact"/>
              <w:ind w:left="106"/>
              <w:rPr>
                <w:sz w:val="21"/>
              </w:rPr>
            </w:pPr>
            <w:r>
              <w:rPr>
                <w:w w:val="100"/>
                <w:sz w:val="21"/>
              </w:rPr>
              <w:t> </w:t>
            </w:r>
            <w:r>
              <w:rPr>
                <w:sz w:val="21"/>
              </w:rPr>
              <w:t> </w:t>
            </w:r>
            <w:r>
              <w:rPr>
                <w:w w:val="100"/>
                <w:sz w:val="21"/>
              </w:rPr>
              <w:t> </w:t>
            </w:r>
          </w:p>
        </w:tc>
        <w:tc>
          <w:tcPr>
            <w:tcW w:w="1093" w:type="dxa"/>
          </w:tcPr>
          <w:p>
            <w:pPr>
              <w:pStyle w:val="TableParagraph"/>
              <w:spacing w:line="252" w:lineRule="exact"/>
              <w:ind w:left="106"/>
              <w:rPr>
                <w:sz w:val="21"/>
              </w:rPr>
            </w:pPr>
            <w:r>
              <w:rPr>
                <w:w w:val="100"/>
                <w:sz w:val="21"/>
              </w:rPr>
              <w:t> </w:t>
            </w:r>
            <w:r>
              <w:rPr>
                <w:sz w:val="21"/>
              </w:rPr>
              <w:t> </w:t>
            </w:r>
            <w:r>
              <w:rPr>
                <w:w w:val="100"/>
                <w:sz w:val="21"/>
              </w:rPr>
              <w:t> </w:t>
            </w:r>
          </w:p>
        </w:tc>
        <w:tc>
          <w:tcPr>
            <w:tcW w:w="1580" w:type="dxa"/>
          </w:tcPr>
          <w:p>
            <w:pPr>
              <w:pStyle w:val="TableParagraph"/>
              <w:spacing w:line="252" w:lineRule="exact"/>
              <w:ind w:right="-15"/>
              <w:jc w:val="right"/>
              <w:rPr>
                <w:sz w:val="21"/>
              </w:rPr>
            </w:pPr>
            <w:r>
              <w:rPr>
                <w:sz w:val="21"/>
              </w:rPr>
              <w:t>0.00 </w:t>
            </w:r>
          </w:p>
        </w:tc>
      </w:tr>
    </w:tbl>
    <w:p>
      <w:pPr>
        <w:pStyle w:val="BodyText"/>
        <w:spacing w:before="1"/>
      </w:pPr>
      <w:r>
        <w:rPr>
          <w:w w:val="100"/>
        </w:rPr>
        <w:t> </w:t>
      </w:r>
    </w:p>
    <w:p>
      <w:pPr>
        <w:pStyle w:val="BodyText"/>
        <w:spacing w:before="2"/>
      </w:pPr>
      <w:r>
        <w:rPr>
          <w:w w:val="100"/>
        </w:rPr>
        <w:t> </w:t>
      </w:r>
    </w:p>
    <w:p>
      <w:pPr>
        <w:pStyle w:val="BodyText"/>
        <w:spacing w:line="244" w:lineRule="auto" w:before="2"/>
        <w:ind w:right="353"/>
      </w:pPr>
      <w:r>
        <w:rPr>
          <w:spacing w:val="-5"/>
        </w:rPr>
        <w:t>长期借款期末余额较期初减少 </w:t>
      </w:r>
      <w:r>
        <w:rPr>
          <w:rFonts w:ascii="Times New Roman" w:eastAsia="Times New Roman"/>
        </w:rPr>
        <w:t>100.00%</w:t>
      </w:r>
      <w:r>
        <w:rPr/>
        <w:t>，主要原因是期末将一年内到期的长期借款重分类至一年内到期的非流动负债所致。 </w:t>
      </w:r>
    </w:p>
    <w:p>
      <w:pPr>
        <w:pStyle w:val="BodyText"/>
        <w:spacing w:line="297" w:lineRule="auto" w:before="56"/>
        <w:ind w:right="7694"/>
      </w:pPr>
      <w:r>
        <w:rPr/>
        <w:t>46</w:t>
      </w:r>
      <w:r>
        <w:rPr>
          <w:spacing w:val="-5"/>
        </w:rPr>
        <w:t>、 应付债券</w:t>
      </w:r>
      <w:r>
        <w:rPr/>
        <w:t>(1).应付债券 </w:t>
      </w:r>
    </w:p>
    <w:p>
      <w:pPr>
        <w:pStyle w:val="BodyText"/>
        <w:spacing w:line="267" w:lineRule="exact"/>
      </w:pPr>
      <w:r>
        <w:rPr>
          <w:spacing w:val="-1"/>
        </w:rPr>
        <w:t>□适用 √不适用</w:t>
      </w:r>
      <w:r>
        <w:rPr>
          <w:spacing w:val="-3"/>
        </w:rPr>
        <w:t> </w:t>
      </w:r>
      <w:r>
        <w:rPr/>
        <w:t> </w:t>
      </w:r>
    </w:p>
    <w:p>
      <w:pPr>
        <w:spacing w:after="0" w:line="267" w:lineRule="exact"/>
        <w:sectPr>
          <w:pgSz w:w="11910" w:h="16840"/>
          <w:pgMar w:header="882" w:footer="1195" w:top="1440" w:bottom="1380" w:left="1640" w:right="960"/>
        </w:sectPr>
      </w:pPr>
    </w:p>
    <w:p>
      <w:pPr>
        <w:pStyle w:val="ListParagraph"/>
        <w:numPr>
          <w:ilvl w:val="0"/>
          <w:numId w:val="80"/>
        </w:numPr>
        <w:tabs>
          <w:tab w:pos="586" w:val="left" w:leader="none"/>
        </w:tabs>
        <w:spacing w:line="240" w:lineRule="auto" w:before="68" w:after="0"/>
        <w:ind w:left="585" w:right="0" w:hanging="428"/>
        <w:jc w:val="left"/>
        <w:rPr>
          <w:sz w:val="21"/>
        </w:rPr>
      </w:pPr>
      <w:r>
        <w:rPr>
          <w:spacing w:val="-11"/>
          <w:w w:val="100"/>
          <w:sz w:val="21"/>
        </w:rPr>
        <w:t>应付债券的增减变动：</w:t>
      </w:r>
      <w:r>
        <w:rPr>
          <w:w w:val="100"/>
          <w:sz w:val="21"/>
        </w:rPr>
        <w:t>（</w:t>
      </w:r>
      <w:r>
        <w:rPr>
          <w:spacing w:val="-3"/>
          <w:w w:val="100"/>
          <w:sz w:val="21"/>
        </w:rPr>
        <w:t>不包括划分为金融负债的优先股、永续债等其他金融工具</w:t>
      </w:r>
      <w:r>
        <w:rPr>
          <w:w w:val="100"/>
          <w:sz w:val="21"/>
        </w:rPr>
        <w:t>） </w:t>
      </w:r>
    </w:p>
    <w:p>
      <w:pPr>
        <w:pStyle w:val="BodyText"/>
        <w:spacing w:before="65"/>
      </w:pPr>
      <w:r>
        <w:rPr>
          <w:spacing w:val="-1"/>
        </w:rPr>
        <w:t>□适用 √不适用</w:t>
      </w:r>
      <w:bookmarkStart w:name="OLE_LINK16" w:id="17"/>
      <w:bookmarkEnd w:id="17"/>
      <w:r>
        <w:rPr>
          <w:spacing w:val="-1"/>
        </w:rPr>
      </w:r>
      <w:bookmarkStart w:name="OLE_LINK18" w:id="18"/>
      <w:bookmarkEnd w:id="18"/>
      <w:r>
        <w:rPr>
          <w:spacing w:val="-3"/>
        </w:rPr>
        <w:t> </w:t>
      </w:r>
      <w:r>
        <w:rPr/>
        <w:t> </w:t>
      </w:r>
    </w:p>
    <w:p>
      <w:pPr>
        <w:pStyle w:val="ListParagraph"/>
        <w:numPr>
          <w:ilvl w:val="0"/>
          <w:numId w:val="80"/>
        </w:numPr>
        <w:tabs>
          <w:tab w:pos="586" w:val="left" w:leader="none"/>
        </w:tabs>
        <w:spacing w:line="240" w:lineRule="auto" w:before="62" w:after="0"/>
        <w:ind w:left="585" w:right="0" w:hanging="428"/>
        <w:jc w:val="left"/>
        <w:rPr>
          <w:sz w:val="21"/>
        </w:rPr>
      </w:pPr>
      <w:r>
        <w:rPr>
          <w:sz w:val="21"/>
        </w:rPr>
        <w:t>可转换公司债券的转股条件、转股时间说明 </w:t>
      </w:r>
    </w:p>
    <w:p>
      <w:pPr>
        <w:pStyle w:val="BodyText"/>
        <w:spacing w:before="65"/>
      </w:pPr>
      <w:r>
        <w:rPr>
          <w:spacing w:val="11"/>
        </w:rPr>
        <w:t>□适用 √不适用</w:t>
      </w:r>
      <w:r>
        <w:rPr>
          <w:spacing w:val="-3"/>
        </w:rPr>
        <w:t> </w:t>
      </w:r>
      <w:r>
        <w:rPr/>
        <w:t> </w:t>
      </w:r>
    </w:p>
    <w:p>
      <w:pPr>
        <w:pStyle w:val="BodyText"/>
        <w:spacing w:before="62"/>
      </w:pPr>
      <w:r>
        <w:rPr>
          <w:w w:val="100"/>
        </w:rPr>
        <w:t> </w:t>
      </w:r>
    </w:p>
    <w:p>
      <w:pPr>
        <w:pStyle w:val="ListParagraph"/>
        <w:numPr>
          <w:ilvl w:val="0"/>
          <w:numId w:val="80"/>
        </w:numPr>
        <w:tabs>
          <w:tab w:pos="586" w:val="left" w:leader="none"/>
        </w:tabs>
        <w:spacing w:line="240" w:lineRule="auto" w:before="64" w:after="0"/>
        <w:ind w:left="585" w:right="0" w:hanging="428"/>
        <w:jc w:val="left"/>
        <w:rPr>
          <w:sz w:val="21"/>
        </w:rPr>
      </w:pPr>
      <w:r>
        <w:rPr>
          <w:sz w:val="21"/>
        </w:rPr>
        <w:t>划分为金融负债的其他金融工具说明 </w:t>
      </w:r>
    </w:p>
    <w:p>
      <w:pPr>
        <w:pStyle w:val="BodyText"/>
        <w:spacing w:before="62"/>
      </w:pPr>
      <w:r>
        <w:rPr>
          <w:spacing w:val="-1"/>
        </w:rPr>
        <w:t>期末发行在外的优先股、永续债等其他金融工具基本情况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期末发行在外的优先股、永续债等金融工具变动情况表</w:t>
      </w:r>
      <w:r>
        <w:rPr/>
        <w:t> </w:t>
      </w:r>
    </w:p>
    <w:p>
      <w:pPr>
        <w:pStyle w:val="BodyText"/>
        <w:spacing w:before="2"/>
      </w:pPr>
      <w:r>
        <w:rPr>
          <w:spacing w:val="-1"/>
        </w:rPr>
        <w:t>□适用 √不适用</w:t>
      </w:r>
      <w:r>
        <w:rPr>
          <w:spacing w:val="-3"/>
        </w:rPr>
        <w:t> </w:t>
      </w:r>
      <w:r>
        <w:rPr/>
        <w:t> </w:t>
      </w:r>
    </w:p>
    <w:p>
      <w:pPr>
        <w:pStyle w:val="BodyText"/>
        <w:spacing w:before="64"/>
      </w:pPr>
      <w:r>
        <w:rPr>
          <w:spacing w:val="-1"/>
        </w:rPr>
        <w:t>其他金融工具划分为金融负债的依据说明：</w:t>
      </w:r>
      <w:r>
        <w:rPr/>
        <w:t> </w:t>
      </w:r>
    </w:p>
    <w:p>
      <w:pPr>
        <w:pStyle w:val="BodyText"/>
        <w:spacing w:before="63"/>
      </w:pPr>
      <w:r>
        <w:rPr>
          <w:spacing w:val="-1"/>
        </w:rPr>
        <w:t>□适用 √不适用</w:t>
      </w:r>
      <w:r>
        <w:rPr>
          <w:spacing w:val="-3"/>
        </w:rPr>
        <w:t> </w:t>
      </w:r>
      <w:r>
        <w:rPr/>
        <w:t> </w:t>
      </w:r>
    </w:p>
    <w:p>
      <w:pPr>
        <w:pStyle w:val="BodyText"/>
        <w:spacing w:before="64"/>
      </w:pPr>
      <w:r>
        <w:rPr>
          <w:w w:val="100"/>
        </w:rPr>
        <w:t> </w:t>
      </w:r>
    </w:p>
    <w:p>
      <w:pPr>
        <w:pStyle w:val="BodyText"/>
        <w:spacing w:before="63"/>
      </w:pPr>
      <w:r>
        <w:rPr/>
        <w:t>其他说明： </w:t>
      </w:r>
    </w:p>
    <w:p>
      <w:pPr>
        <w:pStyle w:val="BodyText"/>
        <w:spacing w:before="64"/>
      </w:pPr>
      <w:r>
        <w:rPr>
          <w:spacing w:val="-1"/>
        </w:rPr>
        <w:t>□适用 √不适用</w:t>
      </w:r>
      <w:r>
        <w:rPr>
          <w:spacing w:val="-3"/>
        </w:rPr>
        <w:t> </w:t>
      </w:r>
      <w:r>
        <w:rPr/>
        <w:t> </w:t>
      </w:r>
    </w:p>
    <w:p>
      <w:pPr>
        <w:pStyle w:val="BodyText"/>
        <w:spacing w:before="62"/>
      </w:pPr>
      <w:r>
        <w:rPr>
          <w:w w:val="100"/>
        </w:rPr>
        <w:t> </w:t>
      </w:r>
    </w:p>
    <w:p>
      <w:pPr>
        <w:pStyle w:val="BodyText"/>
        <w:spacing w:before="65"/>
      </w:pPr>
      <w:r>
        <w:rPr/>
        <w:t>47</w:t>
      </w:r>
      <w:r>
        <w:rPr>
          <w:spacing w:val="-5"/>
        </w:rPr>
        <w:t>、 租赁负债</w:t>
      </w:r>
    </w:p>
    <w:p>
      <w:pPr>
        <w:pStyle w:val="BodyText"/>
        <w:spacing w:before="62"/>
      </w:pPr>
      <w:r>
        <w:rPr>
          <w:spacing w:val="-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6" w:hRule="atLeast"/>
        </w:trPr>
        <w:tc>
          <w:tcPr>
            <w:tcW w:w="3125" w:type="dxa"/>
          </w:tcPr>
          <w:p>
            <w:pPr>
              <w:pStyle w:val="TableParagraph"/>
              <w:spacing w:before="17"/>
              <w:ind w:left="1383" w:right="1271"/>
              <w:jc w:val="center"/>
              <w:rPr>
                <w:sz w:val="21"/>
              </w:rPr>
            </w:pPr>
            <w:r>
              <w:rPr>
                <w:sz w:val="21"/>
              </w:rPr>
              <w:t>项目 </w:t>
            </w:r>
          </w:p>
        </w:tc>
        <w:tc>
          <w:tcPr>
            <w:tcW w:w="2849" w:type="dxa"/>
          </w:tcPr>
          <w:p>
            <w:pPr>
              <w:pStyle w:val="TableParagraph"/>
              <w:spacing w:before="17"/>
              <w:ind w:left="1003"/>
              <w:rPr>
                <w:sz w:val="21"/>
              </w:rPr>
            </w:pPr>
            <w:r>
              <w:rPr>
                <w:spacing w:val="-1"/>
                <w:sz w:val="21"/>
              </w:rPr>
              <w:t>期末余额</w:t>
            </w:r>
            <w:r>
              <w:rPr>
                <w:sz w:val="21"/>
              </w:rPr>
              <w:t> </w:t>
            </w:r>
          </w:p>
        </w:tc>
        <w:tc>
          <w:tcPr>
            <w:tcW w:w="2849" w:type="dxa"/>
          </w:tcPr>
          <w:p>
            <w:pPr>
              <w:pStyle w:val="TableParagraph"/>
              <w:spacing w:before="17"/>
              <w:ind w:left="1003"/>
              <w:rPr>
                <w:sz w:val="21"/>
              </w:rPr>
            </w:pPr>
            <w:r>
              <w:rPr>
                <w:spacing w:val="-1"/>
                <w:sz w:val="21"/>
              </w:rPr>
              <w:t>期初余额</w:t>
            </w:r>
            <w:r>
              <w:rPr>
                <w:sz w:val="21"/>
              </w:rPr>
              <w:t> </w:t>
            </w:r>
          </w:p>
        </w:tc>
      </w:tr>
      <w:tr>
        <w:trPr>
          <w:trHeight w:val="273" w:hRule="atLeast"/>
        </w:trPr>
        <w:tc>
          <w:tcPr>
            <w:tcW w:w="3125" w:type="dxa"/>
          </w:tcPr>
          <w:p>
            <w:pPr>
              <w:pStyle w:val="TableParagraph"/>
              <w:spacing w:line="252" w:lineRule="exact"/>
              <w:ind w:left="107"/>
              <w:rPr>
                <w:sz w:val="21"/>
              </w:rPr>
            </w:pPr>
            <w:r>
              <w:rPr>
                <w:sz w:val="21"/>
              </w:rPr>
              <w:t>租赁付款额 </w:t>
            </w:r>
          </w:p>
        </w:tc>
        <w:tc>
          <w:tcPr>
            <w:tcW w:w="2849" w:type="dxa"/>
          </w:tcPr>
          <w:p>
            <w:pPr>
              <w:pStyle w:val="TableParagraph"/>
              <w:spacing w:line="252" w:lineRule="exact"/>
              <w:ind w:right="-15"/>
              <w:jc w:val="right"/>
              <w:rPr>
                <w:sz w:val="21"/>
              </w:rPr>
            </w:pPr>
            <w:r>
              <w:rPr>
                <w:sz w:val="21"/>
              </w:rPr>
              <w:t>7,641,063.42 </w:t>
            </w:r>
          </w:p>
        </w:tc>
        <w:tc>
          <w:tcPr>
            <w:tcW w:w="2849" w:type="dxa"/>
          </w:tcPr>
          <w:p>
            <w:pPr>
              <w:pStyle w:val="TableParagraph"/>
              <w:spacing w:line="252" w:lineRule="exact"/>
              <w:ind w:right="-15"/>
              <w:jc w:val="right"/>
              <w:rPr>
                <w:sz w:val="21"/>
              </w:rPr>
            </w:pPr>
            <w:r>
              <w:rPr>
                <w:sz w:val="21"/>
              </w:rPr>
              <w:t>330,826.78 </w:t>
            </w:r>
          </w:p>
        </w:tc>
      </w:tr>
      <w:tr>
        <w:trPr>
          <w:trHeight w:val="270" w:hRule="atLeast"/>
        </w:trPr>
        <w:tc>
          <w:tcPr>
            <w:tcW w:w="3125" w:type="dxa"/>
          </w:tcPr>
          <w:p>
            <w:pPr>
              <w:pStyle w:val="TableParagraph"/>
              <w:spacing w:line="250" w:lineRule="exact"/>
              <w:ind w:left="107"/>
              <w:rPr>
                <w:sz w:val="21"/>
              </w:rPr>
            </w:pPr>
            <w:r>
              <w:rPr>
                <w:spacing w:val="-1"/>
                <w:sz w:val="21"/>
              </w:rPr>
              <w:t>未确认融资费用</w:t>
            </w:r>
            <w:r>
              <w:rPr>
                <w:sz w:val="21"/>
              </w:rPr>
              <w:t> </w:t>
            </w:r>
          </w:p>
        </w:tc>
        <w:tc>
          <w:tcPr>
            <w:tcW w:w="2849" w:type="dxa"/>
          </w:tcPr>
          <w:p>
            <w:pPr>
              <w:pStyle w:val="TableParagraph"/>
              <w:spacing w:line="250" w:lineRule="exact"/>
              <w:ind w:right="-15"/>
              <w:jc w:val="right"/>
              <w:rPr>
                <w:sz w:val="21"/>
              </w:rPr>
            </w:pPr>
            <w:r>
              <w:rPr>
                <w:sz w:val="21"/>
              </w:rPr>
              <w:t>-223,432.67 </w:t>
            </w:r>
          </w:p>
        </w:tc>
        <w:tc>
          <w:tcPr>
            <w:tcW w:w="2849" w:type="dxa"/>
          </w:tcPr>
          <w:p>
            <w:pPr>
              <w:pStyle w:val="TableParagraph"/>
              <w:spacing w:line="250" w:lineRule="exact"/>
              <w:ind w:right="-15"/>
              <w:jc w:val="right"/>
              <w:rPr>
                <w:sz w:val="21"/>
              </w:rPr>
            </w:pPr>
            <w:r>
              <w:rPr>
                <w:sz w:val="21"/>
              </w:rPr>
              <w:t>-13,795.40 </w:t>
            </w:r>
          </w:p>
        </w:tc>
      </w:tr>
      <w:tr>
        <w:trPr>
          <w:trHeight w:val="273" w:hRule="atLeast"/>
        </w:trPr>
        <w:tc>
          <w:tcPr>
            <w:tcW w:w="3125" w:type="dxa"/>
          </w:tcPr>
          <w:p>
            <w:pPr>
              <w:pStyle w:val="TableParagraph"/>
              <w:spacing w:line="252" w:lineRule="exact"/>
              <w:ind w:left="107"/>
              <w:rPr>
                <w:sz w:val="21"/>
              </w:rPr>
            </w:pPr>
            <w:r>
              <w:rPr>
                <w:spacing w:val="-1"/>
                <w:sz w:val="21"/>
              </w:rPr>
              <w:t>一年内到期的租赁负债</w:t>
            </w:r>
            <w:r>
              <w:rPr>
                <w:sz w:val="21"/>
              </w:rPr>
              <w:t> </w:t>
            </w:r>
          </w:p>
        </w:tc>
        <w:tc>
          <w:tcPr>
            <w:tcW w:w="2849" w:type="dxa"/>
          </w:tcPr>
          <w:p>
            <w:pPr>
              <w:pStyle w:val="TableParagraph"/>
              <w:spacing w:line="252" w:lineRule="exact"/>
              <w:ind w:right="-15"/>
              <w:jc w:val="right"/>
              <w:rPr>
                <w:sz w:val="21"/>
              </w:rPr>
            </w:pPr>
            <w:r>
              <w:rPr>
                <w:sz w:val="21"/>
              </w:rPr>
              <w:t>-5,066,162.88 </w:t>
            </w:r>
          </w:p>
        </w:tc>
        <w:tc>
          <w:tcPr>
            <w:tcW w:w="2849" w:type="dxa"/>
          </w:tcPr>
          <w:p>
            <w:pPr>
              <w:pStyle w:val="TableParagraph"/>
              <w:spacing w:line="252" w:lineRule="exact"/>
              <w:ind w:right="-15"/>
              <w:jc w:val="right"/>
              <w:rPr>
                <w:sz w:val="21"/>
              </w:rPr>
            </w:pPr>
            <w:r>
              <w:rPr>
                <w:sz w:val="21"/>
              </w:rPr>
              <w:t>-196,482.16 </w:t>
            </w:r>
          </w:p>
        </w:tc>
      </w:tr>
      <w:tr>
        <w:trPr>
          <w:trHeight w:val="273" w:hRule="atLeast"/>
        </w:trPr>
        <w:tc>
          <w:tcPr>
            <w:tcW w:w="3125" w:type="dxa"/>
          </w:tcPr>
          <w:p>
            <w:pPr>
              <w:pStyle w:val="TableParagraph"/>
              <w:spacing w:line="252" w:lineRule="exact"/>
              <w:ind w:left="1383" w:right="1271"/>
              <w:jc w:val="center"/>
              <w:rPr>
                <w:sz w:val="21"/>
              </w:rPr>
            </w:pPr>
            <w:r>
              <w:rPr>
                <w:sz w:val="21"/>
              </w:rPr>
              <w:t>合计 </w:t>
            </w:r>
          </w:p>
        </w:tc>
        <w:tc>
          <w:tcPr>
            <w:tcW w:w="2849" w:type="dxa"/>
          </w:tcPr>
          <w:p>
            <w:pPr>
              <w:pStyle w:val="TableParagraph"/>
              <w:spacing w:line="252" w:lineRule="exact"/>
              <w:ind w:right="-15"/>
              <w:jc w:val="right"/>
              <w:rPr>
                <w:sz w:val="21"/>
              </w:rPr>
            </w:pPr>
            <w:r>
              <w:rPr>
                <w:sz w:val="21"/>
              </w:rPr>
              <w:t>2,351,467.87 </w:t>
            </w:r>
          </w:p>
        </w:tc>
        <w:tc>
          <w:tcPr>
            <w:tcW w:w="2849" w:type="dxa"/>
          </w:tcPr>
          <w:p>
            <w:pPr>
              <w:pStyle w:val="TableParagraph"/>
              <w:spacing w:line="252" w:lineRule="exact"/>
              <w:ind w:right="-15"/>
              <w:jc w:val="right"/>
              <w:rPr>
                <w:sz w:val="21"/>
              </w:rPr>
            </w:pPr>
            <w:r>
              <w:rPr>
                <w:sz w:val="21"/>
              </w:rPr>
              <w:t>120,549.22 </w:t>
            </w:r>
          </w:p>
        </w:tc>
      </w:tr>
    </w:tbl>
    <w:p>
      <w:pPr>
        <w:pStyle w:val="BodyText"/>
        <w:spacing w:before="61"/>
      </w:pPr>
      <w:r>
        <w:rPr/>
        <w:t>其他说明： </w:t>
      </w:r>
    </w:p>
    <w:p>
      <w:pPr>
        <w:pStyle w:val="BodyText"/>
        <w:spacing w:before="62"/>
      </w:pPr>
      <w:r>
        <w:rPr>
          <w:spacing w:val="-5"/>
        </w:rPr>
        <w:t>本期确认租赁负债利息费用 </w:t>
      </w:r>
      <w:r>
        <w:rPr/>
        <w:t>135,713.46</w:t>
      </w:r>
      <w:r>
        <w:rPr>
          <w:spacing w:val="-19"/>
        </w:rPr>
        <w:t> 元。</w:t>
      </w:r>
      <w:r>
        <w:rPr/>
        <w:t> </w:t>
      </w:r>
    </w:p>
    <w:p>
      <w:pPr>
        <w:pStyle w:val="BodyText"/>
        <w:spacing w:line="242" w:lineRule="auto" w:before="5"/>
        <w:ind w:right="687"/>
      </w:pPr>
      <w:r>
        <w:rPr>
          <w:spacing w:val="-5"/>
        </w:rPr>
        <w:t>租赁负债期末余额较期初增加 </w:t>
      </w:r>
      <w:r>
        <w:rPr/>
        <w:t>1850.63%，主要原因是新加坡分公司新增经营场所长期租赁所致。 </w:t>
      </w:r>
    </w:p>
    <w:p>
      <w:pPr>
        <w:pStyle w:val="BodyText"/>
        <w:spacing w:before="1"/>
      </w:pPr>
      <w:r>
        <w:rPr>
          <w:w w:val="100"/>
        </w:rPr>
        <w:t> </w:t>
      </w:r>
    </w:p>
    <w:p>
      <w:pPr>
        <w:pStyle w:val="BodyText"/>
        <w:spacing w:line="297" w:lineRule="auto" w:before="62"/>
        <w:ind w:right="7483"/>
      </w:pPr>
      <w:r>
        <w:rPr/>
        <w:t>48</w:t>
      </w:r>
      <w:r>
        <w:rPr>
          <w:spacing w:val="-5"/>
        </w:rPr>
        <w:t>、 长期应付款</w:t>
      </w:r>
      <w:r>
        <w:rPr/>
        <w:t>项目列示 </w:t>
      </w:r>
    </w:p>
    <w:p>
      <w:pPr>
        <w:pStyle w:val="BodyText"/>
        <w:spacing w:line="267" w:lineRule="exact"/>
      </w:pPr>
      <w:r>
        <w:rPr>
          <w:spacing w:val="-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2"/>
      </w:pPr>
      <w:r>
        <w:rPr/>
        <w:t>长期应付款 </w:t>
      </w:r>
    </w:p>
    <w:p>
      <w:pPr>
        <w:pStyle w:val="ListParagraph"/>
        <w:numPr>
          <w:ilvl w:val="0"/>
          <w:numId w:val="81"/>
        </w:numPr>
        <w:tabs>
          <w:tab w:pos="586" w:val="left" w:leader="none"/>
        </w:tabs>
        <w:spacing w:line="240" w:lineRule="auto" w:before="65" w:after="0"/>
        <w:ind w:left="585" w:right="0" w:hanging="428"/>
        <w:jc w:val="left"/>
        <w:rPr>
          <w:sz w:val="21"/>
        </w:rPr>
      </w:pPr>
      <w:r>
        <w:rPr>
          <w:sz w:val="21"/>
        </w:rPr>
        <w:t>按款项性质列示长期应付款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62"/>
      </w:pPr>
      <w:r>
        <w:rPr/>
        <w:t>专项应付款 </w:t>
      </w:r>
    </w:p>
    <w:p>
      <w:pPr>
        <w:pStyle w:val="ListParagraph"/>
        <w:numPr>
          <w:ilvl w:val="0"/>
          <w:numId w:val="81"/>
        </w:numPr>
        <w:tabs>
          <w:tab w:pos="586" w:val="left" w:leader="none"/>
        </w:tabs>
        <w:spacing w:line="240" w:lineRule="auto" w:before="65" w:after="0"/>
        <w:ind w:left="585" w:right="0" w:hanging="428"/>
        <w:jc w:val="left"/>
        <w:rPr>
          <w:sz w:val="21"/>
        </w:rPr>
      </w:pPr>
      <w:r>
        <w:rPr>
          <w:sz w:val="21"/>
        </w:rPr>
        <w:t>按款项性质列示专项应付款 </w:t>
      </w:r>
    </w:p>
    <w:p>
      <w:pPr>
        <w:pStyle w:val="BodyText"/>
        <w:spacing w:before="62"/>
      </w:pPr>
      <w:r>
        <w:rPr>
          <w:spacing w:val="-1"/>
        </w:rPr>
        <w:t>□适用 √不适用</w:t>
      </w:r>
      <w:r>
        <w:rPr>
          <w:spacing w:val="-3"/>
        </w:rPr>
        <w:t> </w:t>
      </w:r>
      <w:r>
        <w:rPr/>
        <w:t> </w:t>
      </w:r>
    </w:p>
    <w:p>
      <w:pPr>
        <w:spacing w:after="0"/>
        <w:sectPr>
          <w:headerReference w:type="default" r:id="rId31"/>
          <w:footerReference w:type="default" r:id="rId32"/>
          <w:pgSz w:w="11910" w:h="16840"/>
          <w:pgMar w:header="882" w:footer="1486" w:top="1440" w:bottom="1680" w:left="1640" w:right="960"/>
        </w:sectPr>
      </w:pPr>
    </w:p>
    <w:p>
      <w:pPr>
        <w:pStyle w:val="BodyText"/>
        <w:spacing w:before="68"/>
      </w:pPr>
      <w:r>
        <w:rPr/>
        <w:t>49</w:t>
      </w:r>
      <w:r>
        <w:rPr>
          <w:spacing w:val="-5"/>
        </w:rPr>
        <w:t>、 长期应付职工薪酬</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50</w:t>
      </w:r>
      <w:r>
        <w:rPr>
          <w:spacing w:val="-5"/>
        </w:rPr>
        <w:t>、 预计负债</w:t>
      </w:r>
      <w:r>
        <w:rPr/>
        <w:t>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7694"/>
      </w:pPr>
      <w:r>
        <w:rPr/>
        <w:t>51</w:t>
      </w:r>
      <w:r>
        <w:rPr>
          <w:spacing w:val="-5"/>
        </w:rPr>
        <w:t>、 递延收益</w:t>
      </w:r>
      <w:r>
        <w:rPr/>
        <w:t>递延收益情况 </w:t>
      </w:r>
    </w:p>
    <w:p>
      <w:pPr>
        <w:pStyle w:val="BodyText"/>
        <w:spacing w:line="207" w:lineRule="exact"/>
      </w:pPr>
      <w:r>
        <w:rPr>
          <w:spacing w:val="11"/>
        </w:rPr>
        <w:t>□适用 √不适用</w:t>
      </w:r>
      <w:r>
        <w:rPr/>
        <w:t> </w:t>
      </w:r>
    </w:p>
    <w:p>
      <w:pPr>
        <w:pStyle w:val="BodyText"/>
        <w:spacing w:before="65"/>
      </w:pPr>
      <w:r>
        <w:rPr>
          <w:spacing w:val="-1"/>
        </w:rPr>
        <w:t>涉及政府补助的项目：</w:t>
      </w:r>
      <w:r>
        <w:rPr/>
        <w:t> </w:t>
      </w:r>
    </w:p>
    <w:p>
      <w:pPr>
        <w:pStyle w:val="BodyText"/>
        <w:spacing w:line="297" w:lineRule="auto" w:before="62"/>
        <w:ind w:right="7360"/>
      </w:pPr>
      <w:r>
        <w:rPr/>
        <w:t>□适用 √不适用其他说明： </w:t>
      </w:r>
    </w:p>
    <w:p>
      <w:pPr>
        <w:pStyle w:val="BodyText"/>
        <w:spacing w:line="267" w:lineRule="exact"/>
      </w:pPr>
      <w:r>
        <w:rPr>
          <w:spacing w:val="-1"/>
        </w:rPr>
        <w:t>□适用 √不适用</w:t>
      </w:r>
      <w:r>
        <w:rPr>
          <w:spacing w:val="-3"/>
        </w:rPr>
        <w:t> </w:t>
      </w:r>
      <w:r>
        <w:rPr/>
        <w:t> </w:t>
      </w:r>
    </w:p>
    <w:p>
      <w:pPr>
        <w:pStyle w:val="BodyText"/>
        <w:spacing w:before="65"/>
      </w:pPr>
      <w:r>
        <w:rPr>
          <w:w w:val="100"/>
        </w:rPr>
        <w:t> </w:t>
      </w:r>
    </w:p>
    <w:p>
      <w:pPr>
        <w:pStyle w:val="BodyText"/>
        <w:spacing w:before="62"/>
      </w:pPr>
      <w:r>
        <w:rPr/>
        <w:t>52</w:t>
      </w:r>
      <w:r>
        <w:rPr>
          <w:spacing w:val="-5"/>
        </w:rPr>
        <w:t>、 其他非流动负债</w:t>
      </w:r>
      <w:r>
        <w:rPr/>
        <w:t>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53</w:t>
      </w:r>
      <w:r>
        <w:rPr>
          <w:spacing w:val="-6"/>
        </w:rPr>
        <w:t>、 股本 </w:t>
      </w:r>
    </w:p>
    <w:p>
      <w:pPr>
        <w:pStyle w:val="BodyText"/>
        <w:spacing w:before="62"/>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688"/>
        <w:gridCol w:w="847"/>
        <w:gridCol w:w="847"/>
        <w:gridCol w:w="917"/>
        <w:gridCol w:w="933"/>
        <w:gridCol w:w="905"/>
        <w:gridCol w:w="1684"/>
      </w:tblGrid>
      <w:tr>
        <w:trPr>
          <w:trHeight w:val="273" w:hRule="atLeast"/>
        </w:trPr>
        <w:tc>
          <w:tcPr>
            <w:tcW w:w="1001" w:type="dxa"/>
            <w:vMerge w:val="restart"/>
          </w:tcPr>
          <w:p>
            <w:pPr>
              <w:pStyle w:val="TableParagraph"/>
              <w:ind w:left="112"/>
              <w:jc w:val="center"/>
              <w:rPr>
                <w:sz w:val="21"/>
              </w:rPr>
            </w:pPr>
            <w:r>
              <w:rPr>
                <w:w w:val="100"/>
                <w:sz w:val="21"/>
              </w:rPr>
              <w:t> </w:t>
            </w:r>
          </w:p>
        </w:tc>
        <w:tc>
          <w:tcPr>
            <w:tcW w:w="1688" w:type="dxa"/>
            <w:vMerge w:val="restart"/>
          </w:tcPr>
          <w:p>
            <w:pPr>
              <w:pStyle w:val="TableParagraph"/>
              <w:spacing w:before="10"/>
              <w:rPr>
                <w:sz w:val="21"/>
              </w:rPr>
            </w:pPr>
          </w:p>
          <w:p>
            <w:pPr>
              <w:pStyle w:val="TableParagraph"/>
              <w:spacing w:before="0"/>
              <w:ind w:left="421"/>
              <w:rPr>
                <w:sz w:val="21"/>
              </w:rPr>
            </w:pPr>
            <w:r>
              <w:rPr>
                <w:spacing w:val="-1"/>
                <w:sz w:val="21"/>
              </w:rPr>
              <w:t>期初余额</w:t>
            </w:r>
            <w:r>
              <w:rPr>
                <w:sz w:val="21"/>
              </w:rPr>
              <w:t> </w:t>
            </w:r>
          </w:p>
        </w:tc>
        <w:tc>
          <w:tcPr>
            <w:tcW w:w="4449" w:type="dxa"/>
            <w:gridSpan w:val="5"/>
          </w:tcPr>
          <w:p>
            <w:pPr>
              <w:pStyle w:val="TableParagraph"/>
              <w:spacing w:line="252" w:lineRule="exact"/>
              <w:ind w:left="1117"/>
              <w:rPr>
                <w:sz w:val="21"/>
              </w:rPr>
            </w:pPr>
            <w:r>
              <w:rPr>
                <w:spacing w:val="-1"/>
                <w:sz w:val="21"/>
              </w:rPr>
              <w:t>本次变动增减</w:t>
            </w:r>
            <w:r>
              <w:rPr>
                <w:sz w:val="21"/>
              </w:rPr>
              <w:t>（+、一） </w:t>
            </w:r>
          </w:p>
        </w:tc>
        <w:tc>
          <w:tcPr>
            <w:tcW w:w="1684" w:type="dxa"/>
            <w:vMerge w:val="restart"/>
          </w:tcPr>
          <w:p>
            <w:pPr>
              <w:pStyle w:val="TableParagraph"/>
              <w:spacing w:before="10"/>
              <w:rPr>
                <w:sz w:val="21"/>
              </w:rPr>
            </w:pPr>
          </w:p>
          <w:p>
            <w:pPr>
              <w:pStyle w:val="TableParagraph"/>
              <w:spacing w:before="0"/>
              <w:ind w:left="423"/>
              <w:rPr>
                <w:sz w:val="21"/>
              </w:rPr>
            </w:pPr>
            <w:r>
              <w:rPr>
                <w:spacing w:val="-1"/>
                <w:sz w:val="21"/>
              </w:rPr>
              <w:t>期末余额</w:t>
            </w:r>
            <w:r>
              <w:rPr>
                <w:sz w:val="21"/>
              </w:rPr>
              <w:t> </w:t>
            </w:r>
          </w:p>
        </w:tc>
      </w:tr>
      <w:tr>
        <w:trPr>
          <w:trHeight w:val="544" w:hRule="atLeast"/>
        </w:trPr>
        <w:tc>
          <w:tcPr>
            <w:tcW w:w="1001" w:type="dxa"/>
            <w:vMerge/>
            <w:tcBorders>
              <w:top w:val="nil"/>
            </w:tcBorders>
          </w:tcPr>
          <w:p>
            <w:pPr>
              <w:rPr>
                <w:sz w:val="2"/>
                <w:szCs w:val="2"/>
              </w:rPr>
            </w:pPr>
          </w:p>
        </w:tc>
        <w:tc>
          <w:tcPr>
            <w:tcW w:w="1688" w:type="dxa"/>
            <w:vMerge/>
            <w:tcBorders>
              <w:top w:val="nil"/>
            </w:tcBorders>
          </w:tcPr>
          <w:p>
            <w:pPr>
              <w:rPr>
                <w:sz w:val="2"/>
                <w:szCs w:val="2"/>
              </w:rPr>
            </w:pPr>
          </w:p>
        </w:tc>
        <w:tc>
          <w:tcPr>
            <w:tcW w:w="847" w:type="dxa"/>
          </w:tcPr>
          <w:p>
            <w:pPr>
              <w:pStyle w:val="TableParagraph"/>
              <w:ind w:left="210"/>
              <w:rPr>
                <w:sz w:val="21"/>
              </w:rPr>
            </w:pPr>
            <w:r>
              <w:rPr>
                <w:spacing w:val="-1"/>
                <w:sz w:val="21"/>
              </w:rPr>
              <w:t>发行</w:t>
            </w:r>
            <w:r>
              <w:rPr>
                <w:sz w:val="21"/>
              </w:rPr>
              <w:t> </w:t>
            </w:r>
          </w:p>
          <w:p>
            <w:pPr>
              <w:pStyle w:val="TableParagraph"/>
              <w:spacing w:line="252" w:lineRule="exact" w:before="2"/>
              <w:ind w:left="210"/>
              <w:rPr>
                <w:sz w:val="21"/>
              </w:rPr>
            </w:pPr>
            <w:r>
              <w:rPr>
                <w:spacing w:val="-1"/>
                <w:sz w:val="21"/>
              </w:rPr>
              <w:t>新股</w:t>
            </w:r>
            <w:r>
              <w:rPr>
                <w:sz w:val="21"/>
              </w:rPr>
              <w:t> </w:t>
            </w:r>
          </w:p>
        </w:tc>
        <w:tc>
          <w:tcPr>
            <w:tcW w:w="847" w:type="dxa"/>
          </w:tcPr>
          <w:p>
            <w:pPr>
              <w:pStyle w:val="TableParagraph"/>
              <w:spacing w:before="135"/>
              <w:ind w:left="213"/>
              <w:rPr>
                <w:sz w:val="21"/>
              </w:rPr>
            </w:pPr>
            <w:r>
              <w:rPr>
                <w:sz w:val="21"/>
              </w:rPr>
              <w:t>送股 </w:t>
            </w:r>
          </w:p>
        </w:tc>
        <w:tc>
          <w:tcPr>
            <w:tcW w:w="917" w:type="dxa"/>
          </w:tcPr>
          <w:p>
            <w:pPr>
              <w:pStyle w:val="TableParagraph"/>
              <w:ind w:left="175" w:right="62"/>
              <w:jc w:val="center"/>
              <w:rPr>
                <w:sz w:val="21"/>
              </w:rPr>
            </w:pPr>
            <w:r>
              <w:rPr>
                <w:sz w:val="21"/>
              </w:rPr>
              <w:t>公积金 </w:t>
            </w:r>
          </w:p>
          <w:p>
            <w:pPr>
              <w:pStyle w:val="TableParagraph"/>
              <w:spacing w:line="252" w:lineRule="exact" w:before="2"/>
              <w:ind w:left="175" w:right="62"/>
              <w:jc w:val="center"/>
              <w:rPr>
                <w:sz w:val="21"/>
              </w:rPr>
            </w:pPr>
            <w:r>
              <w:rPr>
                <w:sz w:val="21"/>
              </w:rPr>
              <w:t>转股 </w:t>
            </w:r>
          </w:p>
        </w:tc>
        <w:tc>
          <w:tcPr>
            <w:tcW w:w="933" w:type="dxa"/>
          </w:tcPr>
          <w:p>
            <w:pPr>
              <w:pStyle w:val="TableParagraph"/>
              <w:spacing w:before="135"/>
              <w:ind w:left="254"/>
              <w:rPr>
                <w:sz w:val="21"/>
              </w:rPr>
            </w:pPr>
            <w:r>
              <w:rPr>
                <w:sz w:val="21"/>
              </w:rPr>
              <w:t>其他 </w:t>
            </w:r>
          </w:p>
        </w:tc>
        <w:tc>
          <w:tcPr>
            <w:tcW w:w="905" w:type="dxa"/>
          </w:tcPr>
          <w:p>
            <w:pPr>
              <w:pStyle w:val="TableParagraph"/>
              <w:spacing w:before="135"/>
              <w:ind w:left="242"/>
              <w:rPr>
                <w:sz w:val="21"/>
              </w:rPr>
            </w:pPr>
            <w:r>
              <w:rPr>
                <w:sz w:val="21"/>
              </w:rPr>
              <w:t>小计 </w:t>
            </w:r>
          </w:p>
        </w:tc>
        <w:tc>
          <w:tcPr>
            <w:tcW w:w="1684" w:type="dxa"/>
            <w:vMerge/>
            <w:tcBorders>
              <w:top w:val="nil"/>
            </w:tcBorders>
          </w:tcPr>
          <w:p>
            <w:pPr>
              <w:rPr>
                <w:sz w:val="2"/>
                <w:szCs w:val="2"/>
              </w:rPr>
            </w:pPr>
          </w:p>
        </w:tc>
      </w:tr>
      <w:tr>
        <w:trPr>
          <w:trHeight w:val="544" w:hRule="atLeast"/>
        </w:trPr>
        <w:tc>
          <w:tcPr>
            <w:tcW w:w="1001" w:type="dxa"/>
          </w:tcPr>
          <w:p>
            <w:pPr>
              <w:pStyle w:val="TableParagraph"/>
              <w:ind w:left="184"/>
              <w:rPr>
                <w:sz w:val="21"/>
              </w:rPr>
            </w:pPr>
            <w:r>
              <w:rPr>
                <w:sz w:val="21"/>
              </w:rPr>
              <w:t>股份总</w:t>
            </w:r>
          </w:p>
          <w:p>
            <w:pPr>
              <w:pStyle w:val="TableParagraph"/>
              <w:spacing w:line="252" w:lineRule="exact" w:before="2"/>
              <w:ind w:left="393"/>
              <w:rPr>
                <w:sz w:val="21"/>
              </w:rPr>
            </w:pPr>
            <w:r>
              <w:rPr>
                <w:sz w:val="21"/>
              </w:rPr>
              <w:t>数 </w:t>
            </w:r>
          </w:p>
        </w:tc>
        <w:tc>
          <w:tcPr>
            <w:tcW w:w="1688" w:type="dxa"/>
          </w:tcPr>
          <w:p>
            <w:pPr>
              <w:pStyle w:val="TableParagraph"/>
              <w:ind w:left="107" w:right="-15"/>
              <w:rPr>
                <w:sz w:val="21"/>
              </w:rPr>
            </w:pPr>
            <w:r>
              <w:rPr>
                <w:sz w:val="21"/>
              </w:rPr>
              <w:t>213,360,000.00 </w:t>
            </w:r>
          </w:p>
        </w:tc>
        <w:tc>
          <w:tcPr>
            <w:tcW w:w="847" w:type="dxa"/>
          </w:tcPr>
          <w:p>
            <w:pPr>
              <w:pStyle w:val="TableParagraph"/>
              <w:ind w:right="-15"/>
              <w:jc w:val="right"/>
              <w:rPr>
                <w:sz w:val="21"/>
              </w:rPr>
            </w:pPr>
            <w:r>
              <w:rPr>
                <w:w w:val="100"/>
                <w:sz w:val="21"/>
              </w:rPr>
              <w:t> </w:t>
            </w:r>
          </w:p>
        </w:tc>
        <w:tc>
          <w:tcPr>
            <w:tcW w:w="847"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933" w:type="dxa"/>
          </w:tcPr>
          <w:p>
            <w:pPr>
              <w:pStyle w:val="TableParagraph"/>
              <w:ind w:right="-15"/>
              <w:jc w:val="right"/>
              <w:rPr>
                <w:sz w:val="21"/>
              </w:rPr>
            </w:pPr>
            <w:r>
              <w:rPr>
                <w:w w:val="100"/>
                <w:sz w:val="21"/>
              </w:rPr>
              <w:t> </w:t>
            </w:r>
          </w:p>
        </w:tc>
        <w:tc>
          <w:tcPr>
            <w:tcW w:w="905" w:type="dxa"/>
          </w:tcPr>
          <w:p>
            <w:pPr>
              <w:pStyle w:val="TableParagraph"/>
              <w:ind w:right="-15"/>
              <w:jc w:val="right"/>
              <w:rPr>
                <w:sz w:val="21"/>
              </w:rPr>
            </w:pPr>
            <w:r>
              <w:rPr>
                <w:w w:val="100"/>
                <w:sz w:val="21"/>
              </w:rPr>
              <w:t> </w:t>
            </w:r>
          </w:p>
        </w:tc>
        <w:tc>
          <w:tcPr>
            <w:tcW w:w="1684" w:type="dxa"/>
          </w:tcPr>
          <w:p>
            <w:pPr>
              <w:pStyle w:val="TableParagraph"/>
              <w:ind w:left="108" w:right="-15"/>
              <w:rPr>
                <w:sz w:val="21"/>
              </w:rPr>
            </w:pPr>
            <w:r>
              <w:rPr>
                <w:sz w:val="21"/>
              </w:rPr>
              <w:t>213,360,000.00 </w:t>
            </w:r>
          </w:p>
        </w:tc>
      </w:tr>
    </w:tbl>
    <w:p>
      <w:pPr>
        <w:pStyle w:val="BodyText"/>
        <w:spacing w:before="61"/>
      </w:pPr>
      <w:r>
        <w:rPr/>
        <w:t>其他说明： </w:t>
      </w:r>
    </w:p>
    <w:p>
      <w:pPr>
        <w:pStyle w:val="BodyText"/>
        <w:spacing w:line="244" w:lineRule="auto" w:before="62"/>
        <w:ind w:right="687"/>
      </w:pPr>
      <w:r>
        <w:rPr>
          <w:spacing w:val="-4"/>
        </w:rPr>
        <w:t>本报告期股本未发生变动。期末公司股本 </w:t>
      </w:r>
      <w:r>
        <w:rPr>
          <w:rFonts w:ascii="Times New Roman" w:eastAsia="Times New Roman"/>
        </w:rPr>
        <w:t>21,336</w:t>
      </w:r>
      <w:r>
        <w:rPr>
          <w:rFonts w:ascii="Times New Roman" w:eastAsia="Times New Roman"/>
          <w:spacing w:val="-3"/>
        </w:rPr>
        <w:t> </w:t>
      </w:r>
      <w:r>
        <w:rPr/>
        <w:t>万元，业经大华会计师事务所（特殊普通合伙）大华验字</w:t>
      </w:r>
      <w:r>
        <w:rPr>
          <w:rFonts w:ascii="Times New Roman" w:eastAsia="Times New Roman"/>
        </w:rPr>
        <w:t>[2016]001162</w:t>
      </w:r>
      <w:r>
        <w:rPr>
          <w:rFonts w:ascii="Times New Roman" w:eastAsia="Times New Roman"/>
          <w:spacing w:val="-1"/>
        </w:rPr>
        <w:t> </w:t>
      </w:r>
      <w:r>
        <w:rPr/>
        <w:t>号验资报告确认。 </w:t>
      </w:r>
    </w:p>
    <w:p>
      <w:pPr>
        <w:pStyle w:val="BodyText"/>
        <w:spacing w:line="265" w:lineRule="exact"/>
      </w:pPr>
      <w:r>
        <w:rPr>
          <w:w w:val="100"/>
        </w:rPr>
        <w:t> </w:t>
      </w:r>
    </w:p>
    <w:p>
      <w:pPr>
        <w:pStyle w:val="BodyText"/>
        <w:spacing w:before="65"/>
      </w:pPr>
      <w:r>
        <w:rPr/>
        <w:t>54</w:t>
      </w:r>
      <w:r>
        <w:rPr>
          <w:spacing w:val="-5"/>
        </w:rPr>
        <w:t>、 其他权益工具</w:t>
      </w:r>
      <w:r>
        <w:rPr/>
        <w:t> </w:t>
      </w:r>
    </w:p>
    <w:p>
      <w:pPr>
        <w:pStyle w:val="ListParagraph"/>
        <w:numPr>
          <w:ilvl w:val="0"/>
          <w:numId w:val="82"/>
        </w:numPr>
        <w:tabs>
          <w:tab w:pos="586" w:val="left" w:leader="none"/>
        </w:tabs>
        <w:spacing w:line="240" w:lineRule="auto" w:before="62" w:after="0"/>
        <w:ind w:left="585" w:right="0" w:hanging="428"/>
        <w:jc w:val="left"/>
        <w:rPr>
          <w:sz w:val="21"/>
        </w:rPr>
      </w:pPr>
      <w:r>
        <w:rPr>
          <w:sz w:val="21"/>
        </w:rPr>
        <w:t>期末发行在外的优先股、永续债等其他金融工具基本情况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0"/>
          <w:numId w:val="82"/>
        </w:numPr>
        <w:tabs>
          <w:tab w:pos="586" w:val="left" w:leader="none"/>
        </w:tabs>
        <w:spacing w:line="240" w:lineRule="auto" w:before="65" w:after="0"/>
        <w:ind w:left="585" w:right="0" w:hanging="428"/>
        <w:jc w:val="left"/>
        <w:rPr>
          <w:sz w:val="21"/>
        </w:rPr>
      </w:pPr>
      <w:r>
        <w:rPr>
          <w:sz w:val="21"/>
        </w:rPr>
        <w:t>期末发行在外的优先股、永续债等金融工具变动情况表 </w:t>
      </w:r>
    </w:p>
    <w:p>
      <w:pPr>
        <w:pStyle w:val="BodyText"/>
        <w:spacing w:before="62"/>
      </w:pPr>
      <w:r>
        <w:rPr>
          <w:spacing w:val="-1"/>
        </w:rPr>
        <w:t>□适用 √不适用</w:t>
      </w:r>
      <w:r>
        <w:rPr>
          <w:spacing w:val="-3"/>
        </w:rPr>
        <w:t> </w:t>
      </w:r>
      <w:r>
        <w:rPr/>
        <w:t> </w:t>
      </w:r>
    </w:p>
    <w:p>
      <w:pPr>
        <w:pStyle w:val="BodyText"/>
        <w:spacing w:before="5"/>
      </w:pPr>
      <w:r>
        <w:rPr>
          <w:spacing w:val="-1"/>
        </w:rPr>
        <w:t>其他权益工具本期增减变动情况、变动原因说明，以及相关会计处理的依据：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4"/>
      </w:pPr>
      <w:r>
        <w:rPr/>
        <w:t>55</w:t>
      </w:r>
      <w:r>
        <w:rPr>
          <w:spacing w:val="-5"/>
        </w:rPr>
        <w:t>、 资本公积</w:t>
      </w:r>
      <w:r>
        <w:rPr/>
        <w:t> </w:t>
      </w:r>
    </w:p>
    <w:p>
      <w:pPr>
        <w:pStyle w:val="BodyText"/>
        <w:spacing w:before="62"/>
      </w:pPr>
      <w:r>
        <w:rPr>
          <w:spacing w:val="-1"/>
        </w:rPr>
        <w:t>√适用 □不适用</w:t>
      </w:r>
      <w:r>
        <w:rPr>
          <w:spacing w:val="-3"/>
        </w:rPr>
        <w:t> </w:t>
      </w:r>
      <w:r>
        <w:rPr/>
        <w:t> </w:t>
      </w:r>
    </w:p>
    <w:p>
      <w:pPr>
        <w:pStyle w:val="BodyText"/>
        <w:spacing w:before="5"/>
      </w:pPr>
      <w:r>
        <w:rPr>
          <w:w w:val="100"/>
        </w:rPr>
        <w:t> </w:t>
      </w:r>
    </w:p>
    <w:p>
      <w:pPr>
        <w:spacing w:after="0"/>
        <w:sectPr>
          <w:pgSz w:w="11910" w:h="16840"/>
          <w:pgMar w:header="882" w:footer="1486" w:top="1440" w:bottom="1840" w:left="1640" w:right="960"/>
        </w:sectPr>
      </w:pPr>
    </w:p>
    <w:p>
      <w:pPr>
        <w:pStyle w:val="BodyText"/>
        <w:spacing w:before="68"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3"/>
        <w:gridCol w:w="1774"/>
        <w:gridCol w:w="1807"/>
        <w:gridCol w:w="1790"/>
        <w:gridCol w:w="1787"/>
      </w:tblGrid>
      <w:tr>
        <w:trPr>
          <w:trHeight w:val="273" w:hRule="atLeast"/>
        </w:trPr>
        <w:tc>
          <w:tcPr>
            <w:tcW w:w="1663" w:type="dxa"/>
          </w:tcPr>
          <w:p>
            <w:pPr>
              <w:pStyle w:val="TableParagraph"/>
              <w:spacing w:line="252" w:lineRule="exact"/>
              <w:ind w:left="621"/>
              <w:rPr>
                <w:sz w:val="21"/>
              </w:rPr>
            </w:pPr>
            <w:r>
              <w:rPr>
                <w:sz w:val="21"/>
              </w:rPr>
              <w:t>项目 </w:t>
            </w:r>
          </w:p>
        </w:tc>
        <w:tc>
          <w:tcPr>
            <w:tcW w:w="1774" w:type="dxa"/>
          </w:tcPr>
          <w:p>
            <w:pPr>
              <w:pStyle w:val="TableParagraph"/>
              <w:spacing w:line="252" w:lineRule="exact"/>
              <w:ind w:left="466"/>
              <w:rPr>
                <w:sz w:val="21"/>
              </w:rPr>
            </w:pPr>
            <w:r>
              <w:rPr>
                <w:spacing w:val="-1"/>
                <w:sz w:val="21"/>
              </w:rPr>
              <w:t>期初余额</w:t>
            </w:r>
            <w:r>
              <w:rPr>
                <w:sz w:val="21"/>
              </w:rPr>
              <w:t> </w:t>
            </w:r>
          </w:p>
        </w:tc>
        <w:tc>
          <w:tcPr>
            <w:tcW w:w="1807" w:type="dxa"/>
          </w:tcPr>
          <w:p>
            <w:pPr>
              <w:pStyle w:val="TableParagraph"/>
              <w:spacing w:line="252" w:lineRule="exact"/>
              <w:ind w:left="482"/>
              <w:rPr>
                <w:sz w:val="21"/>
              </w:rPr>
            </w:pPr>
            <w:r>
              <w:rPr>
                <w:spacing w:val="-1"/>
                <w:sz w:val="21"/>
              </w:rPr>
              <w:t>本期增加</w:t>
            </w:r>
            <w:r>
              <w:rPr>
                <w:sz w:val="21"/>
              </w:rPr>
              <w:t> </w:t>
            </w:r>
          </w:p>
        </w:tc>
        <w:tc>
          <w:tcPr>
            <w:tcW w:w="1790" w:type="dxa"/>
          </w:tcPr>
          <w:p>
            <w:pPr>
              <w:pStyle w:val="TableParagraph"/>
              <w:spacing w:line="252" w:lineRule="exact"/>
              <w:ind w:left="473"/>
              <w:rPr>
                <w:sz w:val="21"/>
              </w:rPr>
            </w:pPr>
            <w:r>
              <w:rPr>
                <w:spacing w:val="-1"/>
                <w:sz w:val="21"/>
              </w:rPr>
              <w:t>本期减少</w:t>
            </w:r>
            <w:r>
              <w:rPr>
                <w:sz w:val="21"/>
              </w:rPr>
              <w:t> </w:t>
            </w:r>
          </w:p>
        </w:tc>
        <w:tc>
          <w:tcPr>
            <w:tcW w:w="1787" w:type="dxa"/>
          </w:tcPr>
          <w:p>
            <w:pPr>
              <w:pStyle w:val="TableParagraph"/>
              <w:spacing w:line="252" w:lineRule="exact"/>
              <w:ind w:left="474"/>
              <w:rPr>
                <w:sz w:val="21"/>
              </w:rPr>
            </w:pPr>
            <w:r>
              <w:rPr>
                <w:spacing w:val="-1"/>
                <w:sz w:val="21"/>
              </w:rPr>
              <w:t>期末余额</w:t>
            </w:r>
            <w:r>
              <w:rPr>
                <w:sz w:val="21"/>
              </w:rPr>
              <w:t> </w:t>
            </w:r>
          </w:p>
        </w:tc>
      </w:tr>
      <w:tr>
        <w:trPr>
          <w:trHeight w:val="544" w:hRule="atLeast"/>
        </w:trPr>
        <w:tc>
          <w:tcPr>
            <w:tcW w:w="1663" w:type="dxa"/>
          </w:tcPr>
          <w:p>
            <w:pPr>
              <w:pStyle w:val="TableParagraph"/>
              <w:ind w:left="112"/>
              <w:rPr>
                <w:sz w:val="21"/>
              </w:rPr>
            </w:pPr>
            <w:r>
              <w:rPr>
                <w:sz w:val="21"/>
              </w:rPr>
              <w:t>资本溢价（股</w:t>
            </w:r>
          </w:p>
          <w:p>
            <w:pPr>
              <w:pStyle w:val="TableParagraph"/>
              <w:spacing w:line="252" w:lineRule="exact" w:before="2"/>
              <w:ind w:left="112"/>
              <w:rPr>
                <w:sz w:val="21"/>
              </w:rPr>
            </w:pPr>
            <w:r>
              <w:rPr>
                <w:spacing w:val="-1"/>
                <w:sz w:val="21"/>
              </w:rPr>
              <w:t>本溢价</w:t>
            </w:r>
            <w:r>
              <w:rPr>
                <w:sz w:val="21"/>
              </w:rPr>
              <w:t>） </w:t>
            </w:r>
          </w:p>
        </w:tc>
        <w:tc>
          <w:tcPr>
            <w:tcW w:w="1774" w:type="dxa"/>
          </w:tcPr>
          <w:p>
            <w:pPr>
              <w:pStyle w:val="TableParagraph"/>
              <w:ind w:right="-15"/>
              <w:jc w:val="right"/>
              <w:rPr>
                <w:sz w:val="21"/>
              </w:rPr>
            </w:pPr>
            <w:r>
              <w:rPr>
                <w:sz w:val="21"/>
              </w:rPr>
              <w:t>256,201,716.58 </w:t>
            </w:r>
          </w:p>
        </w:tc>
        <w:tc>
          <w:tcPr>
            <w:tcW w:w="1807" w:type="dxa"/>
          </w:tcPr>
          <w:p>
            <w:pPr>
              <w:pStyle w:val="TableParagraph"/>
              <w:ind w:right="-15"/>
              <w:jc w:val="right"/>
              <w:rPr>
                <w:sz w:val="21"/>
              </w:rPr>
            </w:pPr>
            <w:r>
              <w:rPr>
                <w:w w:val="100"/>
                <w:sz w:val="21"/>
              </w:rPr>
              <w:t> </w:t>
            </w:r>
          </w:p>
        </w:tc>
        <w:tc>
          <w:tcPr>
            <w:tcW w:w="1790" w:type="dxa"/>
          </w:tcPr>
          <w:p>
            <w:pPr>
              <w:pStyle w:val="TableParagraph"/>
              <w:ind w:right="-15"/>
              <w:jc w:val="right"/>
              <w:rPr>
                <w:sz w:val="21"/>
              </w:rPr>
            </w:pPr>
            <w:r>
              <w:rPr>
                <w:w w:val="100"/>
                <w:sz w:val="21"/>
              </w:rPr>
              <w:t> </w:t>
            </w:r>
          </w:p>
        </w:tc>
        <w:tc>
          <w:tcPr>
            <w:tcW w:w="1787" w:type="dxa"/>
          </w:tcPr>
          <w:p>
            <w:pPr>
              <w:pStyle w:val="TableParagraph"/>
              <w:ind w:right="-15"/>
              <w:jc w:val="right"/>
              <w:rPr>
                <w:sz w:val="21"/>
              </w:rPr>
            </w:pPr>
            <w:r>
              <w:rPr>
                <w:sz w:val="21"/>
              </w:rPr>
              <w:t>256,201,716.58 </w:t>
            </w:r>
          </w:p>
        </w:tc>
      </w:tr>
      <w:tr>
        <w:trPr>
          <w:trHeight w:val="270" w:hRule="atLeast"/>
        </w:trPr>
        <w:tc>
          <w:tcPr>
            <w:tcW w:w="1663" w:type="dxa"/>
          </w:tcPr>
          <w:p>
            <w:pPr>
              <w:pStyle w:val="TableParagraph"/>
              <w:spacing w:line="250" w:lineRule="exact"/>
              <w:ind w:left="112"/>
              <w:rPr>
                <w:sz w:val="21"/>
              </w:rPr>
            </w:pPr>
            <w:r>
              <w:rPr>
                <w:spacing w:val="-1"/>
                <w:sz w:val="21"/>
              </w:rPr>
              <w:t>其他资本公积</w:t>
            </w:r>
            <w:r>
              <w:rPr>
                <w:sz w:val="21"/>
              </w:rPr>
              <w:t> </w:t>
            </w:r>
          </w:p>
        </w:tc>
        <w:tc>
          <w:tcPr>
            <w:tcW w:w="1774" w:type="dxa"/>
          </w:tcPr>
          <w:p>
            <w:pPr>
              <w:pStyle w:val="TableParagraph"/>
              <w:spacing w:line="250" w:lineRule="exact"/>
              <w:ind w:right="-15"/>
              <w:jc w:val="right"/>
              <w:rPr>
                <w:sz w:val="21"/>
              </w:rPr>
            </w:pPr>
            <w:r>
              <w:rPr>
                <w:w w:val="100"/>
                <w:sz w:val="21"/>
              </w:rPr>
              <w:t> </w:t>
            </w:r>
          </w:p>
        </w:tc>
        <w:tc>
          <w:tcPr>
            <w:tcW w:w="1807" w:type="dxa"/>
          </w:tcPr>
          <w:p>
            <w:pPr>
              <w:pStyle w:val="TableParagraph"/>
              <w:spacing w:line="250" w:lineRule="exact"/>
              <w:ind w:right="-15"/>
              <w:jc w:val="right"/>
              <w:rPr>
                <w:sz w:val="21"/>
              </w:rPr>
            </w:pPr>
            <w:r>
              <w:rPr>
                <w:w w:val="100"/>
                <w:sz w:val="21"/>
              </w:rPr>
              <w:t> </w:t>
            </w:r>
          </w:p>
        </w:tc>
        <w:tc>
          <w:tcPr>
            <w:tcW w:w="1790" w:type="dxa"/>
          </w:tcPr>
          <w:p>
            <w:pPr>
              <w:pStyle w:val="TableParagraph"/>
              <w:spacing w:line="250" w:lineRule="exact"/>
              <w:ind w:right="-15"/>
              <w:jc w:val="right"/>
              <w:rPr>
                <w:sz w:val="21"/>
              </w:rPr>
            </w:pPr>
            <w:r>
              <w:rPr>
                <w:w w:val="100"/>
                <w:sz w:val="21"/>
              </w:rPr>
              <w:t> </w:t>
            </w:r>
          </w:p>
        </w:tc>
        <w:tc>
          <w:tcPr>
            <w:tcW w:w="1787" w:type="dxa"/>
          </w:tcPr>
          <w:p>
            <w:pPr>
              <w:pStyle w:val="TableParagraph"/>
              <w:spacing w:line="250" w:lineRule="exact"/>
              <w:ind w:right="-15"/>
              <w:jc w:val="right"/>
              <w:rPr>
                <w:sz w:val="21"/>
              </w:rPr>
            </w:pPr>
            <w:r>
              <w:rPr>
                <w:w w:val="100"/>
                <w:sz w:val="21"/>
              </w:rPr>
              <w:t> </w:t>
            </w:r>
          </w:p>
        </w:tc>
      </w:tr>
      <w:tr>
        <w:trPr>
          <w:trHeight w:val="273" w:hRule="atLeast"/>
        </w:trPr>
        <w:tc>
          <w:tcPr>
            <w:tcW w:w="1663" w:type="dxa"/>
          </w:tcPr>
          <w:p>
            <w:pPr>
              <w:pStyle w:val="TableParagraph"/>
              <w:spacing w:line="252" w:lineRule="exact"/>
              <w:ind w:left="112"/>
              <w:rPr>
                <w:sz w:val="21"/>
              </w:rPr>
            </w:pPr>
            <w:r>
              <w:rPr>
                <w:w w:val="100"/>
                <w:sz w:val="21"/>
              </w:rPr>
              <w:t> </w:t>
            </w:r>
          </w:p>
        </w:tc>
        <w:tc>
          <w:tcPr>
            <w:tcW w:w="1774" w:type="dxa"/>
          </w:tcPr>
          <w:p>
            <w:pPr>
              <w:pStyle w:val="TableParagraph"/>
              <w:spacing w:line="252" w:lineRule="exact"/>
              <w:ind w:right="-15"/>
              <w:jc w:val="right"/>
              <w:rPr>
                <w:sz w:val="21"/>
              </w:rPr>
            </w:pPr>
            <w:r>
              <w:rPr>
                <w:w w:val="100"/>
                <w:sz w:val="21"/>
              </w:rPr>
              <w:t> </w:t>
            </w:r>
          </w:p>
        </w:tc>
        <w:tc>
          <w:tcPr>
            <w:tcW w:w="1807" w:type="dxa"/>
          </w:tcPr>
          <w:p>
            <w:pPr>
              <w:pStyle w:val="TableParagraph"/>
              <w:spacing w:line="252" w:lineRule="exact"/>
              <w:ind w:right="-15"/>
              <w:jc w:val="right"/>
              <w:rPr>
                <w:sz w:val="21"/>
              </w:rPr>
            </w:pPr>
            <w:r>
              <w:rPr>
                <w:w w:val="100"/>
                <w:sz w:val="21"/>
              </w:rPr>
              <w:t> </w:t>
            </w:r>
          </w:p>
        </w:tc>
        <w:tc>
          <w:tcPr>
            <w:tcW w:w="1790" w:type="dxa"/>
          </w:tcPr>
          <w:p>
            <w:pPr>
              <w:pStyle w:val="TableParagraph"/>
              <w:spacing w:line="252" w:lineRule="exact"/>
              <w:ind w:right="-15"/>
              <w:jc w:val="right"/>
              <w:rPr>
                <w:sz w:val="21"/>
              </w:rPr>
            </w:pPr>
            <w:r>
              <w:rPr>
                <w:w w:val="100"/>
                <w:sz w:val="21"/>
              </w:rPr>
              <w:t> </w:t>
            </w:r>
          </w:p>
        </w:tc>
        <w:tc>
          <w:tcPr>
            <w:tcW w:w="1787" w:type="dxa"/>
          </w:tcPr>
          <w:p>
            <w:pPr>
              <w:pStyle w:val="TableParagraph"/>
              <w:spacing w:line="252" w:lineRule="exact"/>
              <w:ind w:right="-15"/>
              <w:jc w:val="right"/>
              <w:rPr>
                <w:sz w:val="21"/>
              </w:rPr>
            </w:pPr>
            <w:r>
              <w:rPr>
                <w:w w:val="100"/>
                <w:sz w:val="21"/>
              </w:rPr>
              <w:t> </w:t>
            </w:r>
          </w:p>
        </w:tc>
      </w:tr>
      <w:tr>
        <w:trPr>
          <w:trHeight w:val="273" w:hRule="atLeast"/>
        </w:trPr>
        <w:tc>
          <w:tcPr>
            <w:tcW w:w="1663" w:type="dxa"/>
          </w:tcPr>
          <w:p>
            <w:pPr>
              <w:pStyle w:val="TableParagraph"/>
              <w:spacing w:line="252" w:lineRule="exact"/>
              <w:ind w:left="112"/>
              <w:rPr>
                <w:sz w:val="21"/>
              </w:rPr>
            </w:pPr>
            <w:r>
              <w:rPr>
                <w:w w:val="100"/>
                <w:sz w:val="21"/>
              </w:rPr>
              <w:t> </w:t>
            </w:r>
          </w:p>
        </w:tc>
        <w:tc>
          <w:tcPr>
            <w:tcW w:w="1774" w:type="dxa"/>
          </w:tcPr>
          <w:p>
            <w:pPr>
              <w:pStyle w:val="TableParagraph"/>
              <w:spacing w:line="252" w:lineRule="exact"/>
              <w:ind w:right="-15"/>
              <w:jc w:val="right"/>
              <w:rPr>
                <w:sz w:val="21"/>
              </w:rPr>
            </w:pPr>
            <w:r>
              <w:rPr>
                <w:w w:val="100"/>
                <w:sz w:val="21"/>
              </w:rPr>
              <w:t> </w:t>
            </w:r>
          </w:p>
        </w:tc>
        <w:tc>
          <w:tcPr>
            <w:tcW w:w="1807" w:type="dxa"/>
          </w:tcPr>
          <w:p>
            <w:pPr>
              <w:pStyle w:val="TableParagraph"/>
              <w:spacing w:line="252" w:lineRule="exact"/>
              <w:ind w:right="-15"/>
              <w:jc w:val="right"/>
              <w:rPr>
                <w:sz w:val="21"/>
              </w:rPr>
            </w:pPr>
            <w:r>
              <w:rPr>
                <w:w w:val="100"/>
                <w:sz w:val="21"/>
              </w:rPr>
              <w:t> </w:t>
            </w:r>
          </w:p>
        </w:tc>
        <w:tc>
          <w:tcPr>
            <w:tcW w:w="1790" w:type="dxa"/>
          </w:tcPr>
          <w:p>
            <w:pPr>
              <w:pStyle w:val="TableParagraph"/>
              <w:spacing w:line="252" w:lineRule="exact"/>
              <w:ind w:right="-15"/>
              <w:jc w:val="right"/>
              <w:rPr>
                <w:sz w:val="21"/>
              </w:rPr>
            </w:pPr>
            <w:r>
              <w:rPr>
                <w:w w:val="100"/>
                <w:sz w:val="21"/>
              </w:rPr>
              <w:t> </w:t>
            </w:r>
          </w:p>
        </w:tc>
        <w:tc>
          <w:tcPr>
            <w:tcW w:w="1787" w:type="dxa"/>
          </w:tcPr>
          <w:p>
            <w:pPr>
              <w:pStyle w:val="TableParagraph"/>
              <w:spacing w:line="252" w:lineRule="exact"/>
              <w:ind w:right="-15"/>
              <w:jc w:val="right"/>
              <w:rPr>
                <w:sz w:val="21"/>
              </w:rPr>
            </w:pPr>
            <w:r>
              <w:rPr>
                <w:w w:val="100"/>
                <w:sz w:val="21"/>
              </w:rPr>
              <w:t> </w:t>
            </w:r>
          </w:p>
        </w:tc>
      </w:tr>
      <w:tr>
        <w:trPr>
          <w:trHeight w:val="270" w:hRule="atLeast"/>
        </w:trPr>
        <w:tc>
          <w:tcPr>
            <w:tcW w:w="1663" w:type="dxa"/>
          </w:tcPr>
          <w:p>
            <w:pPr>
              <w:pStyle w:val="TableParagraph"/>
              <w:spacing w:line="250" w:lineRule="exact"/>
              <w:ind w:left="621"/>
              <w:rPr>
                <w:sz w:val="21"/>
              </w:rPr>
            </w:pPr>
            <w:r>
              <w:rPr>
                <w:sz w:val="21"/>
              </w:rPr>
              <w:t>合计 </w:t>
            </w:r>
          </w:p>
        </w:tc>
        <w:tc>
          <w:tcPr>
            <w:tcW w:w="1774" w:type="dxa"/>
          </w:tcPr>
          <w:p>
            <w:pPr>
              <w:pStyle w:val="TableParagraph"/>
              <w:spacing w:line="250" w:lineRule="exact"/>
              <w:ind w:right="-15"/>
              <w:jc w:val="right"/>
              <w:rPr>
                <w:sz w:val="21"/>
              </w:rPr>
            </w:pPr>
            <w:r>
              <w:rPr>
                <w:sz w:val="21"/>
              </w:rPr>
              <w:t>256,201,716.58 </w:t>
            </w:r>
          </w:p>
        </w:tc>
        <w:tc>
          <w:tcPr>
            <w:tcW w:w="1807" w:type="dxa"/>
          </w:tcPr>
          <w:p>
            <w:pPr>
              <w:pStyle w:val="TableParagraph"/>
              <w:spacing w:line="250" w:lineRule="exact"/>
              <w:ind w:right="-15"/>
              <w:jc w:val="right"/>
              <w:rPr>
                <w:sz w:val="21"/>
              </w:rPr>
            </w:pPr>
            <w:r>
              <w:rPr>
                <w:w w:val="100"/>
                <w:sz w:val="21"/>
              </w:rPr>
              <w:t> </w:t>
            </w:r>
          </w:p>
        </w:tc>
        <w:tc>
          <w:tcPr>
            <w:tcW w:w="1790" w:type="dxa"/>
          </w:tcPr>
          <w:p>
            <w:pPr>
              <w:pStyle w:val="TableParagraph"/>
              <w:spacing w:line="250" w:lineRule="exact"/>
              <w:ind w:right="-15"/>
              <w:jc w:val="right"/>
              <w:rPr>
                <w:sz w:val="21"/>
              </w:rPr>
            </w:pPr>
            <w:r>
              <w:rPr>
                <w:w w:val="100"/>
                <w:sz w:val="21"/>
              </w:rPr>
              <w:t> </w:t>
            </w:r>
          </w:p>
        </w:tc>
        <w:tc>
          <w:tcPr>
            <w:tcW w:w="1787" w:type="dxa"/>
          </w:tcPr>
          <w:p>
            <w:pPr>
              <w:pStyle w:val="TableParagraph"/>
              <w:spacing w:line="250" w:lineRule="exact"/>
              <w:ind w:right="-15"/>
              <w:jc w:val="right"/>
              <w:rPr>
                <w:sz w:val="21"/>
              </w:rPr>
            </w:pPr>
            <w:r>
              <w:rPr>
                <w:sz w:val="21"/>
              </w:rPr>
              <w:t>256,201,716.58 </w:t>
            </w:r>
          </w:p>
        </w:tc>
      </w:tr>
    </w:tbl>
    <w:p>
      <w:pPr>
        <w:pStyle w:val="BodyText"/>
        <w:spacing w:line="244" w:lineRule="auto" w:before="1"/>
        <w:ind w:right="4206"/>
      </w:pPr>
      <w:r>
        <w:rPr/>
        <w:t>其他说明，包括本期增减变动情况、变动原因说明：</w:t>
      </w:r>
      <w:r>
        <w:rPr>
          <w:spacing w:val="1"/>
        </w:rPr>
        <w:t> </w:t>
      </w:r>
      <w:r>
        <w:rPr/>
        <w:t>本报告期资本公积未发生变动。 </w:t>
      </w:r>
    </w:p>
    <w:p>
      <w:pPr>
        <w:pStyle w:val="BodyText"/>
        <w:spacing w:line="265" w:lineRule="exact"/>
      </w:pPr>
      <w:r>
        <w:rPr>
          <w:w w:val="100"/>
        </w:rPr>
        <w:t> </w:t>
      </w:r>
    </w:p>
    <w:p>
      <w:pPr>
        <w:pStyle w:val="BodyText"/>
        <w:spacing w:before="64"/>
      </w:pPr>
      <w:r>
        <w:rPr/>
        <w:t>56</w:t>
      </w:r>
      <w:r>
        <w:rPr>
          <w:spacing w:val="-5"/>
        </w:rPr>
        <w:t>、 库存股 </w:t>
      </w:r>
    </w:p>
    <w:p>
      <w:pPr>
        <w:pStyle w:val="BodyText"/>
        <w:spacing w:before="63"/>
      </w:pPr>
      <w:r>
        <w:rPr>
          <w:spacing w:val="-1"/>
        </w:rPr>
        <w:t>□适用 √不适用</w:t>
      </w:r>
      <w:r>
        <w:rPr>
          <w:spacing w:val="-3"/>
        </w:rPr>
        <w:t> </w:t>
      </w:r>
      <w:r>
        <w:rPr/>
        <w:t> </w:t>
      </w:r>
    </w:p>
    <w:p>
      <w:pPr>
        <w:pStyle w:val="BodyText"/>
        <w:spacing w:before="5"/>
      </w:pPr>
      <w:r>
        <w:rPr>
          <w:w w:val="100"/>
        </w:rPr>
        <w:t> </w:t>
      </w:r>
    </w:p>
    <w:p>
      <w:pPr>
        <w:pStyle w:val="BodyText"/>
        <w:spacing w:before="62"/>
      </w:pPr>
      <w:r>
        <w:rPr/>
        <w:t>57</w:t>
      </w:r>
      <w:r>
        <w:rPr>
          <w:spacing w:val="-5"/>
        </w:rPr>
        <w:t>、 其他综合收益</w:t>
      </w:r>
      <w:r>
        <w:rPr/>
        <w:t> </w:t>
      </w:r>
    </w:p>
    <w:p>
      <w:pPr>
        <w:pStyle w:val="BodyText"/>
        <w:spacing w:before="64"/>
      </w:pPr>
      <w:r>
        <w:rPr>
          <w:spacing w:val="-1"/>
        </w:rPr>
        <w:t>√适用 □不适用</w:t>
      </w:r>
      <w:r>
        <w:rPr>
          <w:spacing w:val="-3"/>
        </w:rPr>
        <w:t> </w:t>
      </w:r>
      <w:r>
        <w:rPr/>
        <w:t> </w:t>
      </w:r>
    </w:p>
    <w:p>
      <w:pPr>
        <w:pStyle w:val="BodyText"/>
        <w:spacing w:before="3" w:after="3"/>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991"/>
        <w:gridCol w:w="852"/>
        <w:gridCol w:w="850"/>
        <w:gridCol w:w="1133"/>
        <w:gridCol w:w="708"/>
        <w:gridCol w:w="709"/>
        <w:gridCol w:w="716"/>
        <w:gridCol w:w="745"/>
      </w:tblGrid>
      <w:tr>
        <w:trPr>
          <w:trHeight w:val="270" w:hRule="atLeast"/>
        </w:trPr>
        <w:tc>
          <w:tcPr>
            <w:tcW w:w="2122" w:type="dxa"/>
            <w:vMerge w:val="restart"/>
          </w:tcPr>
          <w:p>
            <w:pPr>
              <w:pStyle w:val="TableParagraph"/>
              <w:spacing w:before="0"/>
              <w:rPr>
                <w:sz w:val="20"/>
              </w:rPr>
            </w:pPr>
          </w:p>
          <w:p>
            <w:pPr>
              <w:pStyle w:val="TableParagraph"/>
              <w:spacing w:before="0"/>
              <w:rPr>
                <w:sz w:val="20"/>
              </w:rPr>
            </w:pPr>
          </w:p>
          <w:p>
            <w:pPr>
              <w:pStyle w:val="TableParagraph"/>
              <w:rPr>
                <w:sz w:val="24"/>
              </w:rPr>
            </w:pPr>
          </w:p>
          <w:p>
            <w:pPr>
              <w:pStyle w:val="TableParagraph"/>
              <w:spacing w:before="0"/>
              <w:ind w:left="882" w:right="770"/>
              <w:jc w:val="center"/>
              <w:rPr>
                <w:sz w:val="21"/>
              </w:rPr>
            </w:pPr>
            <w:r>
              <w:rPr>
                <w:sz w:val="21"/>
              </w:rPr>
              <w:t>项目 </w:t>
            </w:r>
          </w:p>
        </w:tc>
        <w:tc>
          <w:tcPr>
            <w:tcW w:w="991" w:type="dxa"/>
            <w:vMerge w:val="restart"/>
          </w:tcPr>
          <w:p>
            <w:pPr>
              <w:pStyle w:val="TableParagraph"/>
              <w:spacing w:before="0"/>
              <w:rPr>
                <w:sz w:val="20"/>
              </w:rPr>
            </w:pPr>
          </w:p>
          <w:p>
            <w:pPr>
              <w:pStyle w:val="TableParagraph"/>
              <w:spacing w:before="0"/>
              <w:rPr>
                <w:sz w:val="20"/>
              </w:rPr>
            </w:pPr>
          </w:p>
          <w:p>
            <w:pPr>
              <w:pStyle w:val="TableParagraph"/>
              <w:spacing w:line="242" w:lineRule="auto" w:before="175"/>
              <w:ind w:left="285" w:right="167"/>
              <w:rPr>
                <w:sz w:val="21"/>
              </w:rPr>
            </w:pPr>
            <w:r>
              <w:rPr>
                <w:sz w:val="21"/>
              </w:rPr>
              <w:t>期初余额 </w:t>
            </w:r>
          </w:p>
        </w:tc>
        <w:tc>
          <w:tcPr>
            <w:tcW w:w="4968" w:type="dxa"/>
            <w:gridSpan w:val="6"/>
          </w:tcPr>
          <w:p>
            <w:pPr>
              <w:pStyle w:val="TableParagraph"/>
              <w:spacing w:line="250" w:lineRule="exact"/>
              <w:ind w:left="1889" w:right="1775"/>
              <w:jc w:val="center"/>
              <w:rPr>
                <w:sz w:val="21"/>
              </w:rPr>
            </w:pPr>
            <w:r>
              <w:rPr>
                <w:spacing w:val="-1"/>
                <w:sz w:val="21"/>
              </w:rPr>
              <w:t>本期发生金额</w:t>
            </w:r>
            <w:r>
              <w:rPr>
                <w:sz w:val="21"/>
              </w:rPr>
              <w:t> </w:t>
            </w:r>
          </w:p>
        </w:tc>
        <w:tc>
          <w:tcPr>
            <w:tcW w:w="745" w:type="dxa"/>
            <w:vMerge w:val="restart"/>
          </w:tcPr>
          <w:p>
            <w:pPr>
              <w:pStyle w:val="TableParagraph"/>
              <w:spacing w:before="0"/>
              <w:rPr>
                <w:sz w:val="20"/>
              </w:rPr>
            </w:pPr>
          </w:p>
          <w:p>
            <w:pPr>
              <w:pStyle w:val="TableParagraph"/>
              <w:spacing w:before="0"/>
              <w:rPr>
                <w:sz w:val="20"/>
              </w:rPr>
            </w:pPr>
          </w:p>
          <w:p>
            <w:pPr>
              <w:pStyle w:val="TableParagraph"/>
              <w:spacing w:line="242" w:lineRule="auto" w:before="175"/>
              <w:ind w:left="159" w:right="47"/>
              <w:rPr>
                <w:sz w:val="21"/>
              </w:rPr>
            </w:pPr>
            <w:r>
              <w:rPr>
                <w:sz w:val="21"/>
              </w:rPr>
              <w:t>期末余额 </w:t>
            </w:r>
          </w:p>
        </w:tc>
      </w:tr>
      <w:tr>
        <w:trPr>
          <w:trHeight w:val="1633" w:hRule="atLeast"/>
        </w:trPr>
        <w:tc>
          <w:tcPr>
            <w:tcW w:w="2122" w:type="dxa"/>
            <w:vMerge/>
            <w:tcBorders>
              <w:top w:val="nil"/>
            </w:tcBorders>
          </w:tcPr>
          <w:p>
            <w:pPr>
              <w:rPr>
                <w:sz w:val="2"/>
                <w:szCs w:val="2"/>
              </w:rPr>
            </w:pPr>
          </w:p>
        </w:tc>
        <w:tc>
          <w:tcPr>
            <w:tcW w:w="991" w:type="dxa"/>
            <w:vMerge/>
            <w:tcBorders>
              <w:top w:val="nil"/>
            </w:tcBorders>
          </w:tcPr>
          <w:p>
            <w:pPr>
              <w:rPr>
                <w:sz w:val="2"/>
                <w:szCs w:val="2"/>
              </w:rPr>
            </w:pPr>
          </w:p>
        </w:tc>
        <w:tc>
          <w:tcPr>
            <w:tcW w:w="852" w:type="dxa"/>
          </w:tcPr>
          <w:p>
            <w:pPr>
              <w:pStyle w:val="TableParagraph"/>
              <w:spacing w:before="0"/>
              <w:rPr>
                <w:sz w:val="20"/>
              </w:rPr>
            </w:pPr>
          </w:p>
          <w:p>
            <w:pPr>
              <w:pStyle w:val="TableParagraph"/>
              <w:spacing w:line="242" w:lineRule="auto" w:before="155"/>
              <w:ind w:left="110" w:right="-15"/>
              <w:jc w:val="both"/>
              <w:rPr>
                <w:sz w:val="21"/>
              </w:rPr>
            </w:pPr>
            <w:r>
              <w:rPr>
                <w:sz w:val="21"/>
              </w:rPr>
              <w:t>本期所得税前发生额 </w:t>
            </w:r>
          </w:p>
        </w:tc>
        <w:tc>
          <w:tcPr>
            <w:tcW w:w="850" w:type="dxa"/>
          </w:tcPr>
          <w:p>
            <w:pPr>
              <w:pStyle w:val="TableParagraph"/>
              <w:spacing w:line="242" w:lineRule="auto"/>
              <w:ind w:left="105" w:right="98"/>
              <w:jc w:val="both"/>
              <w:rPr>
                <w:sz w:val="21"/>
              </w:rPr>
            </w:pPr>
            <w:r>
              <w:rPr>
                <w:sz w:val="21"/>
              </w:rPr>
              <w:t>减：前期计入其他综合收益</w:t>
            </w:r>
            <w:r>
              <w:rPr>
                <w:spacing w:val="-5"/>
                <w:sz w:val="21"/>
              </w:rPr>
              <w:t>当期转</w:t>
            </w:r>
          </w:p>
          <w:p>
            <w:pPr>
              <w:pStyle w:val="TableParagraph"/>
              <w:spacing w:line="250" w:lineRule="exact" w:before="4"/>
              <w:ind w:left="105" w:right="-15"/>
              <w:rPr>
                <w:sz w:val="21"/>
              </w:rPr>
            </w:pPr>
            <w:r>
              <w:rPr>
                <w:sz w:val="21"/>
              </w:rPr>
              <w:t>入损益 </w:t>
            </w:r>
          </w:p>
        </w:tc>
        <w:tc>
          <w:tcPr>
            <w:tcW w:w="1133" w:type="dxa"/>
          </w:tcPr>
          <w:p>
            <w:pPr>
              <w:pStyle w:val="TableParagraph"/>
              <w:spacing w:line="242" w:lineRule="auto"/>
              <w:ind w:left="144" w:right="31"/>
              <w:jc w:val="both"/>
              <w:rPr>
                <w:sz w:val="21"/>
              </w:rPr>
            </w:pPr>
            <w:r>
              <w:rPr>
                <w:sz w:val="21"/>
              </w:rPr>
              <w:t>减：前期计入其他综合收益当期转入留存收益 </w:t>
            </w:r>
          </w:p>
        </w:tc>
        <w:tc>
          <w:tcPr>
            <w:tcW w:w="708" w:type="dxa"/>
          </w:tcPr>
          <w:p>
            <w:pPr>
              <w:pStyle w:val="TableParagraph"/>
              <w:spacing w:before="5"/>
              <w:rPr>
                <w:sz w:val="21"/>
              </w:rPr>
            </w:pPr>
          </w:p>
          <w:p>
            <w:pPr>
              <w:pStyle w:val="TableParagraph"/>
              <w:spacing w:line="242" w:lineRule="auto" w:before="0"/>
              <w:ind w:left="141" w:right="132"/>
              <w:jc w:val="both"/>
              <w:rPr>
                <w:sz w:val="21"/>
              </w:rPr>
            </w:pPr>
            <w:r>
              <w:rPr>
                <w:spacing w:val="-1"/>
                <w:sz w:val="21"/>
              </w:rPr>
              <w:t>减：</w:t>
            </w:r>
            <w:r>
              <w:rPr>
                <w:spacing w:val="-103"/>
                <w:sz w:val="21"/>
              </w:rPr>
              <w:t> </w:t>
            </w:r>
            <w:r>
              <w:rPr>
                <w:spacing w:val="-1"/>
                <w:sz w:val="21"/>
              </w:rPr>
              <w:t>所得税费</w:t>
            </w:r>
            <w:r>
              <w:rPr>
                <w:sz w:val="21"/>
              </w:rPr>
              <w:t>用 </w:t>
            </w:r>
          </w:p>
        </w:tc>
        <w:tc>
          <w:tcPr>
            <w:tcW w:w="709" w:type="dxa"/>
          </w:tcPr>
          <w:p>
            <w:pPr>
              <w:pStyle w:val="TableParagraph"/>
              <w:spacing w:before="5"/>
              <w:rPr>
                <w:sz w:val="21"/>
              </w:rPr>
            </w:pPr>
          </w:p>
          <w:p>
            <w:pPr>
              <w:pStyle w:val="TableParagraph"/>
              <w:spacing w:line="242" w:lineRule="auto" w:before="0"/>
              <w:ind w:left="141" w:right="29"/>
              <w:jc w:val="both"/>
              <w:rPr>
                <w:sz w:val="21"/>
              </w:rPr>
            </w:pPr>
            <w:r>
              <w:rPr>
                <w:sz w:val="21"/>
              </w:rPr>
              <w:t>税后归属于母公司 </w:t>
            </w:r>
          </w:p>
        </w:tc>
        <w:tc>
          <w:tcPr>
            <w:tcW w:w="716" w:type="dxa"/>
          </w:tcPr>
          <w:p>
            <w:pPr>
              <w:pStyle w:val="TableParagraph"/>
              <w:spacing w:line="242" w:lineRule="auto" w:before="137"/>
              <w:ind w:left="143" w:right="138"/>
              <w:jc w:val="both"/>
              <w:rPr>
                <w:sz w:val="21"/>
              </w:rPr>
            </w:pPr>
            <w:r>
              <w:rPr>
                <w:spacing w:val="-1"/>
                <w:sz w:val="21"/>
              </w:rPr>
              <w:t>税后归属于少数股</w:t>
            </w:r>
            <w:r>
              <w:rPr>
                <w:sz w:val="21"/>
              </w:rPr>
              <w:t>东 </w:t>
            </w:r>
          </w:p>
        </w:tc>
        <w:tc>
          <w:tcPr>
            <w:tcW w:w="745" w:type="dxa"/>
            <w:vMerge/>
            <w:tcBorders>
              <w:top w:val="nil"/>
            </w:tcBorders>
          </w:tcPr>
          <w:p>
            <w:pPr>
              <w:rPr>
                <w:sz w:val="2"/>
                <w:szCs w:val="2"/>
              </w:rPr>
            </w:pPr>
          </w:p>
        </w:tc>
      </w:tr>
      <w:tr>
        <w:trPr>
          <w:trHeight w:val="544" w:hRule="atLeast"/>
        </w:trPr>
        <w:tc>
          <w:tcPr>
            <w:tcW w:w="2122" w:type="dxa"/>
          </w:tcPr>
          <w:p>
            <w:pPr>
              <w:pStyle w:val="TableParagraph"/>
              <w:spacing w:line="270" w:lineRule="atLeast" w:before="0"/>
              <w:ind w:left="107" w:right="108"/>
              <w:rPr>
                <w:sz w:val="21"/>
              </w:rPr>
            </w:pPr>
            <w:r>
              <w:rPr>
                <w:sz w:val="21"/>
              </w:rPr>
              <w:t>一、不能重分类进损益的其他综合收益 </w:t>
            </w:r>
          </w:p>
        </w:tc>
        <w:tc>
          <w:tcPr>
            <w:tcW w:w="991" w:type="dxa"/>
          </w:tcPr>
          <w:p>
            <w:pPr>
              <w:pStyle w:val="TableParagraph"/>
              <w:spacing w:before="3"/>
              <w:ind w:right="-15"/>
              <w:jc w:val="right"/>
              <w:rPr>
                <w:sz w:val="21"/>
              </w:rPr>
            </w:pPr>
            <w:r>
              <w:rPr>
                <w:w w:val="100"/>
                <w:sz w:val="21"/>
              </w:rPr>
              <w:t> </w:t>
            </w:r>
          </w:p>
        </w:tc>
        <w:tc>
          <w:tcPr>
            <w:tcW w:w="852" w:type="dxa"/>
          </w:tcPr>
          <w:p>
            <w:pPr>
              <w:pStyle w:val="TableParagraph"/>
              <w:spacing w:before="3"/>
              <w:ind w:right="-15"/>
              <w:jc w:val="right"/>
              <w:rPr>
                <w:sz w:val="21"/>
              </w:rPr>
            </w:pPr>
            <w:r>
              <w:rPr>
                <w:w w:val="100"/>
                <w:sz w:val="21"/>
              </w:rPr>
              <w:t> </w:t>
            </w:r>
          </w:p>
        </w:tc>
        <w:tc>
          <w:tcPr>
            <w:tcW w:w="850" w:type="dxa"/>
          </w:tcPr>
          <w:p>
            <w:pPr>
              <w:pStyle w:val="TableParagraph"/>
              <w:spacing w:before="3"/>
              <w:ind w:right="-15"/>
              <w:jc w:val="right"/>
              <w:rPr>
                <w:sz w:val="21"/>
              </w:rPr>
            </w:pPr>
            <w:r>
              <w:rPr>
                <w:w w:val="100"/>
                <w:sz w:val="21"/>
              </w:rPr>
              <w:t> </w:t>
            </w:r>
          </w:p>
        </w:tc>
        <w:tc>
          <w:tcPr>
            <w:tcW w:w="1133" w:type="dxa"/>
          </w:tcPr>
          <w:p>
            <w:pPr>
              <w:pStyle w:val="TableParagraph"/>
              <w:spacing w:before="3"/>
              <w:ind w:right="-15"/>
              <w:jc w:val="right"/>
              <w:rPr>
                <w:sz w:val="21"/>
              </w:rPr>
            </w:pPr>
            <w:r>
              <w:rPr>
                <w:w w:val="100"/>
                <w:sz w:val="21"/>
              </w:rPr>
              <w:t> </w:t>
            </w:r>
          </w:p>
        </w:tc>
        <w:tc>
          <w:tcPr>
            <w:tcW w:w="708" w:type="dxa"/>
          </w:tcPr>
          <w:p>
            <w:pPr>
              <w:pStyle w:val="TableParagraph"/>
              <w:spacing w:before="3"/>
              <w:ind w:right="-15"/>
              <w:jc w:val="right"/>
              <w:rPr>
                <w:sz w:val="21"/>
              </w:rPr>
            </w:pPr>
            <w:r>
              <w:rPr>
                <w:w w:val="100"/>
                <w:sz w:val="21"/>
              </w:rPr>
              <w:t> </w:t>
            </w:r>
          </w:p>
        </w:tc>
        <w:tc>
          <w:tcPr>
            <w:tcW w:w="709" w:type="dxa"/>
          </w:tcPr>
          <w:p>
            <w:pPr>
              <w:pStyle w:val="TableParagraph"/>
              <w:spacing w:before="3"/>
              <w:ind w:right="-15"/>
              <w:jc w:val="right"/>
              <w:rPr>
                <w:sz w:val="21"/>
              </w:rPr>
            </w:pPr>
            <w:r>
              <w:rPr>
                <w:w w:val="100"/>
                <w:sz w:val="21"/>
              </w:rPr>
              <w:t> </w:t>
            </w:r>
          </w:p>
        </w:tc>
        <w:tc>
          <w:tcPr>
            <w:tcW w:w="716" w:type="dxa"/>
          </w:tcPr>
          <w:p>
            <w:pPr>
              <w:pStyle w:val="TableParagraph"/>
              <w:spacing w:before="3"/>
              <w:ind w:right="-15"/>
              <w:jc w:val="right"/>
              <w:rPr>
                <w:sz w:val="21"/>
              </w:rPr>
            </w:pPr>
            <w:r>
              <w:rPr>
                <w:w w:val="100"/>
                <w:sz w:val="21"/>
              </w:rPr>
              <w:t> </w:t>
            </w:r>
          </w:p>
        </w:tc>
        <w:tc>
          <w:tcPr>
            <w:tcW w:w="745" w:type="dxa"/>
          </w:tcPr>
          <w:p>
            <w:pPr>
              <w:pStyle w:val="TableParagraph"/>
              <w:spacing w:before="3"/>
              <w:ind w:right="-15"/>
              <w:jc w:val="right"/>
              <w:rPr>
                <w:sz w:val="21"/>
              </w:rPr>
            </w:pPr>
            <w:r>
              <w:rPr>
                <w:w w:val="100"/>
                <w:sz w:val="21"/>
              </w:rPr>
              <w:t> </w:t>
            </w:r>
          </w:p>
        </w:tc>
      </w:tr>
      <w:tr>
        <w:trPr>
          <w:trHeight w:val="546" w:hRule="atLeast"/>
        </w:trPr>
        <w:tc>
          <w:tcPr>
            <w:tcW w:w="2122" w:type="dxa"/>
          </w:tcPr>
          <w:p>
            <w:pPr>
              <w:pStyle w:val="TableParagraph"/>
              <w:spacing w:line="270" w:lineRule="atLeast" w:before="0"/>
              <w:ind w:left="107" w:right="108"/>
              <w:rPr>
                <w:sz w:val="21"/>
              </w:rPr>
            </w:pPr>
            <w:r>
              <w:rPr>
                <w:sz w:val="21"/>
              </w:rPr>
              <w:t>其中：重新计量设定受益计划变动额 </w:t>
            </w:r>
          </w:p>
        </w:tc>
        <w:tc>
          <w:tcPr>
            <w:tcW w:w="991" w:type="dxa"/>
          </w:tcPr>
          <w:p>
            <w:pPr>
              <w:pStyle w:val="TableParagraph"/>
              <w:spacing w:before="3"/>
              <w:ind w:right="-15"/>
              <w:jc w:val="right"/>
              <w:rPr>
                <w:sz w:val="21"/>
              </w:rPr>
            </w:pPr>
            <w:r>
              <w:rPr>
                <w:w w:val="100"/>
                <w:sz w:val="21"/>
              </w:rPr>
              <w:t> </w:t>
            </w:r>
          </w:p>
        </w:tc>
        <w:tc>
          <w:tcPr>
            <w:tcW w:w="852" w:type="dxa"/>
          </w:tcPr>
          <w:p>
            <w:pPr>
              <w:pStyle w:val="TableParagraph"/>
              <w:spacing w:before="3"/>
              <w:ind w:right="-15"/>
              <w:jc w:val="right"/>
              <w:rPr>
                <w:sz w:val="21"/>
              </w:rPr>
            </w:pPr>
            <w:r>
              <w:rPr>
                <w:w w:val="100"/>
                <w:sz w:val="21"/>
              </w:rPr>
              <w:t> </w:t>
            </w:r>
          </w:p>
        </w:tc>
        <w:tc>
          <w:tcPr>
            <w:tcW w:w="850" w:type="dxa"/>
          </w:tcPr>
          <w:p>
            <w:pPr>
              <w:pStyle w:val="TableParagraph"/>
              <w:spacing w:before="3"/>
              <w:ind w:right="-15"/>
              <w:jc w:val="right"/>
              <w:rPr>
                <w:sz w:val="21"/>
              </w:rPr>
            </w:pPr>
            <w:r>
              <w:rPr>
                <w:w w:val="100"/>
                <w:sz w:val="21"/>
              </w:rPr>
              <w:t> </w:t>
            </w:r>
          </w:p>
        </w:tc>
        <w:tc>
          <w:tcPr>
            <w:tcW w:w="1133" w:type="dxa"/>
          </w:tcPr>
          <w:p>
            <w:pPr>
              <w:pStyle w:val="TableParagraph"/>
              <w:spacing w:before="3"/>
              <w:ind w:right="-15"/>
              <w:jc w:val="right"/>
              <w:rPr>
                <w:sz w:val="21"/>
              </w:rPr>
            </w:pPr>
            <w:r>
              <w:rPr>
                <w:w w:val="100"/>
                <w:sz w:val="21"/>
              </w:rPr>
              <w:t> </w:t>
            </w:r>
          </w:p>
        </w:tc>
        <w:tc>
          <w:tcPr>
            <w:tcW w:w="708" w:type="dxa"/>
          </w:tcPr>
          <w:p>
            <w:pPr>
              <w:pStyle w:val="TableParagraph"/>
              <w:spacing w:before="3"/>
              <w:ind w:right="-15"/>
              <w:jc w:val="right"/>
              <w:rPr>
                <w:sz w:val="21"/>
              </w:rPr>
            </w:pPr>
            <w:r>
              <w:rPr>
                <w:w w:val="100"/>
                <w:sz w:val="21"/>
              </w:rPr>
              <w:t> </w:t>
            </w:r>
          </w:p>
        </w:tc>
        <w:tc>
          <w:tcPr>
            <w:tcW w:w="709" w:type="dxa"/>
          </w:tcPr>
          <w:p>
            <w:pPr>
              <w:pStyle w:val="TableParagraph"/>
              <w:spacing w:before="3"/>
              <w:ind w:right="-15"/>
              <w:jc w:val="right"/>
              <w:rPr>
                <w:sz w:val="21"/>
              </w:rPr>
            </w:pPr>
            <w:r>
              <w:rPr>
                <w:w w:val="100"/>
                <w:sz w:val="21"/>
              </w:rPr>
              <w:t> </w:t>
            </w:r>
          </w:p>
        </w:tc>
        <w:tc>
          <w:tcPr>
            <w:tcW w:w="716" w:type="dxa"/>
          </w:tcPr>
          <w:p>
            <w:pPr>
              <w:pStyle w:val="TableParagraph"/>
              <w:spacing w:before="3"/>
              <w:ind w:right="-15"/>
              <w:jc w:val="right"/>
              <w:rPr>
                <w:sz w:val="21"/>
              </w:rPr>
            </w:pPr>
            <w:r>
              <w:rPr>
                <w:w w:val="100"/>
                <w:sz w:val="21"/>
              </w:rPr>
              <w:t> </w:t>
            </w:r>
          </w:p>
        </w:tc>
        <w:tc>
          <w:tcPr>
            <w:tcW w:w="745" w:type="dxa"/>
          </w:tcPr>
          <w:p>
            <w:pPr>
              <w:pStyle w:val="TableParagraph"/>
              <w:spacing w:before="3"/>
              <w:ind w:right="-15"/>
              <w:jc w:val="right"/>
              <w:rPr>
                <w:sz w:val="21"/>
              </w:rPr>
            </w:pPr>
            <w:r>
              <w:rPr>
                <w:w w:val="100"/>
                <w:sz w:val="21"/>
              </w:rPr>
              <w:t> </w:t>
            </w:r>
          </w:p>
        </w:tc>
      </w:tr>
      <w:tr>
        <w:trPr>
          <w:trHeight w:val="544" w:hRule="atLeast"/>
        </w:trPr>
        <w:tc>
          <w:tcPr>
            <w:tcW w:w="2122" w:type="dxa"/>
          </w:tcPr>
          <w:p>
            <w:pPr>
              <w:pStyle w:val="TableParagraph"/>
              <w:ind w:left="107"/>
              <w:rPr>
                <w:sz w:val="21"/>
              </w:rPr>
            </w:pPr>
            <w:r>
              <w:rPr>
                <w:w w:val="100"/>
                <w:sz w:val="21"/>
              </w:rPr>
              <w:t> </w:t>
            </w:r>
            <w:r>
              <w:rPr>
                <w:spacing w:val="-1"/>
                <w:w w:val="100"/>
                <w:sz w:val="21"/>
              </w:rPr>
              <w:t> </w:t>
            </w:r>
            <w:r>
              <w:rPr>
                <w:sz w:val="21"/>
              </w:rPr>
              <w:t>权益法下不能转损</w:t>
            </w:r>
          </w:p>
          <w:p>
            <w:pPr>
              <w:pStyle w:val="TableParagraph"/>
              <w:spacing w:line="252" w:lineRule="exact" w:before="2"/>
              <w:ind w:left="107"/>
              <w:rPr>
                <w:sz w:val="21"/>
              </w:rPr>
            </w:pPr>
            <w:r>
              <w:rPr>
                <w:spacing w:val="-1"/>
                <w:sz w:val="21"/>
              </w:rPr>
              <w:t>益的其他综合收益</w:t>
            </w:r>
            <w:r>
              <w:rPr>
                <w:sz w:val="21"/>
              </w:rPr>
              <w:t> </w:t>
            </w:r>
          </w:p>
        </w:tc>
        <w:tc>
          <w:tcPr>
            <w:tcW w:w="991" w:type="dxa"/>
          </w:tcPr>
          <w:p>
            <w:pPr>
              <w:pStyle w:val="TableParagraph"/>
              <w:ind w:right="-15"/>
              <w:jc w:val="right"/>
              <w:rPr>
                <w:sz w:val="21"/>
              </w:rPr>
            </w:pPr>
            <w:r>
              <w:rPr>
                <w:w w:val="100"/>
                <w:sz w:val="21"/>
              </w:rPr>
              <w:t> </w:t>
            </w:r>
          </w:p>
        </w:tc>
        <w:tc>
          <w:tcPr>
            <w:tcW w:w="852" w:type="dxa"/>
          </w:tcPr>
          <w:p>
            <w:pPr>
              <w:pStyle w:val="TableParagraph"/>
              <w:ind w:right="-15"/>
              <w:jc w:val="right"/>
              <w:rPr>
                <w:sz w:val="21"/>
              </w:rPr>
            </w:pPr>
            <w:r>
              <w:rPr>
                <w:w w:val="100"/>
                <w:sz w:val="21"/>
              </w:rPr>
              <w:t>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right="-15"/>
              <w:jc w:val="right"/>
              <w:rPr>
                <w:sz w:val="21"/>
              </w:rPr>
            </w:pPr>
            <w:r>
              <w:rPr>
                <w:w w:val="100"/>
                <w:sz w:val="21"/>
              </w:rPr>
              <w:t> </w:t>
            </w:r>
          </w:p>
        </w:tc>
        <w:tc>
          <w:tcPr>
            <w:tcW w:w="716" w:type="dxa"/>
          </w:tcPr>
          <w:p>
            <w:pPr>
              <w:pStyle w:val="TableParagraph"/>
              <w:ind w:right="-15"/>
              <w:jc w:val="right"/>
              <w:rPr>
                <w:sz w:val="21"/>
              </w:rPr>
            </w:pPr>
            <w:r>
              <w:rPr>
                <w:w w:val="100"/>
                <w:sz w:val="21"/>
              </w:rPr>
              <w:t> </w:t>
            </w:r>
          </w:p>
        </w:tc>
        <w:tc>
          <w:tcPr>
            <w:tcW w:w="745" w:type="dxa"/>
          </w:tcPr>
          <w:p>
            <w:pPr>
              <w:pStyle w:val="TableParagraph"/>
              <w:ind w:right="-15"/>
              <w:jc w:val="right"/>
              <w:rPr>
                <w:sz w:val="21"/>
              </w:rPr>
            </w:pPr>
            <w:r>
              <w:rPr>
                <w:w w:val="100"/>
                <w:sz w:val="21"/>
              </w:rPr>
              <w:t> </w:t>
            </w:r>
          </w:p>
        </w:tc>
      </w:tr>
      <w:tr>
        <w:trPr>
          <w:trHeight w:val="544" w:hRule="atLeast"/>
        </w:trPr>
        <w:tc>
          <w:tcPr>
            <w:tcW w:w="2122" w:type="dxa"/>
          </w:tcPr>
          <w:p>
            <w:pPr>
              <w:pStyle w:val="TableParagraph"/>
              <w:ind w:left="318"/>
              <w:rPr>
                <w:sz w:val="21"/>
              </w:rPr>
            </w:pPr>
            <w:r>
              <w:rPr>
                <w:sz w:val="21"/>
              </w:rPr>
              <w:t>其他权益工具投资</w:t>
            </w:r>
          </w:p>
          <w:p>
            <w:pPr>
              <w:pStyle w:val="TableParagraph"/>
              <w:spacing w:line="252" w:lineRule="exact" w:before="2"/>
              <w:ind w:left="107"/>
              <w:rPr>
                <w:sz w:val="21"/>
              </w:rPr>
            </w:pPr>
            <w:r>
              <w:rPr>
                <w:spacing w:val="-1"/>
                <w:sz w:val="21"/>
              </w:rPr>
              <w:t>公允价值变动</w:t>
            </w:r>
            <w:r>
              <w:rPr>
                <w:sz w:val="21"/>
              </w:rPr>
              <w:t> </w:t>
            </w:r>
          </w:p>
        </w:tc>
        <w:tc>
          <w:tcPr>
            <w:tcW w:w="991" w:type="dxa"/>
          </w:tcPr>
          <w:p>
            <w:pPr>
              <w:pStyle w:val="TableParagraph"/>
              <w:ind w:right="-15"/>
              <w:jc w:val="right"/>
              <w:rPr>
                <w:sz w:val="21"/>
              </w:rPr>
            </w:pPr>
            <w:r>
              <w:rPr>
                <w:w w:val="100"/>
                <w:sz w:val="21"/>
              </w:rPr>
              <w:t> </w:t>
            </w:r>
          </w:p>
        </w:tc>
        <w:tc>
          <w:tcPr>
            <w:tcW w:w="852" w:type="dxa"/>
          </w:tcPr>
          <w:p>
            <w:pPr>
              <w:pStyle w:val="TableParagraph"/>
              <w:ind w:right="-15"/>
              <w:jc w:val="right"/>
              <w:rPr>
                <w:sz w:val="21"/>
              </w:rPr>
            </w:pPr>
            <w:r>
              <w:rPr>
                <w:w w:val="100"/>
                <w:sz w:val="21"/>
              </w:rPr>
              <w:t>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right="-15"/>
              <w:jc w:val="right"/>
              <w:rPr>
                <w:sz w:val="21"/>
              </w:rPr>
            </w:pPr>
            <w:r>
              <w:rPr>
                <w:w w:val="100"/>
                <w:sz w:val="21"/>
              </w:rPr>
              <w:t> </w:t>
            </w:r>
          </w:p>
        </w:tc>
        <w:tc>
          <w:tcPr>
            <w:tcW w:w="716" w:type="dxa"/>
          </w:tcPr>
          <w:p>
            <w:pPr>
              <w:pStyle w:val="TableParagraph"/>
              <w:ind w:right="-15"/>
              <w:jc w:val="right"/>
              <w:rPr>
                <w:sz w:val="21"/>
              </w:rPr>
            </w:pPr>
            <w:r>
              <w:rPr>
                <w:w w:val="100"/>
                <w:sz w:val="21"/>
              </w:rPr>
              <w:t> </w:t>
            </w:r>
          </w:p>
        </w:tc>
        <w:tc>
          <w:tcPr>
            <w:tcW w:w="745" w:type="dxa"/>
          </w:tcPr>
          <w:p>
            <w:pPr>
              <w:pStyle w:val="TableParagraph"/>
              <w:ind w:right="-15"/>
              <w:jc w:val="right"/>
              <w:rPr>
                <w:sz w:val="21"/>
              </w:rPr>
            </w:pPr>
            <w:r>
              <w:rPr>
                <w:w w:val="100"/>
                <w:sz w:val="21"/>
              </w:rPr>
              <w:t> </w:t>
            </w:r>
          </w:p>
        </w:tc>
      </w:tr>
      <w:tr>
        <w:trPr>
          <w:trHeight w:val="544" w:hRule="atLeast"/>
        </w:trPr>
        <w:tc>
          <w:tcPr>
            <w:tcW w:w="2122" w:type="dxa"/>
          </w:tcPr>
          <w:p>
            <w:pPr>
              <w:pStyle w:val="TableParagraph"/>
              <w:ind w:left="318"/>
              <w:rPr>
                <w:sz w:val="21"/>
              </w:rPr>
            </w:pPr>
            <w:r>
              <w:rPr>
                <w:sz w:val="21"/>
              </w:rPr>
              <w:t>企业自身信用风险</w:t>
            </w:r>
          </w:p>
          <w:p>
            <w:pPr>
              <w:pStyle w:val="TableParagraph"/>
              <w:spacing w:line="252" w:lineRule="exact" w:before="2"/>
              <w:ind w:left="107"/>
              <w:rPr>
                <w:sz w:val="21"/>
              </w:rPr>
            </w:pPr>
            <w:r>
              <w:rPr>
                <w:spacing w:val="-1"/>
                <w:sz w:val="21"/>
              </w:rPr>
              <w:t>公允价值变动</w:t>
            </w:r>
            <w:r>
              <w:rPr>
                <w:sz w:val="21"/>
              </w:rPr>
              <w:t> </w:t>
            </w:r>
          </w:p>
        </w:tc>
        <w:tc>
          <w:tcPr>
            <w:tcW w:w="991" w:type="dxa"/>
          </w:tcPr>
          <w:p>
            <w:pPr>
              <w:pStyle w:val="TableParagraph"/>
              <w:ind w:right="-15"/>
              <w:jc w:val="right"/>
              <w:rPr>
                <w:sz w:val="21"/>
              </w:rPr>
            </w:pPr>
            <w:r>
              <w:rPr>
                <w:w w:val="100"/>
                <w:sz w:val="21"/>
              </w:rPr>
              <w:t> </w:t>
            </w:r>
          </w:p>
        </w:tc>
        <w:tc>
          <w:tcPr>
            <w:tcW w:w="852" w:type="dxa"/>
          </w:tcPr>
          <w:p>
            <w:pPr>
              <w:pStyle w:val="TableParagraph"/>
              <w:ind w:right="-15"/>
              <w:jc w:val="right"/>
              <w:rPr>
                <w:sz w:val="21"/>
              </w:rPr>
            </w:pPr>
            <w:r>
              <w:rPr>
                <w:w w:val="100"/>
                <w:sz w:val="21"/>
              </w:rPr>
              <w:t>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right="-15"/>
              <w:jc w:val="right"/>
              <w:rPr>
                <w:sz w:val="21"/>
              </w:rPr>
            </w:pPr>
            <w:r>
              <w:rPr>
                <w:w w:val="100"/>
                <w:sz w:val="21"/>
              </w:rPr>
              <w:t> </w:t>
            </w:r>
          </w:p>
        </w:tc>
        <w:tc>
          <w:tcPr>
            <w:tcW w:w="716" w:type="dxa"/>
          </w:tcPr>
          <w:p>
            <w:pPr>
              <w:pStyle w:val="TableParagraph"/>
              <w:ind w:right="-15"/>
              <w:jc w:val="right"/>
              <w:rPr>
                <w:sz w:val="21"/>
              </w:rPr>
            </w:pPr>
            <w:r>
              <w:rPr>
                <w:w w:val="100"/>
                <w:sz w:val="21"/>
              </w:rPr>
              <w:t> </w:t>
            </w:r>
          </w:p>
        </w:tc>
        <w:tc>
          <w:tcPr>
            <w:tcW w:w="745" w:type="dxa"/>
          </w:tcPr>
          <w:p>
            <w:pPr>
              <w:pStyle w:val="TableParagraph"/>
              <w:ind w:right="-15"/>
              <w:jc w:val="right"/>
              <w:rPr>
                <w:sz w:val="21"/>
              </w:rPr>
            </w:pPr>
            <w:r>
              <w:rPr>
                <w:w w:val="100"/>
                <w:sz w:val="21"/>
              </w:rPr>
              <w:t> </w:t>
            </w:r>
          </w:p>
        </w:tc>
      </w:tr>
      <w:tr>
        <w:trPr>
          <w:trHeight w:val="273" w:hRule="atLeast"/>
        </w:trPr>
        <w:tc>
          <w:tcPr>
            <w:tcW w:w="2122" w:type="dxa"/>
          </w:tcPr>
          <w:p>
            <w:pPr>
              <w:pStyle w:val="TableParagraph"/>
              <w:spacing w:line="252" w:lineRule="exact"/>
              <w:ind w:left="107"/>
              <w:rPr>
                <w:sz w:val="21"/>
              </w:rPr>
            </w:pPr>
            <w:r>
              <w:rPr>
                <w:w w:val="100"/>
                <w:sz w:val="21"/>
              </w:rPr>
              <w:t> </w:t>
            </w:r>
          </w:p>
        </w:tc>
        <w:tc>
          <w:tcPr>
            <w:tcW w:w="991" w:type="dxa"/>
          </w:tcPr>
          <w:p>
            <w:pPr>
              <w:pStyle w:val="TableParagraph"/>
              <w:spacing w:line="252" w:lineRule="exact"/>
              <w:ind w:right="-15"/>
              <w:jc w:val="right"/>
              <w:rPr>
                <w:sz w:val="21"/>
              </w:rPr>
            </w:pPr>
            <w:r>
              <w:rPr>
                <w:w w:val="100"/>
                <w:sz w:val="21"/>
              </w:rPr>
              <w:t> </w:t>
            </w:r>
          </w:p>
        </w:tc>
        <w:tc>
          <w:tcPr>
            <w:tcW w:w="852"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c>
          <w:tcPr>
            <w:tcW w:w="1133"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709" w:type="dxa"/>
          </w:tcPr>
          <w:p>
            <w:pPr>
              <w:pStyle w:val="TableParagraph"/>
              <w:spacing w:line="252" w:lineRule="exact"/>
              <w:ind w:right="-15"/>
              <w:jc w:val="right"/>
              <w:rPr>
                <w:sz w:val="21"/>
              </w:rPr>
            </w:pPr>
            <w:r>
              <w:rPr>
                <w:w w:val="100"/>
                <w:sz w:val="21"/>
              </w:rPr>
              <w:t> </w:t>
            </w:r>
          </w:p>
        </w:tc>
        <w:tc>
          <w:tcPr>
            <w:tcW w:w="716" w:type="dxa"/>
          </w:tcPr>
          <w:p>
            <w:pPr>
              <w:pStyle w:val="TableParagraph"/>
              <w:spacing w:line="252" w:lineRule="exact"/>
              <w:ind w:right="-15"/>
              <w:jc w:val="right"/>
              <w:rPr>
                <w:sz w:val="21"/>
              </w:rPr>
            </w:pPr>
            <w:r>
              <w:rPr>
                <w:w w:val="100"/>
                <w:sz w:val="21"/>
              </w:rPr>
              <w:t> </w:t>
            </w:r>
          </w:p>
        </w:tc>
        <w:tc>
          <w:tcPr>
            <w:tcW w:w="745" w:type="dxa"/>
          </w:tcPr>
          <w:p>
            <w:pPr>
              <w:pStyle w:val="TableParagraph"/>
              <w:spacing w:line="252" w:lineRule="exact"/>
              <w:ind w:right="-15"/>
              <w:jc w:val="right"/>
              <w:rPr>
                <w:sz w:val="21"/>
              </w:rPr>
            </w:pPr>
            <w:r>
              <w:rPr>
                <w:w w:val="100"/>
                <w:sz w:val="21"/>
              </w:rPr>
              <w:t> </w:t>
            </w:r>
          </w:p>
        </w:tc>
      </w:tr>
      <w:tr>
        <w:trPr>
          <w:trHeight w:val="270" w:hRule="atLeast"/>
        </w:trPr>
        <w:tc>
          <w:tcPr>
            <w:tcW w:w="2122" w:type="dxa"/>
          </w:tcPr>
          <w:p>
            <w:pPr>
              <w:pStyle w:val="TableParagraph"/>
              <w:spacing w:line="250" w:lineRule="exact"/>
              <w:ind w:left="107"/>
              <w:rPr>
                <w:sz w:val="21"/>
              </w:rPr>
            </w:pPr>
            <w:r>
              <w:rPr>
                <w:w w:val="100"/>
                <w:sz w:val="21"/>
              </w:rPr>
              <w:t> </w:t>
            </w:r>
          </w:p>
        </w:tc>
        <w:tc>
          <w:tcPr>
            <w:tcW w:w="991" w:type="dxa"/>
          </w:tcPr>
          <w:p>
            <w:pPr>
              <w:pStyle w:val="TableParagraph"/>
              <w:spacing w:line="250" w:lineRule="exact"/>
              <w:ind w:right="-15"/>
              <w:jc w:val="right"/>
              <w:rPr>
                <w:sz w:val="21"/>
              </w:rPr>
            </w:pPr>
            <w:r>
              <w:rPr>
                <w:w w:val="100"/>
                <w:sz w:val="21"/>
              </w:rPr>
              <w:t> </w:t>
            </w:r>
          </w:p>
        </w:tc>
        <w:tc>
          <w:tcPr>
            <w:tcW w:w="852" w:type="dxa"/>
          </w:tcPr>
          <w:p>
            <w:pPr>
              <w:pStyle w:val="TableParagraph"/>
              <w:spacing w:line="250" w:lineRule="exact"/>
              <w:ind w:right="-15"/>
              <w:jc w:val="right"/>
              <w:rPr>
                <w:sz w:val="21"/>
              </w:rPr>
            </w:pPr>
            <w:r>
              <w:rPr>
                <w:w w:val="100"/>
                <w:sz w:val="21"/>
              </w:rPr>
              <w:t> </w:t>
            </w:r>
          </w:p>
        </w:tc>
        <w:tc>
          <w:tcPr>
            <w:tcW w:w="850" w:type="dxa"/>
          </w:tcPr>
          <w:p>
            <w:pPr>
              <w:pStyle w:val="TableParagraph"/>
              <w:spacing w:line="250" w:lineRule="exact"/>
              <w:ind w:right="-15"/>
              <w:jc w:val="right"/>
              <w:rPr>
                <w:sz w:val="21"/>
              </w:rPr>
            </w:pPr>
            <w:r>
              <w:rPr>
                <w:w w:val="100"/>
                <w:sz w:val="21"/>
              </w:rPr>
              <w:t> </w:t>
            </w:r>
          </w:p>
        </w:tc>
        <w:tc>
          <w:tcPr>
            <w:tcW w:w="1133"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5"/>
              <w:jc w:val="right"/>
              <w:rPr>
                <w:sz w:val="21"/>
              </w:rPr>
            </w:pPr>
            <w:r>
              <w:rPr>
                <w:w w:val="100"/>
                <w:sz w:val="21"/>
              </w:rPr>
              <w:t> </w:t>
            </w:r>
          </w:p>
        </w:tc>
        <w:tc>
          <w:tcPr>
            <w:tcW w:w="709" w:type="dxa"/>
          </w:tcPr>
          <w:p>
            <w:pPr>
              <w:pStyle w:val="TableParagraph"/>
              <w:spacing w:line="250" w:lineRule="exact"/>
              <w:ind w:right="-15"/>
              <w:jc w:val="right"/>
              <w:rPr>
                <w:sz w:val="21"/>
              </w:rPr>
            </w:pPr>
            <w:r>
              <w:rPr>
                <w:w w:val="100"/>
                <w:sz w:val="21"/>
              </w:rPr>
              <w:t> </w:t>
            </w:r>
          </w:p>
        </w:tc>
        <w:tc>
          <w:tcPr>
            <w:tcW w:w="716" w:type="dxa"/>
          </w:tcPr>
          <w:p>
            <w:pPr>
              <w:pStyle w:val="TableParagraph"/>
              <w:spacing w:line="250" w:lineRule="exact"/>
              <w:ind w:right="-15"/>
              <w:jc w:val="right"/>
              <w:rPr>
                <w:sz w:val="21"/>
              </w:rPr>
            </w:pPr>
            <w:r>
              <w:rPr>
                <w:w w:val="100"/>
                <w:sz w:val="21"/>
              </w:rPr>
              <w:t> </w:t>
            </w:r>
          </w:p>
        </w:tc>
        <w:tc>
          <w:tcPr>
            <w:tcW w:w="745" w:type="dxa"/>
          </w:tcPr>
          <w:p>
            <w:pPr>
              <w:pStyle w:val="TableParagraph"/>
              <w:spacing w:line="250" w:lineRule="exact"/>
              <w:ind w:right="-15"/>
              <w:jc w:val="right"/>
              <w:rPr>
                <w:sz w:val="21"/>
              </w:rPr>
            </w:pPr>
            <w:r>
              <w:rPr>
                <w:w w:val="100"/>
                <w:sz w:val="21"/>
              </w:rPr>
              <w:t> </w:t>
            </w:r>
          </w:p>
        </w:tc>
      </w:tr>
      <w:tr>
        <w:trPr>
          <w:trHeight w:val="818" w:hRule="atLeast"/>
        </w:trPr>
        <w:tc>
          <w:tcPr>
            <w:tcW w:w="2122" w:type="dxa"/>
          </w:tcPr>
          <w:p>
            <w:pPr>
              <w:pStyle w:val="TableParagraph"/>
              <w:spacing w:line="244" w:lineRule="auto"/>
              <w:ind w:left="107" w:right="108"/>
              <w:rPr>
                <w:sz w:val="21"/>
              </w:rPr>
            </w:pPr>
            <w:r>
              <w:rPr>
                <w:sz w:val="21"/>
              </w:rPr>
              <w:t>二、将重分类进损益的其他综合收益 </w:t>
            </w:r>
          </w:p>
        </w:tc>
        <w:tc>
          <w:tcPr>
            <w:tcW w:w="991" w:type="dxa"/>
          </w:tcPr>
          <w:p>
            <w:pPr>
              <w:pStyle w:val="TableParagraph"/>
              <w:spacing w:line="244" w:lineRule="auto"/>
              <w:ind w:left="148" w:right="78" w:firstLine="628"/>
              <w:rPr>
                <w:sz w:val="21"/>
              </w:rPr>
            </w:pPr>
            <w:r>
              <w:rPr>
                <w:sz w:val="21"/>
              </w:rPr>
              <w:t>-</w:t>
            </w:r>
            <w:r>
              <w:rPr>
                <w:spacing w:val="-102"/>
                <w:sz w:val="21"/>
              </w:rPr>
              <w:t> </w:t>
            </w:r>
            <w:r>
              <w:rPr>
                <w:sz w:val="21"/>
              </w:rPr>
              <w:t>1,936,7</w:t>
            </w:r>
          </w:p>
          <w:p>
            <w:pPr>
              <w:pStyle w:val="TableParagraph"/>
              <w:spacing w:line="249" w:lineRule="exact" w:before="0"/>
              <w:ind w:left="357" w:right="-15"/>
              <w:rPr>
                <w:sz w:val="21"/>
              </w:rPr>
            </w:pPr>
            <w:r>
              <w:rPr>
                <w:sz w:val="21"/>
              </w:rPr>
              <w:t>86.70 </w:t>
            </w:r>
          </w:p>
        </w:tc>
        <w:tc>
          <w:tcPr>
            <w:tcW w:w="852" w:type="dxa"/>
          </w:tcPr>
          <w:p>
            <w:pPr>
              <w:pStyle w:val="TableParagraph"/>
              <w:ind w:left="112"/>
              <w:rPr>
                <w:sz w:val="21"/>
              </w:rPr>
            </w:pPr>
            <w:r>
              <w:rPr>
                <w:sz w:val="21"/>
              </w:rPr>
              <w:t>6,685,</w:t>
            </w:r>
          </w:p>
          <w:p>
            <w:pPr>
              <w:pStyle w:val="TableParagraph"/>
              <w:spacing w:before="4"/>
              <w:ind w:left="112" w:right="-15"/>
              <w:rPr>
                <w:sz w:val="21"/>
              </w:rPr>
            </w:pPr>
            <w:r>
              <w:rPr>
                <w:sz w:val="21"/>
              </w:rPr>
              <w:t>548.03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left="177"/>
              <w:rPr>
                <w:sz w:val="21"/>
              </w:rPr>
            </w:pPr>
            <w:r>
              <w:rPr>
                <w:sz w:val="21"/>
              </w:rPr>
              <w:t>5,33</w:t>
            </w:r>
          </w:p>
          <w:p>
            <w:pPr>
              <w:pStyle w:val="TableParagraph"/>
              <w:spacing w:before="4"/>
              <w:ind w:left="177"/>
              <w:rPr>
                <w:sz w:val="21"/>
              </w:rPr>
            </w:pPr>
            <w:r>
              <w:rPr>
                <w:sz w:val="21"/>
              </w:rPr>
              <w:t>9,10</w:t>
            </w:r>
          </w:p>
          <w:p>
            <w:pPr>
              <w:pStyle w:val="TableParagraph"/>
              <w:spacing w:line="252" w:lineRule="exact" w:before="3"/>
              <w:ind w:left="177" w:right="-15"/>
              <w:rPr>
                <w:sz w:val="21"/>
              </w:rPr>
            </w:pPr>
            <w:r>
              <w:rPr>
                <w:sz w:val="21"/>
              </w:rPr>
              <w:t>4.06 </w:t>
            </w:r>
          </w:p>
        </w:tc>
        <w:tc>
          <w:tcPr>
            <w:tcW w:w="716" w:type="dxa"/>
          </w:tcPr>
          <w:p>
            <w:pPr>
              <w:pStyle w:val="TableParagraph"/>
              <w:ind w:left="184"/>
              <w:rPr>
                <w:sz w:val="21"/>
              </w:rPr>
            </w:pPr>
            <w:r>
              <w:rPr>
                <w:sz w:val="21"/>
              </w:rPr>
              <w:t>1,34</w:t>
            </w:r>
          </w:p>
          <w:p>
            <w:pPr>
              <w:pStyle w:val="TableParagraph"/>
              <w:spacing w:before="4"/>
              <w:ind w:left="184"/>
              <w:rPr>
                <w:sz w:val="21"/>
              </w:rPr>
            </w:pPr>
            <w:r>
              <w:rPr>
                <w:sz w:val="21"/>
              </w:rPr>
              <w:t>6,44</w:t>
            </w:r>
          </w:p>
          <w:p>
            <w:pPr>
              <w:pStyle w:val="TableParagraph"/>
              <w:spacing w:line="252" w:lineRule="exact" w:before="3"/>
              <w:ind w:left="184" w:right="-15"/>
              <w:rPr>
                <w:sz w:val="21"/>
              </w:rPr>
            </w:pPr>
            <w:r>
              <w:rPr>
                <w:sz w:val="21"/>
              </w:rPr>
              <w:t>3.97 </w:t>
            </w:r>
          </w:p>
        </w:tc>
        <w:tc>
          <w:tcPr>
            <w:tcW w:w="745" w:type="dxa"/>
          </w:tcPr>
          <w:p>
            <w:pPr>
              <w:pStyle w:val="TableParagraph"/>
              <w:ind w:left="109"/>
              <w:rPr>
                <w:sz w:val="21"/>
              </w:rPr>
            </w:pPr>
            <w:r>
              <w:rPr>
                <w:sz w:val="21"/>
              </w:rPr>
              <w:t>3,402</w:t>
            </w:r>
          </w:p>
          <w:p>
            <w:pPr>
              <w:pStyle w:val="TableParagraph"/>
              <w:spacing w:before="4"/>
              <w:ind w:left="109"/>
              <w:rPr>
                <w:sz w:val="21"/>
              </w:rPr>
            </w:pPr>
            <w:r>
              <w:rPr>
                <w:sz w:val="21"/>
              </w:rPr>
              <w:t>,317.</w:t>
            </w:r>
          </w:p>
          <w:p>
            <w:pPr>
              <w:pStyle w:val="TableParagraph"/>
              <w:spacing w:line="252" w:lineRule="exact" w:before="3"/>
              <w:ind w:left="423" w:right="-15"/>
              <w:rPr>
                <w:sz w:val="21"/>
              </w:rPr>
            </w:pPr>
            <w:r>
              <w:rPr>
                <w:sz w:val="21"/>
              </w:rPr>
              <w:t>36 </w:t>
            </w:r>
          </w:p>
        </w:tc>
      </w:tr>
      <w:tr>
        <w:trPr>
          <w:trHeight w:val="544" w:hRule="atLeast"/>
        </w:trPr>
        <w:tc>
          <w:tcPr>
            <w:tcW w:w="2122" w:type="dxa"/>
          </w:tcPr>
          <w:p>
            <w:pPr>
              <w:pStyle w:val="TableParagraph"/>
              <w:ind w:left="107"/>
              <w:rPr>
                <w:sz w:val="21"/>
              </w:rPr>
            </w:pPr>
            <w:r>
              <w:rPr>
                <w:sz w:val="21"/>
              </w:rPr>
              <w:t>其中：权益法下可转</w:t>
            </w:r>
          </w:p>
          <w:p>
            <w:pPr>
              <w:pStyle w:val="TableParagraph"/>
              <w:spacing w:line="252" w:lineRule="exact" w:before="2"/>
              <w:ind w:left="107"/>
              <w:rPr>
                <w:sz w:val="21"/>
              </w:rPr>
            </w:pPr>
            <w:r>
              <w:rPr>
                <w:spacing w:val="-1"/>
                <w:sz w:val="21"/>
              </w:rPr>
              <w:t>损益的其他综合收益</w:t>
            </w:r>
            <w:r>
              <w:rPr>
                <w:sz w:val="21"/>
              </w:rPr>
              <w:t> </w:t>
            </w:r>
          </w:p>
        </w:tc>
        <w:tc>
          <w:tcPr>
            <w:tcW w:w="991" w:type="dxa"/>
          </w:tcPr>
          <w:p>
            <w:pPr>
              <w:pStyle w:val="TableParagraph"/>
              <w:ind w:right="-15"/>
              <w:jc w:val="right"/>
              <w:rPr>
                <w:sz w:val="21"/>
              </w:rPr>
            </w:pPr>
            <w:r>
              <w:rPr>
                <w:w w:val="100"/>
                <w:sz w:val="21"/>
              </w:rPr>
              <w:t> </w:t>
            </w:r>
          </w:p>
        </w:tc>
        <w:tc>
          <w:tcPr>
            <w:tcW w:w="852" w:type="dxa"/>
          </w:tcPr>
          <w:p>
            <w:pPr>
              <w:pStyle w:val="TableParagraph"/>
              <w:ind w:right="-15"/>
              <w:jc w:val="right"/>
              <w:rPr>
                <w:sz w:val="21"/>
              </w:rPr>
            </w:pPr>
            <w:r>
              <w:rPr>
                <w:w w:val="100"/>
                <w:sz w:val="21"/>
              </w:rPr>
              <w:t>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right="-15"/>
              <w:jc w:val="right"/>
              <w:rPr>
                <w:sz w:val="21"/>
              </w:rPr>
            </w:pPr>
            <w:r>
              <w:rPr>
                <w:w w:val="100"/>
                <w:sz w:val="21"/>
              </w:rPr>
              <w:t> </w:t>
            </w:r>
          </w:p>
        </w:tc>
        <w:tc>
          <w:tcPr>
            <w:tcW w:w="716" w:type="dxa"/>
          </w:tcPr>
          <w:p>
            <w:pPr>
              <w:pStyle w:val="TableParagraph"/>
              <w:ind w:right="-15"/>
              <w:jc w:val="right"/>
              <w:rPr>
                <w:sz w:val="21"/>
              </w:rPr>
            </w:pPr>
            <w:r>
              <w:rPr>
                <w:w w:val="100"/>
                <w:sz w:val="21"/>
              </w:rPr>
              <w:t> </w:t>
            </w:r>
          </w:p>
        </w:tc>
        <w:tc>
          <w:tcPr>
            <w:tcW w:w="745" w:type="dxa"/>
          </w:tcPr>
          <w:p>
            <w:pPr>
              <w:pStyle w:val="TableParagraph"/>
              <w:ind w:right="-15"/>
              <w:jc w:val="right"/>
              <w:rPr>
                <w:sz w:val="21"/>
              </w:rPr>
            </w:pPr>
            <w:r>
              <w:rPr>
                <w:w w:val="100"/>
                <w:sz w:val="21"/>
              </w:rPr>
              <w:t> </w:t>
            </w:r>
          </w:p>
        </w:tc>
      </w:tr>
      <w:tr>
        <w:trPr>
          <w:trHeight w:val="544" w:hRule="atLeast"/>
        </w:trPr>
        <w:tc>
          <w:tcPr>
            <w:tcW w:w="2122" w:type="dxa"/>
          </w:tcPr>
          <w:p>
            <w:pPr>
              <w:pStyle w:val="TableParagraph"/>
              <w:ind w:left="318"/>
              <w:rPr>
                <w:sz w:val="21"/>
              </w:rPr>
            </w:pPr>
            <w:r>
              <w:rPr>
                <w:sz w:val="21"/>
              </w:rPr>
              <w:t>其他债权投资公允</w:t>
            </w:r>
          </w:p>
          <w:p>
            <w:pPr>
              <w:pStyle w:val="TableParagraph"/>
              <w:spacing w:line="250" w:lineRule="exact" w:before="4"/>
              <w:ind w:left="107"/>
              <w:rPr>
                <w:sz w:val="21"/>
              </w:rPr>
            </w:pPr>
            <w:r>
              <w:rPr>
                <w:spacing w:val="-1"/>
                <w:sz w:val="21"/>
              </w:rPr>
              <w:t>价值变动</w:t>
            </w:r>
            <w:r>
              <w:rPr>
                <w:sz w:val="21"/>
              </w:rPr>
              <w:t> </w:t>
            </w:r>
          </w:p>
        </w:tc>
        <w:tc>
          <w:tcPr>
            <w:tcW w:w="991" w:type="dxa"/>
          </w:tcPr>
          <w:p>
            <w:pPr>
              <w:pStyle w:val="TableParagraph"/>
              <w:ind w:right="-15"/>
              <w:jc w:val="right"/>
              <w:rPr>
                <w:sz w:val="21"/>
              </w:rPr>
            </w:pPr>
            <w:r>
              <w:rPr>
                <w:w w:val="100"/>
                <w:sz w:val="21"/>
              </w:rPr>
              <w:t> </w:t>
            </w:r>
          </w:p>
        </w:tc>
        <w:tc>
          <w:tcPr>
            <w:tcW w:w="852" w:type="dxa"/>
          </w:tcPr>
          <w:p>
            <w:pPr>
              <w:pStyle w:val="TableParagraph"/>
              <w:ind w:right="-15"/>
              <w:jc w:val="right"/>
              <w:rPr>
                <w:sz w:val="21"/>
              </w:rPr>
            </w:pPr>
            <w:r>
              <w:rPr>
                <w:w w:val="100"/>
                <w:sz w:val="21"/>
              </w:rPr>
              <w:t>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right="-15"/>
              <w:jc w:val="right"/>
              <w:rPr>
                <w:sz w:val="21"/>
              </w:rPr>
            </w:pPr>
            <w:r>
              <w:rPr>
                <w:w w:val="100"/>
                <w:sz w:val="21"/>
              </w:rPr>
              <w:t> </w:t>
            </w:r>
          </w:p>
        </w:tc>
        <w:tc>
          <w:tcPr>
            <w:tcW w:w="716" w:type="dxa"/>
          </w:tcPr>
          <w:p>
            <w:pPr>
              <w:pStyle w:val="TableParagraph"/>
              <w:ind w:right="-15"/>
              <w:jc w:val="right"/>
              <w:rPr>
                <w:sz w:val="21"/>
              </w:rPr>
            </w:pPr>
            <w:r>
              <w:rPr>
                <w:w w:val="100"/>
                <w:sz w:val="21"/>
              </w:rPr>
              <w:t> </w:t>
            </w:r>
          </w:p>
        </w:tc>
        <w:tc>
          <w:tcPr>
            <w:tcW w:w="745" w:type="dxa"/>
          </w:tcPr>
          <w:p>
            <w:pPr>
              <w:pStyle w:val="TableParagraph"/>
              <w:ind w:right="-15"/>
              <w:jc w:val="right"/>
              <w:rPr>
                <w:sz w:val="21"/>
              </w:rPr>
            </w:pPr>
            <w:r>
              <w:rPr>
                <w:w w:val="100"/>
                <w:sz w:val="21"/>
              </w:rPr>
              <w:t> </w:t>
            </w:r>
          </w:p>
        </w:tc>
      </w:tr>
      <w:tr>
        <w:trPr>
          <w:trHeight w:val="818" w:hRule="atLeast"/>
        </w:trPr>
        <w:tc>
          <w:tcPr>
            <w:tcW w:w="2122" w:type="dxa"/>
          </w:tcPr>
          <w:p>
            <w:pPr>
              <w:pStyle w:val="TableParagraph"/>
              <w:ind w:left="107" w:firstLine="211"/>
              <w:rPr>
                <w:sz w:val="21"/>
              </w:rPr>
            </w:pPr>
            <w:r>
              <w:rPr>
                <w:sz w:val="21"/>
              </w:rPr>
              <w:t>金融资产重分类计</w:t>
            </w:r>
          </w:p>
          <w:p>
            <w:pPr>
              <w:pStyle w:val="TableParagraph"/>
              <w:spacing w:line="270" w:lineRule="atLeast" w:before="0"/>
              <w:ind w:left="107" w:right="108"/>
              <w:rPr>
                <w:sz w:val="21"/>
              </w:rPr>
            </w:pPr>
            <w:r>
              <w:rPr>
                <w:sz w:val="21"/>
              </w:rPr>
              <w:t>入其他综合收益的金额 </w:t>
            </w:r>
          </w:p>
        </w:tc>
        <w:tc>
          <w:tcPr>
            <w:tcW w:w="991" w:type="dxa"/>
          </w:tcPr>
          <w:p>
            <w:pPr>
              <w:pStyle w:val="TableParagraph"/>
              <w:ind w:right="-15"/>
              <w:jc w:val="right"/>
              <w:rPr>
                <w:sz w:val="21"/>
              </w:rPr>
            </w:pPr>
            <w:r>
              <w:rPr>
                <w:w w:val="100"/>
                <w:sz w:val="21"/>
              </w:rPr>
              <w:t> </w:t>
            </w:r>
          </w:p>
        </w:tc>
        <w:tc>
          <w:tcPr>
            <w:tcW w:w="852" w:type="dxa"/>
          </w:tcPr>
          <w:p>
            <w:pPr>
              <w:pStyle w:val="TableParagraph"/>
              <w:ind w:right="-15"/>
              <w:jc w:val="right"/>
              <w:rPr>
                <w:sz w:val="21"/>
              </w:rPr>
            </w:pPr>
            <w:r>
              <w:rPr>
                <w:w w:val="100"/>
                <w:sz w:val="21"/>
              </w:rPr>
              <w:t>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right="-15"/>
              <w:jc w:val="right"/>
              <w:rPr>
                <w:sz w:val="21"/>
              </w:rPr>
            </w:pPr>
            <w:r>
              <w:rPr>
                <w:w w:val="100"/>
                <w:sz w:val="21"/>
              </w:rPr>
              <w:t> </w:t>
            </w:r>
          </w:p>
        </w:tc>
        <w:tc>
          <w:tcPr>
            <w:tcW w:w="716" w:type="dxa"/>
          </w:tcPr>
          <w:p>
            <w:pPr>
              <w:pStyle w:val="TableParagraph"/>
              <w:ind w:right="-15"/>
              <w:jc w:val="right"/>
              <w:rPr>
                <w:sz w:val="21"/>
              </w:rPr>
            </w:pPr>
            <w:r>
              <w:rPr>
                <w:w w:val="100"/>
                <w:sz w:val="21"/>
              </w:rPr>
              <w:t> </w:t>
            </w:r>
          </w:p>
        </w:tc>
        <w:tc>
          <w:tcPr>
            <w:tcW w:w="745" w:type="dxa"/>
          </w:tcPr>
          <w:p>
            <w:pPr>
              <w:pStyle w:val="TableParagraph"/>
              <w:ind w:right="-15"/>
              <w:jc w:val="right"/>
              <w:rPr>
                <w:sz w:val="21"/>
              </w:rPr>
            </w:pPr>
            <w:r>
              <w:rPr>
                <w:w w:val="100"/>
                <w:sz w:val="21"/>
              </w:rPr>
              <w:t> </w:t>
            </w:r>
          </w:p>
        </w:tc>
      </w:tr>
      <w:tr>
        <w:trPr>
          <w:trHeight w:val="544" w:hRule="atLeast"/>
        </w:trPr>
        <w:tc>
          <w:tcPr>
            <w:tcW w:w="2122" w:type="dxa"/>
          </w:tcPr>
          <w:p>
            <w:pPr>
              <w:pStyle w:val="TableParagraph"/>
              <w:ind w:left="318"/>
              <w:rPr>
                <w:sz w:val="21"/>
              </w:rPr>
            </w:pPr>
            <w:r>
              <w:rPr>
                <w:sz w:val="21"/>
              </w:rPr>
              <w:t>其他债权投资信用</w:t>
            </w:r>
          </w:p>
          <w:p>
            <w:pPr>
              <w:pStyle w:val="TableParagraph"/>
              <w:spacing w:line="252" w:lineRule="exact" w:before="2"/>
              <w:ind w:left="107"/>
              <w:rPr>
                <w:sz w:val="21"/>
              </w:rPr>
            </w:pPr>
            <w:r>
              <w:rPr>
                <w:spacing w:val="-1"/>
                <w:sz w:val="21"/>
              </w:rPr>
              <w:t>减值准备</w:t>
            </w:r>
            <w:r>
              <w:rPr>
                <w:sz w:val="21"/>
              </w:rPr>
              <w:t> </w:t>
            </w:r>
          </w:p>
        </w:tc>
        <w:tc>
          <w:tcPr>
            <w:tcW w:w="991" w:type="dxa"/>
          </w:tcPr>
          <w:p>
            <w:pPr>
              <w:pStyle w:val="TableParagraph"/>
              <w:ind w:right="-15"/>
              <w:jc w:val="right"/>
              <w:rPr>
                <w:sz w:val="21"/>
              </w:rPr>
            </w:pPr>
            <w:r>
              <w:rPr>
                <w:w w:val="100"/>
                <w:sz w:val="21"/>
              </w:rPr>
              <w:t> </w:t>
            </w:r>
          </w:p>
        </w:tc>
        <w:tc>
          <w:tcPr>
            <w:tcW w:w="852" w:type="dxa"/>
          </w:tcPr>
          <w:p>
            <w:pPr>
              <w:pStyle w:val="TableParagraph"/>
              <w:ind w:right="-15"/>
              <w:jc w:val="right"/>
              <w:rPr>
                <w:sz w:val="21"/>
              </w:rPr>
            </w:pPr>
            <w:r>
              <w:rPr>
                <w:w w:val="100"/>
                <w:sz w:val="21"/>
              </w:rPr>
              <w:t>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right="-15"/>
              <w:jc w:val="right"/>
              <w:rPr>
                <w:sz w:val="21"/>
              </w:rPr>
            </w:pPr>
            <w:r>
              <w:rPr>
                <w:w w:val="100"/>
                <w:sz w:val="21"/>
              </w:rPr>
              <w:t> </w:t>
            </w:r>
          </w:p>
        </w:tc>
        <w:tc>
          <w:tcPr>
            <w:tcW w:w="716" w:type="dxa"/>
          </w:tcPr>
          <w:p>
            <w:pPr>
              <w:pStyle w:val="TableParagraph"/>
              <w:ind w:right="-15"/>
              <w:jc w:val="right"/>
              <w:rPr>
                <w:sz w:val="21"/>
              </w:rPr>
            </w:pPr>
            <w:r>
              <w:rPr>
                <w:w w:val="100"/>
                <w:sz w:val="21"/>
              </w:rPr>
              <w:t> </w:t>
            </w:r>
          </w:p>
        </w:tc>
        <w:tc>
          <w:tcPr>
            <w:tcW w:w="745" w:type="dxa"/>
          </w:tcPr>
          <w:p>
            <w:pPr>
              <w:pStyle w:val="TableParagraph"/>
              <w:ind w:right="-15"/>
              <w:jc w:val="right"/>
              <w:rPr>
                <w:sz w:val="21"/>
              </w:rPr>
            </w:pPr>
            <w:r>
              <w:rPr>
                <w:w w:val="100"/>
                <w:sz w:val="21"/>
              </w:rPr>
              <w:t> </w:t>
            </w:r>
          </w:p>
        </w:tc>
      </w:tr>
    </w:tbl>
    <w:p>
      <w:pPr>
        <w:spacing w:after="0"/>
        <w:jc w:val="right"/>
        <w:rPr>
          <w:sz w:val="21"/>
        </w:rPr>
        <w:sectPr>
          <w:headerReference w:type="default" r:id="rId33"/>
          <w:footerReference w:type="default" r:id="rId34"/>
          <w:pgSz w:w="11910" w:h="16840"/>
          <w:pgMar w:header="882" w:footer="1172" w:top="1440" w:bottom="136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991"/>
        <w:gridCol w:w="852"/>
        <w:gridCol w:w="850"/>
        <w:gridCol w:w="1133"/>
        <w:gridCol w:w="708"/>
        <w:gridCol w:w="709"/>
        <w:gridCol w:w="716"/>
        <w:gridCol w:w="745"/>
      </w:tblGrid>
      <w:tr>
        <w:trPr>
          <w:trHeight w:val="547" w:hRule="atLeast"/>
        </w:trPr>
        <w:tc>
          <w:tcPr>
            <w:tcW w:w="2122" w:type="dxa"/>
          </w:tcPr>
          <w:p>
            <w:pPr>
              <w:pStyle w:val="TableParagraph"/>
              <w:spacing w:line="270" w:lineRule="atLeast" w:before="0"/>
              <w:ind w:left="107" w:right="108" w:firstLine="419"/>
              <w:rPr>
                <w:sz w:val="21"/>
              </w:rPr>
            </w:pPr>
            <w:r>
              <w:rPr>
                <w:w w:val="100"/>
                <w:sz w:val="21"/>
              </w:rPr>
              <w:t>  </w:t>
            </w:r>
            <w:r>
              <w:rPr>
                <w:sz w:val="21"/>
              </w:rPr>
              <w:t>现金流量套期储备 </w:t>
            </w:r>
          </w:p>
        </w:tc>
        <w:tc>
          <w:tcPr>
            <w:tcW w:w="991" w:type="dxa"/>
          </w:tcPr>
          <w:p>
            <w:pPr>
              <w:pStyle w:val="TableParagraph"/>
              <w:spacing w:before="3"/>
              <w:ind w:right="-15"/>
              <w:jc w:val="right"/>
              <w:rPr>
                <w:sz w:val="21"/>
              </w:rPr>
            </w:pPr>
            <w:r>
              <w:rPr>
                <w:w w:val="100"/>
                <w:sz w:val="21"/>
              </w:rPr>
              <w:t> </w:t>
            </w:r>
          </w:p>
        </w:tc>
        <w:tc>
          <w:tcPr>
            <w:tcW w:w="852" w:type="dxa"/>
          </w:tcPr>
          <w:p>
            <w:pPr>
              <w:pStyle w:val="TableParagraph"/>
              <w:spacing w:before="3"/>
              <w:ind w:right="-15"/>
              <w:jc w:val="right"/>
              <w:rPr>
                <w:sz w:val="21"/>
              </w:rPr>
            </w:pPr>
            <w:r>
              <w:rPr>
                <w:w w:val="100"/>
                <w:sz w:val="21"/>
              </w:rPr>
              <w:t> </w:t>
            </w:r>
          </w:p>
        </w:tc>
        <w:tc>
          <w:tcPr>
            <w:tcW w:w="850" w:type="dxa"/>
          </w:tcPr>
          <w:p>
            <w:pPr>
              <w:pStyle w:val="TableParagraph"/>
              <w:spacing w:before="3"/>
              <w:ind w:right="-15"/>
              <w:jc w:val="right"/>
              <w:rPr>
                <w:sz w:val="21"/>
              </w:rPr>
            </w:pPr>
            <w:r>
              <w:rPr>
                <w:w w:val="100"/>
                <w:sz w:val="21"/>
              </w:rPr>
              <w:t> </w:t>
            </w:r>
          </w:p>
        </w:tc>
        <w:tc>
          <w:tcPr>
            <w:tcW w:w="1133" w:type="dxa"/>
          </w:tcPr>
          <w:p>
            <w:pPr>
              <w:pStyle w:val="TableParagraph"/>
              <w:spacing w:before="3"/>
              <w:ind w:right="-15"/>
              <w:jc w:val="right"/>
              <w:rPr>
                <w:sz w:val="21"/>
              </w:rPr>
            </w:pPr>
            <w:r>
              <w:rPr>
                <w:w w:val="100"/>
                <w:sz w:val="21"/>
              </w:rPr>
              <w:t> </w:t>
            </w:r>
          </w:p>
        </w:tc>
        <w:tc>
          <w:tcPr>
            <w:tcW w:w="708" w:type="dxa"/>
          </w:tcPr>
          <w:p>
            <w:pPr>
              <w:pStyle w:val="TableParagraph"/>
              <w:spacing w:before="3"/>
              <w:ind w:right="-15"/>
              <w:jc w:val="right"/>
              <w:rPr>
                <w:sz w:val="21"/>
              </w:rPr>
            </w:pPr>
            <w:r>
              <w:rPr>
                <w:w w:val="100"/>
                <w:sz w:val="21"/>
              </w:rPr>
              <w:t> </w:t>
            </w:r>
          </w:p>
        </w:tc>
        <w:tc>
          <w:tcPr>
            <w:tcW w:w="709" w:type="dxa"/>
          </w:tcPr>
          <w:p>
            <w:pPr>
              <w:pStyle w:val="TableParagraph"/>
              <w:spacing w:before="3"/>
              <w:ind w:right="-15"/>
              <w:jc w:val="right"/>
              <w:rPr>
                <w:sz w:val="21"/>
              </w:rPr>
            </w:pPr>
            <w:r>
              <w:rPr>
                <w:w w:val="100"/>
                <w:sz w:val="21"/>
              </w:rPr>
              <w:t> </w:t>
            </w:r>
          </w:p>
        </w:tc>
        <w:tc>
          <w:tcPr>
            <w:tcW w:w="716" w:type="dxa"/>
          </w:tcPr>
          <w:p>
            <w:pPr>
              <w:pStyle w:val="TableParagraph"/>
              <w:spacing w:before="3"/>
              <w:ind w:right="-15"/>
              <w:jc w:val="right"/>
              <w:rPr>
                <w:sz w:val="21"/>
              </w:rPr>
            </w:pPr>
            <w:r>
              <w:rPr>
                <w:w w:val="100"/>
                <w:sz w:val="21"/>
              </w:rPr>
              <w:t> </w:t>
            </w:r>
          </w:p>
        </w:tc>
        <w:tc>
          <w:tcPr>
            <w:tcW w:w="745" w:type="dxa"/>
          </w:tcPr>
          <w:p>
            <w:pPr>
              <w:pStyle w:val="TableParagraph"/>
              <w:spacing w:before="3"/>
              <w:ind w:right="-15"/>
              <w:jc w:val="right"/>
              <w:rPr>
                <w:sz w:val="21"/>
              </w:rPr>
            </w:pPr>
            <w:r>
              <w:rPr>
                <w:w w:val="100"/>
                <w:sz w:val="21"/>
              </w:rPr>
              <w:t> </w:t>
            </w:r>
          </w:p>
        </w:tc>
      </w:tr>
      <w:tr>
        <w:trPr>
          <w:trHeight w:val="815" w:hRule="atLeast"/>
        </w:trPr>
        <w:tc>
          <w:tcPr>
            <w:tcW w:w="2122" w:type="dxa"/>
          </w:tcPr>
          <w:p>
            <w:pPr>
              <w:pStyle w:val="TableParagraph"/>
              <w:spacing w:line="242" w:lineRule="auto"/>
              <w:ind w:left="107" w:right="108"/>
              <w:rPr>
                <w:sz w:val="21"/>
              </w:rPr>
            </w:pPr>
            <w:r>
              <w:rPr>
                <w:w w:val="100"/>
                <w:sz w:val="21"/>
              </w:rPr>
              <w:t> </w:t>
            </w:r>
            <w:r>
              <w:rPr>
                <w:spacing w:val="-1"/>
                <w:w w:val="100"/>
                <w:sz w:val="21"/>
              </w:rPr>
              <w:t> </w:t>
            </w:r>
            <w:r>
              <w:rPr>
                <w:sz w:val="21"/>
              </w:rPr>
              <w:t>外币财务报表折算差额 </w:t>
            </w:r>
          </w:p>
        </w:tc>
        <w:tc>
          <w:tcPr>
            <w:tcW w:w="991" w:type="dxa"/>
          </w:tcPr>
          <w:p>
            <w:pPr>
              <w:pStyle w:val="TableParagraph"/>
              <w:spacing w:line="242" w:lineRule="auto"/>
              <w:ind w:left="148" w:right="78" w:firstLine="628"/>
              <w:rPr>
                <w:sz w:val="21"/>
              </w:rPr>
            </w:pPr>
            <w:r>
              <w:rPr>
                <w:sz w:val="21"/>
              </w:rPr>
              <w:t>-</w:t>
            </w:r>
            <w:r>
              <w:rPr>
                <w:spacing w:val="-102"/>
                <w:sz w:val="21"/>
              </w:rPr>
              <w:t> </w:t>
            </w:r>
            <w:r>
              <w:rPr>
                <w:sz w:val="21"/>
              </w:rPr>
              <w:t>1,936,7</w:t>
            </w:r>
          </w:p>
          <w:p>
            <w:pPr>
              <w:pStyle w:val="TableParagraph"/>
              <w:spacing w:line="250" w:lineRule="exact"/>
              <w:ind w:left="357" w:right="-15"/>
              <w:rPr>
                <w:sz w:val="21"/>
              </w:rPr>
            </w:pPr>
            <w:r>
              <w:rPr>
                <w:sz w:val="21"/>
              </w:rPr>
              <w:t>86.70 </w:t>
            </w:r>
          </w:p>
        </w:tc>
        <w:tc>
          <w:tcPr>
            <w:tcW w:w="852" w:type="dxa"/>
          </w:tcPr>
          <w:p>
            <w:pPr>
              <w:pStyle w:val="TableParagraph"/>
              <w:ind w:left="112"/>
              <w:rPr>
                <w:sz w:val="21"/>
              </w:rPr>
            </w:pPr>
            <w:r>
              <w:rPr>
                <w:sz w:val="21"/>
              </w:rPr>
              <w:t>6,685,</w:t>
            </w:r>
          </w:p>
          <w:p>
            <w:pPr>
              <w:pStyle w:val="TableParagraph"/>
              <w:spacing w:before="2"/>
              <w:ind w:left="112" w:right="-15"/>
              <w:rPr>
                <w:sz w:val="21"/>
              </w:rPr>
            </w:pPr>
            <w:r>
              <w:rPr>
                <w:sz w:val="21"/>
              </w:rPr>
              <w:t>548.03 </w:t>
            </w:r>
          </w:p>
        </w:tc>
        <w:tc>
          <w:tcPr>
            <w:tcW w:w="850"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09" w:type="dxa"/>
          </w:tcPr>
          <w:p>
            <w:pPr>
              <w:pStyle w:val="TableParagraph"/>
              <w:ind w:left="177"/>
              <w:rPr>
                <w:sz w:val="21"/>
              </w:rPr>
            </w:pPr>
            <w:r>
              <w:rPr>
                <w:sz w:val="21"/>
              </w:rPr>
              <w:t>5,33</w:t>
            </w:r>
          </w:p>
          <w:p>
            <w:pPr>
              <w:pStyle w:val="TableParagraph"/>
              <w:spacing w:before="2"/>
              <w:ind w:left="177"/>
              <w:rPr>
                <w:sz w:val="21"/>
              </w:rPr>
            </w:pPr>
            <w:r>
              <w:rPr>
                <w:sz w:val="21"/>
              </w:rPr>
              <w:t>9,10</w:t>
            </w:r>
          </w:p>
          <w:p>
            <w:pPr>
              <w:pStyle w:val="TableParagraph"/>
              <w:spacing w:line="250" w:lineRule="exact" w:before="4"/>
              <w:ind w:left="177" w:right="-15"/>
              <w:rPr>
                <w:sz w:val="21"/>
              </w:rPr>
            </w:pPr>
            <w:r>
              <w:rPr>
                <w:sz w:val="21"/>
              </w:rPr>
              <w:t>4.06 </w:t>
            </w:r>
          </w:p>
        </w:tc>
        <w:tc>
          <w:tcPr>
            <w:tcW w:w="716" w:type="dxa"/>
          </w:tcPr>
          <w:p>
            <w:pPr>
              <w:pStyle w:val="TableParagraph"/>
              <w:ind w:left="184"/>
              <w:rPr>
                <w:sz w:val="21"/>
              </w:rPr>
            </w:pPr>
            <w:r>
              <w:rPr>
                <w:sz w:val="21"/>
              </w:rPr>
              <w:t>1,34</w:t>
            </w:r>
          </w:p>
          <w:p>
            <w:pPr>
              <w:pStyle w:val="TableParagraph"/>
              <w:spacing w:before="2"/>
              <w:ind w:left="184"/>
              <w:rPr>
                <w:sz w:val="21"/>
              </w:rPr>
            </w:pPr>
            <w:r>
              <w:rPr>
                <w:sz w:val="21"/>
              </w:rPr>
              <w:t>6,44</w:t>
            </w:r>
          </w:p>
          <w:p>
            <w:pPr>
              <w:pStyle w:val="TableParagraph"/>
              <w:spacing w:line="250" w:lineRule="exact" w:before="4"/>
              <w:ind w:left="184" w:right="-15"/>
              <w:rPr>
                <w:sz w:val="21"/>
              </w:rPr>
            </w:pPr>
            <w:r>
              <w:rPr>
                <w:sz w:val="21"/>
              </w:rPr>
              <w:t>3.97 </w:t>
            </w:r>
          </w:p>
        </w:tc>
        <w:tc>
          <w:tcPr>
            <w:tcW w:w="745" w:type="dxa"/>
          </w:tcPr>
          <w:p>
            <w:pPr>
              <w:pStyle w:val="TableParagraph"/>
              <w:ind w:left="109"/>
              <w:rPr>
                <w:sz w:val="21"/>
              </w:rPr>
            </w:pPr>
            <w:r>
              <w:rPr>
                <w:sz w:val="21"/>
              </w:rPr>
              <w:t>3,402</w:t>
            </w:r>
          </w:p>
          <w:p>
            <w:pPr>
              <w:pStyle w:val="TableParagraph"/>
              <w:spacing w:before="2"/>
              <w:ind w:left="109"/>
              <w:rPr>
                <w:sz w:val="21"/>
              </w:rPr>
            </w:pPr>
            <w:r>
              <w:rPr>
                <w:sz w:val="21"/>
              </w:rPr>
              <w:t>,317.</w:t>
            </w:r>
          </w:p>
          <w:p>
            <w:pPr>
              <w:pStyle w:val="TableParagraph"/>
              <w:spacing w:line="250" w:lineRule="exact" w:before="4"/>
              <w:ind w:left="423" w:right="-15"/>
              <w:rPr>
                <w:sz w:val="21"/>
              </w:rPr>
            </w:pPr>
            <w:r>
              <w:rPr>
                <w:sz w:val="21"/>
              </w:rPr>
              <w:t>36 </w:t>
            </w:r>
          </w:p>
        </w:tc>
      </w:tr>
      <w:tr>
        <w:trPr>
          <w:trHeight w:val="273" w:hRule="atLeast"/>
        </w:trPr>
        <w:tc>
          <w:tcPr>
            <w:tcW w:w="2122" w:type="dxa"/>
          </w:tcPr>
          <w:p>
            <w:pPr>
              <w:pStyle w:val="TableParagraph"/>
              <w:spacing w:line="252" w:lineRule="exact"/>
              <w:ind w:left="107"/>
              <w:rPr>
                <w:sz w:val="21"/>
              </w:rPr>
            </w:pPr>
            <w:r>
              <w:rPr>
                <w:w w:val="100"/>
                <w:sz w:val="21"/>
              </w:rPr>
              <w:t> </w:t>
            </w:r>
          </w:p>
        </w:tc>
        <w:tc>
          <w:tcPr>
            <w:tcW w:w="991" w:type="dxa"/>
          </w:tcPr>
          <w:p>
            <w:pPr>
              <w:pStyle w:val="TableParagraph"/>
              <w:spacing w:line="252" w:lineRule="exact"/>
              <w:ind w:right="-15"/>
              <w:jc w:val="right"/>
              <w:rPr>
                <w:sz w:val="21"/>
              </w:rPr>
            </w:pPr>
            <w:r>
              <w:rPr>
                <w:w w:val="100"/>
                <w:sz w:val="21"/>
              </w:rPr>
              <w:t> </w:t>
            </w:r>
          </w:p>
        </w:tc>
        <w:tc>
          <w:tcPr>
            <w:tcW w:w="852"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c>
          <w:tcPr>
            <w:tcW w:w="1133"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709" w:type="dxa"/>
          </w:tcPr>
          <w:p>
            <w:pPr>
              <w:pStyle w:val="TableParagraph"/>
              <w:spacing w:line="252" w:lineRule="exact"/>
              <w:ind w:right="-15"/>
              <w:jc w:val="right"/>
              <w:rPr>
                <w:sz w:val="21"/>
              </w:rPr>
            </w:pPr>
            <w:r>
              <w:rPr>
                <w:w w:val="100"/>
                <w:sz w:val="21"/>
              </w:rPr>
              <w:t> </w:t>
            </w:r>
          </w:p>
        </w:tc>
        <w:tc>
          <w:tcPr>
            <w:tcW w:w="716" w:type="dxa"/>
          </w:tcPr>
          <w:p>
            <w:pPr>
              <w:pStyle w:val="TableParagraph"/>
              <w:spacing w:line="252" w:lineRule="exact"/>
              <w:ind w:right="-15"/>
              <w:jc w:val="right"/>
              <w:rPr>
                <w:sz w:val="21"/>
              </w:rPr>
            </w:pPr>
            <w:r>
              <w:rPr>
                <w:w w:val="100"/>
                <w:sz w:val="21"/>
              </w:rPr>
              <w:t> </w:t>
            </w:r>
          </w:p>
        </w:tc>
        <w:tc>
          <w:tcPr>
            <w:tcW w:w="745" w:type="dxa"/>
          </w:tcPr>
          <w:p>
            <w:pPr>
              <w:pStyle w:val="TableParagraph"/>
              <w:spacing w:line="252" w:lineRule="exact"/>
              <w:ind w:right="-15"/>
              <w:jc w:val="right"/>
              <w:rPr>
                <w:sz w:val="21"/>
              </w:rPr>
            </w:pPr>
            <w:r>
              <w:rPr>
                <w:w w:val="100"/>
                <w:sz w:val="21"/>
              </w:rPr>
              <w:t> </w:t>
            </w:r>
          </w:p>
        </w:tc>
      </w:tr>
      <w:tr>
        <w:trPr>
          <w:trHeight w:val="270" w:hRule="atLeast"/>
        </w:trPr>
        <w:tc>
          <w:tcPr>
            <w:tcW w:w="2122" w:type="dxa"/>
          </w:tcPr>
          <w:p>
            <w:pPr>
              <w:pStyle w:val="TableParagraph"/>
              <w:spacing w:line="250" w:lineRule="exact"/>
              <w:ind w:left="107"/>
              <w:rPr>
                <w:sz w:val="21"/>
              </w:rPr>
            </w:pPr>
            <w:r>
              <w:rPr>
                <w:w w:val="100"/>
                <w:sz w:val="21"/>
              </w:rPr>
              <w:t> </w:t>
            </w:r>
          </w:p>
        </w:tc>
        <w:tc>
          <w:tcPr>
            <w:tcW w:w="991" w:type="dxa"/>
          </w:tcPr>
          <w:p>
            <w:pPr>
              <w:pStyle w:val="TableParagraph"/>
              <w:spacing w:line="250" w:lineRule="exact"/>
              <w:ind w:right="-15"/>
              <w:jc w:val="right"/>
              <w:rPr>
                <w:sz w:val="21"/>
              </w:rPr>
            </w:pPr>
            <w:r>
              <w:rPr>
                <w:w w:val="100"/>
                <w:sz w:val="21"/>
              </w:rPr>
              <w:t> </w:t>
            </w:r>
          </w:p>
        </w:tc>
        <w:tc>
          <w:tcPr>
            <w:tcW w:w="852" w:type="dxa"/>
          </w:tcPr>
          <w:p>
            <w:pPr>
              <w:pStyle w:val="TableParagraph"/>
              <w:spacing w:line="250" w:lineRule="exact"/>
              <w:ind w:right="-15"/>
              <w:jc w:val="right"/>
              <w:rPr>
                <w:sz w:val="21"/>
              </w:rPr>
            </w:pPr>
            <w:r>
              <w:rPr>
                <w:w w:val="100"/>
                <w:sz w:val="21"/>
              </w:rPr>
              <w:t> </w:t>
            </w:r>
          </w:p>
        </w:tc>
        <w:tc>
          <w:tcPr>
            <w:tcW w:w="850" w:type="dxa"/>
          </w:tcPr>
          <w:p>
            <w:pPr>
              <w:pStyle w:val="TableParagraph"/>
              <w:spacing w:line="250" w:lineRule="exact"/>
              <w:ind w:right="-15"/>
              <w:jc w:val="right"/>
              <w:rPr>
                <w:sz w:val="21"/>
              </w:rPr>
            </w:pPr>
            <w:r>
              <w:rPr>
                <w:w w:val="100"/>
                <w:sz w:val="21"/>
              </w:rPr>
              <w:t> </w:t>
            </w:r>
          </w:p>
        </w:tc>
        <w:tc>
          <w:tcPr>
            <w:tcW w:w="1133"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5"/>
              <w:jc w:val="right"/>
              <w:rPr>
                <w:sz w:val="21"/>
              </w:rPr>
            </w:pPr>
            <w:r>
              <w:rPr>
                <w:w w:val="100"/>
                <w:sz w:val="21"/>
              </w:rPr>
              <w:t> </w:t>
            </w:r>
          </w:p>
        </w:tc>
        <w:tc>
          <w:tcPr>
            <w:tcW w:w="709" w:type="dxa"/>
          </w:tcPr>
          <w:p>
            <w:pPr>
              <w:pStyle w:val="TableParagraph"/>
              <w:spacing w:line="250" w:lineRule="exact"/>
              <w:ind w:right="-15"/>
              <w:jc w:val="right"/>
              <w:rPr>
                <w:sz w:val="21"/>
              </w:rPr>
            </w:pPr>
            <w:r>
              <w:rPr>
                <w:w w:val="100"/>
                <w:sz w:val="21"/>
              </w:rPr>
              <w:t> </w:t>
            </w:r>
          </w:p>
        </w:tc>
        <w:tc>
          <w:tcPr>
            <w:tcW w:w="716" w:type="dxa"/>
          </w:tcPr>
          <w:p>
            <w:pPr>
              <w:pStyle w:val="TableParagraph"/>
              <w:spacing w:line="250" w:lineRule="exact"/>
              <w:ind w:right="-15"/>
              <w:jc w:val="right"/>
              <w:rPr>
                <w:sz w:val="21"/>
              </w:rPr>
            </w:pPr>
            <w:r>
              <w:rPr>
                <w:w w:val="100"/>
                <w:sz w:val="21"/>
              </w:rPr>
              <w:t> </w:t>
            </w:r>
          </w:p>
        </w:tc>
        <w:tc>
          <w:tcPr>
            <w:tcW w:w="745" w:type="dxa"/>
          </w:tcPr>
          <w:p>
            <w:pPr>
              <w:pStyle w:val="TableParagraph"/>
              <w:spacing w:line="250" w:lineRule="exact"/>
              <w:ind w:right="-15"/>
              <w:jc w:val="right"/>
              <w:rPr>
                <w:sz w:val="21"/>
              </w:rPr>
            </w:pPr>
            <w:r>
              <w:rPr>
                <w:w w:val="100"/>
                <w:sz w:val="21"/>
              </w:rPr>
              <w:t> </w:t>
            </w:r>
          </w:p>
        </w:tc>
      </w:tr>
      <w:tr>
        <w:trPr>
          <w:trHeight w:val="817" w:hRule="atLeast"/>
        </w:trPr>
        <w:tc>
          <w:tcPr>
            <w:tcW w:w="2122" w:type="dxa"/>
          </w:tcPr>
          <w:p>
            <w:pPr>
              <w:pStyle w:val="TableParagraph"/>
              <w:spacing w:before="5"/>
              <w:rPr>
                <w:sz w:val="21"/>
              </w:rPr>
            </w:pPr>
          </w:p>
          <w:p>
            <w:pPr>
              <w:pStyle w:val="TableParagraph"/>
              <w:spacing w:before="0"/>
              <w:ind w:left="107"/>
              <w:rPr>
                <w:sz w:val="21"/>
              </w:rPr>
            </w:pPr>
            <w:r>
              <w:rPr>
                <w:spacing w:val="-1"/>
                <w:sz w:val="21"/>
              </w:rPr>
              <w:t>其他综合收益合计</w:t>
            </w:r>
            <w:r>
              <w:rPr>
                <w:sz w:val="21"/>
              </w:rPr>
              <w:t> </w:t>
            </w:r>
          </w:p>
        </w:tc>
        <w:tc>
          <w:tcPr>
            <w:tcW w:w="991" w:type="dxa"/>
          </w:tcPr>
          <w:p>
            <w:pPr>
              <w:pStyle w:val="TableParagraph"/>
              <w:spacing w:line="242" w:lineRule="auto" w:before="3"/>
              <w:ind w:left="148" w:right="78" w:firstLine="628"/>
              <w:rPr>
                <w:sz w:val="21"/>
              </w:rPr>
            </w:pPr>
            <w:r>
              <w:rPr>
                <w:sz w:val="21"/>
              </w:rPr>
              <w:t>-</w:t>
            </w:r>
            <w:r>
              <w:rPr>
                <w:spacing w:val="-102"/>
                <w:sz w:val="21"/>
              </w:rPr>
              <w:t> </w:t>
            </w:r>
            <w:r>
              <w:rPr>
                <w:sz w:val="21"/>
              </w:rPr>
              <w:t>1,936,7</w:t>
            </w:r>
          </w:p>
          <w:p>
            <w:pPr>
              <w:pStyle w:val="TableParagraph"/>
              <w:spacing w:line="250" w:lineRule="exact"/>
              <w:ind w:left="357" w:right="-15"/>
              <w:rPr>
                <w:sz w:val="21"/>
              </w:rPr>
            </w:pPr>
            <w:r>
              <w:rPr>
                <w:sz w:val="21"/>
              </w:rPr>
              <w:t>86.70 </w:t>
            </w:r>
          </w:p>
        </w:tc>
        <w:tc>
          <w:tcPr>
            <w:tcW w:w="852" w:type="dxa"/>
          </w:tcPr>
          <w:p>
            <w:pPr>
              <w:pStyle w:val="TableParagraph"/>
              <w:spacing w:before="3"/>
              <w:ind w:left="112"/>
              <w:rPr>
                <w:sz w:val="21"/>
              </w:rPr>
            </w:pPr>
            <w:r>
              <w:rPr>
                <w:sz w:val="21"/>
              </w:rPr>
              <w:t>6,685,</w:t>
            </w:r>
          </w:p>
          <w:p>
            <w:pPr>
              <w:pStyle w:val="TableParagraph"/>
              <w:spacing w:before="2"/>
              <w:ind w:left="112" w:right="-15"/>
              <w:rPr>
                <w:sz w:val="21"/>
              </w:rPr>
            </w:pPr>
            <w:r>
              <w:rPr>
                <w:sz w:val="21"/>
              </w:rPr>
              <w:t>548.03 </w:t>
            </w:r>
          </w:p>
        </w:tc>
        <w:tc>
          <w:tcPr>
            <w:tcW w:w="850" w:type="dxa"/>
          </w:tcPr>
          <w:p>
            <w:pPr>
              <w:pStyle w:val="TableParagraph"/>
              <w:spacing w:before="3"/>
              <w:ind w:right="-15"/>
              <w:jc w:val="right"/>
              <w:rPr>
                <w:sz w:val="21"/>
              </w:rPr>
            </w:pPr>
            <w:r>
              <w:rPr>
                <w:w w:val="100"/>
                <w:sz w:val="21"/>
              </w:rPr>
              <w:t> </w:t>
            </w:r>
          </w:p>
        </w:tc>
        <w:tc>
          <w:tcPr>
            <w:tcW w:w="1133" w:type="dxa"/>
          </w:tcPr>
          <w:p>
            <w:pPr>
              <w:pStyle w:val="TableParagraph"/>
              <w:spacing w:before="3"/>
              <w:ind w:right="-15"/>
              <w:jc w:val="right"/>
              <w:rPr>
                <w:sz w:val="21"/>
              </w:rPr>
            </w:pPr>
            <w:r>
              <w:rPr>
                <w:w w:val="100"/>
                <w:sz w:val="21"/>
              </w:rPr>
              <w:t> </w:t>
            </w:r>
          </w:p>
        </w:tc>
        <w:tc>
          <w:tcPr>
            <w:tcW w:w="708" w:type="dxa"/>
          </w:tcPr>
          <w:p>
            <w:pPr>
              <w:pStyle w:val="TableParagraph"/>
              <w:spacing w:before="3"/>
              <w:ind w:right="-15"/>
              <w:jc w:val="right"/>
              <w:rPr>
                <w:sz w:val="21"/>
              </w:rPr>
            </w:pPr>
            <w:r>
              <w:rPr>
                <w:w w:val="100"/>
                <w:sz w:val="21"/>
              </w:rPr>
              <w:t> </w:t>
            </w:r>
          </w:p>
        </w:tc>
        <w:tc>
          <w:tcPr>
            <w:tcW w:w="709" w:type="dxa"/>
          </w:tcPr>
          <w:p>
            <w:pPr>
              <w:pStyle w:val="TableParagraph"/>
              <w:spacing w:before="3"/>
              <w:ind w:left="177"/>
              <w:rPr>
                <w:sz w:val="21"/>
              </w:rPr>
            </w:pPr>
            <w:r>
              <w:rPr>
                <w:sz w:val="21"/>
              </w:rPr>
              <w:t>5,33</w:t>
            </w:r>
          </w:p>
          <w:p>
            <w:pPr>
              <w:pStyle w:val="TableParagraph"/>
              <w:spacing w:before="2"/>
              <w:ind w:left="177"/>
              <w:rPr>
                <w:sz w:val="21"/>
              </w:rPr>
            </w:pPr>
            <w:r>
              <w:rPr>
                <w:sz w:val="21"/>
              </w:rPr>
              <w:t>9,10</w:t>
            </w:r>
          </w:p>
          <w:p>
            <w:pPr>
              <w:pStyle w:val="TableParagraph"/>
              <w:spacing w:line="250" w:lineRule="exact" w:before="5"/>
              <w:ind w:left="177" w:right="-15"/>
              <w:rPr>
                <w:sz w:val="21"/>
              </w:rPr>
            </w:pPr>
            <w:r>
              <w:rPr>
                <w:sz w:val="21"/>
              </w:rPr>
              <w:t>4.06 </w:t>
            </w:r>
          </w:p>
        </w:tc>
        <w:tc>
          <w:tcPr>
            <w:tcW w:w="716" w:type="dxa"/>
          </w:tcPr>
          <w:p>
            <w:pPr>
              <w:pStyle w:val="TableParagraph"/>
              <w:spacing w:before="3"/>
              <w:ind w:left="184"/>
              <w:rPr>
                <w:sz w:val="21"/>
              </w:rPr>
            </w:pPr>
            <w:r>
              <w:rPr>
                <w:sz w:val="21"/>
              </w:rPr>
              <w:t>1,34</w:t>
            </w:r>
          </w:p>
          <w:p>
            <w:pPr>
              <w:pStyle w:val="TableParagraph"/>
              <w:spacing w:before="2"/>
              <w:ind w:left="184"/>
              <w:rPr>
                <w:sz w:val="21"/>
              </w:rPr>
            </w:pPr>
            <w:r>
              <w:rPr>
                <w:sz w:val="21"/>
              </w:rPr>
              <w:t>6,44</w:t>
            </w:r>
          </w:p>
          <w:p>
            <w:pPr>
              <w:pStyle w:val="TableParagraph"/>
              <w:spacing w:line="250" w:lineRule="exact" w:before="5"/>
              <w:ind w:left="184" w:right="-15"/>
              <w:rPr>
                <w:sz w:val="21"/>
              </w:rPr>
            </w:pPr>
            <w:r>
              <w:rPr>
                <w:sz w:val="21"/>
              </w:rPr>
              <w:t>3.97 </w:t>
            </w:r>
          </w:p>
        </w:tc>
        <w:tc>
          <w:tcPr>
            <w:tcW w:w="745" w:type="dxa"/>
          </w:tcPr>
          <w:p>
            <w:pPr>
              <w:pStyle w:val="TableParagraph"/>
              <w:spacing w:before="3"/>
              <w:ind w:left="109"/>
              <w:rPr>
                <w:sz w:val="21"/>
              </w:rPr>
            </w:pPr>
            <w:r>
              <w:rPr>
                <w:sz w:val="21"/>
              </w:rPr>
              <w:t>3,402</w:t>
            </w:r>
          </w:p>
          <w:p>
            <w:pPr>
              <w:pStyle w:val="TableParagraph"/>
              <w:spacing w:before="2"/>
              <w:ind w:left="109"/>
              <w:rPr>
                <w:sz w:val="21"/>
              </w:rPr>
            </w:pPr>
            <w:r>
              <w:rPr>
                <w:sz w:val="21"/>
              </w:rPr>
              <w:t>,317.</w:t>
            </w:r>
          </w:p>
          <w:p>
            <w:pPr>
              <w:pStyle w:val="TableParagraph"/>
              <w:spacing w:line="250" w:lineRule="exact" w:before="5"/>
              <w:ind w:left="423" w:right="-15"/>
              <w:rPr>
                <w:sz w:val="21"/>
              </w:rPr>
            </w:pPr>
            <w:r>
              <w:rPr>
                <w:sz w:val="21"/>
              </w:rPr>
              <w:t>36 </w:t>
            </w:r>
          </w:p>
        </w:tc>
      </w:tr>
    </w:tbl>
    <w:p>
      <w:pPr>
        <w:pStyle w:val="BodyText"/>
        <w:spacing w:before="2"/>
      </w:pPr>
      <w:r>
        <w:rPr>
          <w:w w:val="100"/>
        </w:rPr>
        <w:t> </w:t>
      </w:r>
    </w:p>
    <w:p>
      <w:pPr>
        <w:pStyle w:val="BodyText"/>
        <w:spacing w:before="64"/>
      </w:pPr>
      <w:r>
        <w:rPr>
          <w:spacing w:val="-1"/>
        </w:rPr>
        <w:t>其他说明，包括对现金流量套期损益的有效部分转为被套期项目初始确认金额调整：</w:t>
      </w:r>
      <w:r>
        <w:rPr/>
        <w:t> </w:t>
      </w:r>
    </w:p>
    <w:p>
      <w:pPr>
        <w:pStyle w:val="BodyText"/>
        <w:spacing w:line="244" w:lineRule="auto" w:before="63"/>
        <w:ind w:right="317"/>
      </w:pPr>
      <w:r>
        <w:rPr/>
        <w:t>其他综合收益期末余额较期初增加，主要原因是人民币汇率变动导致境外子公司外币报表折算差额增加所致。 </w:t>
      </w:r>
    </w:p>
    <w:p>
      <w:pPr>
        <w:pStyle w:val="BodyText"/>
        <w:spacing w:line="266" w:lineRule="exact"/>
      </w:pPr>
      <w:r>
        <w:rPr>
          <w:w w:val="100"/>
        </w:rPr>
        <w:t> </w:t>
      </w:r>
    </w:p>
    <w:p>
      <w:pPr>
        <w:pStyle w:val="BodyText"/>
        <w:spacing w:before="64"/>
      </w:pPr>
      <w:r>
        <w:rPr/>
        <w:t>58</w:t>
      </w:r>
      <w:r>
        <w:rPr>
          <w:spacing w:val="-5"/>
        </w:rPr>
        <w:t>、 专项储备</w:t>
      </w:r>
      <w:r>
        <w:rPr/>
        <w:t>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59</w:t>
      </w:r>
      <w:r>
        <w:rPr>
          <w:spacing w:val="-5"/>
        </w:rPr>
        <w:t>、 盈余公积</w:t>
      </w:r>
      <w:r>
        <w:rPr/>
        <w:t> </w:t>
      </w:r>
    </w:p>
    <w:p>
      <w:pPr>
        <w:pStyle w:val="BodyText"/>
        <w:spacing w:before="62"/>
      </w:pPr>
      <w:r>
        <w:rPr>
          <w:spacing w:val="-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3"/>
        <w:gridCol w:w="1788"/>
      </w:tblGrid>
      <w:tr>
        <w:trPr>
          <w:trHeight w:val="273" w:hRule="atLeast"/>
        </w:trPr>
        <w:tc>
          <w:tcPr>
            <w:tcW w:w="1658" w:type="dxa"/>
          </w:tcPr>
          <w:p>
            <w:pPr>
              <w:pStyle w:val="TableParagraph"/>
              <w:spacing w:line="250" w:lineRule="exact" w:before="3"/>
              <w:ind w:left="616"/>
              <w:rPr>
                <w:sz w:val="21"/>
              </w:rPr>
            </w:pPr>
            <w:r>
              <w:rPr>
                <w:sz w:val="21"/>
              </w:rPr>
              <w:t>项目 </w:t>
            </w:r>
          </w:p>
        </w:tc>
        <w:tc>
          <w:tcPr>
            <w:tcW w:w="1786" w:type="dxa"/>
          </w:tcPr>
          <w:p>
            <w:pPr>
              <w:pStyle w:val="TableParagraph"/>
              <w:spacing w:line="250" w:lineRule="exact" w:before="3"/>
              <w:ind w:left="473"/>
              <w:rPr>
                <w:sz w:val="21"/>
              </w:rPr>
            </w:pPr>
            <w:r>
              <w:rPr>
                <w:spacing w:val="-1"/>
                <w:sz w:val="21"/>
              </w:rPr>
              <w:t>期初余额</w:t>
            </w:r>
            <w:r>
              <w:rPr>
                <w:sz w:val="21"/>
              </w:rPr>
              <w:t> </w:t>
            </w:r>
          </w:p>
        </w:tc>
        <w:tc>
          <w:tcPr>
            <w:tcW w:w="1788" w:type="dxa"/>
          </w:tcPr>
          <w:p>
            <w:pPr>
              <w:pStyle w:val="TableParagraph"/>
              <w:spacing w:line="250" w:lineRule="exact" w:before="3"/>
              <w:ind w:left="473"/>
              <w:rPr>
                <w:sz w:val="21"/>
              </w:rPr>
            </w:pPr>
            <w:r>
              <w:rPr>
                <w:spacing w:val="-1"/>
                <w:sz w:val="21"/>
              </w:rPr>
              <w:t>本期增加</w:t>
            </w:r>
            <w:r>
              <w:rPr>
                <w:sz w:val="21"/>
              </w:rPr>
              <w:t> </w:t>
            </w:r>
          </w:p>
        </w:tc>
        <w:tc>
          <w:tcPr>
            <w:tcW w:w="1803" w:type="dxa"/>
          </w:tcPr>
          <w:p>
            <w:pPr>
              <w:pStyle w:val="TableParagraph"/>
              <w:spacing w:line="250" w:lineRule="exact" w:before="3"/>
              <w:ind w:left="480"/>
              <w:rPr>
                <w:sz w:val="21"/>
              </w:rPr>
            </w:pPr>
            <w:r>
              <w:rPr>
                <w:spacing w:val="-1"/>
                <w:sz w:val="21"/>
              </w:rPr>
              <w:t>本期减少</w:t>
            </w:r>
            <w:r>
              <w:rPr>
                <w:sz w:val="21"/>
              </w:rPr>
              <w:t> </w:t>
            </w:r>
          </w:p>
        </w:tc>
        <w:tc>
          <w:tcPr>
            <w:tcW w:w="1788" w:type="dxa"/>
          </w:tcPr>
          <w:p>
            <w:pPr>
              <w:pStyle w:val="TableParagraph"/>
              <w:spacing w:line="250" w:lineRule="exact" w:before="3"/>
              <w:ind w:left="473"/>
              <w:rPr>
                <w:sz w:val="21"/>
              </w:rPr>
            </w:pPr>
            <w:r>
              <w:rPr>
                <w:spacing w:val="-1"/>
                <w:sz w:val="21"/>
              </w:rPr>
              <w:t>期末余额</w:t>
            </w:r>
            <w:r>
              <w:rPr>
                <w:sz w:val="21"/>
              </w:rPr>
              <w:t> </w:t>
            </w:r>
          </w:p>
        </w:tc>
      </w:tr>
      <w:tr>
        <w:trPr>
          <w:trHeight w:val="273" w:hRule="atLeast"/>
        </w:trPr>
        <w:tc>
          <w:tcPr>
            <w:tcW w:w="1658" w:type="dxa"/>
          </w:tcPr>
          <w:p>
            <w:pPr>
              <w:pStyle w:val="TableParagraph"/>
              <w:spacing w:line="252" w:lineRule="exact"/>
              <w:ind w:left="28"/>
              <w:rPr>
                <w:sz w:val="21"/>
              </w:rPr>
            </w:pPr>
            <w:r>
              <w:rPr>
                <w:spacing w:val="-1"/>
                <w:sz w:val="21"/>
              </w:rPr>
              <w:t>法定盈余公积</w:t>
            </w:r>
            <w:r>
              <w:rPr>
                <w:sz w:val="21"/>
              </w:rPr>
              <w:t> </w:t>
            </w:r>
          </w:p>
        </w:tc>
        <w:tc>
          <w:tcPr>
            <w:tcW w:w="1786" w:type="dxa"/>
          </w:tcPr>
          <w:p>
            <w:pPr>
              <w:pStyle w:val="TableParagraph"/>
              <w:spacing w:line="252" w:lineRule="exact"/>
              <w:ind w:right="93"/>
              <w:jc w:val="right"/>
              <w:rPr>
                <w:sz w:val="21"/>
              </w:rPr>
            </w:pPr>
            <w:r>
              <w:rPr>
                <w:sz w:val="21"/>
              </w:rPr>
              <w:t>85,245,049.64 </w:t>
            </w:r>
          </w:p>
        </w:tc>
        <w:tc>
          <w:tcPr>
            <w:tcW w:w="1788" w:type="dxa"/>
          </w:tcPr>
          <w:p>
            <w:pPr>
              <w:pStyle w:val="TableParagraph"/>
              <w:spacing w:line="252" w:lineRule="exact"/>
              <w:ind w:right="92"/>
              <w:jc w:val="right"/>
              <w:rPr>
                <w:sz w:val="21"/>
              </w:rPr>
            </w:pPr>
            <w:r>
              <w:rPr>
                <w:sz w:val="21"/>
              </w:rPr>
              <w:t>14,582,956.58 </w:t>
            </w:r>
          </w:p>
        </w:tc>
        <w:tc>
          <w:tcPr>
            <w:tcW w:w="1803" w:type="dxa"/>
          </w:tcPr>
          <w:p>
            <w:pPr>
              <w:pStyle w:val="TableParagraph"/>
              <w:spacing w:line="252" w:lineRule="exact"/>
              <w:ind w:right="93"/>
              <w:jc w:val="right"/>
              <w:rPr>
                <w:sz w:val="21"/>
              </w:rPr>
            </w:pPr>
            <w:r>
              <w:rPr>
                <w:w w:val="100"/>
                <w:sz w:val="21"/>
              </w:rPr>
              <w:t> </w:t>
            </w:r>
          </w:p>
        </w:tc>
        <w:tc>
          <w:tcPr>
            <w:tcW w:w="1788" w:type="dxa"/>
          </w:tcPr>
          <w:p>
            <w:pPr>
              <w:pStyle w:val="TableParagraph"/>
              <w:spacing w:line="252" w:lineRule="exact"/>
              <w:ind w:right="92"/>
              <w:jc w:val="right"/>
              <w:rPr>
                <w:sz w:val="21"/>
              </w:rPr>
            </w:pPr>
            <w:r>
              <w:rPr>
                <w:sz w:val="21"/>
              </w:rPr>
              <w:t>99,828,006.22 </w:t>
            </w:r>
          </w:p>
        </w:tc>
      </w:tr>
      <w:tr>
        <w:trPr>
          <w:trHeight w:val="270" w:hRule="atLeast"/>
        </w:trPr>
        <w:tc>
          <w:tcPr>
            <w:tcW w:w="1658" w:type="dxa"/>
          </w:tcPr>
          <w:p>
            <w:pPr>
              <w:pStyle w:val="TableParagraph"/>
              <w:spacing w:line="250" w:lineRule="exact"/>
              <w:ind w:left="28"/>
              <w:rPr>
                <w:sz w:val="21"/>
              </w:rPr>
            </w:pPr>
            <w:r>
              <w:rPr>
                <w:spacing w:val="-1"/>
                <w:sz w:val="21"/>
              </w:rPr>
              <w:t>任意盈余公积</w:t>
            </w:r>
            <w:r>
              <w:rPr>
                <w:sz w:val="21"/>
              </w:rPr>
              <w:t> </w:t>
            </w:r>
          </w:p>
        </w:tc>
        <w:tc>
          <w:tcPr>
            <w:tcW w:w="1786" w:type="dxa"/>
          </w:tcPr>
          <w:p>
            <w:pPr>
              <w:pStyle w:val="TableParagraph"/>
              <w:spacing w:line="250" w:lineRule="exact"/>
              <w:ind w:right="93"/>
              <w:jc w:val="right"/>
              <w:rPr>
                <w:sz w:val="21"/>
              </w:rPr>
            </w:pPr>
            <w:r>
              <w:rPr>
                <w:w w:val="100"/>
                <w:sz w:val="21"/>
              </w:rPr>
              <w:t> </w:t>
            </w:r>
          </w:p>
        </w:tc>
        <w:tc>
          <w:tcPr>
            <w:tcW w:w="1788" w:type="dxa"/>
          </w:tcPr>
          <w:p>
            <w:pPr>
              <w:pStyle w:val="TableParagraph"/>
              <w:spacing w:line="250" w:lineRule="exact"/>
              <w:ind w:right="92"/>
              <w:jc w:val="right"/>
              <w:rPr>
                <w:sz w:val="21"/>
              </w:rPr>
            </w:pPr>
            <w:r>
              <w:rPr>
                <w:w w:val="100"/>
                <w:sz w:val="21"/>
              </w:rPr>
              <w:t> </w:t>
            </w:r>
          </w:p>
        </w:tc>
        <w:tc>
          <w:tcPr>
            <w:tcW w:w="1803" w:type="dxa"/>
          </w:tcPr>
          <w:p>
            <w:pPr>
              <w:pStyle w:val="TableParagraph"/>
              <w:spacing w:line="250" w:lineRule="exact"/>
              <w:ind w:right="93"/>
              <w:jc w:val="right"/>
              <w:rPr>
                <w:sz w:val="21"/>
              </w:rPr>
            </w:pPr>
            <w:r>
              <w:rPr>
                <w:w w:val="100"/>
                <w:sz w:val="21"/>
              </w:rPr>
              <w:t> </w:t>
            </w:r>
          </w:p>
        </w:tc>
        <w:tc>
          <w:tcPr>
            <w:tcW w:w="1788" w:type="dxa"/>
          </w:tcPr>
          <w:p>
            <w:pPr>
              <w:pStyle w:val="TableParagraph"/>
              <w:spacing w:line="250" w:lineRule="exact"/>
              <w:ind w:right="92"/>
              <w:jc w:val="right"/>
              <w:rPr>
                <w:sz w:val="21"/>
              </w:rPr>
            </w:pPr>
            <w:r>
              <w:rPr>
                <w:w w:val="100"/>
                <w:sz w:val="21"/>
              </w:rPr>
              <w:t> </w:t>
            </w:r>
          </w:p>
        </w:tc>
      </w:tr>
      <w:tr>
        <w:trPr>
          <w:trHeight w:val="273" w:hRule="atLeast"/>
        </w:trPr>
        <w:tc>
          <w:tcPr>
            <w:tcW w:w="1658" w:type="dxa"/>
          </w:tcPr>
          <w:p>
            <w:pPr>
              <w:pStyle w:val="TableParagraph"/>
              <w:spacing w:line="250" w:lineRule="exact" w:before="3"/>
              <w:ind w:left="28"/>
              <w:rPr>
                <w:sz w:val="21"/>
              </w:rPr>
            </w:pPr>
            <w:r>
              <w:rPr>
                <w:spacing w:val="-1"/>
                <w:sz w:val="21"/>
              </w:rPr>
              <w:t>储备基金</w:t>
            </w:r>
            <w:r>
              <w:rPr>
                <w:sz w:val="21"/>
              </w:rPr>
              <w:t> </w:t>
            </w:r>
          </w:p>
        </w:tc>
        <w:tc>
          <w:tcPr>
            <w:tcW w:w="1786" w:type="dxa"/>
          </w:tcPr>
          <w:p>
            <w:pPr>
              <w:pStyle w:val="TableParagraph"/>
              <w:spacing w:line="250" w:lineRule="exact" w:before="3"/>
              <w:ind w:right="93"/>
              <w:jc w:val="right"/>
              <w:rPr>
                <w:sz w:val="21"/>
              </w:rPr>
            </w:pPr>
            <w:r>
              <w:rPr>
                <w:w w:val="100"/>
                <w:sz w:val="21"/>
              </w:rPr>
              <w:t> </w:t>
            </w:r>
          </w:p>
        </w:tc>
        <w:tc>
          <w:tcPr>
            <w:tcW w:w="1788" w:type="dxa"/>
          </w:tcPr>
          <w:p>
            <w:pPr>
              <w:pStyle w:val="TableParagraph"/>
              <w:spacing w:line="250" w:lineRule="exact" w:before="3"/>
              <w:ind w:right="92"/>
              <w:jc w:val="right"/>
              <w:rPr>
                <w:sz w:val="21"/>
              </w:rPr>
            </w:pPr>
            <w:r>
              <w:rPr>
                <w:w w:val="100"/>
                <w:sz w:val="21"/>
              </w:rPr>
              <w:t> </w:t>
            </w:r>
          </w:p>
        </w:tc>
        <w:tc>
          <w:tcPr>
            <w:tcW w:w="1803" w:type="dxa"/>
          </w:tcPr>
          <w:p>
            <w:pPr>
              <w:pStyle w:val="TableParagraph"/>
              <w:spacing w:line="250" w:lineRule="exact" w:before="3"/>
              <w:ind w:right="93"/>
              <w:jc w:val="right"/>
              <w:rPr>
                <w:sz w:val="21"/>
              </w:rPr>
            </w:pPr>
            <w:r>
              <w:rPr>
                <w:w w:val="100"/>
                <w:sz w:val="21"/>
              </w:rPr>
              <w:t> </w:t>
            </w:r>
          </w:p>
        </w:tc>
        <w:tc>
          <w:tcPr>
            <w:tcW w:w="1788" w:type="dxa"/>
          </w:tcPr>
          <w:p>
            <w:pPr>
              <w:pStyle w:val="TableParagraph"/>
              <w:spacing w:line="250" w:lineRule="exact" w:before="3"/>
              <w:ind w:right="92"/>
              <w:jc w:val="right"/>
              <w:rPr>
                <w:sz w:val="21"/>
              </w:rPr>
            </w:pPr>
            <w:r>
              <w:rPr>
                <w:w w:val="100"/>
                <w:sz w:val="21"/>
              </w:rPr>
              <w:t> </w:t>
            </w:r>
          </w:p>
        </w:tc>
      </w:tr>
      <w:tr>
        <w:trPr>
          <w:trHeight w:val="273" w:hRule="atLeast"/>
        </w:trPr>
        <w:tc>
          <w:tcPr>
            <w:tcW w:w="1658" w:type="dxa"/>
          </w:tcPr>
          <w:p>
            <w:pPr>
              <w:pStyle w:val="TableParagraph"/>
              <w:spacing w:line="252" w:lineRule="exact"/>
              <w:ind w:left="28"/>
              <w:rPr>
                <w:sz w:val="21"/>
              </w:rPr>
            </w:pPr>
            <w:r>
              <w:rPr>
                <w:spacing w:val="-1"/>
                <w:sz w:val="21"/>
              </w:rPr>
              <w:t>企业发展基金</w:t>
            </w:r>
            <w:r>
              <w:rPr>
                <w:sz w:val="21"/>
              </w:rPr>
              <w:t> </w:t>
            </w:r>
          </w:p>
        </w:tc>
        <w:tc>
          <w:tcPr>
            <w:tcW w:w="1786" w:type="dxa"/>
          </w:tcPr>
          <w:p>
            <w:pPr>
              <w:pStyle w:val="TableParagraph"/>
              <w:spacing w:line="252" w:lineRule="exact"/>
              <w:ind w:right="93"/>
              <w:jc w:val="right"/>
              <w:rPr>
                <w:sz w:val="21"/>
              </w:rPr>
            </w:pPr>
            <w:r>
              <w:rPr>
                <w:w w:val="100"/>
                <w:sz w:val="21"/>
              </w:rPr>
              <w:t> </w:t>
            </w:r>
          </w:p>
        </w:tc>
        <w:tc>
          <w:tcPr>
            <w:tcW w:w="1788" w:type="dxa"/>
          </w:tcPr>
          <w:p>
            <w:pPr>
              <w:pStyle w:val="TableParagraph"/>
              <w:spacing w:line="252" w:lineRule="exact"/>
              <w:ind w:right="92"/>
              <w:jc w:val="right"/>
              <w:rPr>
                <w:sz w:val="21"/>
              </w:rPr>
            </w:pPr>
            <w:r>
              <w:rPr>
                <w:w w:val="100"/>
                <w:sz w:val="21"/>
              </w:rPr>
              <w:t> </w:t>
            </w:r>
          </w:p>
        </w:tc>
        <w:tc>
          <w:tcPr>
            <w:tcW w:w="1803" w:type="dxa"/>
          </w:tcPr>
          <w:p>
            <w:pPr>
              <w:pStyle w:val="TableParagraph"/>
              <w:spacing w:line="252" w:lineRule="exact"/>
              <w:ind w:right="93"/>
              <w:jc w:val="right"/>
              <w:rPr>
                <w:sz w:val="21"/>
              </w:rPr>
            </w:pPr>
            <w:r>
              <w:rPr>
                <w:w w:val="100"/>
                <w:sz w:val="21"/>
              </w:rPr>
              <w:t> </w:t>
            </w:r>
          </w:p>
        </w:tc>
        <w:tc>
          <w:tcPr>
            <w:tcW w:w="1788" w:type="dxa"/>
          </w:tcPr>
          <w:p>
            <w:pPr>
              <w:pStyle w:val="TableParagraph"/>
              <w:spacing w:line="252" w:lineRule="exact"/>
              <w:ind w:right="92"/>
              <w:jc w:val="right"/>
              <w:rPr>
                <w:sz w:val="21"/>
              </w:rPr>
            </w:pPr>
            <w:r>
              <w:rPr>
                <w:w w:val="100"/>
                <w:sz w:val="21"/>
              </w:rPr>
              <w:t> </w:t>
            </w:r>
          </w:p>
        </w:tc>
      </w:tr>
      <w:tr>
        <w:trPr>
          <w:trHeight w:val="270" w:hRule="atLeast"/>
        </w:trPr>
        <w:tc>
          <w:tcPr>
            <w:tcW w:w="1658" w:type="dxa"/>
          </w:tcPr>
          <w:p>
            <w:pPr>
              <w:pStyle w:val="TableParagraph"/>
              <w:spacing w:line="250" w:lineRule="exact"/>
              <w:ind w:left="28"/>
              <w:rPr>
                <w:sz w:val="21"/>
              </w:rPr>
            </w:pPr>
            <w:r>
              <w:rPr>
                <w:sz w:val="21"/>
              </w:rPr>
              <w:t>其他 </w:t>
            </w:r>
          </w:p>
        </w:tc>
        <w:tc>
          <w:tcPr>
            <w:tcW w:w="1786" w:type="dxa"/>
          </w:tcPr>
          <w:p>
            <w:pPr>
              <w:pStyle w:val="TableParagraph"/>
              <w:spacing w:line="250" w:lineRule="exact"/>
              <w:ind w:right="93"/>
              <w:jc w:val="right"/>
              <w:rPr>
                <w:sz w:val="21"/>
              </w:rPr>
            </w:pPr>
            <w:r>
              <w:rPr>
                <w:w w:val="100"/>
                <w:sz w:val="21"/>
              </w:rPr>
              <w:t> </w:t>
            </w:r>
          </w:p>
        </w:tc>
        <w:tc>
          <w:tcPr>
            <w:tcW w:w="1788" w:type="dxa"/>
          </w:tcPr>
          <w:p>
            <w:pPr>
              <w:pStyle w:val="TableParagraph"/>
              <w:spacing w:line="250" w:lineRule="exact"/>
              <w:ind w:right="92"/>
              <w:jc w:val="right"/>
              <w:rPr>
                <w:sz w:val="21"/>
              </w:rPr>
            </w:pPr>
            <w:r>
              <w:rPr>
                <w:w w:val="100"/>
                <w:sz w:val="21"/>
              </w:rPr>
              <w:t> </w:t>
            </w:r>
          </w:p>
        </w:tc>
        <w:tc>
          <w:tcPr>
            <w:tcW w:w="1803" w:type="dxa"/>
          </w:tcPr>
          <w:p>
            <w:pPr>
              <w:pStyle w:val="TableParagraph"/>
              <w:spacing w:line="250" w:lineRule="exact"/>
              <w:ind w:right="93"/>
              <w:jc w:val="right"/>
              <w:rPr>
                <w:sz w:val="21"/>
              </w:rPr>
            </w:pPr>
            <w:r>
              <w:rPr>
                <w:w w:val="100"/>
                <w:sz w:val="21"/>
              </w:rPr>
              <w:t> </w:t>
            </w:r>
          </w:p>
        </w:tc>
        <w:tc>
          <w:tcPr>
            <w:tcW w:w="1788" w:type="dxa"/>
          </w:tcPr>
          <w:p>
            <w:pPr>
              <w:pStyle w:val="TableParagraph"/>
              <w:spacing w:line="250" w:lineRule="exact"/>
              <w:ind w:right="92"/>
              <w:jc w:val="right"/>
              <w:rPr>
                <w:sz w:val="21"/>
              </w:rPr>
            </w:pPr>
            <w:r>
              <w:rPr>
                <w:w w:val="100"/>
                <w:sz w:val="21"/>
              </w:rPr>
              <w:t> </w:t>
            </w:r>
          </w:p>
        </w:tc>
      </w:tr>
      <w:tr>
        <w:trPr>
          <w:trHeight w:val="273" w:hRule="atLeast"/>
        </w:trPr>
        <w:tc>
          <w:tcPr>
            <w:tcW w:w="1658" w:type="dxa"/>
          </w:tcPr>
          <w:p>
            <w:pPr>
              <w:pStyle w:val="TableParagraph"/>
              <w:spacing w:line="252" w:lineRule="exact"/>
              <w:ind w:left="616"/>
              <w:rPr>
                <w:sz w:val="21"/>
              </w:rPr>
            </w:pPr>
            <w:r>
              <w:rPr>
                <w:sz w:val="21"/>
              </w:rPr>
              <w:t>合计 </w:t>
            </w:r>
          </w:p>
        </w:tc>
        <w:tc>
          <w:tcPr>
            <w:tcW w:w="1786" w:type="dxa"/>
          </w:tcPr>
          <w:p>
            <w:pPr>
              <w:pStyle w:val="TableParagraph"/>
              <w:spacing w:line="252" w:lineRule="exact"/>
              <w:ind w:right="93"/>
              <w:jc w:val="right"/>
              <w:rPr>
                <w:sz w:val="21"/>
              </w:rPr>
            </w:pPr>
            <w:r>
              <w:rPr>
                <w:sz w:val="21"/>
              </w:rPr>
              <w:t>85,245,049.64 </w:t>
            </w:r>
          </w:p>
        </w:tc>
        <w:tc>
          <w:tcPr>
            <w:tcW w:w="1788" w:type="dxa"/>
          </w:tcPr>
          <w:p>
            <w:pPr>
              <w:pStyle w:val="TableParagraph"/>
              <w:spacing w:line="252" w:lineRule="exact"/>
              <w:ind w:right="92"/>
              <w:jc w:val="right"/>
              <w:rPr>
                <w:sz w:val="21"/>
              </w:rPr>
            </w:pPr>
            <w:r>
              <w:rPr>
                <w:sz w:val="21"/>
              </w:rPr>
              <w:t>14,582,956.58 </w:t>
            </w:r>
          </w:p>
        </w:tc>
        <w:tc>
          <w:tcPr>
            <w:tcW w:w="1803" w:type="dxa"/>
          </w:tcPr>
          <w:p>
            <w:pPr>
              <w:pStyle w:val="TableParagraph"/>
              <w:spacing w:line="252" w:lineRule="exact"/>
              <w:ind w:right="93"/>
              <w:jc w:val="right"/>
              <w:rPr>
                <w:sz w:val="21"/>
              </w:rPr>
            </w:pPr>
            <w:r>
              <w:rPr>
                <w:w w:val="100"/>
                <w:sz w:val="21"/>
              </w:rPr>
              <w:t> </w:t>
            </w:r>
          </w:p>
        </w:tc>
        <w:tc>
          <w:tcPr>
            <w:tcW w:w="1788" w:type="dxa"/>
          </w:tcPr>
          <w:p>
            <w:pPr>
              <w:pStyle w:val="TableParagraph"/>
              <w:spacing w:line="252" w:lineRule="exact"/>
              <w:ind w:right="92"/>
              <w:jc w:val="right"/>
              <w:rPr>
                <w:sz w:val="21"/>
              </w:rPr>
            </w:pPr>
            <w:r>
              <w:rPr>
                <w:sz w:val="21"/>
              </w:rPr>
              <w:t>99,828,006.22 </w:t>
            </w:r>
          </w:p>
        </w:tc>
      </w:tr>
    </w:tbl>
    <w:p>
      <w:pPr>
        <w:pStyle w:val="BodyText"/>
        <w:spacing w:line="297" w:lineRule="auto" w:before="61"/>
        <w:ind w:right="3786"/>
      </w:pPr>
      <w:r>
        <w:rPr/>
        <w:t>盈余公积说明，包括本期增减变动情况、变动原因说明：</w:t>
      </w:r>
      <w:r>
        <w:rPr>
          <w:spacing w:val="1"/>
        </w:rPr>
        <w:t> </w:t>
      </w:r>
      <w:r>
        <w:rPr/>
        <w:t>无 </w:t>
      </w:r>
    </w:p>
    <w:p>
      <w:pPr>
        <w:pStyle w:val="BodyText"/>
        <w:spacing w:line="207" w:lineRule="exact"/>
      </w:pPr>
      <w:r>
        <w:rPr>
          <w:w w:val="100"/>
        </w:rPr>
        <w:t> </w:t>
      </w:r>
    </w:p>
    <w:p>
      <w:pPr>
        <w:pStyle w:val="BodyText"/>
        <w:spacing w:before="64"/>
      </w:pPr>
      <w:r>
        <w:rPr/>
        <w:t>60</w:t>
      </w:r>
      <w:r>
        <w:rPr>
          <w:spacing w:val="-5"/>
        </w:rPr>
        <w:t>、 未分配利润</w:t>
      </w:r>
      <w:r>
        <w:rPr/>
        <w:t> </w:t>
      </w:r>
    </w:p>
    <w:p>
      <w:pPr>
        <w:pStyle w:val="BodyText"/>
        <w:spacing w:before="63"/>
      </w:pPr>
      <w:r>
        <w:rPr>
          <w:spacing w:val="-1"/>
        </w:rPr>
        <w:t>√适用 □不适用</w:t>
      </w:r>
      <w:r>
        <w:rPr>
          <w:spacing w:val="-3"/>
        </w:rPr>
        <w:t> </w:t>
      </w:r>
      <w:r>
        <w:rPr/>
        <w:t> </w:t>
      </w:r>
    </w:p>
    <w:p>
      <w:pPr>
        <w:pStyle w:val="BodyText"/>
        <w:spacing w:before="2" w:after="3"/>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1"/>
        <w:gridCol w:w="2755"/>
        <w:gridCol w:w="2666"/>
      </w:tblGrid>
      <w:tr>
        <w:trPr>
          <w:trHeight w:val="273" w:hRule="atLeast"/>
        </w:trPr>
        <w:tc>
          <w:tcPr>
            <w:tcW w:w="3401" w:type="dxa"/>
          </w:tcPr>
          <w:p>
            <w:pPr>
              <w:pStyle w:val="TableParagraph"/>
              <w:spacing w:line="252" w:lineRule="exact"/>
              <w:ind w:left="1522" w:right="1408"/>
              <w:jc w:val="center"/>
              <w:rPr>
                <w:sz w:val="21"/>
              </w:rPr>
            </w:pPr>
            <w:r>
              <w:rPr>
                <w:sz w:val="21"/>
              </w:rPr>
              <w:t>项目 </w:t>
            </w:r>
          </w:p>
        </w:tc>
        <w:tc>
          <w:tcPr>
            <w:tcW w:w="2755" w:type="dxa"/>
          </w:tcPr>
          <w:p>
            <w:pPr>
              <w:pStyle w:val="TableParagraph"/>
              <w:spacing w:line="252" w:lineRule="exact"/>
              <w:ind w:left="1199" w:right="1085"/>
              <w:jc w:val="center"/>
              <w:rPr>
                <w:sz w:val="21"/>
              </w:rPr>
            </w:pPr>
            <w:r>
              <w:rPr>
                <w:sz w:val="21"/>
              </w:rPr>
              <w:t>本期 </w:t>
            </w:r>
          </w:p>
        </w:tc>
        <w:tc>
          <w:tcPr>
            <w:tcW w:w="2666" w:type="dxa"/>
          </w:tcPr>
          <w:p>
            <w:pPr>
              <w:pStyle w:val="TableParagraph"/>
              <w:spacing w:line="252" w:lineRule="exact"/>
              <w:ind w:left="1157" w:right="1039"/>
              <w:jc w:val="center"/>
              <w:rPr>
                <w:sz w:val="21"/>
              </w:rPr>
            </w:pPr>
            <w:r>
              <w:rPr>
                <w:sz w:val="21"/>
              </w:rPr>
              <w:t>上期 </w:t>
            </w:r>
          </w:p>
        </w:tc>
      </w:tr>
      <w:tr>
        <w:trPr>
          <w:trHeight w:val="270" w:hRule="atLeast"/>
        </w:trPr>
        <w:tc>
          <w:tcPr>
            <w:tcW w:w="3401" w:type="dxa"/>
          </w:tcPr>
          <w:p>
            <w:pPr>
              <w:pStyle w:val="TableParagraph"/>
              <w:spacing w:line="250" w:lineRule="exact"/>
              <w:ind w:left="112"/>
              <w:rPr>
                <w:sz w:val="21"/>
              </w:rPr>
            </w:pPr>
            <w:r>
              <w:rPr>
                <w:spacing w:val="-1"/>
                <w:sz w:val="21"/>
              </w:rPr>
              <w:t>调整前上期末未分配利润</w:t>
            </w:r>
            <w:r>
              <w:rPr>
                <w:sz w:val="21"/>
              </w:rPr>
              <w:t> </w:t>
            </w:r>
          </w:p>
        </w:tc>
        <w:tc>
          <w:tcPr>
            <w:tcW w:w="2755" w:type="dxa"/>
          </w:tcPr>
          <w:p>
            <w:pPr>
              <w:pStyle w:val="TableParagraph"/>
              <w:spacing w:line="250" w:lineRule="exact"/>
              <w:ind w:right="1"/>
              <w:jc w:val="right"/>
              <w:rPr>
                <w:sz w:val="21"/>
              </w:rPr>
            </w:pPr>
            <w:r>
              <w:rPr>
                <w:sz w:val="21"/>
              </w:rPr>
              <w:t>484,073,669.67 </w:t>
            </w:r>
          </w:p>
        </w:tc>
        <w:tc>
          <w:tcPr>
            <w:tcW w:w="2666" w:type="dxa"/>
          </w:tcPr>
          <w:p>
            <w:pPr>
              <w:pStyle w:val="TableParagraph"/>
              <w:spacing w:line="250" w:lineRule="exact"/>
              <w:ind w:right="-15"/>
              <w:jc w:val="right"/>
              <w:rPr>
                <w:sz w:val="21"/>
              </w:rPr>
            </w:pPr>
            <w:r>
              <w:rPr>
                <w:sz w:val="21"/>
              </w:rPr>
              <w:t>482,522,695.50 </w:t>
            </w:r>
          </w:p>
        </w:tc>
      </w:tr>
      <w:tr>
        <w:trPr>
          <w:trHeight w:val="544" w:hRule="atLeast"/>
        </w:trPr>
        <w:tc>
          <w:tcPr>
            <w:tcW w:w="3401" w:type="dxa"/>
          </w:tcPr>
          <w:p>
            <w:pPr>
              <w:pStyle w:val="TableParagraph"/>
              <w:ind w:left="112"/>
              <w:rPr>
                <w:sz w:val="21"/>
              </w:rPr>
            </w:pPr>
            <w:r>
              <w:rPr>
                <w:sz w:val="21"/>
              </w:rPr>
              <w:t>调整期初未分配利润合计数（调增</w:t>
            </w:r>
          </w:p>
          <w:p>
            <w:pPr>
              <w:pStyle w:val="TableParagraph"/>
              <w:spacing w:line="250" w:lineRule="exact" w:before="5"/>
              <w:ind w:left="112"/>
              <w:rPr>
                <w:sz w:val="21"/>
              </w:rPr>
            </w:pPr>
            <w:r>
              <w:rPr>
                <w:sz w:val="21"/>
              </w:rPr>
              <w:t>+，调减－） </w:t>
            </w:r>
          </w:p>
        </w:tc>
        <w:tc>
          <w:tcPr>
            <w:tcW w:w="2755" w:type="dxa"/>
          </w:tcPr>
          <w:p>
            <w:pPr>
              <w:pStyle w:val="TableParagraph"/>
              <w:ind w:right="1"/>
              <w:jc w:val="right"/>
              <w:rPr>
                <w:sz w:val="21"/>
              </w:rPr>
            </w:pPr>
            <w:r>
              <w:rPr>
                <w:w w:val="100"/>
                <w:sz w:val="21"/>
              </w:rPr>
              <w:t> </w:t>
            </w:r>
          </w:p>
        </w:tc>
        <w:tc>
          <w:tcPr>
            <w:tcW w:w="2666" w:type="dxa"/>
          </w:tcPr>
          <w:p>
            <w:pPr>
              <w:pStyle w:val="TableParagraph"/>
              <w:jc w:val="right"/>
              <w:rPr>
                <w:sz w:val="21"/>
              </w:rPr>
            </w:pPr>
            <w:r>
              <w:rPr>
                <w:w w:val="100"/>
                <w:sz w:val="21"/>
              </w:rPr>
              <w:t> </w:t>
            </w:r>
          </w:p>
        </w:tc>
      </w:tr>
      <w:tr>
        <w:trPr>
          <w:trHeight w:val="273" w:hRule="atLeast"/>
        </w:trPr>
        <w:tc>
          <w:tcPr>
            <w:tcW w:w="3401" w:type="dxa"/>
          </w:tcPr>
          <w:p>
            <w:pPr>
              <w:pStyle w:val="TableParagraph"/>
              <w:spacing w:line="250" w:lineRule="exact" w:before="3"/>
              <w:ind w:left="112"/>
              <w:rPr>
                <w:sz w:val="21"/>
              </w:rPr>
            </w:pPr>
            <w:r>
              <w:rPr>
                <w:spacing w:val="-1"/>
                <w:sz w:val="21"/>
              </w:rPr>
              <w:t>调整后期初未分配利润</w:t>
            </w:r>
            <w:r>
              <w:rPr>
                <w:sz w:val="21"/>
              </w:rPr>
              <w:t> </w:t>
            </w:r>
          </w:p>
        </w:tc>
        <w:tc>
          <w:tcPr>
            <w:tcW w:w="2755" w:type="dxa"/>
          </w:tcPr>
          <w:p>
            <w:pPr>
              <w:pStyle w:val="TableParagraph"/>
              <w:spacing w:line="250" w:lineRule="exact" w:before="3"/>
              <w:ind w:right="1"/>
              <w:jc w:val="right"/>
              <w:rPr>
                <w:sz w:val="21"/>
              </w:rPr>
            </w:pPr>
            <w:r>
              <w:rPr>
                <w:sz w:val="21"/>
              </w:rPr>
              <w:t>484,073,669.67 </w:t>
            </w:r>
          </w:p>
        </w:tc>
        <w:tc>
          <w:tcPr>
            <w:tcW w:w="2666" w:type="dxa"/>
          </w:tcPr>
          <w:p>
            <w:pPr>
              <w:pStyle w:val="TableParagraph"/>
              <w:spacing w:line="250" w:lineRule="exact" w:before="3"/>
              <w:jc w:val="right"/>
              <w:rPr>
                <w:sz w:val="21"/>
              </w:rPr>
            </w:pPr>
            <w:r>
              <w:rPr>
                <w:sz w:val="21"/>
              </w:rPr>
              <w:t>482,522,695.50 </w:t>
            </w:r>
          </w:p>
        </w:tc>
      </w:tr>
      <w:tr>
        <w:trPr>
          <w:trHeight w:val="544" w:hRule="atLeast"/>
        </w:trPr>
        <w:tc>
          <w:tcPr>
            <w:tcW w:w="3401" w:type="dxa"/>
          </w:tcPr>
          <w:p>
            <w:pPr>
              <w:pStyle w:val="TableParagraph"/>
              <w:ind w:left="112"/>
              <w:rPr>
                <w:sz w:val="21"/>
              </w:rPr>
            </w:pPr>
            <w:r>
              <w:rPr>
                <w:sz w:val="21"/>
              </w:rPr>
              <w:t>加：本期归属于母公司所有者的净</w:t>
            </w:r>
          </w:p>
          <w:p>
            <w:pPr>
              <w:pStyle w:val="TableParagraph"/>
              <w:spacing w:line="250" w:lineRule="exact" w:before="4"/>
              <w:ind w:left="112"/>
              <w:rPr>
                <w:sz w:val="21"/>
              </w:rPr>
            </w:pPr>
            <w:r>
              <w:rPr>
                <w:sz w:val="21"/>
              </w:rPr>
              <w:t>利润 </w:t>
            </w:r>
          </w:p>
        </w:tc>
        <w:tc>
          <w:tcPr>
            <w:tcW w:w="2755" w:type="dxa"/>
          </w:tcPr>
          <w:p>
            <w:pPr>
              <w:pStyle w:val="TableParagraph"/>
              <w:ind w:right="1"/>
              <w:jc w:val="right"/>
              <w:rPr>
                <w:sz w:val="21"/>
              </w:rPr>
            </w:pPr>
            <w:r>
              <w:rPr>
                <w:sz w:val="21"/>
              </w:rPr>
              <w:t>150,535,620.88 </w:t>
            </w:r>
          </w:p>
        </w:tc>
        <w:tc>
          <w:tcPr>
            <w:tcW w:w="2666" w:type="dxa"/>
          </w:tcPr>
          <w:p>
            <w:pPr>
              <w:pStyle w:val="TableParagraph"/>
              <w:jc w:val="right"/>
              <w:rPr>
                <w:sz w:val="21"/>
              </w:rPr>
            </w:pPr>
            <w:r>
              <w:rPr>
                <w:sz w:val="21"/>
              </w:rPr>
              <w:t>24,936,542.14 </w:t>
            </w:r>
          </w:p>
        </w:tc>
      </w:tr>
      <w:tr>
        <w:trPr>
          <w:trHeight w:val="273" w:hRule="atLeast"/>
        </w:trPr>
        <w:tc>
          <w:tcPr>
            <w:tcW w:w="3401" w:type="dxa"/>
          </w:tcPr>
          <w:p>
            <w:pPr>
              <w:pStyle w:val="TableParagraph"/>
              <w:spacing w:line="252" w:lineRule="exact"/>
              <w:ind w:left="112"/>
              <w:rPr>
                <w:sz w:val="21"/>
              </w:rPr>
            </w:pPr>
            <w:r>
              <w:rPr>
                <w:spacing w:val="-1"/>
                <w:sz w:val="21"/>
              </w:rPr>
              <w:t>减：提取法定盈余公积</w:t>
            </w:r>
            <w:r>
              <w:rPr>
                <w:sz w:val="21"/>
              </w:rPr>
              <w:t> </w:t>
            </w:r>
          </w:p>
        </w:tc>
        <w:tc>
          <w:tcPr>
            <w:tcW w:w="2755" w:type="dxa"/>
          </w:tcPr>
          <w:p>
            <w:pPr>
              <w:pStyle w:val="TableParagraph"/>
              <w:spacing w:line="252" w:lineRule="exact"/>
              <w:ind w:right="-15"/>
              <w:jc w:val="right"/>
              <w:rPr>
                <w:sz w:val="21"/>
              </w:rPr>
            </w:pPr>
            <w:r>
              <w:rPr>
                <w:sz w:val="21"/>
              </w:rPr>
              <w:t>14,582,956.58 </w:t>
            </w:r>
          </w:p>
        </w:tc>
        <w:tc>
          <w:tcPr>
            <w:tcW w:w="2666" w:type="dxa"/>
          </w:tcPr>
          <w:p>
            <w:pPr>
              <w:pStyle w:val="TableParagraph"/>
              <w:spacing w:line="252" w:lineRule="exact"/>
              <w:jc w:val="right"/>
              <w:rPr>
                <w:sz w:val="21"/>
              </w:rPr>
            </w:pPr>
            <w:r>
              <w:rPr>
                <w:sz w:val="21"/>
              </w:rPr>
              <w:t>2,049,567.97 </w:t>
            </w:r>
          </w:p>
        </w:tc>
      </w:tr>
      <w:tr>
        <w:trPr>
          <w:trHeight w:val="270" w:hRule="atLeast"/>
        </w:trPr>
        <w:tc>
          <w:tcPr>
            <w:tcW w:w="3401" w:type="dxa"/>
          </w:tcPr>
          <w:p>
            <w:pPr>
              <w:pStyle w:val="TableParagraph"/>
              <w:spacing w:line="250" w:lineRule="exact"/>
              <w:ind w:left="532"/>
              <w:rPr>
                <w:sz w:val="21"/>
              </w:rPr>
            </w:pPr>
            <w:r>
              <w:rPr>
                <w:spacing w:val="-1"/>
                <w:sz w:val="21"/>
              </w:rPr>
              <w:t>提取任意盈余公积</w:t>
            </w:r>
            <w:r>
              <w:rPr>
                <w:sz w:val="21"/>
              </w:rPr>
              <w:t> </w:t>
            </w:r>
          </w:p>
        </w:tc>
        <w:tc>
          <w:tcPr>
            <w:tcW w:w="2755" w:type="dxa"/>
          </w:tcPr>
          <w:p>
            <w:pPr>
              <w:pStyle w:val="TableParagraph"/>
              <w:spacing w:line="250" w:lineRule="exact"/>
              <w:ind w:right="-15"/>
              <w:jc w:val="right"/>
              <w:rPr>
                <w:sz w:val="21"/>
              </w:rPr>
            </w:pPr>
            <w:r>
              <w:rPr>
                <w:w w:val="100"/>
                <w:sz w:val="21"/>
              </w:rPr>
              <w:t> </w:t>
            </w:r>
          </w:p>
        </w:tc>
        <w:tc>
          <w:tcPr>
            <w:tcW w:w="2666" w:type="dxa"/>
          </w:tcPr>
          <w:p>
            <w:pPr>
              <w:pStyle w:val="TableParagraph"/>
              <w:spacing w:line="250" w:lineRule="exact"/>
              <w:jc w:val="right"/>
              <w:rPr>
                <w:sz w:val="21"/>
              </w:rPr>
            </w:pPr>
            <w:r>
              <w:rPr>
                <w:w w:val="100"/>
                <w:sz w:val="21"/>
              </w:rPr>
              <w:t> </w:t>
            </w:r>
          </w:p>
        </w:tc>
      </w:tr>
      <w:tr>
        <w:trPr>
          <w:trHeight w:val="273" w:hRule="atLeast"/>
        </w:trPr>
        <w:tc>
          <w:tcPr>
            <w:tcW w:w="3401" w:type="dxa"/>
          </w:tcPr>
          <w:p>
            <w:pPr>
              <w:pStyle w:val="TableParagraph"/>
              <w:spacing w:line="250" w:lineRule="exact" w:before="3"/>
              <w:ind w:left="532"/>
              <w:rPr>
                <w:sz w:val="21"/>
              </w:rPr>
            </w:pPr>
            <w:r>
              <w:rPr>
                <w:spacing w:val="-1"/>
                <w:sz w:val="21"/>
              </w:rPr>
              <w:t>提取一般风险准备</w:t>
            </w:r>
            <w:r>
              <w:rPr>
                <w:sz w:val="21"/>
              </w:rPr>
              <w:t> </w:t>
            </w:r>
          </w:p>
        </w:tc>
        <w:tc>
          <w:tcPr>
            <w:tcW w:w="2755" w:type="dxa"/>
          </w:tcPr>
          <w:p>
            <w:pPr>
              <w:pStyle w:val="TableParagraph"/>
              <w:spacing w:line="250" w:lineRule="exact" w:before="3"/>
              <w:ind w:right="-15"/>
              <w:jc w:val="right"/>
              <w:rPr>
                <w:sz w:val="21"/>
              </w:rPr>
            </w:pPr>
            <w:r>
              <w:rPr>
                <w:w w:val="100"/>
                <w:sz w:val="21"/>
              </w:rPr>
              <w:t> </w:t>
            </w:r>
          </w:p>
        </w:tc>
        <w:tc>
          <w:tcPr>
            <w:tcW w:w="2666" w:type="dxa"/>
          </w:tcPr>
          <w:p>
            <w:pPr>
              <w:pStyle w:val="TableParagraph"/>
              <w:spacing w:line="250" w:lineRule="exact" w:before="3"/>
              <w:jc w:val="right"/>
              <w:rPr>
                <w:sz w:val="21"/>
              </w:rPr>
            </w:pPr>
            <w:r>
              <w:rPr>
                <w:w w:val="100"/>
                <w:sz w:val="21"/>
              </w:rPr>
              <w:t> </w:t>
            </w:r>
          </w:p>
        </w:tc>
      </w:tr>
      <w:tr>
        <w:trPr>
          <w:trHeight w:val="273" w:hRule="atLeast"/>
        </w:trPr>
        <w:tc>
          <w:tcPr>
            <w:tcW w:w="3401" w:type="dxa"/>
          </w:tcPr>
          <w:p>
            <w:pPr>
              <w:pStyle w:val="TableParagraph"/>
              <w:spacing w:line="252" w:lineRule="exact"/>
              <w:ind w:left="532"/>
              <w:rPr>
                <w:sz w:val="21"/>
              </w:rPr>
            </w:pPr>
            <w:r>
              <w:rPr>
                <w:sz w:val="21"/>
              </w:rPr>
              <w:t>应付普通股股利 </w:t>
            </w:r>
          </w:p>
        </w:tc>
        <w:tc>
          <w:tcPr>
            <w:tcW w:w="2755" w:type="dxa"/>
          </w:tcPr>
          <w:p>
            <w:pPr>
              <w:pStyle w:val="TableParagraph"/>
              <w:spacing w:line="252" w:lineRule="exact"/>
              <w:ind w:right="-15"/>
              <w:jc w:val="right"/>
              <w:rPr>
                <w:sz w:val="21"/>
              </w:rPr>
            </w:pPr>
            <w:r>
              <w:rPr>
                <w:sz w:val="21"/>
              </w:rPr>
              <w:t>21,336,000.00 </w:t>
            </w:r>
          </w:p>
        </w:tc>
        <w:tc>
          <w:tcPr>
            <w:tcW w:w="2666" w:type="dxa"/>
          </w:tcPr>
          <w:p>
            <w:pPr>
              <w:pStyle w:val="TableParagraph"/>
              <w:spacing w:line="252" w:lineRule="exact"/>
              <w:jc w:val="right"/>
              <w:rPr>
                <w:sz w:val="21"/>
              </w:rPr>
            </w:pPr>
            <w:r>
              <w:rPr>
                <w:sz w:val="21"/>
              </w:rPr>
              <w:t>21,336,000.00 </w:t>
            </w:r>
          </w:p>
        </w:tc>
      </w:tr>
      <w:tr>
        <w:trPr>
          <w:trHeight w:val="270" w:hRule="atLeast"/>
        </w:trPr>
        <w:tc>
          <w:tcPr>
            <w:tcW w:w="3401" w:type="dxa"/>
          </w:tcPr>
          <w:p>
            <w:pPr>
              <w:pStyle w:val="TableParagraph"/>
              <w:spacing w:line="250" w:lineRule="exact"/>
              <w:ind w:left="532"/>
              <w:rPr>
                <w:sz w:val="21"/>
              </w:rPr>
            </w:pPr>
            <w:r>
              <w:rPr>
                <w:spacing w:val="-1"/>
                <w:sz w:val="21"/>
              </w:rPr>
              <w:t>转作股本的普通股股利</w:t>
            </w:r>
            <w:r>
              <w:rPr>
                <w:sz w:val="21"/>
              </w:rPr>
              <w:t> </w:t>
            </w:r>
          </w:p>
        </w:tc>
        <w:tc>
          <w:tcPr>
            <w:tcW w:w="2755" w:type="dxa"/>
          </w:tcPr>
          <w:p>
            <w:pPr>
              <w:pStyle w:val="TableParagraph"/>
              <w:spacing w:line="250" w:lineRule="exact"/>
              <w:ind w:right="-15"/>
              <w:jc w:val="right"/>
              <w:rPr>
                <w:sz w:val="21"/>
              </w:rPr>
            </w:pPr>
            <w:r>
              <w:rPr>
                <w:w w:val="100"/>
                <w:sz w:val="21"/>
              </w:rPr>
              <w:t> </w:t>
            </w:r>
          </w:p>
        </w:tc>
        <w:tc>
          <w:tcPr>
            <w:tcW w:w="2666" w:type="dxa"/>
          </w:tcPr>
          <w:p>
            <w:pPr>
              <w:pStyle w:val="TableParagraph"/>
              <w:spacing w:line="250" w:lineRule="exact"/>
              <w:jc w:val="right"/>
              <w:rPr>
                <w:sz w:val="21"/>
              </w:rPr>
            </w:pPr>
            <w:r>
              <w:rPr>
                <w:w w:val="100"/>
                <w:sz w:val="21"/>
              </w:rPr>
              <w:t> </w:t>
            </w:r>
          </w:p>
        </w:tc>
      </w:tr>
      <w:tr>
        <w:trPr>
          <w:trHeight w:val="273" w:hRule="atLeast"/>
        </w:trPr>
        <w:tc>
          <w:tcPr>
            <w:tcW w:w="3401" w:type="dxa"/>
          </w:tcPr>
          <w:p>
            <w:pPr>
              <w:pStyle w:val="TableParagraph"/>
              <w:spacing w:line="250" w:lineRule="exact" w:before="3"/>
              <w:ind w:left="112"/>
              <w:rPr>
                <w:sz w:val="21"/>
              </w:rPr>
            </w:pPr>
            <w:r>
              <w:rPr>
                <w:w w:val="100"/>
                <w:sz w:val="21"/>
              </w:rPr>
              <w:t> </w:t>
            </w:r>
          </w:p>
        </w:tc>
        <w:tc>
          <w:tcPr>
            <w:tcW w:w="2755" w:type="dxa"/>
          </w:tcPr>
          <w:p>
            <w:pPr>
              <w:pStyle w:val="TableParagraph"/>
              <w:spacing w:line="250" w:lineRule="exact" w:before="3"/>
              <w:ind w:right="1"/>
              <w:jc w:val="right"/>
              <w:rPr>
                <w:sz w:val="21"/>
              </w:rPr>
            </w:pPr>
            <w:r>
              <w:rPr>
                <w:w w:val="100"/>
                <w:sz w:val="21"/>
              </w:rPr>
              <w:t> </w:t>
            </w:r>
          </w:p>
        </w:tc>
        <w:tc>
          <w:tcPr>
            <w:tcW w:w="2666" w:type="dxa"/>
          </w:tcPr>
          <w:p>
            <w:pPr>
              <w:pStyle w:val="TableParagraph"/>
              <w:spacing w:line="250" w:lineRule="exact" w:before="3"/>
              <w:jc w:val="right"/>
              <w:rPr>
                <w:sz w:val="21"/>
              </w:rPr>
            </w:pPr>
            <w:r>
              <w:rPr>
                <w:w w:val="100"/>
                <w:sz w:val="21"/>
              </w:rPr>
              <w:t> </w:t>
            </w:r>
          </w:p>
        </w:tc>
      </w:tr>
    </w:tbl>
    <w:p>
      <w:pPr>
        <w:spacing w:after="0" w:line="250" w:lineRule="exact"/>
        <w:jc w:val="right"/>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1"/>
        <w:gridCol w:w="2755"/>
        <w:gridCol w:w="2666"/>
      </w:tblGrid>
      <w:tr>
        <w:trPr>
          <w:trHeight w:val="273" w:hRule="atLeast"/>
        </w:trPr>
        <w:tc>
          <w:tcPr>
            <w:tcW w:w="3401" w:type="dxa"/>
          </w:tcPr>
          <w:p>
            <w:pPr>
              <w:pStyle w:val="TableParagraph"/>
              <w:spacing w:line="250" w:lineRule="exact" w:before="3"/>
              <w:ind w:left="112"/>
              <w:rPr>
                <w:sz w:val="21"/>
              </w:rPr>
            </w:pPr>
            <w:r>
              <w:rPr>
                <w:w w:val="100"/>
                <w:sz w:val="21"/>
              </w:rPr>
              <w:t> </w:t>
            </w:r>
          </w:p>
        </w:tc>
        <w:tc>
          <w:tcPr>
            <w:tcW w:w="2755" w:type="dxa"/>
          </w:tcPr>
          <w:p>
            <w:pPr>
              <w:pStyle w:val="TableParagraph"/>
              <w:spacing w:line="250" w:lineRule="exact" w:before="3"/>
              <w:ind w:right="1"/>
              <w:jc w:val="right"/>
              <w:rPr>
                <w:sz w:val="21"/>
              </w:rPr>
            </w:pPr>
            <w:r>
              <w:rPr>
                <w:w w:val="100"/>
                <w:sz w:val="21"/>
              </w:rPr>
              <w:t> </w:t>
            </w:r>
          </w:p>
        </w:tc>
        <w:tc>
          <w:tcPr>
            <w:tcW w:w="2666" w:type="dxa"/>
          </w:tcPr>
          <w:p>
            <w:pPr>
              <w:pStyle w:val="TableParagraph"/>
              <w:spacing w:line="250" w:lineRule="exact" w:before="3"/>
              <w:jc w:val="right"/>
              <w:rPr>
                <w:sz w:val="21"/>
              </w:rPr>
            </w:pPr>
            <w:r>
              <w:rPr>
                <w:w w:val="100"/>
                <w:sz w:val="21"/>
              </w:rPr>
              <w:t> </w:t>
            </w:r>
          </w:p>
        </w:tc>
      </w:tr>
      <w:tr>
        <w:trPr>
          <w:trHeight w:val="273" w:hRule="atLeast"/>
        </w:trPr>
        <w:tc>
          <w:tcPr>
            <w:tcW w:w="3401" w:type="dxa"/>
          </w:tcPr>
          <w:p>
            <w:pPr>
              <w:pStyle w:val="TableParagraph"/>
              <w:spacing w:line="252" w:lineRule="exact"/>
              <w:ind w:left="112"/>
              <w:rPr>
                <w:sz w:val="21"/>
              </w:rPr>
            </w:pPr>
            <w:r>
              <w:rPr>
                <w:spacing w:val="-1"/>
                <w:sz w:val="21"/>
              </w:rPr>
              <w:t>期末未分配利润</w:t>
            </w:r>
            <w:r>
              <w:rPr>
                <w:sz w:val="21"/>
              </w:rPr>
              <w:t> </w:t>
            </w:r>
          </w:p>
        </w:tc>
        <w:tc>
          <w:tcPr>
            <w:tcW w:w="2755" w:type="dxa"/>
          </w:tcPr>
          <w:p>
            <w:pPr>
              <w:pStyle w:val="TableParagraph"/>
              <w:spacing w:line="252" w:lineRule="exact"/>
              <w:ind w:right="-15"/>
              <w:jc w:val="right"/>
              <w:rPr>
                <w:sz w:val="21"/>
              </w:rPr>
            </w:pPr>
            <w:r>
              <w:rPr>
                <w:sz w:val="21"/>
              </w:rPr>
              <w:t>598,690,333.97 </w:t>
            </w:r>
          </w:p>
        </w:tc>
        <w:tc>
          <w:tcPr>
            <w:tcW w:w="2666" w:type="dxa"/>
          </w:tcPr>
          <w:p>
            <w:pPr>
              <w:pStyle w:val="TableParagraph"/>
              <w:spacing w:line="252" w:lineRule="exact"/>
              <w:jc w:val="right"/>
              <w:rPr>
                <w:sz w:val="21"/>
              </w:rPr>
            </w:pPr>
            <w:r>
              <w:rPr>
                <w:sz w:val="21"/>
              </w:rPr>
              <w:t>484,073,669.67 </w:t>
            </w:r>
          </w:p>
        </w:tc>
      </w:tr>
    </w:tbl>
    <w:p>
      <w:pPr>
        <w:pStyle w:val="BodyText"/>
        <w:spacing w:before="62"/>
      </w:pPr>
      <w:r>
        <w:rPr>
          <w:spacing w:val="-1"/>
        </w:rPr>
        <w:t>调整期初未分配利润明细： </w:t>
      </w:r>
    </w:p>
    <w:p>
      <w:pPr>
        <w:pStyle w:val="BodyText"/>
        <w:spacing w:before="62"/>
      </w:pPr>
      <w:r>
        <w:rPr>
          <w:spacing w:val="-1"/>
        </w:rPr>
        <w:t>1</w:t>
      </w:r>
      <w:r>
        <w:rPr>
          <w:spacing w:val="-3"/>
        </w:rPr>
        <w:t>、由于《企业会计准则》及其相关新规定进行追溯调整，影响期初未分配利润 </w:t>
      </w:r>
      <w:r>
        <w:rPr/>
        <w:t>0.00 元。 </w:t>
      </w:r>
    </w:p>
    <w:p>
      <w:pPr>
        <w:pStyle w:val="BodyText"/>
        <w:spacing w:before="5"/>
      </w:pPr>
      <w:r>
        <w:rPr>
          <w:spacing w:val="-1"/>
        </w:rPr>
        <w:t>2</w:t>
      </w:r>
      <w:r>
        <w:rPr>
          <w:spacing w:val="-4"/>
        </w:rPr>
        <w:t>、由于会计政策变更，影响期初未分配利润 </w:t>
      </w:r>
      <w:r>
        <w:rPr/>
        <w:t>0.00</w:t>
      </w:r>
      <w:r>
        <w:rPr>
          <w:spacing w:val="-2"/>
        </w:rPr>
        <w:t> 元。</w:t>
      </w:r>
      <w:r>
        <w:rPr/>
        <w:t> </w:t>
      </w:r>
    </w:p>
    <w:p>
      <w:pPr>
        <w:pStyle w:val="BodyText"/>
        <w:spacing w:before="2"/>
      </w:pPr>
      <w:r>
        <w:rPr>
          <w:spacing w:val="-1"/>
        </w:rPr>
        <w:t>3</w:t>
      </w:r>
      <w:r>
        <w:rPr>
          <w:spacing w:val="-4"/>
        </w:rPr>
        <w:t>、由于重大会计差错更正，影响期初未分配利润 </w:t>
      </w:r>
      <w:r>
        <w:rPr/>
        <w:t>0.00 元。 </w:t>
      </w:r>
    </w:p>
    <w:p>
      <w:pPr>
        <w:pStyle w:val="BodyText"/>
        <w:spacing w:before="4"/>
      </w:pPr>
      <w:r>
        <w:rPr>
          <w:spacing w:val="-1"/>
        </w:rPr>
        <w:t>4</w:t>
      </w:r>
      <w:r>
        <w:rPr>
          <w:spacing w:val="-3"/>
        </w:rPr>
        <w:t>、由于同一控制导致的合并范围变更，影响期初未分配利润 </w:t>
      </w:r>
      <w:r>
        <w:rPr/>
        <w:t>0.00</w:t>
      </w:r>
      <w:r>
        <w:rPr>
          <w:spacing w:val="-1"/>
        </w:rPr>
        <w:t> 元。</w:t>
      </w:r>
      <w:r>
        <w:rPr/>
        <w:t> </w:t>
      </w:r>
    </w:p>
    <w:p>
      <w:pPr>
        <w:pStyle w:val="BodyText"/>
        <w:spacing w:before="2"/>
      </w:pPr>
      <w:r>
        <w:rPr>
          <w:spacing w:val="-1"/>
        </w:rPr>
        <w:t>5</w:t>
      </w:r>
      <w:r>
        <w:rPr>
          <w:spacing w:val="-5"/>
        </w:rPr>
        <w:t>、其他调整合计影响期初未分配利润 </w:t>
      </w:r>
      <w:r>
        <w:rPr/>
        <w:t>0.00 元。 </w:t>
      </w:r>
    </w:p>
    <w:p>
      <w:pPr>
        <w:pStyle w:val="BodyText"/>
        <w:spacing w:before="5"/>
      </w:pPr>
      <w:r>
        <w:rPr>
          <w:w w:val="100"/>
        </w:rPr>
        <w:t> </w:t>
      </w:r>
    </w:p>
    <w:p>
      <w:pPr>
        <w:pStyle w:val="BodyText"/>
        <w:spacing w:line="297" w:lineRule="auto" w:before="62"/>
        <w:ind w:right="6294"/>
      </w:pPr>
      <w:r>
        <w:rPr/>
        <w:t>61、 营业收入和营业成本(1).营业收入和营业成本情况 </w:t>
      </w:r>
    </w:p>
    <w:p>
      <w:pPr>
        <w:pStyle w:val="BodyText"/>
        <w:spacing w:line="267" w:lineRule="exact"/>
      </w:pPr>
      <w:r>
        <w:rPr>
          <w:spacing w:val="-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897"/>
        <w:gridCol w:w="1897"/>
        <w:gridCol w:w="1897"/>
        <w:gridCol w:w="1898"/>
      </w:tblGrid>
      <w:tr>
        <w:trPr>
          <w:trHeight w:val="273" w:hRule="atLeast"/>
        </w:trPr>
        <w:tc>
          <w:tcPr>
            <w:tcW w:w="1121" w:type="dxa"/>
            <w:vMerge w:val="restart"/>
          </w:tcPr>
          <w:p>
            <w:pPr>
              <w:pStyle w:val="TableParagraph"/>
              <w:spacing w:before="142"/>
              <w:ind w:left="350"/>
              <w:rPr>
                <w:sz w:val="21"/>
              </w:rPr>
            </w:pPr>
            <w:r>
              <w:rPr>
                <w:sz w:val="21"/>
              </w:rPr>
              <w:t>项目 </w:t>
            </w:r>
          </w:p>
        </w:tc>
        <w:tc>
          <w:tcPr>
            <w:tcW w:w="3794" w:type="dxa"/>
            <w:gridSpan w:val="2"/>
          </w:tcPr>
          <w:p>
            <w:pPr>
              <w:pStyle w:val="TableParagraph"/>
              <w:spacing w:line="252" w:lineRule="exact"/>
              <w:ind w:left="1370"/>
              <w:rPr>
                <w:sz w:val="21"/>
              </w:rPr>
            </w:pPr>
            <w:r>
              <w:rPr>
                <w:sz w:val="21"/>
              </w:rPr>
              <w:t>本期发生额 </w:t>
            </w:r>
          </w:p>
        </w:tc>
        <w:tc>
          <w:tcPr>
            <w:tcW w:w="3795" w:type="dxa"/>
            <w:gridSpan w:val="2"/>
          </w:tcPr>
          <w:p>
            <w:pPr>
              <w:pStyle w:val="TableParagraph"/>
              <w:spacing w:line="252" w:lineRule="exact"/>
              <w:ind w:left="1368"/>
              <w:rPr>
                <w:sz w:val="21"/>
              </w:rPr>
            </w:pPr>
            <w:r>
              <w:rPr>
                <w:sz w:val="21"/>
              </w:rPr>
              <w:t>上期发生额 </w:t>
            </w:r>
          </w:p>
        </w:tc>
      </w:tr>
      <w:tr>
        <w:trPr>
          <w:trHeight w:val="270" w:hRule="atLeast"/>
        </w:trPr>
        <w:tc>
          <w:tcPr>
            <w:tcW w:w="1121" w:type="dxa"/>
            <w:vMerge/>
            <w:tcBorders>
              <w:top w:val="nil"/>
            </w:tcBorders>
          </w:tcPr>
          <w:p>
            <w:pPr>
              <w:rPr>
                <w:sz w:val="2"/>
                <w:szCs w:val="2"/>
              </w:rPr>
            </w:pPr>
          </w:p>
        </w:tc>
        <w:tc>
          <w:tcPr>
            <w:tcW w:w="1897" w:type="dxa"/>
          </w:tcPr>
          <w:p>
            <w:pPr>
              <w:pStyle w:val="TableParagraph"/>
              <w:spacing w:line="250" w:lineRule="exact"/>
              <w:ind w:left="736"/>
              <w:rPr>
                <w:sz w:val="21"/>
              </w:rPr>
            </w:pPr>
            <w:r>
              <w:rPr>
                <w:sz w:val="21"/>
              </w:rPr>
              <w:t>收入 </w:t>
            </w:r>
          </w:p>
        </w:tc>
        <w:tc>
          <w:tcPr>
            <w:tcW w:w="1897" w:type="dxa"/>
          </w:tcPr>
          <w:p>
            <w:pPr>
              <w:pStyle w:val="TableParagraph"/>
              <w:spacing w:line="250" w:lineRule="exact"/>
              <w:ind w:left="735"/>
              <w:rPr>
                <w:sz w:val="21"/>
              </w:rPr>
            </w:pPr>
            <w:r>
              <w:rPr>
                <w:sz w:val="21"/>
              </w:rPr>
              <w:t>成本 </w:t>
            </w:r>
          </w:p>
        </w:tc>
        <w:tc>
          <w:tcPr>
            <w:tcW w:w="1897" w:type="dxa"/>
          </w:tcPr>
          <w:p>
            <w:pPr>
              <w:pStyle w:val="TableParagraph"/>
              <w:spacing w:line="250" w:lineRule="exact"/>
              <w:ind w:left="735"/>
              <w:rPr>
                <w:sz w:val="21"/>
              </w:rPr>
            </w:pPr>
            <w:r>
              <w:rPr>
                <w:sz w:val="21"/>
              </w:rPr>
              <w:t>收入 </w:t>
            </w:r>
          </w:p>
        </w:tc>
        <w:tc>
          <w:tcPr>
            <w:tcW w:w="1898" w:type="dxa"/>
          </w:tcPr>
          <w:p>
            <w:pPr>
              <w:pStyle w:val="TableParagraph"/>
              <w:spacing w:line="250" w:lineRule="exact"/>
              <w:ind w:left="734"/>
              <w:rPr>
                <w:sz w:val="21"/>
              </w:rPr>
            </w:pPr>
            <w:r>
              <w:rPr>
                <w:sz w:val="21"/>
              </w:rPr>
              <w:t>成本 </w:t>
            </w:r>
          </w:p>
        </w:tc>
      </w:tr>
      <w:tr>
        <w:trPr>
          <w:trHeight w:val="273" w:hRule="atLeast"/>
        </w:trPr>
        <w:tc>
          <w:tcPr>
            <w:tcW w:w="1121" w:type="dxa"/>
          </w:tcPr>
          <w:p>
            <w:pPr>
              <w:pStyle w:val="TableParagraph"/>
              <w:spacing w:line="250" w:lineRule="exact" w:before="3"/>
              <w:ind w:left="142" w:right="92"/>
              <w:jc w:val="center"/>
              <w:rPr>
                <w:sz w:val="21"/>
              </w:rPr>
            </w:pPr>
            <w:r>
              <w:rPr>
                <w:spacing w:val="-1"/>
                <w:sz w:val="21"/>
              </w:rPr>
              <w:t>主营业务</w:t>
            </w:r>
            <w:r>
              <w:rPr>
                <w:sz w:val="21"/>
              </w:rPr>
              <w:t> </w:t>
            </w:r>
          </w:p>
        </w:tc>
        <w:tc>
          <w:tcPr>
            <w:tcW w:w="1897" w:type="dxa"/>
          </w:tcPr>
          <w:p>
            <w:pPr>
              <w:pStyle w:val="TableParagraph"/>
              <w:spacing w:line="250" w:lineRule="exact" w:before="3"/>
              <w:ind w:right="-15"/>
              <w:jc w:val="right"/>
              <w:rPr>
                <w:sz w:val="21"/>
              </w:rPr>
            </w:pPr>
            <w:r>
              <w:rPr>
                <w:sz w:val="21"/>
              </w:rPr>
              <w:t>3,023,800,730.49 </w:t>
            </w:r>
          </w:p>
        </w:tc>
        <w:tc>
          <w:tcPr>
            <w:tcW w:w="1897" w:type="dxa"/>
          </w:tcPr>
          <w:p>
            <w:pPr>
              <w:pStyle w:val="TableParagraph"/>
              <w:spacing w:line="250" w:lineRule="exact" w:before="3"/>
              <w:ind w:right="-15"/>
              <w:jc w:val="right"/>
              <w:rPr>
                <w:sz w:val="21"/>
              </w:rPr>
            </w:pPr>
            <w:r>
              <w:rPr>
                <w:sz w:val="21"/>
              </w:rPr>
              <w:t>2,700,212,041.93 </w:t>
            </w:r>
          </w:p>
        </w:tc>
        <w:tc>
          <w:tcPr>
            <w:tcW w:w="1897" w:type="dxa"/>
          </w:tcPr>
          <w:p>
            <w:pPr>
              <w:pStyle w:val="TableParagraph"/>
              <w:spacing w:line="250" w:lineRule="exact" w:before="3"/>
              <w:ind w:right="-15"/>
              <w:jc w:val="right"/>
              <w:rPr>
                <w:sz w:val="21"/>
              </w:rPr>
            </w:pPr>
            <w:r>
              <w:rPr>
                <w:sz w:val="21"/>
              </w:rPr>
              <w:t>2,204,012,480.66 </w:t>
            </w:r>
          </w:p>
        </w:tc>
        <w:tc>
          <w:tcPr>
            <w:tcW w:w="1898" w:type="dxa"/>
          </w:tcPr>
          <w:p>
            <w:pPr>
              <w:pStyle w:val="TableParagraph"/>
              <w:spacing w:line="250" w:lineRule="exact" w:before="3"/>
              <w:ind w:right="-15"/>
              <w:jc w:val="right"/>
              <w:rPr>
                <w:sz w:val="21"/>
              </w:rPr>
            </w:pPr>
            <w:r>
              <w:rPr>
                <w:sz w:val="21"/>
              </w:rPr>
              <w:t>2,030,901,638.80 </w:t>
            </w:r>
          </w:p>
        </w:tc>
      </w:tr>
      <w:tr>
        <w:trPr>
          <w:trHeight w:val="273" w:hRule="atLeast"/>
        </w:trPr>
        <w:tc>
          <w:tcPr>
            <w:tcW w:w="1121" w:type="dxa"/>
          </w:tcPr>
          <w:p>
            <w:pPr>
              <w:pStyle w:val="TableParagraph"/>
              <w:spacing w:line="252" w:lineRule="exact"/>
              <w:ind w:left="142" w:right="92"/>
              <w:jc w:val="center"/>
              <w:rPr>
                <w:sz w:val="21"/>
              </w:rPr>
            </w:pPr>
            <w:r>
              <w:rPr>
                <w:spacing w:val="-1"/>
                <w:sz w:val="21"/>
              </w:rPr>
              <w:t>其他业务</w:t>
            </w:r>
            <w:r>
              <w:rPr>
                <w:sz w:val="21"/>
              </w:rPr>
              <w:t> </w:t>
            </w:r>
          </w:p>
        </w:tc>
        <w:tc>
          <w:tcPr>
            <w:tcW w:w="1897" w:type="dxa"/>
          </w:tcPr>
          <w:p>
            <w:pPr>
              <w:pStyle w:val="TableParagraph"/>
              <w:spacing w:line="252" w:lineRule="exact"/>
              <w:ind w:right="-15"/>
              <w:jc w:val="right"/>
              <w:rPr>
                <w:sz w:val="21"/>
              </w:rPr>
            </w:pPr>
            <w:r>
              <w:rPr>
                <w:sz w:val="21"/>
              </w:rPr>
              <w:t>15,409,047.62 </w:t>
            </w:r>
          </w:p>
        </w:tc>
        <w:tc>
          <w:tcPr>
            <w:tcW w:w="1897" w:type="dxa"/>
          </w:tcPr>
          <w:p>
            <w:pPr>
              <w:pStyle w:val="TableParagraph"/>
              <w:spacing w:line="252" w:lineRule="exact"/>
              <w:ind w:right="-15"/>
              <w:jc w:val="right"/>
              <w:rPr>
                <w:sz w:val="21"/>
              </w:rPr>
            </w:pPr>
            <w:r>
              <w:rPr>
                <w:sz w:val="21"/>
              </w:rPr>
              <w:t>11,096,935.04 </w:t>
            </w:r>
          </w:p>
        </w:tc>
        <w:tc>
          <w:tcPr>
            <w:tcW w:w="1897" w:type="dxa"/>
          </w:tcPr>
          <w:p>
            <w:pPr>
              <w:pStyle w:val="TableParagraph"/>
              <w:spacing w:line="252" w:lineRule="exact"/>
              <w:ind w:right="-15"/>
              <w:jc w:val="right"/>
              <w:rPr>
                <w:sz w:val="21"/>
              </w:rPr>
            </w:pPr>
            <w:r>
              <w:rPr>
                <w:sz w:val="21"/>
              </w:rPr>
              <w:t>8,095,635.57 </w:t>
            </w:r>
          </w:p>
        </w:tc>
        <w:tc>
          <w:tcPr>
            <w:tcW w:w="1898" w:type="dxa"/>
          </w:tcPr>
          <w:p>
            <w:pPr>
              <w:pStyle w:val="TableParagraph"/>
              <w:spacing w:line="252" w:lineRule="exact"/>
              <w:ind w:right="-15"/>
              <w:jc w:val="right"/>
              <w:rPr>
                <w:sz w:val="21"/>
              </w:rPr>
            </w:pPr>
            <w:r>
              <w:rPr>
                <w:sz w:val="21"/>
              </w:rPr>
              <w:t>6,707,348.58 </w:t>
            </w:r>
          </w:p>
        </w:tc>
      </w:tr>
      <w:tr>
        <w:trPr>
          <w:trHeight w:val="270" w:hRule="atLeast"/>
        </w:trPr>
        <w:tc>
          <w:tcPr>
            <w:tcW w:w="1121" w:type="dxa"/>
          </w:tcPr>
          <w:p>
            <w:pPr>
              <w:pStyle w:val="TableParagraph"/>
              <w:spacing w:line="250" w:lineRule="exact"/>
              <w:ind w:left="142" w:right="28"/>
              <w:jc w:val="center"/>
              <w:rPr>
                <w:sz w:val="21"/>
              </w:rPr>
            </w:pPr>
            <w:r>
              <w:rPr>
                <w:sz w:val="21"/>
              </w:rPr>
              <w:t>合计 </w:t>
            </w:r>
          </w:p>
        </w:tc>
        <w:tc>
          <w:tcPr>
            <w:tcW w:w="1897" w:type="dxa"/>
          </w:tcPr>
          <w:p>
            <w:pPr>
              <w:pStyle w:val="TableParagraph"/>
              <w:spacing w:line="250" w:lineRule="exact"/>
              <w:ind w:right="-15"/>
              <w:jc w:val="right"/>
              <w:rPr>
                <w:sz w:val="21"/>
              </w:rPr>
            </w:pPr>
            <w:r>
              <w:rPr>
                <w:sz w:val="21"/>
              </w:rPr>
              <w:t>3,039,209,778.11 </w:t>
            </w:r>
          </w:p>
        </w:tc>
        <w:tc>
          <w:tcPr>
            <w:tcW w:w="1897" w:type="dxa"/>
          </w:tcPr>
          <w:p>
            <w:pPr>
              <w:pStyle w:val="TableParagraph"/>
              <w:spacing w:line="250" w:lineRule="exact"/>
              <w:ind w:right="-15"/>
              <w:jc w:val="right"/>
              <w:rPr>
                <w:sz w:val="21"/>
              </w:rPr>
            </w:pPr>
            <w:r>
              <w:rPr>
                <w:sz w:val="21"/>
              </w:rPr>
              <w:t>2,711,308,976.97 </w:t>
            </w:r>
          </w:p>
        </w:tc>
        <w:tc>
          <w:tcPr>
            <w:tcW w:w="1897" w:type="dxa"/>
          </w:tcPr>
          <w:p>
            <w:pPr>
              <w:pStyle w:val="TableParagraph"/>
              <w:spacing w:line="250" w:lineRule="exact"/>
              <w:ind w:right="-15"/>
              <w:jc w:val="right"/>
              <w:rPr>
                <w:sz w:val="21"/>
              </w:rPr>
            </w:pPr>
            <w:r>
              <w:rPr>
                <w:sz w:val="21"/>
              </w:rPr>
              <w:t>2,212,108,116.23 </w:t>
            </w:r>
          </w:p>
        </w:tc>
        <w:tc>
          <w:tcPr>
            <w:tcW w:w="1898" w:type="dxa"/>
          </w:tcPr>
          <w:p>
            <w:pPr>
              <w:pStyle w:val="TableParagraph"/>
              <w:spacing w:line="250" w:lineRule="exact"/>
              <w:ind w:right="-15"/>
              <w:jc w:val="right"/>
              <w:rPr>
                <w:sz w:val="21"/>
              </w:rPr>
            </w:pPr>
            <w:r>
              <w:rPr>
                <w:sz w:val="21"/>
              </w:rPr>
              <w:t>2,037,608,987.38 </w:t>
            </w:r>
          </w:p>
        </w:tc>
      </w:tr>
    </w:tbl>
    <w:p>
      <w:pPr>
        <w:pStyle w:val="BodyText"/>
        <w:spacing w:before="1"/>
      </w:pPr>
      <w:r>
        <w:rPr>
          <w:w w:val="100"/>
        </w:rPr>
        <w:t> </w:t>
      </w:r>
    </w:p>
    <w:p>
      <w:pPr>
        <w:pStyle w:val="ListParagraph"/>
        <w:numPr>
          <w:ilvl w:val="0"/>
          <w:numId w:val="83"/>
        </w:numPr>
        <w:tabs>
          <w:tab w:pos="586" w:val="left" w:leader="none"/>
        </w:tabs>
        <w:spacing w:line="240" w:lineRule="auto" w:before="64" w:after="0"/>
        <w:ind w:left="585" w:right="0" w:hanging="428"/>
        <w:jc w:val="left"/>
        <w:rPr>
          <w:sz w:val="21"/>
        </w:rPr>
      </w:pPr>
      <w:r>
        <w:rPr>
          <w:sz w:val="21"/>
        </w:rPr>
        <w:t>合同产生的收入的情况 </w:t>
      </w:r>
    </w:p>
    <w:p>
      <w:pPr>
        <w:pStyle w:val="BodyText"/>
        <w:spacing w:before="63"/>
      </w:pPr>
      <w:r>
        <w:rPr>
          <w:spacing w:val="-1"/>
        </w:rPr>
        <w:t>√适用 □不适用</w:t>
      </w:r>
      <w:r>
        <w:rPr>
          <w:spacing w:val="-3"/>
        </w:rPr>
        <w:t> </w:t>
      </w:r>
      <w:r>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7"/>
        <w:gridCol w:w="2478"/>
        <w:gridCol w:w="2711"/>
      </w:tblGrid>
      <w:tr>
        <w:trPr>
          <w:trHeight w:val="273" w:hRule="atLeast"/>
        </w:trPr>
        <w:tc>
          <w:tcPr>
            <w:tcW w:w="3637" w:type="dxa"/>
          </w:tcPr>
          <w:p>
            <w:pPr>
              <w:pStyle w:val="TableParagraph"/>
              <w:spacing w:line="250" w:lineRule="exact" w:before="3"/>
              <w:ind w:left="1431" w:right="1319"/>
              <w:jc w:val="center"/>
              <w:rPr>
                <w:sz w:val="21"/>
              </w:rPr>
            </w:pPr>
            <w:r>
              <w:rPr>
                <w:spacing w:val="-1"/>
                <w:sz w:val="21"/>
              </w:rPr>
              <w:t>合同分类</w:t>
            </w:r>
            <w:r>
              <w:rPr>
                <w:sz w:val="21"/>
              </w:rPr>
              <w:t> </w:t>
            </w:r>
          </w:p>
        </w:tc>
        <w:tc>
          <w:tcPr>
            <w:tcW w:w="2478" w:type="dxa"/>
          </w:tcPr>
          <w:p>
            <w:pPr>
              <w:pStyle w:val="TableParagraph"/>
              <w:spacing w:line="250" w:lineRule="exact" w:before="3"/>
              <w:ind w:left="292"/>
              <w:rPr>
                <w:sz w:val="21"/>
              </w:rPr>
            </w:pPr>
            <w:r>
              <w:rPr>
                <w:spacing w:val="-1"/>
                <w:sz w:val="21"/>
              </w:rPr>
              <w:t>洁净室系统集成分部</w:t>
            </w:r>
            <w:r>
              <w:rPr>
                <w:sz w:val="21"/>
              </w:rPr>
              <w:t> </w:t>
            </w:r>
          </w:p>
        </w:tc>
        <w:tc>
          <w:tcPr>
            <w:tcW w:w="2711" w:type="dxa"/>
          </w:tcPr>
          <w:p>
            <w:pPr>
              <w:pStyle w:val="TableParagraph"/>
              <w:spacing w:line="250" w:lineRule="exact" w:before="3"/>
              <w:ind w:left="1176" w:right="1064"/>
              <w:jc w:val="center"/>
              <w:rPr>
                <w:sz w:val="21"/>
              </w:rPr>
            </w:pPr>
            <w:r>
              <w:rPr>
                <w:sz w:val="21"/>
              </w:rPr>
              <w:t>合计</w:t>
            </w:r>
            <w:r>
              <w:rPr>
                <w:color w:val="808080"/>
                <w:sz w:val="21"/>
              </w:rPr>
              <w:t> </w:t>
            </w:r>
          </w:p>
        </w:tc>
      </w:tr>
      <w:tr>
        <w:trPr>
          <w:trHeight w:val="273" w:hRule="atLeast"/>
        </w:trPr>
        <w:tc>
          <w:tcPr>
            <w:tcW w:w="3637" w:type="dxa"/>
          </w:tcPr>
          <w:p>
            <w:pPr>
              <w:pStyle w:val="TableParagraph"/>
              <w:spacing w:line="252" w:lineRule="exact"/>
              <w:ind w:left="107"/>
              <w:rPr>
                <w:sz w:val="21"/>
              </w:rPr>
            </w:pPr>
            <w:r>
              <w:rPr>
                <w:spacing w:val="-1"/>
                <w:sz w:val="21"/>
              </w:rPr>
              <w:t>商品类型</w:t>
            </w:r>
            <w:r>
              <w:rPr>
                <w:sz w:val="21"/>
              </w:rPr>
              <w:t> </w:t>
            </w:r>
          </w:p>
        </w:tc>
        <w:tc>
          <w:tcPr>
            <w:tcW w:w="2478" w:type="dxa"/>
          </w:tcPr>
          <w:p>
            <w:pPr>
              <w:pStyle w:val="TableParagraph"/>
              <w:spacing w:line="252" w:lineRule="exact"/>
              <w:ind w:right="-15"/>
              <w:jc w:val="right"/>
              <w:rPr>
                <w:sz w:val="21"/>
              </w:rPr>
            </w:pPr>
            <w:r>
              <w:rPr>
                <w:sz w:val="21"/>
              </w:rPr>
              <w:t>3,039,209,778.11 </w:t>
            </w:r>
          </w:p>
        </w:tc>
        <w:tc>
          <w:tcPr>
            <w:tcW w:w="2711" w:type="dxa"/>
          </w:tcPr>
          <w:p>
            <w:pPr>
              <w:pStyle w:val="TableParagraph"/>
              <w:spacing w:line="252" w:lineRule="exact"/>
              <w:ind w:right="-15"/>
              <w:jc w:val="right"/>
              <w:rPr>
                <w:sz w:val="21"/>
              </w:rPr>
            </w:pPr>
            <w:r>
              <w:rPr>
                <w:sz w:val="21"/>
              </w:rPr>
              <w:t>3,039,209,778.11 </w:t>
            </w:r>
          </w:p>
        </w:tc>
      </w:tr>
      <w:tr>
        <w:trPr>
          <w:trHeight w:val="270" w:hRule="atLeast"/>
        </w:trPr>
        <w:tc>
          <w:tcPr>
            <w:tcW w:w="3637" w:type="dxa"/>
          </w:tcPr>
          <w:p>
            <w:pPr>
              <w:pStyle w:val="TableParagraph"/>
              <w:spacing w:line="250" w:lineRule="exact"/>
              <w:ind w:left="527"/>
              <w:rPr>
                <w:sz w:val="21"/>
              </w:rPr>
            </w:pPr>
            <w:r>
              <w:rPr>
                <w:spacing w:val="-1"/>
                <w:sz w:val="21"/>
              </w:rPr>
              <w:t>洁净室系统集成工程施工收入</w:t>
            </w:r>
            <w:r>
              <w:rPr>
                <w:sz w:val="21"/>
              </w:rPr>
              <w:t> </w:t>
            </w:r>
          </w:p>
        </w:tc>
        <w:tc>
          <w:tcPr>
            <w:tcW w:w="2478" w:type="dxa"/>
          </w:tcPr>
          <w:p>
            <w:pPr>
              <w:pStyle w:val="TableParagraph"/>
              <w:spacing w:line="250" w:lineRule="exact"/>
              <w:ind w:right="-15"/>
              <w:jc w:val="right"/>
              <w:rPr>
                <w:sz w:val="21"/>
              </w:rPr>
            </w:pPr>
            <w:r>
              <w:rPr>
                <w:sz w:val="21"/>
              </w:rPr>
              <w:t>2,794,234,525.47 </w:t>
            </w:r>
          </w:p>
        </w:tc>
        <w:tc>
          <w:tcPr>
            <w:tcW w:w="2711" w:type="dxa"/>
          </w:tcPr>
          <w:p>
            <w:pPr>
              <w:pStyle w:val="TableParagraph"/>
              <w:spacing w:line="250" w:lineRule="exact"/>
              <w:ind w:right="-15"/>
              <w:jc w:val="right"/>
              <w:rPr>
                <w:sz w:val="21"/>
              </w:rPr>
            </w:pPr>
            <w:r>
              <w:rPr>
                <w:sz w:val="21"/>
              </w:rPr>
              <w:t>2,794,234,525.47 </w:t>
            </w:r>
          </w:p>
        </w:tc>
      </w:tr>
      <w:tr>
        <w:trPr>
          <w:trHeight w:val="273" w:hRule="atLeast"/>
        </w:trPr>
        <w:tc>
          <w:tcPr>
            <w:tcW w:w="3637" w:type="dxa"/>
          </w:tcPr>
          <w:p>
            <w:pPr>
              <w:pStyle w:val="TableParagraph"/>
              <w:spacing w:line="252" w:lineRule="exact"/>
              <w:ind w:left="527"/>
              <w:rPr>
                <w:sz w:val="21"/>
              </w:rPr>
            </w:pPr>
            <w:r>
              <w:rPr>
                <w:spacing w:val="-1"/>
                <w:sz w:val="21"/>
              </w:rPr>
              <w:t>其他工程施工收入</w:t>
            </w:r>
            <w:r>
              <w:rPr>
                <w:sz w:val="21"/>
              </w:rPr>
              <w:t> </w:t>
            </w:r>
          </w:p>
        </w:tc>
        <w:tc>
          <w:tcPr>
            <w:tcW w:w="2478" w:type="dxa"/>
          </w:tcPr>
          <w:p>
            <w:pPr>
              <w:pStyle w:val="TableParagraph"/>
              <w:spacing w:line="252" w:lineRule="exact"/>
              <w:ind w:right="-15"/>
              <w:jc w:val="right"/>
              <w:rPr>
                <w:sz w:val="21"/>
              </w:rPr>
            </w:pPr>
            <w:r>
              <w:rPr>
                <w:sz w:val="21"/>
              </w:rPr>
              <w:t>137,972,575.87 </w:t>
            </w:r>
          </w:p>
        </w:tc>
        <w:tc>
          <w:tcPr>
            <w:tcW w:w="2711" w:type="dxa"/>
          </w:tcPr>
          <w:p>
            <w:pPr>
              <w:pStyle w:val="TableParagraph"/>
              <w:spacing w:line="252" w:lineRule="exact"/>
              <w:ind w:right="-15"/>
              <w:jc w:val="right"/>
              <w:rPr>
                <w:sz w:val="21"/>
              </w:rPr>
            </w:pPr>
            <w:r>
              <w:rPr>
                <w:sz w:val="21"/>
              </w:rPr>
              <w:t>137,972,575.87 </w:t>
            </w:r>
          </w:p>
        </w:tc>
      </w:tr>
      <w:tr>
        <w:trPr>
          <w:trHeight w:val="273" w:hRule="atLeast"/>
        </w:trPr>
        <w:tc>
          <w:tcPr>
            <w:tcW w:w="3637" w:type="dxa"/>
          </w:tcPr>
          <w:p>
            <w:pPr>
              <w:pStyle w:val="TableParagraph"/>
              <w:spacing w:line="252" w:lineRule="exact"/>
              <w:ind w:left="527"/>
              <w:rPr>
                <w:sz w:val="21"/>
              </w:rPr>
            </w:pPr>
            <w:r>
              <w:rPr>
                <w:spacing w:val="-1"/>
                <w:sz w:val="21"/>
              </w:rPr>
              <w:t>设备销售收入</w:t>
            </w:r>
            <w:r>
              <w:rPr>
                <w:sz w:val="21"/>
              </w:rPr>
              <w:t> </w:t>
            </w:r>
          </w:p>
        </w:tc>
        <w:tc>
          <w:tcPr>
            <w:tcW w:w="2478" w:type="dxa"/>
          </w:tcPr>
          <w:p>
            <w:pPr>
              <w:pStyle w:val="TableParagraph"/>
              <w:spacing w:line="252" w:lineRule="exact"/>
              <w:ind w:right="-15"/>
              <w:jc w:val="right"/>
              <w:rPr>
                <w:sz w:val="21"/>
              </w:rPr>
            </w:pPr>
            <w:r>
              <w:rPr>
                <w:sz w:val="21"/>
              </w:rPr>
              <w:t>91,593,629.15 </w:t>
            </w:r>
          </w:p>
        </w:tc>
        <w:tc>
          <w:tcPr>
            <w:tcW w:w="2711" w:type="dxa"/>
          </w:tcPr>
          <w:p>
            <w:pPr>
              <w:pStyle w:val="TableParagraph"/>
              <w:spacing w:line="252" w:lineRule="exact"/>
              <w:ind w:right="-15"/>
              <w:jc w:val="right"/>
              <w:rPr>
                <w:sz w:val="21"/>
              </w:rPr>
            </w:pPr>
            <w:r>
              <w:rPr>
                <w:sz w:val="21"/>
              </w:rPr>
              <w:t>91,593,629.15 </w:t>
            </w:r>
          </w:p>
        </w:tc>
      </w:tr>
      <w:tr>
        <w:trPr>
          <w:trHeight w:val="270" w:hRule="atLeast"/>
        </w:trPr>
        <w:tc>
          <w:tcPr>
            <w:tcW w:w="3637" w:type="dxa"/>
          </w:tcPr>
          <w:p>
            <w:pPr>
              <w:pStyle w:val="TableParagraph"/>
              <w:spacing w:line="250" w:lineRule="exact"/>
              <w:ind w:left="527"/>
              <w:rPr>
                <w:sz w:val="21"/>
              </w:rPr>
            </w:pPr>
            <w:r>
              <w:rPr>
                <w:spacing w:val="-1"/>
                <w:sz w:val="21"/>
              </w:rPr>
              <w:t>其他业务收入</w:t>
            </w:r>
            <w:r>
              <w:rPr>
                <w:sz w:val="21"/>
              </w:rPr>
              <w:t> </w:t>
            </w:r>
          </w:p>
        </w:tc>
        <w:tc>
          <w:tcPr>
            <w:tcW w:w="2478" w:type="dxa"/>
          </w:tcPr>
          <w:p>
            <w:pPr>
              <w:pStyle w:val="TableParagraph"/>
              <w:spacing w:line="250" w:lineRule="exact"/>
              <w:ind w:right="-15"/>
              <w:jc w:val="right"/>
              <w:rPr>
                <w:sz w:val="21"/>
              </w:rPr>
            </w:pPr>
            <w:r>
              <w:rPr>
                <w:sz w:val="21"/>
              </w:rPr>
              <w:t>15,409,047.62 </w:t>
            </w:r>
          </w:p>
        </w:tc>
        <w:tc>
          <w:tcPr>
            <w:tcW w:w="2711" w:type="dxa"/>
          </w:tcPr>
          <w:p>
            <w:pPr>
              <w:pStyle w:val="TableParagraph"/>
              <w:spacing w:line="250" w:lineRule="exact"/>
              <w:ind w:right="-15"/>
              <w:jc w:val="right"/>
              <w:rPr>
                <w:sz w:val="21"/>
              </w:rPr>
            </w:pPr>
            <w:r>
              <w:rPr>
                <w:sz w:val="21"/>
              </w:rPr>
              <w:t>15,409,047.62 </w:t>
            </w:r>
          </w:p>
        </w:tc>
      </w:tr>
      <w:tr>
        <w:trPr>
          <w:trHeight w:val="273" w:hRule="atLeast"/>
        </w:trPr>
        <w:tc>
          <w:tcPr>
            <w:tcW w:w="3637" w:type="dxa"/>
          </w:tcPr>
          <w:p>
            <w:pPr>
              <w:pStyle w:val="TableParagraph"/>
              <w:spacing w:line="252" w:lineRule="exact"/>
              <w:ind w:left="107"/>
              <w:rPr>
                <w:sz w:val="21"/>
              </w:rPr>
            </w:pPr>
            <w:r>
              <w:rPr>
                <w:spacing w:val="-1"/>
                <w:sz w:val="21"/>
              </w:rPr>
              <w:t>按经营地区分类</w:t>
            </w:r>
            <w:r>
              <w:rPr>
                <w:sz w:val="21"/>
              </w:rPr>
              <w:t> </w:t>
            </w:r>
          </w:p>
        </w:tc>
        <w:tc>
          <w:tcPr>
            <w:tcW w:w="2478" w:type="dxa"/>
          </w:tcPr>
          <w:p>
            <w:pPr>
              <w:pStyle w:val="TableParagraph"/>
              <w:spacing w:line="252" w:lineRule="exact"/>
              <w:ind w:right="-15"/>
              <w:jc w:val="right"/>
              <w:rPr>
                <w:sz w:val="21"/>
              </w:rPr>
            </w:pPr>
            <w:r>
              <w:rPr>
                <w:sz w:val="21"/>
              </w:rPr>
              <w:t>3,039,209,778.11 </w:t>
            </w:r>
          </w:p>
        </w:tc>
        <w:tc>
          <w:tcPr>
            <w:tcW w:w="2711" w:type="dxa"/>
          </w:tcPr>
          <w:p>
            <w:pPr>
              <w:pStyle w:val="TableParagraph"/>
              <w:spacing w:line="252" w:lineRule="exact"/>
              <w:ind w:right="-15"/>
              <w:jc w:val="right"/>
              <w:rPr>
                <w:sz w:val="21"/>
              </w:rPr>
            </w:pPr>
            <w:r>
              <w:rPr>
                <w:sz w:val="21"/>
              </w:rPr>
              <w:t>3,039,209,778.11 </w:t>
            </w:r>
          </w:p>
        </w:tc>
      </w:tr>
      <w:tr>
        <w:trPr>
          <w:trHeight w:val="273" w:hRule="atLeast"/>
        </w:trPr>
        <w:tc>
          <w:tcPr>
            <w:tcW w:w="3637" w:type="dxa"/>
          </w:tcPr>
          <w:p>
            <w:pPr>
              <w:pStyle w:val="TableParagraph"/>
              <w:spacing w:line="252" w:lineRule="exact"/>
              <w:ind w:left="527"/>
              <w:rPr>
                <w:sz w:val="21"/>
              </w:rPr>
            </w:pPr>
            <w:r>
              <w:rPr>
                <w:spacing w:val="-1"/>
                <w:sz w:val="21"/>
              </w:rPr>
              <w:t>中国大陆</w:t>
            </w:r>
            <w:r>
              <w:rPr>
                <w:sz w:val="21"/>
              </w:rPr>
              <w:t> </w:t>
            </w:r>
          </w:p>
        </w:tc>
        <w:tc>
          <w:tcPr>
            <w:tcW w:w="2478" w:type="dxa"/>
          </w:tcPr>
          <w:p>
            <w:pPr>
              <w:pStyle w:val="TableParagraph"/>
              <w:spacing w:line="252" w:lineRule="exact"/>
              <w:ind w:right="-15"/>
              <w:jc w:val="right"/>
              <w:rPr>
                <w:sz w:val="21"/>
              </w:rPr>
            </w:pPr>
            <w:r>
              <w:rPr>
                <w:sz w:val="21"/>
              </w:rPr>
              <w:t>2,625,852,507.60 </w:t>
            </w:r>
          </w:p>
        </w:tc>
        <w:tc>
          <w:tcPr>
            <w:tcW w:w="2711" w:type="dxa"/>
          </w:tcPr>
          <w:p>
            <w:pPr>
              <w:pStyle w:val="TableParagraph"/>
              <w:spacing w:line="252" w:lineRule="exact"/>
              <w:ind w:right="-15"/>
              <w:jc w:val="right"/>
              <w:rPr>
                <w:sz w:val="21"/>
              </w:rPr>
            </w:pPr>
            <w:r>
              <w:rPr>
                <w:sz w:val="21"/>
              </w:rPr>
              <w:t>2,625,852,507.60 </w:t>
            </w:r>
          </w:p>
        </w:tc>
      </w:tr>
      <w:tr>
        <w:trPr>
          <w:trHeight w:val="270" w:hRule="atLeast"/>
        </w:trPr>
        <w:tc>
          <w:tcPr>
            <w:tcW w:w="3637" w:type="dxa"/>
          </w:tcPr>
          <w:p>
            <w:pPr>
              <w:pStyle w:val="TableParagraph"/>
              <w:spacing w:line="250" w:lineRule="exact"/>
              <w:ind w:left="527"/>
              <w:rPr>
                <w:sz w:val="21"/>
              </w:rPr>
            </w:pPr>
            <w:r>
              <w:rPr>
                <w:sz w:val="21"/>
              </w:rPr>
              <w:t>越南 </w:t>
            </w:r>
          </w:p>
        </w:tc>
        <w:tc>
          <w:tcPr>
            <w:tcW w:w="2478" w:type="dxa"/>
          </w:tcPr>
          <w:p>
            <w:pPr>
              <w:pStyle w:val="TableParagraph"/>
              <w:spacing w:line="250" w:lineRule="exact"/>
              <w:ind w:right="-15"/>
              <w:jc w:val="right"/>
              <w:rPr>
                <w:sz w:val="21"/>
              </w:rPr>
            </w:pPr>
            <w:r>
              <w:rPr>
                <w:sz w:val="21"/>
              </w:rPr>
              <w:t>123,336,950.71 </w:t>
            </w:r>
          </w:p>
        </w:tc>
        <w:tc>
          <w:tcPr>
            <w:tcW w:w="2711" w:type="dxa"/>
          </w:tcPr>
          <w:p>
            <w:pPr>
              <w:pStyle w:val="TableParagraph"/>
              <w:spacing w:line="250" w:lineRule="exact"/>
              <w:ind w:right="-15"/>
              <w:jc w:val="right"/>
              <w:rPr>
                <w:sz w:val="21"/>
              </w:rPr>
            </w:pPr>
            <w:r>
              <w:rPr>
                <w:sz w:val="21"/>
              </w:rPr>
              <w:t>123,336,950.71 </w:t>
            </w:r>
          </w:p>
        </w:tc>
      </w:tr>
      <w:tr>
        <w:trPr>
          <w:trHeight w:val="273" w:hRule="atLeast"/>
        </w:trPr>
        <w:tc>
          <w:tcPr>
            <w:tcW w:w="3637" w:type="dxa"/>
          </w:tcPr>
          <w:p>
            <w:pPr>
              <w:pStyle w:val="TableParagraph"/>
              <w:spacing w:line="252" w:lineRule="exact"/>
              <w:ind w:left="527"/>
              <w:rPr>
                <w:sz w:val="21"/>
              </w:rPr>
            </w:pPr>
            <w:r>
              <w:rPr>
                <w:sz w:val="21"/>
              </w:rPr>
              <w:t>新加坡 </w:t>
            </w:r>
          </w:p>
        </w:tc>
        <w:tc>
          <w:tcPr>
            <w:tcW w:w="2478" w:type="dxa"/>
          </w:tcPr>
          <w:p>
            <w:pPr>
              <w:pStyle w:val="TableParagraph"/>
              <w:spacing w:line="252" w:lineRule="exact"/>
              <w:ind w:right="-15"/>
              <w:jc w:val="right"/>
              <w:rPr>
                <w:sz w:val="21"/>
              </w:rPr>
            </w:pPr>
            <w:r>
              <w:rPr>
                <w:sz w:val="21"/>
              </w:rPr>
              <w:t>290,020,319.80 </w:t>
            </w:r>
          </w:p>
        </w:tc>
        <w:tc>
          <w:tcPr>
            <w:tcW w:w="2711" w:type="dxa"/>
          </w:tcPr>
          <w:p>
            <w:pPr>
              <w:pStyle w:val="TableParagraph"/>
              <w:spacing w:line="252" w:lineRule="exact"/>
              <w:ind w:right="-15"/>
              <w:jc w:val="right"/>
              <w:rPr>
                <w:sz w:val="21"/>
              </w:rPr>
            </w:pPr>
            <w:r>
              <w:rPr>
                <w:sz w:val="21"/>
              </w:rPr>
              <w:t>290,020,319.80 </w:t>
            </w:r>
          </w:p>
        </w:tc>
      </w:tr>
      <w:tr>
        <w:trPr>
          <w:trHeight w:val="270" w:hRule="atLeast"/>
        </w:trPr>
        <w:tc>
          <w:tcPr>
            <w:tcW w:w="3637" w:type="dxa"/>
          </w:tcPr>
          <w:p>
            <w:pPr>
              <w:pStyle w:val="TableParagraph"/>
              <w:spacing w:line="250" w:lineRule="exact"/>
              <w:ind w:left="107"/>
              <w:rPr>
                <w:sz w:val="21"/>
              </w:rPr>
            </w:pPr>
            <w:r>
              <w:rPr>
                <w:spacing w:val="-1"/>
                <w:sz w:val="21"/>
              </w:rPr>
              <w:t>市场或客户类型</w:t>
            </w:r>
            <w:r>
              <w:rPr>
                <w:sz w:val="21"/>
              </w:rPr>
              <w:t> </w:t>
            </w:r>
          </w:p>
        </w:tc>
        <w:tc>
          <w:tcPr>
            <w:tcW w:w="2478" w:type="dxa"/>
          </w:tcPr>
          <w:p>
            <w:pPr>
              <w:pStyle w:val="TableParagraph"/>
              <w:spacing w:line="250" w:lineRule="exact"/>
              <w:ind w:right="-15"/>
              <w:jc w:val="right"/>
              <w:rPr>
                <w:sz w:val="21"/>
              </w:rPr>
            </w:pPr>
            <w:r>
              <w:rPr>
                <w:sz w:val="21"/>
              </w:rPr>
              <w:t>3,039,209,778.11 </w:t>
            </w:r>
          </w:p>
        </w:tc>
        <w:tc>
          <w:tcPr>
            <w:tcW w:w="2711" w:type="dxa"/>
          </w:tcPr>
          <w:p>
            <w:pPr>
              <w:pStyle w:val="TableParagraph"/>
              <w:spacing w:line="250" w:lineRule="exact"/>
              <w:ind w:right="-15"/>
              <w:jc w:val="right"/>
              <w:rPr>
                <w:sz w:val="21"/>
              </w:rPr>
            </w:pPr>
            <w:r>
              <w:rPr>
                <w:sz w:val="21"/>
              </w:rPr>
              <w:t>3,039,209,778.11 </w:t>
            </w:r>
          </w:p>
        </w:tc>
      </w:tr>
      <w:tr>
        <w:trPr>
          <w:trHeight w:val="273" w:hRule="atLeast"/>
        </w:trPr>
        <w:tc>
          <w:tcPr>
            <w:tcW w:w="3637" w:type="dxa"/>
          </w:tcPr>
          <w:p>
            <w:pPr>
              <w:pStyle w:val="TableParagraph"/>
              <w:spacing w:line="250" w:lineRule="exact" w:before="3"/>
              <w:ind w:left="527"/>
              <w:rPr>
                <w:sz w:val="21"/>
              </w:rPr>
            </w:pPr>
            <w:r>
              <w:rPr>
                <w:spacing w:val="-1"/>
                <w:sz w:val="21"/>
              </w:rPr>
              <w:t>电子行业-光电</w:t>
            </w:r>
            <w:r>
              <w:rPr>
                <w:sz w:val="21"/>
              </w:rPr>
              <w:t> </w:t>
            </w:r>
          </w:p>
        </w:tc>
        <w:tc>
          <w:tcPr>
            <w:tcW w:w="2478" w:type="dxa"/>
          </w:tcPr>
          <w:p>
            <w:pPr>
              <w:pStyle w:val="TableParagraph"/>
              <w:spacing w:line="250" w:lineRule="exact" w:before="3"/>
              <w:ind w:right="-15"/>
              <w:jc w:val="right"/>
              <w:rPr>
                <w:sz w:val="21"/>
              </w:rPr>
            </w:pPr>
            <w:r>
              <w:rPr>
                <w:sz w:val="21"/>
              </w:rPr>
              <w:t>70,024,751.18 </w:t>
            </w:r>
          </w:p>
        </w:tc>
        <w:tc>
          <w:tcPr>
            <w:tcW w:w="2711" w:type="dxa"/>
          </w:tcPr>
          <w:p>
            <w:pPr>
              <w:pStyle w:val="TableParagraph"/>
              <w:spacing w:line="250" w:lineRule="exact" w:before="3"/>
              <w:ind w:right="-15"/>
              <w:jc w:val="right"/>
              <w:rPr>
                <w:sz w:val="21"/>
              </w:rPr>
            </w:pPr>
            <w:r>
              <w:rPr>
                <w:sz w:val="21"/>
              </w:rPr>
              <w:t>70,024,751.18 </w:t>
            </w:r>
          </w:p>
        </w:tc>
      </w:tr>
      <w:tr>
        <w:trPr>
          <w:trHeight w:val="273" w:hRule="atLeast"/>
        </w:trPr>
        <w:tc>
          <w:tcPr>
            <w:tcW w:w="3637" w:type="dxa"/>
          </w:tcPr>
          <w:p>
            <w:pPr>
              <w:pStyle w:val="TableParagraph"/>
              <w:spacing w:line="252" w:lineRule="exact"/>
              <w:ind w:left="527"/>
              <w:rPr>
                <w:sz w:val="21"/>
              </w:rPr>
            </w:pPr>
            <w:r>
              <w:rPr>
                <w:spacing w:val="-1"/>
                <w:sz w:val="21"/>
              </w:rPr>
              <w:t>电子行业-半导体</w:t>
            </w:r>
            <w:r>
              <w:rPr>
                <w:sz w:val="21"/>
              </w:rPr>
              <w:t> </w:t>
            </w:r>
          </w:p>
        </w:tc>
        <w:tc>
          <w:tcPr>
            <w:tcW w:w="2478" w:type="dxa"/>
          </w:tcPr>
          <w:p>
            <w:pPr>
              <w:pStyle w:val="TableParagraph"/>
              <w:spacing w:line="252" w:lineRule="exact"/>
              <w:ind w:right="-15"/>
              <w:jc w:val="right"/>
              <w:rPr>
                <w:sz w:val="21"/>
              </w:rPr>
            </w:pPr>
            <w:r>
              <w:rPr>
                <w:sz w:val="21"/>
              </w:rPr>
              <w:t>2,809,821,834.54 </w:t>
            </w:r>
          </w:p>
        </w:tc>
        <w:tc>
          <w:tcPr>
            <w:tcW w:w="2711" w:type="dxa"/>
          </w:tcPr>
          <w:p>
            <w:pPr>
              <w:pStyle w:val="TableParagraph"/>
              <w:spacing w:line="252" w:lineRule="exact"/>
              <w:ind w:right="-15"/>
              <w:jc w:val="right"/>
              <w:rPr>
                <w:sz w:val="21"/>
              </w:rPr>
            </w:pPr>
            <w:r>
              <w:rPr>
                <w:sz w:val="21"/>
              </w:rPr>
              <w:t>2,809,821,834.54 </w:t>
            </w:r>
          </w:p>
        </w:tc>
      </w:tr>
      <w:tr>
        <w:trPr>
          <w:trHeight w:val="270" w:hRule="atLeast"/>
        </w:trPr>
        <w:tc>
          <w:tcPr>
            <w:tcW w:w="3637" w:type="dxa"/>
          </w:tcPr>
          <w:p>
            <w:pPr>
              <w:pStyle w:val="TableParagraph"/>
              <w:spacing w:line="250" w:lineRule="exact"/>
              <w:ind w:left="527"/>
              <w:rPr>
                <w:sz w:val="21"/>
              </w:rPr>
            </w:pPr>
            <w:r>
              <w:rPr>
                <w:spacing w:val="-1"/>
                <w:sz w:val="21"/>
              </w:rPr>
              <w:t>其他行业</w:t>
            </w:r>
            <w:r>
              <w:rPr>
                <w:sz w:val="21"/>
              </w:rPr>
              <w:t> </w:t>
            </w:r>
          </w:p>
        </w:tc>
        <w:tc>
          <w:tcPr>
            <w:tcW w:w="2478" w:type="dxa"/>
          </w:tcPr>
          <w:p>
            <w:pPr>
              <w:pStyle w:val="TableParagraph"/>
              <w:spacing w:line="250" w:lineRule="exact"/>
              <w:ind w:right="-15"/>
              <w:jc w:val="right"/>
              <w:rPr>
                <w:sz w:val="21"/>
              </w:rPr>
            </w:pPr>
            <w:r>
              <w:rPr>
                <w:sz w:val="21"/>
              </w:rPr>
              <w:t>143,954,144.77 </w:t>
            </w:r>
          </w:p>
        </w:tc>
        <w:tc>
          <w:tcPr>
            <w:tcW w:w="2711" w:type="dxa"/>
          </w:tcPr>
          <w:p>
            <w:pPr>
              <w:pStyle w:val="TableParagraph"/>
              <w:spacing w:line="250" w:lineRule="exact"/>
              <w:ind w:right="-15"/>
              <w:jc w:val="right"/>
              <w:rPr>
                <w:sz w:val="21"/>
              </w:rPr>
            </w:pPr>
            <w:r>
              <w:rPr>
                <w:sz w:val="21"/>
              </w:rPr>
              <w:t>143,954,144.77 </w:t>
            </w:r>
          </w:p>
        </w:tc>
      </w:tr>
      <w:tr>
        <w:trPr>
          <w:trHeight w:val="273" w:hRule="atLeast"/>
        </w:trPr>
        <w:tc>
          <w:tcPr>
            <w:tcW w:w="3637" w:type="dxa"/>
          </w:tcPr>
          <w:p>
            <w:pPr>
              <w:pStyle w:val="TableParagraph"/>
              <w:spacing w:line="250" w:lineRule="exact" w:before="3"/>
              <w:ind w:left="527"/>
              <w:rPr>
                <w:sz w:val="21"/>
              </w:rPr>
            </w:pPr>
            <w:r>
              <w:rPr>
                <w:spacing w:val="-1"/>
                <w:sz w:val="21"/>
              </w:rPr>
              <w:t>其他业务收入</w:t>
            </w:r>
            <w:r>
              <w:rPr>
                <w:sz w:val="21"/>
              </w:rPr>
              <w:t> </w:t>
            </w:r>
          </w:p>
        </w:tc>
        <w:tc>
          <w:tcPr>
            <w:tcW w:w="2478" w:type="dxa"/>
          </w:tcPr>
          <w:p>
            <w:pPr>
              <w:pStyle w:val="TableParagraph"/>
              <w:spacing w:line="250" w:lineRule="exact" w:before="3"/>
              <w:ind w:right="-15"/>
              <w:jc w:val="right"/>
              <w:rPr>
                <w:sz w:val="21"/>
              </w:rPr>
            </w:pPr>
            <w:r>
              <w:rPr>
                <w:sz w:val="21"/>
              </w:rPr>
              <w:t>15,409,047.62 </w:t>
            </w:r>
          </w:p>
        </w:tc>
        <w:tc>
          <w:tcPr>
            <w:tcW w:w="2711" w:type="dxa"/>
          </w:tcPr>
          <w:p>
            <w:pPr>
              <w:pStyle w:val="TableParagraph"/>
              <w:spacing w:line="250" w:lineRule="exact" w:before="3"/>
              <w:ind w:right="-15"/>
              <w:jc w:val="right"/>
              <w:rPr>
                <w:sz w:val="21"/>
              </w:rPr>
            </w:pPr>
            <w:r>
              <w:rPr>
                <w:sz w:val="21"/>
              </w:rPr>
              <w:t>15,409,047.62 </w:t>
            </w:r>
          </w:p>
        </w:tc>
      </w:tr>
      <w:tr>
        <w:trPr>
          <w:trHeight w:val="273" w:hRule="atLeast"/>
        </w:trPr>
        <w:tc>
          <w:tcPr>
            <w:tcW w:w="3637" w:type="dxa"/>
          </w:tcPr>
          <w:p>
            <w:pPr>
              <w:pStyle w:val="TableParagraph"/>
              <w:spacing w:line="252" w:lineRule="exact"/>
              <w:ind w:left="107"/>
              <w:rPr>
                <w:sz w:val="21"/>
              </w:rPr>
            </w:pPr>
            <w:r>
              <w:rPr>
                <w:spacing w:val="-1"/>
                <w:sz w:val="21"/>
              </w:rPr>
              <w:t>合同类型</w:t>
            </w:r>
            <w:r>
              <w:rPr>
                <w:sz w:val="21"/>
              </w:rPr>
              <w:t>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r>
        <w:trPr>
          <w:trHeight w:val="270" w:hRule="atLeast"/>
        </w:trPr>
        <w:tc>
          <w:tcPr>
            <w:tcW w:w="3637" w:type="dxa"/>
          </w:tcPr>
          <w:p>
            <w:pPr>
              <w:pStyle w:val="TableParagraph"/>
              <w:spacing w:line="250" w:lineRule="exact"/>
              <w:ind w:left="527"/>
              <w:rPr>
                <w:sz w:val="21"/>
              </w:rPr>
            </w:pPr>
            <w:r>
              <w:rPr>
                <w:w w:val="100"/>
                <w:sz w:val="21"/>
              </w:rPr>
              <w:t> </w:t>
            </w:r>
            <w:r>
              <w:rPr>
                <w:sz w:val="21"/>
              </w:rPr>
              <w:t> </w:t>
            </w:r>
            <w:r>
              <w:rPr>
                <w:w w:val="100"/>
                <w:sz w:val="21"/>
              </w:rPr>
              <w:t> </w:t>
            </w:r>
          </w:p>
        </w:tc>
        <w:tc>
          <w:tcPr>
            <w:tcW w:w="2478" w:type="dxa"/>
          </w:tcPr>
          <w:p>
            <w:pPr>
              <w:pStyle w:val="TableParagraph"/>
              <w:spacing w:line="250" w:lineRule="exact"/>
              <w:ind w:right="-15"/>
              <w:jc w:val="right"/>
              <w:rPr>
                <w:sz w:val="21"/>
              </w:rPr>
            </w:pPr>
            <w:r>
              <w:rPr>
                <w:w w:val="100"/>
                <w:sz w:val="21"/>
              </w:rPr>
              <w:t> </w:t>
            </w:r>
          </w:p>
        </w:tc>
        <w:tc>
          <w:tcPr>
            <w:tcW w:w="2711" w:type="dxa"/>
          </w:tcPr>
          <w:p>
            <w:pPr>
              <w:pStyle w:val="TableParagraph"/>
              <w:spacing w:line="250" w:lineRule="exact"/>
              <w:ind w:right="-15"/>
              <w:jc w:val="right"/>
              <w:rPr>
                <w:sz w:val="21"/>
              </w:rPr>
            </w:pPr>
            <w:r>
              <w:rPr>
                <w:w w:val="100"/>
                <w:sz w:val="21"/>
              </w:rPr>
              <w:t> </w:t>
            </w:r>
          </w:p>
        </w:tc>
      </w:tr>
      <w:tr>
        <w:trPr>
          <w:trHeight w:val="273" w:hRule="atLeast"/>
        </w:trPr>
        <w:tc>
          <w:tcPr>
            <w:tcW w:w="3637" w:type="dxa"/>
          </w:tcPr>
          <w:p>
            <w:pPr>
              <w:pStyle w:val="TableParagraph"/>
              <w:spacing w:line="250" w:lineRule="exact" w:before="3"/>
              <w:ind w:left="527"/>
              <w:rPr>
                <w:sz w:val="21"/>
              </w:rPr>
            </w:pPr>
            <w:r>
              <w:rPr>
                <w:w w:val="100"/>
                <w:sz w:val="21"/>
              </w:rPr>
              <w:t> </w:t>
            </w:r>
            <w:r>
              <w:rPr>
                <w:sz w:val="21"/>
              </w:rPr>
              <w:t> </w:t>
            </w:r>
            <w:r>
              <w:rPr>
                <w:w w:val="100"/>
                <w:sz w:val="21"/>
              </w:rPr>
              <w:t> </w:t>
            </w:r>
          </w:p>
        </w:tc>
        <w:tc>
          <w:tcPr>
            <w:tcW w:w="2478" w:type="dxa"/>
          </w:tcPr>
          <w:p>
            <w:pPr>
              <w:pStyle w:val="TableParagraph"/>
              <w:spacing w:line="250" w:lineRule="exact" w:before="3"/>
              <w:ind w:right="-15"/>
              <w:jc w:val="right"/>
              <w:rPr>
                <w:sz w:val="21"/>
              </w:rPr>
            </w:pPr>
            <w:r>
              <w:rPr>
                <w:w w:val="100"/>
                <w:sz w:val="21"/>
              </w:rPr>
              <w:t> </w:t>
            </w:r>
          </w:p>
        </w:tc>
        <w:tc>
          <w:tcPr>
            <w:tcW w:w="2711" w:type="dxa"/>
          </w:tcPr>
          <w:p>
            <w:pPr>
              <w:pStyle w:val="TableParagraph"/>
              <w:spacing w:line="250" w:lineRule="exact" w:before="3"/>
              <w:ind w:right="-15"/>
              <w:jc w:val="right"/>
              <w:rPr>
                <w:sz w:val="21"/>
              </w:rPr>
            </w:pPr>
            <w:r>
              <w:rPr>
                <w:w w:val="100"/>
                <w:sz w:val="21"/>
              </w:rPr>
              <w:t> </w:t>
            </w:r>
          </w:p>
        </w:tc>
      </w:tr>
      <w:tr>
        <w:trPr>
          <w:trHeight w:val="273" w:hRule="atLeast"/>
        </w:trPr>
        <w:tc>
          <w:tcPr>
            <w:tcW w:w="3637" w:type="dxa"/>
          </w:tcPr>
          <w:p>
            <w:pPr>
              <w:pStyle w:val="TableParagraph"/>
              <w:spacing w:line="252" w:lineRule="exact"/>
              <w:ind w:left="107"/>
              <w:rPr>
                <w:sz w:val="21"/>
              </w:rPr>
            </w:pPr>
            <w:r>
              <w:rPr>
                <w:spacing w:val="-1"/>
                <w:sz w:val="21"/>
              </w:rPr>
              <w:t>按商品转让的时间分类</w:t>
            </w:r>
            <w:r>
              <w:rPr>
                <w:sz w:val="21"/>
              </w:rPr>
              <w:t> </w:t>
            </w:r>
          </w:p>
        </w:tc>
        <w:tc>
          <w:tcPr>
            <w:tcW w:w="2478" w:type="dxa"/>
          </w:tcPr>
          <w:p>
            <w:pPr>
              <w:pStyle w:val="TableParagraph"/>
              <w:spacing w:line="252" w:lineRule="exact"/>
              <w:ind w:right="-15"/>
              <w:jc w:val="right"/>
              <w:rPr>
                <w:sz w:val="21"/>
              </w:rPr>
            </w:pPr>
            <w:r>
              <w:rPr>
                <w:sz w:val="21"/>
              </w:rPr>
              <w:t>3,039,209,778.11 </w:t>
            </w:r>
          </w:p>
        </w:tc>
        <w:tc>
          <w:tcPr>
            <w:tcW w:w="2711" w:type="dxa"/>
          </w:tcPr>
          <w:p>
            <w:pPr>
              <w:pStyle w:val="TableParagraph"/>
              <w:spacing w:line="252" w:lineRule="exact"/>
              <w:ind w:right="-15"/>
              <w:jc w:val="right"/>
              <w:rPr>
                <w:sz w:val="21"/>
              </w:rPr>
            </w:pPr>
            <w:r>
              <w:rPr>
                <w:sz w:val="21"/>
              </w:rPr>
              <w:t>3,039,209,778.11 </w:t>
            </w:r>
          </w:p>
        </w:tc>
      </w:tr>
      <w:tr>
        <w:trPr>
          <w:trHeight w:val="270" w:hRule="atLeast"/>
        </w:trPr>
        <w:tc>
          <w:tcPr>
            <w:tcW w:w="3637" w:type="dxa"/>
          </w:tcPr>
          <w:p>
            <w:pPr>
              <w:pStyle w:val="TableParagraph"/>
              <w:spacing w:line="250" w:lineRule="exact"/>
              <w:ind w:left="527"/>
              <w:rPr>
                <w:sz w:val="21"/>
              </w:rPr>
            </w:pPr>
            <w:r>
              <w:rPr>
                <w:sz w:val="21"/>
              </w:rPr>
              <w:t>在某一时点转让 </w:t>
            </w:r>
          </w:p>
        </w:tc>
        <w:tc>
          <w:tcPr>
            <w:tcW w:w="2478" w:type="dxa"/>
          </w:tcPr>
          <w:p>
            <w:pPr>
              <w:pStyle w:val="TableParagraph"/>
              <w:spacing w:line="250" w:lineRule="exact"/>
              <w:ind w:right="-15"/>
              <w:jc w:val="right"/>
              <w:rPr>
                <w:sz w:val="21"/>
              </w:rPr>
            </w:pPr>
            <w:r>
              <w:rPr>
                <w:sz w:val="21"/>
              </w:rPr>
              <w:t>91,632,748.63 </w:t>
            </w:r>
          </w:p>
        </w:tc>
        <w:tc>
          <w:tcPr>
            <w:tcW w:w="2711" w:type="dxa"/>
          </w:tcPr>
          <w:p>
            <w:pPr>
              <w:pStyle w:val="TableParagraph"/>
              <w:spacing w:line="250" w:lineRule="exact"/>
              <w:ind w:right="-15"/>
              <w:jc w:val="right"/>
              <w:rPr>
                <w:sz w:val="21"/>
              </w:rPr>
            </w:pPr>
            <w:r>
              <w:rPr>
                <w:sz w:val="21"/>
              </w:rPr>
              <w:t>91,632,748.63 </w:t>
            </w:r>
          </w:p>
        </w:tc>
      </w:tr>
      <w:tr>
        <w:trPr>
          <w:trHeight w:val="273" w:hRule="atLeast"/>
        </w:trPr>
        <w:tc>
          <w:tcPr>
            <w:tcW w:w="3637" w:type="dxa"/>
          </w:tcPr>
          <w:p>
            <w:pPr>
              <w:pStyle w:val="TableParagraph"/>
              <w:spacing w:line="252" w:lineRule="exact"/>
              <w:ind w:left="527"/>
              <w:rPr>
                <w:sz w:val="21"/>
              </w:rPr>
            </w:pPr>
            <w:r>
              <w:rPr>
                <w:spacing w:val="-1"/>
                <w:sz w:val="21"/>
              </w:rPr>
              <w:t>在某一时段内转让</w:t>
            </w:r>
            <w:r>
              <w:rPr>
                <w:sz w:val="21"/>
              </w:rPr>
              <w:t> </w:t>
            </w:r>
          </w:p>
        </w:tc>
        <w:tc>
          <w:tcPr>
            <w:tcW w:w="2478" w:type="dxa"/>
          </w:tcPr>
          <w:p>
            <w:pPr>
              <w:pStyle w:val="TableParagraph"/>
              <w:spacing w:line="252" w:lineRule="exact"/>
              <w:ind w:right="-15"/>
              <w:jc w:val="right"/>
              <w:rPr>
                <w:sz w:val="21"/>
              </w:rPr>
            </w:pPr>
            <w:r>
              <w:rPr>
                <w:sz w:val="21"/>
              </w:rPr>
              <w:t>2,947,577,029.48 </w:t>
            </w:r>
          </w:p>
        </w:tc>
        <w:tc>
          <w:tcPr>
            <w:tcW w:w="2711" w:type="dxa"/>
          </w:tcPr>
          <w:p>
            <w:pPr>
              <w:pStyle w:val="TableParagraph"/>
              <w:spacing w:line="252" w:lineRule="exact"/>
              <w:ind w:right="-15"/>
              <w:jc w:val="right"/>
              <w:rPr>
                <w:sz w:val="21"/>
              </w:rPr>
            </w:pPr>
            <w:r>
              <w:rPr>
                <w:sz w:val="21"/>
              </w:rPr>
              <w:t>2,947,577,029.48 </w:t>
            </w:r>
          </w:p>
        </w:tc>
      </w:tr>
      <w:tr>
        <w:trPr>
          <w:trHeight w:val="273" w:hRule="atLeast"/>
        </w:trPr>
        <w:tc>
          <w:tcPr>
            <w:tcW w:w="3637" w:type="dxa"/>
          </w:tcPr>
          <w:p>
            <w:pPr>
              <w:pStyle w:val="TableParagraph"/>
              <w:spacing w:line="252" w:lineRule="exact"/>
              <w:ind w:left="107"/>
              <w:rPr>
                <w:sz w:val="21"/>
              </w:rPr>
            </w:pPr>
            <w:r>
              <w:rPr>
                <w:sz w:val="21"/>
              </w:rPr>
              <w:t>按合同期限分类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r>
        <w:trPr>
          <w:trHeight w:val="270" w:hRule="atLeast"/>
        </w:trPr>
        <w:tc>
          <w:tcPr>
            <w:tcW w:w="3637" w:type="dxa"/>
          </w:tcPr>
          <w:p>
            <w:pPr>
              <w:pStyle w:val="TableParagraph"/>
              <w:spacing w:line="250" w:lineRule="exact"/>
              <w:ind w:left="527"/>
              <w:rPr>
                <w:sz w:val="21"/>
              </w:rPr>
            </w:pPr>
            <w:r>
              <w:rPr>
                <w:w w:val="100"/>
                <w:sz w:val="21"/>
              </w:rPr>
              <w:t> </w:t>
            </w:r>
            <w:r>
              <w:rPr>
                <w:sz w:val="21"/>
              </w:rPr>
              <w:t> </w:t>
            </w:r>
            <w:r>
              <w:rPr>
                <w:w w:val="100"/>
                <w:sz w:val="21"/>
              </w:rPr>
              <w:t> </w:t>
            </w:r>
          </w:p>
        </w:tc>
        <w:tc>
          <w:tcPr>
            <w:tcW w:w="2478" w:type="dxa"/>
          </w:tcPr>
          <w:p>
            <w:pPr>
              <w:pStyle w:val="TableParagraph"/>
              <w:spacing w:line="250" w:lineRule="exact"/>
              <w:ind w:right="-15"/>
              <w:jc w:val="right"/>
              <w:rPr>
                <w:sz w:val="21"/>
              </w:rPr>
            </w:pPr>
            <w:r>
              <w:rPr>
                <w:w w:val="100"/>
                <w:sz w:val="21"/>
              </w:rPr>
              <w:t> </w:t>
            </w:r>
          </w:p>
        </w:tc>
        <w:tc>
          <w:tcPr>
            <w:tcW w:w="2711" w:type="dxa"/>
          </w:tcPr>
          <w:p>
            <w:pPr>
              <w:pStyle w:val="TableParagraph"/>
              <w:spacing w:line="250" w:lineRule="exact"/>
              <w:ind w:right="-15"/>
              <w:jc w:val="right"/>
              <w:rPr>
                <w:sz w:val="21"/>
              </w:rPr>
            </w:pPr>
            <w:r>
              <w:rPr>
                <w:w w:val="100"/>
                <w:sz w:val="21"/>
              </w:rPr>
              <w:t> </w:t>
            </w:r>
          </w:p>
        </w:tc>
      </w:tr>
      <w:tr>
        <w:trPr>
          <w:trHeight w:val="273" w:hRule="atLeast"/>
        </w:trPr>
        <w:tc>
          <w:tcPr>
            <w:tcW w:w="3637" w:type="dxa"/>
          </w:tcPr>
          <w:p>
            <w:pPr>
              <w:pStyle w:val="TableParagraph"/>
              <w:spacing w:line="252" w:lineRule="exact"/>
              <w:ind w:left="527"/>
              <w:rPr>
                <w:sz w:val="21"/>
              </w:rPr>
            </w:pPr>
            <w:r>
              <w:rPr>
                <w:w w:val="100"/>
                <w:sz w:val="21"/>
              </w:rPr>
              <w:t> </w:t>
            </w:r>
            <w:r>
              <w:rPr>
                <w:sz w:val="21"/>
              </w:rPr>
              <w:t> </w:t>
            </w:r>
            <w:r>
              <w:rPr>
                <w:w w:val="100"/>
                <w:sz w:val="21"/>
              </w:rPr>
              <w:t>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r>
        <w:trPr>
          <w:trHeight w:val="270" w:hRule="atLeast"/>
        </w:trPr>
        <w:tc>
          <w:tcPr>
            <w:tcW w:w="3637" w:type="dxa"/>
          </w:tcPr>
          <w:p>
            <w:pPr>
              <w:pStyle w:val="TableParagraph"/>
              <w:spacing w:line="250" w:lineRule="exact"/>
              <w:ind w:left="107"/>
              <w:rPr>
                <w:sz w:val="21"/>
              </w:rPr>
            </w:pPr>
            <w:r>
              <w:rPr>
                <w:sz w:val="21"/>
              </w:rPr>
              <w:t>按销售渠道分类 </w:t>
            </w:r>
          </w:p>
        </w:tc>
        <w:tc>
          <w:tcPr>
            <w:tcW w:w="2478" w:type="dxa"/>
          </w:tcPr>
          <w:p>
            <w:pPr>
              <w:pStyle w:val="TableParagraph"/>
              <w:spacing w:line="250" w:lineRule="exact"/>
              <w:ind w:right="-15"/>
              <w:jc w:val="right"/>
              <w:rPr>
                <w:sz w:val="21"/>
              </w:rPr>
            </w:pPr>
            <w:r>
              <w:rPr>
                <w:w w:val="100"/>
                <w:sz w:val="21"/>
              </w:rPr>
              <w:t> </w:t>
            </w:r>
          </w:p>
        </w:tc>
        <w:tc>
          <w:tcPr>
            <w:tcW w:w="2711" w:type="dxa"/>
          </w:tcPr>
          <w:p>
            <w:pPr>
              <w:pStyle w:val="TableParagraph"/>
              <w:spacing w:line="250" w:lineRule="exact"/>
              <w:ind w:right="-15"/>
              <w:jc w:val="right"/>
              <w:rPr>
                <w:sz w:val="21"/>
              </w:rPr>
            </w:pPr>
            <w:r>
              <w:rPr>
                <w:w w:val="100"/>
                <w:sz w:val="21"/>
              </w:rPr>
              <w:t> </w:t>
            </w:r>
          </w:p>
        </w:tc>
      </w:tr>
      <w:tr>
        <w:trPr>
          <w:trHeight w:val="273" w:hRule="atLeast"/>
        </w:trPr>
        <w:tc>
          <w:tcPr>
            <w:tcW w:w="3637" w:type="dxa"/>
          </w:tcPr>
          <w:p>
            <w:pPr>
              <w:pStyle w:val="TableParagraph"/>
              <w:spacing w:line="250" w:lineRule="exact" w:before="3"/>
              <w:ind w:left="527"/>
              <w:rPr>
                <w:sz w:val="21"/>
              </w:rPr>
            </w:pPr>
            <w:r>
              <w:rPr>
                <w:w w:val="100"/>
                <w:sz w:val="21"/>
              </w:rPr>
              <w:t> </w:t>
            </w:r>
            <w:r>
              <w:rPr>
                <w:sz w:val="21"/>
              </w:rPr>
              <w:t> </w:t>
            </w:r>
            <w:r>
              <w:rPr>
                <w:w w:val="100"/>
                <w:sz w:val="21"/>
              </w:rPr>
              <w:t> </w:t>
            </w:r>
          </w:p>
        </w:tc>
        <w:tc>
          <w:tcPr>
            <w:tcW w:w="2478" w:type="dxa"/>
          </w:tcPr>
          <w:p>
            <w:pPr>
              <w:pStyle w:val="TableParagraph"/>
              <w:spacing w:line="250" w:lineRule="exact" w:before="3"/>
              <w:ind w:right="-15"/>
              <w:jc w:val="right"/>
              <w:rPr>
                <w:sz w:val="21"/>
              </w:rPr>
            </w:pPr>
            <w:r>
              <w:rPr>
                <w:w w:val="100"/>
                <w:sz w:val="21"/>
              </w:rPr>
              <w:t> </w:t>
            </w:r>
          </w:p>
        </w:tc>
        <w:tc>
          <w:tcPr>
            <w:tcW w:w="2711"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7"/>
        <w:gridCol w:w="2478"/>
        <w:gridCol w:w="2711"/>
      </w:tblGrid>
      <w:tr>
        <w:trPr>
          <w:trHeight w:val="273" w:hRule="atLeast"/>
        </w:trPr>
        <w:tc>
          <w:tcPr>
            <w:tcW w:w="3637" w:type="dxa"/>
          </w:tcPr>
          <w:p>
            <w:pPr>
              <w:pStyle w:val="TableParagraph"/>
              <w:spacing w:line="250" w:lineRule="exact" w:before="3"/>
              <w:ind w:left="527"/>
              <w:rPr>
                <w:sz w:val="21"/>
              </w:rPr>
            </w:pPr>
            <w:r>
              <w:rPr>
                <w:w w:val="100"/>
                <w:sz w:val="21"/>
              </w:rPr>
              <w:t> </w:t>
            </w:r>
            <w:r>
              <w:rPr>
                <w:sz w:val="21"/>
              </w:rPr>
              <w:t> </w:t>
            </w:r>
            <w:r>
              <w:rPr>
                <w:w w:val="100"/>
                <w:sz w:val="21"/>
              </w:rPr>
              <w:t> </w:t>
            </w:r>
          </w:p>
        </w:tc>
        <w:tc>
          <w:tcPr>
            <w:tcW w:w="2478" w:type="dxa"/>
          </w:tcPr>
          <w:p>
            <w:pPr>
              <w:pStyle w:val="TableParagraph"/>
              <w:spacing w:line="250" w:lineRule="exact" w:before="3"/>
              <w:ind w:right="-15"/>
              <w:jc w:val="right"/>
              <w:rPr>
                <w:sz w:val="21"/>
              </w:rPr>
            </w:pPr>
            <w:r>
              <w:rPr>
                <w:w w:val="100"/>
                <w:sz w:val="21"/>
              </w:rPr>
              <w:t> </w:t>
            </w:r>
          </w:p>
        </w:tc>
        <w:tc>
          <w:tcPr>
            <w:tcW w:w="2711" w:type="dxa"/>
          </w:tcPr>
          <w:p>
            <w:pPr>
              <w:pStyle w:val="TableParagraph"/>
              <w:spacing w:line="250" w:lineRule="exact" w:before="3"/>
              <w:ind w:right="-15"/>
              <w:jc w:val="right"/>
              <w:rPr>
                <w:sz w:val="21"/>
              </w:rPr>
            </w:pPr>
            <w:r>
              <w:rPr>
                <w:w w:val="100"/>
                <w:sz w:val="21"/>
              </w:rPr>
              <w:t> </w:t>
            </w:r>
          </w:p>
        </w:tc>
      </w:tr>
      <w:tr>
        <w:trPr>
          <w:trHeight w:val="273" w:hRule="atLeast"/>
        </w:trPr>
        <w:tc>
          <w:tcPr>
            <w:tcW w:w="3637" w:type="dxa"/>
          </w:tcPr>
          <w:p>
            <w:pPr>
              <w:pStyle w:val="TableParagraph"/>
              <w:spacing w:line="252" w:lineRule="exact"/>
              <w:ind w:left="1431" w:right="1317"/>
              <w:jc w:val="center"/>
              <w:rPr>
                <w:sz w:val="21"/>
              </w:rPr>
            </w:pPr>
            <w:r>
              <w:rPr>
                <w:sz w:val="21"/>
              </w:rPr>
              <w:t>合计 </w:t>
            </w:r>
          </w:p>
        </w:tc>
        <w:tc>
          <w:tcPr>
            <w:tcW w:w="2478" w:type="dxa"/>
          </w:tcPr>
          <w:p>
            <w:pPr>
              <w:pStyle w:val="TableParagraph"/>
              <w:spacing w:line="252" w:lineRule="exact"/>
              <w:ind w:right="-15"/>
              <w:jc w:val="right"/>
              <w:rPr>
                <w:sz w:val="21"/>
              </w:rPr>
            </w:pPr>
            <w:r>
              <w:rPr>
                <w:sz w:val="21"/>
              </w:rPr>
              <w:t>3,039,209,778.11 </w:t>
            </w:r>
          </w:p>
        </w:tc>
        <w:tc>
          <w:tcPr>
            <w:tcW w:w="2711" w:type="dxa"/>
          </w:tcPr>
          <w:p>
            <w:pPr>
              <w:pStyle w:val="TableParagraph"/>
              <w:spacing w:line="252" w:lineRule="exact"/>
              <w:ind w:right="-15"/>
              <w:jc w:val="right"/>
              <w:rPr>
                <w:sz w:val="21"/>
              </w:rPr>
            </w:pPr>
            <w:r>
              <w:rPr>
                <w:sz w:val="21"/>
              </w:rPr>
              <w:t>3,039,209,778.11 </w:t>
            </w:r>
          </w:p>
        </w:tc>
      </w:tr>
    </w:tbl>
    <w:p>
      <w:pPr>
        <w:pStyle w:val="BodyText"/>
        <w:spacing w:before="2"/>
      </w:pPr>
      <w:r>
        <w:rPr>
          <w:spacing w:val="-1"/>
        </w:rPr>
        <w:t>合同产生的收入说明：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83"/>
        </w:numPr>
        <w:tabs>
          <w:tab w:pos="586" w:val="left" w:leader="none"/>
        </w:tabs>
        <w:spacing w:line="240" w:lineRule="auto" w:before="62" w:after="0"/>
        <w:ind w:left="585" w:right="0" w:hanging="428"/>
        <w:jc w:val="left"/>
        <w:rPr>
          <w:sz w:val="21"/>
        </w:rPr>
      </w:pPr>
      <w:r>
        <w:rPr>
          <w:sz w:val="21"/>
        </w:rPr>
        <w:t>履约义务的说明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0"/>
          <w:numId w:val="83"/>
        </w:numPr>
        <w:tabs>
          <w:tab w:pos="586" w:val="left" w:leader="none"/>
        </w:tabs>
        <w:spacing w:line="240" w:lineRule="auto" w:before="65" w:after="0"/>
        <w:ind w:left="585" w:right="0" w:hanging="428"/>
        <w:jc w:val="left"/>
        <w:rPr>
          <w:sz w:val="21"/>
        </w:rPr>
      </w:pPr>
      <w:r>
        <w:rPr>
          <w:sz w:val="21"/>
        </w:rPr>
        <w:t>分摊至剩余履约义务的说明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9"/>
        <w:ind w:left="0"/>
        <w:rPr>
          <w:sz w:val="23"/>
        </w:rPr>
      </w:pPr>
    </w:p>
    <w:p>
      <w:pPr>
        <w:pStyle w:val="BodyText"/>
      </w:pPr>
      <w:r>
        <w:rPr/>
        <w:t>其他说明： </w:t>
      </w:r>
    </w:p>
    <w:p>
      <w:pPr>
        <w:pStyle w:val="BodyText"/>
        <w:spacing w:line="244" w:lineRule="auto" w:before="63"/>
        <w:ind w:right="461"/>
      </w:pPr>
      <w:r>
        <w:rPr>
          <w:spacing w:val="-5"/>
        </w:rPr>
        <w:t>营业收入本期发生额较上期增加 </w:t>
      </w:r>
      <w:r>
        <w:rPr>
          <w:rFonts w:ascii="Times New Roman" w:eastAsia="Times New Roman"/>
        </w:rPr>
        <w:t>37.39%</w:t>
      </w:r>
      <w:r>
        <w:rPr/>
        <w:t>，主要原因是公司把握市场回暖机遇积极拓展业务，签约合同增加，相应主营业务收入取得较大增长。 </w:t>
      </w:r>
    </w:p>
    <w:p>
      <w:pPr>
        <w:pStyle w:val="BodyText"/>
        <w:spacing w:line="265" w:lineRule="exact"/>
      </w:pPr>
      <w:r>
        <w:rPr>
          <w:w w:val="100"/>
        </w:rPr>
        <w:t> </w:t>
      </w:r>
    </w:p>
    <w:p>
      <w:pPr>
        <w:pStyle w:val="BodyText"/>
        <w:spacing w:before="65"/>
      </w:pPr>
      <w:r>
        <w:rPr/>
        <w:t>62</w:t>
      </w:r>
      <w:r>
        <w:rPr>
          <w:spacing w:val="-5"/>
        </w:rPr>
        <w:t>、 税金及附加</w:t>
      </w:r>
      <w:r>
        <w:rPr/>
        <w:t> </w:t>
      </w:r>
    </w:p>
    <w:p>
      <w:pPr>
        <w:pStyle w:val="BodyText"/>
        <w:spacing w:before="62"/>
      </w:pPr>
      <w:r>
        <w:rPr>
          <w:spacing w:val="-1"/>
        </w:rPr>
        <w:t>√适用 □不适用</w:t>
      </w:r>
      <w:r>
        <w:rPr>
          <w:spacing w:val="-3"/>
        </w:rPr>
        <w:t> </w:t>
      </w:r>
      <w:r>
        <w:rPr/>
        <w:t> </w:t>
      </w:r>
    </w:p>
    <w:p>
      <w:pPr>
        <w:pStyle w:val="BodyText"/>
        <w:spacing w:before="4"/>
        <w:ind w:left="0" w:right="207"/>
        <w:jc w:val="right"/>
      </w:pPr>
      <w:r>
        <w:rPr>
          <w:spacing w:val="7"/>
        </w:rPr>
        <w:t>单位：元 币种：人民币</w:t>
      </w:r>
      <w:r>
        <w:rPr/>
        <w:t> </w:t>
      </w:r>
    </w:p>
    <w:tbl>
      <w:tblPr>
        <w:tblW w:w="0" w:type="auto"/>
        <w:jc w:val="left"/>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2991"/>
        <w:gridCol w:w="2994"/>
      </w:tblGrid>
      <w:tr>
        <w:trPr>
          <w:trHeight w:val="272" w:hRule="atLeast"/>
        </w:trPr>
        <w:tc>
          <w:tcPr>
            <w:tcW w:w="2835" w:type="dxa"/>
          </w:tcPr>
          <w:p>
            <w:pPr>
              <w:pStyle w:val="TableParagraph"/>
              <w:spacing w:line="252" w:lineRule="exact"/>
              <w:ind w:right="1087"/>
              <w:jc w:val="right"/>
              <w:rPr>
                <w:sz w:val="21"/>
              </w:rPr>
            </w:pPr>
            <w:r>
              <w:rPr>
                <w:sz w:val="21"/>
              </w:rPr>
              <w:t>项目 </w:t>
            </w:r>
          </w:p>
        </w:tc>
        <w:tc>
          <w:tcPr>
            <w:tcW w:w="2991" w:type="dxa"/>
          </w:tcPr>
          <w:p>
            <w:pPr>
              <w:pStyle w:val="TableParagraph"/>
              <w:spacing w:line="252" w:lineRule="exact"/>
              <w:ind w:left="969"/>
              <w:rPr>
                <w:sz w:val="21"/>
              </w:rPr>
            </w:pPr>
            <w:r>
              <w:rPr>
                <w:sz w:val="21"/>
              </w:rPr>
              <w:t>本期发生额 </w:t>
            </w:r>
          </w:p>
        </w:tc>
        <w:tc>
          <w:tcPr>
            <w:tcW w:w="2994" w:type="dxa"/>
          </w:tcPr>
          <w:p>
            <w:pPr>
              <w:pStyle w:val="TableParagraph"/>
              <w:spacing w:line="252" w:lineRule="exact"/>
              <w:ind w:left="969"/>
              <w:rPr>
                <w:sz w:val="21"/>
              </w:rPr>
            </w:pPr>
            <w:r>
              <w:rPr>
                <w:sz w:val="21"/>
              </w:rPr>
              <w:t>上期发生额 </w:t>
            </w:r>
          </w:p>
        </w:tc>
      </w:tr>
      <w:tr>
        <w:trPr>
          <w:trHeight w:val="272" w:hRule="atLeast"/>
        </w:trPr>
        <w:tc>
          <w:tcPr>
            <w:tcW w:w="2835" w:type="dxa"/>
          </w:tcPr>
          <w:p>
            <w:pPr>
              <w:pStyle w:val="TableParagraph"/>
              <w:spacing w:line="252" w:lineRule="exact"/>
              <w:ind w:left="112"/>
              <w:rPr>
                <w:sz w:val="21"/>
              </w:rPr>
            </w:pPr>
            <w:r>
              <w:rPr>
                <w:sz w:val="21"/>
              </w:rPr>
              <w:t>消费税 </w:t>
            </w:r>
          </w:p>
        </w:tc>
        <w:tc>
          <w:tcPr>
            <w:tcW w:w="2991" w:type="dxa"/>
          </w:tcPr>
          <w:p>
            <w:pPr>
              <w:pStyle w:val="TableParagraph"/>
              <w:spacing w:line="252" w:lineRule="exact"/>
              <w:ind w:right="-15"/>
              <w:jc w:val="right"/>
              <w:rPr>
                <w:sz w:val="21"/>
              </w:rPr>
            </w:pPr>
            <w:r>
              <w:rPr>
                <w:w w:val="100"/>
                <w:sz w:val="21"/>
              </w:rPr>
              <w:t> </w:t>
            </w:r>
          </w:p>
        </w:tc>
        <w:tc>
          <w:tcPr>
            <w:tcW w:w="2994" w:type="dxa"/>
          </w:tcPr>
          <w:p>
            <w:pPr>
              <w:pStyle w:val="TableParagraph"/>
              <w:spacing w:line="252" w:lineRule="exact"/>
              <w:ind w:right="-15"/>
              <w:jc w:val="right"/>
              <w:rPr>
                <w:sz w:val="21"/>
              </w:rPr>
            </w:pPr>
            <w:r>
              <w:rPr>
                <w:w w:val="100"/>
                <w:sz w:val="21"/>
              </w:rPr>
              <w:t> </w:t>
            </w:r>
          </w:p>
        </w:tc>
      </w:tr>
      <w:tr>
        <w:trPr>
          <w:trHeight w:val="270" w:hRule="atLeast"/>
        </w:trPr>
        <w:tc>
          <w:tcPr>
            <w:tcW w:w="2835" w:type="dxa"/>
          </w:tcPr>
          <w:p>
            <w:pPr>
              <w:pStyle w:val="TableParagraph"/>
              <w:spacing w:line="250" w:lineRule="exact"/>
              <w:ind w:left="112"/>
              <w:rPr>
                <w:sz w:val="21"/>
              </w:rPr>
            </w:pPr>
            <w:r>
              <w:rPr>
                <w:sz w:val="21"/>
              </w:rPr>
              <w:t>营业税 </w:t>
            </w:r>
          </w:p>
        </w:tc>
        <w:tc>
          <w:tcPr>
            <w:tcW w:w="2991" w:type="dxa"/>
          </w:tcPr>
          <w:p>
            <w:pPr>
              <w:pStyle w:val="TableParagraph"/>
              <w:spacing w:line="250" w:lineRule="exact"/>
              <w:ind w:right="-15"/>
              <w:jc w:val="right"/>
              <w:rPr>
                <w:sz w:val="21"/>
              </w:rPr>
            </w:pPr>
            <w:r>
              <w:rPr>
                <w:w w:val="100"/>
                <w:sz w:val="21"/>
              </w:rPr>
              <w:t> </w:t>
            </w:r>
          </w:p>
        </w:tc>
        <w:tc>
          <w:tcPr>
            <w:tcW w:w="2994" w:type="dxa"/>
          </w:tcPr>
          <w:p>
            <w:pPr>
              <w:pStyle w:val="TableParagraph"/>
              <w:spacing w:line="250" w:lineRule="exact"/>
              <w:ind w:right="-15"/>
              <w:jc w:val="right"/>
              <w:rPr>
                <w:sz w:val="21"/>
              </w:rPr>
            </w:pPr>
            <w:r>
              <w:rPr>
                <w:w w:val="100"/>
                <w:sz w:val="21"/>
              </w:rPr>
              <w:t> </w:t>
            </w:r>
          </w:p>
        </w:tc>
      </w:tr>
      <w:tr>
        <w:trPr>
          <w:trHeight w:val="272" w:hRule="atLeast"/>
        </w:trPr>
        <w:tc>
          <w:tcPr>
            <w:tcW w:w="2835" w:type="dxa"/>
          </w:tcPr>
          <w:p>
            <w:pPr>
              <w:pStyle w:val="TableParagraph"/>
              <w:spacing w:line="250" w:lineRule="exact" w:before="3"/>
              <w:ind w:left="112"/>
              <w:rPr>
                <w:sz w:val="21"/>
              </w:rPr>
            </w:pPr>
            <w:r>
              <w:rPr>
                <w:spacing w:val="-1"/>
                <w:sz w:val="21"/>
              </w:rPr>
              <w:t>城市维护建设税</w:t>
            </w:r>
            <w:r>
              <w:rPr>
                <w:sz w:val="21"/>
              </w:rPr>
              <w:t> </w:t>
            </w:r>
          </w:p>
        </w:tc>
        <w:tc>
          <w:tcPr>
            <w:tcW w:w="2991" w:type="dxa"/>
          </w:tcPr>
          <w:p>
            <w:pPr>
              <w:pStyle w:val="TableParagraph"/>
              <w:spacing w:line="250" w:lineRule="exact" w:before="3"/>
              <w:ind w:right="-15"/>
              <w:jc w:val="right"/>
              <w:rPr>
                <w:sz w:val="21"/>
              </w:rPr>
            </w:pPr>
            <w:r>
              <w:rPr>
                <w:sz w:val="21"/>
              </w:rPr>
              <w:t>1,579,625.30 </w:t>
            </w:r>
          </w:p>
        </w:tc>
        <w:tc>
          <w:tcPr>
            <w:tcW w:w="2994" w:type="dxa"/>
          </w:tcPr>
          <w:p>
            <w:pPr>
              <w:pStyle w:val="TableParagraph"/>
              <w:spacing w:line="250" w:lineRule="exact" w:before="3"/>
              <w:ind w:right="-15"/>
              <w:jc w:val="right"/>
              <w:rPr>
                <w:sz w:val="21"/>
              </w:rPr>
            </w:pPr>
            <w:r>
              <w:rPr>
                <w:sz w:val="21"/>
              </w:rPr>
              <w:t>885,409.98 </w:t>
            </w:r>
          </w:p>
        </w:tc>
      </w:tr>
      <w:tr>
        <w:trPr>
          <w:trHeight w:val="272" w:hRule="atLeast"/>
        </w:trPr>
        <w:tc>
          <w:tcPr>
            <w:tcW w:w="2835" w:type="dxa"/>
          </w:tcPr>
          <w:p>
            <w:pPr>
              <w:pStyle w:val="TableParagraph"/>
              <w:spacing w:line="252" w:lineRule="exact"/>
              <w:ind w:left="112"/>
              <w:rPr>
                <w:sz w:val="21"/>
              </w:rPr>
            </w:pPr>
            <w:r>
              <w:rPr>
                <w:sz w:val="21"/>
              </w:rPr>
              <w:t>教育费附加 </w:t>
            </w:r>
          </w:p>
        </w:tc>
        <w:tc>
          <w:tcPr>
            <w:tcW w:w="2991" w:type="dxa"/>
          </w:tcPr>
          <w:p>
            <w:pPr>
              <w:pStyle w:val="TableParagraph"/>
              <w:spacing w:line="252" w:lineRule="exact"/>
              <w:ind w:right="-15"/>
              <w:jc w:val="right"/>
              <w:rPr>
                <w:sz w:val="21"/>
              </w:rPr>
            </w:pPr>
            <w:r>
              <w:rPr>
                <w:sz w:val="21"/>
              </w:rPr>
              <w:t>682,513.46 </w:t>
            </w:r>
          </w:p>
        </w:tc>
        <w:tc>
          <w:tcPr>
            <w:tcW w:w="2994" w:type="dxa"/>
          </w:tcPr>
          <w:p>
            <w:pPr>
              <w:pStyle w:val="TableParagraph"/>
              <w:spacing w:line="252" w:lineRule="exact"/>
              <w:ind w:right="-15"/>
              <w:jc w:val="right"/>
              <w:rPr>
                <w:sz w:val="21"/>
              </w:rPr>
            </w:pPr>
            <w:r>
              <w:rPr>
                <w:sz w:val="21"/>
              </w:rPr>
              <w:t>408,769.32 </w:t>
            </w:r>
          </w:p>
        </w:tc>
      </w:tr>
      <w:tr>
        <w:trPr>
          <w:trHeight w:val="270" w:hRule="atLeast"/>
        </w:trPr>
        <w:tc>
          <w:tcPr>
            <w:tcW w:w="2835" w:type="dxa"/>
          </w:tcPr>
          <w:p>
            <w:pPr>
              <w:pStyle w:val="TableParagraph"/>
              <w:spacing w:line="250" w:lineRule="exact"/>
              <w:ind w:left="112"/>
              <w:rPr>
                <w:sz w:val="21"/>
              </w:rPr>
            </w:pPr>
            <w:r>
              <w:rPr>
                <w:sz w:val="21"/>
              </w:rPr>
              <w:t>资源税 </w:t>
            </w:r>
          </w:p>
        </w:tc>
        <w:tc>
          <w:tcPr>
            <w:tcW w:w="2991" w:type="dxa"/>
          </w:tcPr>
          <w:p>
            <w:pPr>
              <w:pStyle w:val="TableParagraph"/>
              <w:spacing w:line="250" w:lineRule="exact"/>
              <w:ind w:right="-15"/>
              <w:jc w:val="right"/>
              <w:rPr>
                <w:sz w:val="21"/>
              </w:rPr>
            </w:pPr>
            <w:r>
              <w:rPr>
                <w:w w:val="100"/>
                <w:sz w:val="21"/>
              </w:rPr>
              <w:t> </w:t>
            </w:r>
          </w:p>
        </w:tc>
        <w:tc>
          <w:tcPr>
            <w:tcW w:w="2994" w:type="dxa"/>
          </w:tcPr>
          <w:p>
            <w:pPr>
              <w:pStyle w:val="TableParagraph"/>
              <w:spacing w:line="250" w:lineRule="exact"/>
              <w:ind w:right="-15"/>
              <w:jc w:val="right"/>
              <w:rPr>
                <w:sz w:val="21"/>
              </w:rPr>
            </w:pPr>
            <w:r>
              <w:rPr>
                <w:w w:val="100"/>
                <w:sz w:val="21"/>
              </w:rPr>
              <w:t> </w:t>
            </w:r>
          </w:p>
        </w:tc>
      </w:tr>
      <w:tr>
        <w:trPr>
          <w:trHeight w:val="273" w:hRule="atLeast"/>
        </w:trPr>
        <w:tc>
          <w:tcPr>
            <w:tcW w:w="2835" w:type="dxa"/>
          </w:tcPr>
          <w:p>
            <w:pPr>
              <w:pStyle w:val="TableParagraph"/>
              <w:spacing w:line="250" w:lineRule="exact" w:before="3"/>
              <w:ind w:left="112"/>
              <w:rPr>
                <w:sz w:val="21"/>
              </w:rPr>
            </w:pPr>
            <w:r>
              <w:rPr>
                <w:sz w:val="21"/>
              </w:rPr>
              <w:t>房产税 </w:t>
            </w:r>
          </w:p>
        </w:tc>
        <w:tc>
          <w:tcPr>
            <w:tcW w:w="2991" w:type="dxa"/>
          </w:tcPr>
          <w:p>
            <w:pPr>
              <w:pStyle w:val="TableParagraph"/>
              <w:spacing w:line="250" w:lineRule="exact" w:before="3"/>
              <w:ind w:right="-15"/>
              <w:jc w:val="right"/>
              <w:rPr>
                <w:sz w:val="21"/>
              </w:rPr>
            </w:pPr>
            <w:r>
              <w:rPr>
                <w:sz w:val="21"/>
              </w:rPr>
              <w:t>601,354.33 </w:t>
            </w:r>
          </w:p>
        </w:tc>
        <w:tc>
          <w:tcPr>
            <w:tcW w:w="2994" w:type="dxa"/>
          </w:tcPr>
          <w:p>
            <w:pPr>
              <w:pStyle w:val="TableParagraph"/>
              <w:spacing w:line="250" w:lineRule="exact" w:before="3"/>
              <w:ind w:right="-15"/>
              <w:jc w:val="right"/>
              <w:rPr>
                <w:sz w:val="21"/>
              </w:rPr>
            </w:pPr>
            <w:r>
              <w:rPr>
                <w:sz w:val="21"/>
              </w:rPr>
              <w:t>626,618.51 </w:t>
            </w:r>
          </w:p>
        </w:tc>
      </w:tr>
      <w:tr>
        <w:trPr>
          <w:trHeight w:val="272" w:hRule="atLeast"/>
        </w:trPr>
        <w:tc>
          <w:tcPr>
            <w:tcW w:w="2835" w:type="dxa"/>
          </w:tcPr>
          <w:p>
            <w:pPr>
              <w:pStyle w:val="TableParagraph"/>
              <w:spacing w:line="252" w:lineRule="exact"/>
              <w:ind w:left="112"/>
              <w:rPr>
                <w:sz w:val="21"/>
              </w:rPr>
            </w:pPr>
            <w:r>
              <w:rPr>
                <w:sz w:val="21"/>
              </w:rPr>
              <w:t>土地使用税 </w:t>
            </w:r>
          </w:p>
        </w:tc>
        <w:tc>
          <w:tcPr>
            <w:tcW w:w="2991" w:type="dxa"/>
          </w:tcPr>
          <w:p>
            <w:pPr>
              <w:pStyle w:val="TableParagraph"/>
              <w:spacing w:line="252" w:lineRule="exact"/>
              <w:ind w:right="-15"/>
              <w:jc w:val="right"/>
              <w:rPr>
                <w:sz w:val="21"/>
              </w:rPr>
            </w:pPr>
            <w:r>
              <w:rPr>
                <w:sz w:val="21"/>
              </w:rPr>
              <w:t>41,084.48 </w:t>
            </w:r>
          </w:p>
        </w:tc>
        <w:tc>
          <w:tcPr>
            <w:tcW w:w="2994" w:type="dxa"/>
          </w:tcPr>
          <w:p>
            <w:pPr>
              <w:pStyle w:val="TableParagraph"/>
              <w:spacing w:line="252" w:lineRule="exact"/>
              <w:ind w:right="-15"/>
              <w:jc w:val="right"/>
              <w:rPr>
                <w:sz w:val="21"/>
              </w:rPr>
            </w:pPr>
            <w:r>
              <w:rPr>
                <w:sz w:val="21"/>
              </w:rPr>
              <w:t>136,537.72 </w:t>
            </w:r>
          </w:p>
        </w:tc>
      </w:tr>
      <w:tr>
        <w:trPr>
          <w:trHeight w:val="272" w:hRule="atLeast"/>
        </w:trPr>
        <w:tc>
          <w:tcPr>
            <w:tcW w:w="2835" w:type="dxa"/>
          </w:tcPr>
          <w:p>
            <w:pPr>
              <w:pStyle w:val="TableParagraph"/>
              <w:spacing w:line="252" w:lineRule="exact"/>
              <w:ind w:left="112"/>
              <w:rPr>
                <w:sz w:val="21"/>
              </w:rPr>
            </w:pPr>
            <w:r>
              <w:rPr>
                <w:sz w:val="21"/>
              </w:rPr>
              <w:t>车船使用税 </w:t>
            </w:r>
          </w:p>
        </w:tc>
        <w:tc>
          <w:tcPr>
            <w:tcW w:w="2991" w:type="dxa"/>
          </w:tcPr>
          <w:p>
            <w:pPr>
              <w:pStyle w:val="TableParagraph"/>
              <w:spacing w:line="252" w:lineRule="exact"/>
              <w:ind w:right="-15"/>
              <w:jc w:val="right"/>
              <w:rPr>
                <w:sz w:val="21"/>
              </w:rPr>
            </w:pPr>
            <w:r>
              <w:rPr>
                <w:sz w:val="21"/>
              </w:rPr>
              <w:t>31,728.76 </w:t>
            </w:r>
          </w:p>
        </w:tc>
        <w:tc>
          <w:tcPr>
            <w:tcW w:w="2994" w:type="dxa"/>
          </w:tcPr>
          <w:p>
            <w:pPr>
              <w:pStyle w:val="TableParagraph"/>
              <w:spacing w:line="252" w:lineRule="exact"/>
              <w:ind w:right="-15"/>
              <w:jc w:val="right"/>
              <w:rPr>
                <w:sz w:val="21"/>
              </w:rPr>
            </w:pPr>
            <w:r>
              <w:rPr>
                <w:sz w:val="21"/>
              </w:rPr>
              <w:t>23,574.84 </w:t>
            </w:r>
          </w:p>
        </w:tc>
      </w:tr>
      <w:tr>
        <w:trPr>
          <w:trHeight w:val="270" w:hRule="atLeast"/>
        </w:trPr>
        <w:tc>
          <w:tcPr>
            <w:tcW w:w="2835" w:type="dxa"/>
          </w:tcPr>
          <w:p>
            <w:pPr>
              <w:pStyle w:val="TableParagraph"/>
              <w:spacing w:line="250" w:lineRule="exact"/>
              <w:ind w:left="112"/>
              <w:rPr>
                <w:sz w:val="21"/>
              </w:rPr>
            </w:pPr>
            <w:r>
              <w:rPr>
                <w:sz w:val="21"/>
              </w:rPr>
              <w:t>印花税 </w:t>
            </w:r>
          </w:p>
        </w:tc>
        <w:tc>
          <w:tcPr>
            <w:tcW w:w="2991" w:type="dxa"/>
          </w:tcPr>
          <w:p>
            <w:pPr>
              <w:pStyle w:val="TableParagraph"/>
              <w:spacing w:line="250" w:lineRule="exact"/>
              <w:ind w:right="-15"/>
              <w:jc w:val="right"/>
              <w:rPr>
                <w:sz w:val="21"/>
              </w:rPr>
            </w:pPr>
            <w:r>
              <w:rPr>
                <w:sz w:val="21"/>
              </w:rPr>
              <w:t>896,456.10 </w:t>
            </w:r>
          </w:p>
        </w:tc>
        <w:tc>
          <w:tcPr>
            <w:tcW w:w="2994" w:type="dxa"/>
          </w:tcPr>
          <w:p>
            <w:pPr>
              <w:pStyle w:val="TableParagraph"/>
              <w:spacing w:line="250" w:lineRule="exact"/>
              <w:ind w:right="-15"/>
              <w:jc w:val="right"/>
              <w:rPr>
                <w:sz w:val="21"/>
              </w:rPr>
            </w:pPr>
            <w:r>
              <w:rPr>
                <w:sz w:val="21"/>
              </w:rPr>
              <w:t>726,389.04 </w:t>
            </w:r>
          </w:p>
        </w:tc>
      </w:tr>
      <w:tr>
        <w:trPr>
          <w:trHeight w:val="272" w:hRule="atLeast"/>
        </w:trPr>
        <w:tc>
          <w:tcPr>
            <w:tcW w:w="2835" w:type="dxa"/>
          </w:tcPr>
          <w:p>
            <w:pPr>
              <w:pStyle w:val="TableParagraph"/>
              <w:spacing w:line="250" w:lineRule="exact" w:before="3"/>
              <w:ind w:left="112"/>
              <w:rPr>
                <w:sz w:val="21"/>
              </w:rPr>
            </w:pPr>
            <w:r>
              <w:rPr>
                <w:spacing w:val="-1"/>
                <w:sz w:val="21"/>
              </w:rPr>
              <w:t>地方教育费附加</w:t>
            </w:r>
            <w:r>
              <w:rPr>
                <w:sz w:val="21"/>
              </w:rPr>
              <w:t> </w:t>
            </w:r>
          </w:p>
        </w:tc>
        <w:tc>
          <w:tcPr>
            <w:tcW w:w="2991" w:type="dxa"/>
          </w:tcPr>
          <w:p>
            <w:pPr>
              <w:pStyle w:val="TableParagraph"/>
              <w:spacing w:line="250" w:lineRule="exact" w:before="3"/>
              <w:ind w:right="-15"/>
              <w:jc w:val="right"/>
              <w:rPr>
                <w:sz w:val="21"/>
              </w:rPr>
            </w:pPr>
            <w:r>
              <w:rPr>
                <w:sz w:val="21"/>
              </w:rPr>
              <w:t>455,009.10 </w:t>
            </w:r>
          </w:p>
        </w:tc>
        <w:tc>
          <w:tcPr>
            <w:tcW w:w="2994" w:type="dxa"/>
          </w:tcPr>
          <w:p>
            <w:pPr>
              <w:pStyle w:val="TableParagraph"/>
              <w:spacing w:line="250" w:lineRule="exact" w:before="3"/>
              <w:ind w:right="-15"/>
              <w:jc w:val="right"/>
              <w:rPr>
                <w:sz w:val="21"/>
              </w:rPr>
            </w:pPr>
            <w:r>
              <w:rPr>
                <w:sz w:val="21"/>
              </w:rPr>
              <w:t>275,036.76 </w:t>
            </w:r>
          </w:p>
        </w:tc>
      </w:tr>
      <w:tr>
        <w:trPr>
          <w:trHeight w:val="273" w:hRule="atLeast"/>
        </w:trPr>
        <w:tc>
          <w:tcPr>
            <w:tcW w:w="2835" w:type="dxa"/>
          </w:tcPr>
          <w:p>
            <w:pPr>
              <w:pStyle w:val="TableParagraph"/>
              <w:spacing w:line="252" w:lineRule="exact"/>
              <w:ind w:left="112"/>
              <w:rPr>
                <w:sz w:val="21"/>
              </w:rPr>
            </w:pPr>
            <w:r>
              <w:rPr>
                <w:sz w:val="21"/>
              </w:rPr>
              <w:t>其他 </w:t>
            </w:r>
          </w:p>
        </w:tc>
        <w:tc>
          <w:tcPr>
            <w:tcW w:w="2991" w:type="dxa"/>
          </w:tcPr>
          <w:p>
            <w:pPr>
              <w:pStyle w:val="TableParagraph"/>
              <w:spacing w:line="252" w:lineRule="exact"/>
              <w:ind w:right="-15"/>
              <w:jc w:val="right"/>
              <w:rPr>
                <w:sz w:val="21"/>
              </w:rPr>
            </w:pPr>
            <w:r>
              <w:rPr>
                <w:sz w:val="21"/>
              </w:rPr>
              <w:t>9,837.69 </w:t>
            </w:r>
          </w:p>
        </w:tc>
        <w:tc>
          <w:tcPr>
            <w:tcW w:w="2994" w:type="dxa"/>
          </w:tcPr>
          <w:p>
            <w:pPr>
              <w:pStyle w:val="TableParagraph"/>
              <w:spacing w:line="252" w:lineRule="exact"/>
              <w:ind w:right="-15"/>
              <w:jc w:val="right"/>
              <w:rPr>
                <w:sz w:val="21"/>
              </w:rPr>
            </w:pPr>
            <w:r>
              <w:rPr>
                <w:sz w:val="21"/>
              </w:rPr>
              <w:t>89.14 </w:t>
            </w:r>
          </w:p>
        </w:tc>
      </w:tr>
      <w:tr>
        <w:trPr>
          <w:trHeight w:val="272" w:hRule="atLeast"/>
        </w:trPr>
        <w:tc>
          <w:tcPr>
            <w:tcW w:w="2835" w:type="dxa"/>
          </w:tcPr>
          <w:p>
            <w:pPr>
              <w:pStyle w:val="TableParagraph"/>
              <w:spacing w:line="252" w:lineRule="exact"/>
              <w:ind w:right="1087"/>
              <w:jc w:val="right"/>
              <w:rPr>
                <w:sz w:val="21"/>
              </w:rPr>
            </w:pPr>
            <w:r>
              <w:rPr>
                <w:sz w:val="21"/>
              </w:rPr>
              <w:t>合计 </w:t>
            </w:r>
          </w:p>
        </w:tc>
        <w:tc>
          <w:tcPr>
            <w:tcW w:w="2991" w:type="dxa"/>
          </w:tcPr>
          <w:p>
            <w:pPr>
              <w:pStyle w:val="TableParagraph"/>
              <w:spacing w:line="252" w:lineRule="exact"/>
              <w:ind w:right="-15"/>
              <w:jc w:val="right"/>
              <w:rPr>
                <w:sz w:val="21"/>
              </w:rPr>
            </w:pPr>
            <w:r>
              <w:rPr>
                <w:sz w:val="21"/>
              </w:rPr>
              <w:t>4,297,609.22 </w:t>
            </w:r>
          </w:p>
        </w:tc>
        <w:tc>
          <w:tcPr>
            <w:tcW w:w="2994" w:type="dxa"/>
          </w:tcPr>
          <w:p>
            <w:pPr>
              <w:pStyle w:val="TableParagraph"/>
              <w:spacing w:line="252" w:lineRule="exact"/>
              <w:ind w:right="-15"/>
              <w:jc w:val="right"/>
              <w:rPr>
                <w:sz w:val="21"/>
              </w:rPr>
            </w:pPr>
            <w:r>
              <w:rPr>
                <w:sz w:val="21"/>
              </w:rPr>
              <w:t>3,082,425.31 </w:t>
            </w:r>
          </w:p>
        </w:tc>
      </w:tr>
    </w:tbl>
    <w:p>
      <w:pPr>
        <w:pStyle w:val="BodyText"/>
        <w:spacing w:before="61"/>
      </w:pPr>
      <w:r>
        <w:rPr/>
        <w:t>其他说明： </w:t>
      </w:r>
    </w:p>
    <w:p>
      <w:pPr>
        <w:pStyle w:val="BodyText"/>
        <w:spacing w:line="244" w:lineRule="auto" w:before="62"/>
        <w:ind w:right="459"/>
      </w:pPr>
      <w:r>
        <w:rPr>
          <w:spacing w:val="-5"/>
        </w:rPr>
        <w:t>税金及附加本期发生额较上期增加 </w:t>
      </w:r>
      <w:r>
        <w:rPr>
          <w:rFonts w:ascii="Times New Roman" w:eastAsia="Times New Roman"/>
        </w:rPr>
        <w:t>39.42%</w:t>
      </w:r>
      <w:r>
        <w:rPr/>
        <w:t>，主要原因是本期营业收入增加，相应缴纳城建税等附加税增加所致。 </w:t>
      </w:r>
    </w:p>
    <w:p>
      <w:pPr>
        <w:pStyle w:val="BodyText"/>
        <w:spacing w:line="265" w:lineRule="exact"/>
      </w:pPr>
      <w:r>
        <w:rPr>
          <w:w w:val="100"/>
        </w:rPr>
        <w:t> </w:t>
      </w:r>
    </w:p>
    <w:p>
      <w:pPr>
        <w:pStyle w:val="BodyText"/>
        <w:spacing w:before="65"/>
      </w:pPr>
      <w:r>
        <w:rPr/>
        <w:t>63</w:t>
      </w:r>
      <w:r>
        <w:rPr>
          <w:spacing w:val="-5"/>
        </w:rPr>
        <w:t>、 销售费用</w:t>
      </w:r>
      <w:r>
        <w:rPr/>
        <w:t> </w:t>
      </w:r>
    </w:p>
    <w:p>
      <w:pPr>
        <w:pStyle w:val="BodyText"/>
        <w:spacing w:before="62"/>
      </w:pPr>
      <w:r>
        <w:rPr>
          <w:spacing w:val="-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2" w:lineRule="exact"/>
              <w:ind w:left="1238" w:right="1126"/>
              <w:jc w:val="center"/>
              <w:rPr>
                <w:sz w:val="21"/>
              </w:rPr>
            </w:pPr>
            <w:r>
              <w:rPr>
                <w:sz w:val="21"/>
              </w:rPr>
              <w:t>项目 </w:t>
            </w:r>
          </w:p>
        </w:tc>
        <w:tc>
          <w:tcPr>
            <w:tcW w:w="2789" w:type="dxa"/>
          </w:tcPr>
          <w:p>
            <w:pPr>
              <w:pStyle w:val="TableParagraph"/>
              <w:spacing w:line="252" w:lineRule="exact"/>
              <w:ind w:left="868"/>
              <w:rPr>
                <w:sz w:val="21"/>
              </w:rPr>
            </w:pPr>
            <w:r>
              <w:rPr>
                <w:sz w:val="21"/>
              </w:rPr>
              <w:t>本期发生额 </w:t>
            </w:r>
          </w:p>
        </w:tc>
        <w:tc>
          <w:tcPr>
            <w:tcW w:w="2784" w:type="dxa"/>
          </w:tcPr>
          <w:p>
            <w:pPr>
              <w:pStyle w:val="TableParagraph"/>
              <w:spacing w:line="252" w:lineRule="exact"/>
              <w:ind w:left="864"/>
              <w:rPr>
                <w:sz w:val="21"/>
              </w:rPr>
            </w:pPr>
            <w:r>
              <w:rPr>
                <w:sz w:val="21"/>
              </w:rPr>
              <w:t>上期发生额 </w:t>
            </w:r>
          </w:p>
        </w:tc>
      </w:tr>
      <w:tr>
        <w:trPr>
          <w:trHeight w:val="270" w:hRule="atLeast"/>
        </w:trPr>
        <w:tc>
          <w:tcPr>
            <w:tcW w:w="3250" w:type="dxa"/>
          </w:tcPr>
          <w:p>
            <w:pPr>
              <w:pStyle w:val="TableParagraph"/>
              <w:spacing w:line="250" w:lineRule="exact"/>
              <w:ind w:left="107"/>
              <w:rPr>
                <w:sz w:val="21"/>
              </w:rPr>
            </w:pPr>
            <w:r>
              <w:rPr>
                <w:spacing w:val="-1"/>
                <w:sz w:val="21"/>
              </w:rPr>
              <w:t>职工薪酬</w:t>
            </w:r>
            <w:r>
              <w:rPr>
                <w:sz w:val="21"/>
              </w:rPr>
              <w:t> </w:t>
            </w:r>
          </w:p>
        </w:tc>
        <w:tc>
          <w:tcPr>
            <w:tcW w:w="2789" w:type="dxa"/>
          </w:tcPr>
          <w:p>
            <w:pPr>
              <w:pStyle w:val="TableParagraph"/>
              <w:spacing w:line="250" w:lineRule="exact"/>
              <w:ind w:right="-15"/>
              <w:jc w:val="right"/>
              <w:rPr>
                <w:sz w:val="21"/>
              </w:rPr>
            </w:pPr>
            <w:r>
              <w:rPr>
                <w:sz w:val="21"/>
              </w:rPr>
              <w:t>4,828,561.12 </w:t>
            </w:r>
          </w:p>
        </w:tc>
        <w:tc>
          <w:tcPr>
            <w:tcW w:w="2784" w:type="dxa"/>
          </w:tcPr>
          <w:p>
            <w:pPr>
              <w:pStyle w:val="TableParagraph"/>
              <w:spacing w:line="250" w:lineRule="exact"/>
              <w:ind w:right="-15"/>
              <w:jc w:val="right"/>
              <w:rPr>
                <w:sz w:val="21"/>
              </w:rPr>
            </w:pPr>
            <w:r>
              <w:rPr>
                <w:sz w:val="21"/>
              </w:rPr>
              <w:t>3,400,354.08 </w:t>
            </w:r>
          </w:p>
        </w:tc>
      </w:tr>
      <w:tr>
        <w:trPr>
          <w:trHeight w:val="273" w:hRule="atLeast"/>
        </w:trPr>
        <w:tc>
          <w:tcPr>
            <w:tcW w:w="3250" w:type="dxa"/>
          </w:tcPr>
          <w:p>
            <w:pPr>
              <w:pStyle w:val="TableParagraph"/>
              <w:spacing w:line="250" w:lineRule="exact" w:before="3"/>
              <w:ind w:left="107"/>
              <w:rPr>
                <w:sz w:val="21"/>
              </w:rPr>
            </w:pPr>
            <w:r>
              <w:rPr>
                <w:sz w:val="21"/>
              </w:rPr>
              <w:t>差旅费 </w:t>
            </w:r>
          </w:p>
        </w:tc>
        <w:tc>
          <w:tcPr>
            <w:tcW w:w="2789" w:type="dxa"/>
          </w:tcPr>
          <w:p>
            <w:pPr>
              <w:pStyle w:val="TableParagraph"/>
              <w:spacing w:line="250" w:lineRule="exact" w:before="3"/>
              <w:ind w:right="-15"/>
              <w:jc w:val="right"/>
              <w:rPr>
                <w:sz w:val="21"/>
              </w:rPr>
            </w:pPr>
            <w:r>
              <w:rPr>
                <w:sz w:val="21"/>
              </w:rPr>
              <w:t>261,851.61 </w:t>
            </w:r>
          </w:p>
        </w:tc>
        <w:tc>
          <w:tcPr>
            <w:tcW w:w="2784" w:type="dxa"/>
          </w:tcPr>
          <w:p>
            <w:pPr>
              <w:pStyle w:val="TableParagraph"/>
              <w:spacing w:line="250" w:lineRule="exact" w:before="3"/>
              <w:ind w:right="-15"/>
              <w:jc w:val="right"/>
              <w:rPr>
                <w:sz w:val="21"/>
              </w:rPr>
            </w:pPr>
            <w:r>
              <w:rPr>
                <w:sz w:val="21"/>
              </w:rPr>
              <w:t>265,779.53 </w:t>
            </w:r>
          </w:p>
        </w:tc>
      </w:tr>
      <w:tr>
        <w:trPr>
          <w:trHeight w:val="273" w:hRule="atLeast"/>
        </w:trPr>
        <w:tc>
          <w:tcPr>
            <w:tcW w:w="3250" w:type="dxa"/>
          </w:tcPr>
          <w:p>
            <w:pPr>
              <w:pStyle w:val="TableParagraph"/>
              <w:spacing w:line="252" w:lineRule="exact"/>
              <w:ind w:left="107"/>
              <w:rPr>
                <w:sz w:val="21"/>
              </w:rPr>
            </w:pPr>
            <w:r>
              <w:rPr>
                <w:sz w:val="21"/>
              </w:rPr>
              <w:t>办公费 </w:t>
            </w:r>
          </w:p>
        </w:tc>
        <w:tc>
          <w:tcPr>
            <w:tcW w:w="2789" w:type="dxa"/>
          </w:tcPr>
          <w:p>
            <w:pPr>
              <w:pStyle w:val="TableParagraph"/>
              <w:spacing w:line="252" w:lineRule="exact"/>
              <w:ind w:right="-15"/>
              <w:jc w:val="right"/>
              <w:rPr>
                <w:sz w:val="21"/>
              </w:rPr>
            </w:pPr>
            <w:r>
              <w:rPr>
                <w:sz w:val="21"/>
              </w:rPr>
              <w:t>119,479.12 </w:t>
            </w:r>
          </w:p>
        </w:tc>
        <w:tc>
          <w:tcPr>
            <w:tcW w:w="2784" w:type="dxa"/>
          </w:tcPr>
          <w:p>
            <w:pPr>
              <w:pStyle w:val="TableParagraph"/>
              <w:spacing w:line="252" w:lineRule="exact"/>
              <w:ind w:right="-15"/>
              <w:jc w:val="right"/>
              <w:rPr>
                <w:sz w:val="21"/>
              </w:rPr>
            </w:pPr>
            <w:r>
              <w:rPr>
                <w:sz w:val="21"/>
              </w:rPr>
              <w:t>87,495.25 </w:t>
            </w:r>
          </w:p>
        </w:tc>
      </w:tr>
      <w:tr>
        <w:trPr>
          <w:trHeight w:val="270" w:hRule="atLeast"/>
        </w:trPr>
        <w:tc>
          <w:tcPr>
            <w:tcW w:w="3250" w:type="dxa"/>
          </w:tcPr>
          <w:p>
            <w:pPr>
              <w:pStyle w:val="TableParagraph"/>
              <w:spacing w:line="250" w:lineRule="exact"/>
              <w:ind w:left="107"/>
              <w:rPr>
                <w:sz w:val="21"/>
              </w:rPr>
            </w:pPr>
            <w:r>
              <w:rPr>
                <w:spacing w:val="-1"/>
                <w:sz w:val="21"/>
              </w:rPr>
              <w:t>招投标工本费</w:t>
            </w:r>
            <w:r>
              <w:rPr>
                <w:sz w:val="21"/>
              </w:rPr>
              <w:t> </w:t>
            </w:r>
          </w:p>
        </w:tc>
        <w:tc>
          <w:tcPr>
            <w:tcW w:w="2789" w:type="dxa"/>
          </w:tcPr>
          <w:p>
            <w:pPr>
              <w:pStyle w:val="TableParagraph"/>
              <w:spacing w:line="250" w:lineRule="exact"/>
              <w:ind w:right="-15"/>
              <w:jc w:val="right"/>
              <w:rPr>
                <w:sz w:val="21"/>
              </w:rPr>
            </w:pPr>
            <w:r>
              <w:rPr>
                <w:sz w:val="21"/>
              </w:rPr>
              <w:t>43,071.33 </w:t>
            </w:r>
          </w:p>
        </w:tc>
        <w:tc>
          <w:tcPr>
            <w:tcW w:w="2784" w:type="dxa"/>
          </w:tcPr>
          <w:p>
            <w:pPr>
              <w:pStyle w:val="TableParagraph"/>
              <w:spacing w:line="250" w:lineRule="exact"/>
              <w:ind w:right="-15"/>
              <w:jc w:val="right"/>
              <w:rPr>
                <w:sz w:val="21"/>
              </w:rPr>
            </w:pPr>
            <w:r>
              <w:rPr>
                <w:sz w:val="21"/>
              </w:rPr>
              <w:t>314,688.19 </w:t>
            </w:r>
          </w:p>
        </w:tc>
      </w:tr>
      <w:tr>
        <w:trPr>
          <w:trHeight w:val="273" w:hRule="atLeast"/>
        </w:trPr>
        <w:tc>
          <w:tcPr>
            <w:tcW w:w="3250" w:type="dxa"/>
          </w:tcPr>
          <w:p>
            <w:pPr>
              <w:pStyle w:val="TableParagraph"/>
              <w:spacing w:line="250" w:lineRule="exact" w:before="3"/>
              <w:ind w:left="107"/>
              <w:rPr>
                <w:sz w:val="21"/>
              </w:rPr>
            </w:pPr>
            <w:r>
              <w:rPr>
                <w:sz w:val="21"/>
              </w:rPr>
              <w:t>交际应酬费 </w:t>
            </w:r>
          </w:p>
        </w:tc>
        <w:tc>
          <w:tcPr>
            <w:tcW w:w="2789" w:type="dxa"/>
          </w:tcPr>
          <w:p>
            <w:pPr>
              <w:pStyle w:val="TableParagraph"/>
              <w:spacing w:line="250" w:lineRule="exact" w:before="3"/>
              <w:ind w:right="-15"/>
              <w:jc w:val="right"/>
              <w:rPr>
                <w:sz w:val="21"/>
              </w:rPr>
            </w:pPr>
            <w:r>
              <w:rPr>
                <w:sz w:val="21"/>
              </w:rPr>
              <w:t>107,194.00 </w:t>
            </w:r>
          </w:p>
        </w:tc>
        <w:tc>
          <w:tcPr>
            <w:tcW w:w="2784" w:type="dxa"/>
          </w:tcPr>
          <w:p>
            <w:pPr>
              <w:pStyle w:val="TableParagraph"/>
              <w:spacing w:line="250" w:lineRule="exact" w:before="3"/>
              <w:ind w:right="-15"/>
              <w:jc w:val="right"/>
              <w:rPr>
                <w:sz w:val="21"/>
              </w:rPr>
            </w:pPr>
            <w:r>
              <w:rPr>
                <w:sz w:val="21"/>
              </w:rPr>
              <w:t>80,292.22 </w:t>
            </w:r>
          </w:p>
        </w:tc>
      </w:tr>
      <w:tr>
        <w:trPr>
          <w:trHeight w:val="273" w:hRule="atLeast"/>
        </w:trPr>
        <w:tc>
          <w:tcPr>
            <w:tcW w:w="3250" w:type="dxa"/>
          </w:tcPr>
          <w:p>
            <w:pPr>
              <w:pStyle w:val="TableParagraph"/>
              <w:spacing w:line="252" w:lineRule="exact"/>
              <w:ind w:left="107"/>
              <w:rPr>
                <w:sz w:val="21"/>
              </w:rPr>
            </w:pPr>
            <w:r>
              <w:rPr>
                <w:spacing w:val="-1"/>
                <w:sz w:val="21"/>
              </w:rPr>
              <w:t>固定资产折旧</w:t>
            </w:r>
            <w:r>
              <w:rPr>
                <w:sz w:val="21"/>
              </w:rPr>
              <w:t> </w:t>
            </w:r>
          </w:p>
        </w:tc>
        <w:tc>
          <w:tcPr>
            <w:tcW w:w="2789" w:type="dxa"/>
          </w:tcPr>
          <w:p>
            <w:pPr>
              <w:pStyle w:val="TableParagraph"/>
              <w:spacing w:line="252" w:lineRule="exact"/>
              <w:ind w:right="-15"/>
              <w:jc w:val="right"/>
              <w:rPr>
                <w:sz w:val="21"/>
              </w:rPr>
            </w:pPr>
            <w:r>
              <w:rPr>
                <w:sz w:val="21"/>
              </w:rPr>
              <w:t>55,441.82 </w:t>
            </w:r>
          </w:p>
        </w:tc>
        <w:tc>
          <w:tcPr>
            <w:tcW w:w="2784" w:type="dxa"/>
          </w:tcPr>
          <w:p>
            <w:pPr>
              <w:pStyle w:val="TableParagraph"/>
              <w:spacing w:line="252" w:lineRule="exact"/>
              <w:ind w:right="-15"/>
              <w:jc w:val="right"/>
              <w:rPr>
                <w:sz w:val="21"/>
              </w:rPr>
            </w:pPr>
            <w:r>
              <w:rPr>
                <w:sz w:val="21"/>
              </w:rPr>
              <w:t>38,579.76 </w:t>
            </w:r>
          </w:p>
        </w:tc>
      </w:tr>
      <w:tr>
        <w:trPr>
          <w:trHeight w:val="270" w:hRule="atLeast"/>
        </w:trPr>
        <w:tc>
          <w:tcPr>
            <w:tcW w:w="3250" w:type="dxa"/>
          </w:tcPr>
          <w:p>
            <w:pPr>
              <w:pStyle w:val="TableParagraph"/>
              <w:spacing w:line="250" w:lineRule="exact"/>
              <w:ind w:left="107"/>
              <w:rPr>
                <w:sz w:val="21"/>
              </w:rPr>
            </w:pPr>
            <w:r>
              <w:rPr>
                <w:spacing w:val="-1"/>
                <w:sz w:val="21"/>
              </w:rPr>
              <w:t>无形资产摊销</w:t>
            </w:r>
            <w:r>
              <w:rPr>
                <w:sz w:val="21"/>
              </w:rPr>
              <w:t> </w:t>
            </w:r>
          </w:p>
        </w:tc>
        <w:tc>
          <w:tcPr>
            <w:tcW w:w="2789" w:type="dxa"/>
          </w:tcPr>
          <w:p>
            <w:pPr>
              <w:pStyle w:val="TableParagraph"/>
              <w:spacing w:line="250" w:lineRule="exact"/>
              <w:ind w:right="-15"/>
              <w:jc w:val="right"/>
              <w:rPr>
                <w:sz w:val="21"/>
              </w:rPr>
            </w:pPr>
            <w:r>
              <w:rPr>
                <w:sz w:val="21"/>
              </w:rPr>
              <w:t>12,999.69 </w:t>
            </w:r>
          </w:p>
        </w:tc>
        <w:tc>
          <w:tcPr>
            <w:tcW w:w="2784" w:type="dxa"/>
          </w:tcPr>
          <w:p>
            <w:pPr>
              <w:pStyle w:val="TableParagraph"/>
              <w:spacing w:line="250" w:lineRule="exact"/>
              <w:ind w:right="-15"/>
              <w:jc w:val="right"/>
              <w:rPr>
                <w:sz w:val="21"/>
              </w:rPr>
            </w:pPr>
            <w:r>
              <w:rPr>
                <w:sz w:val="21"/>
              </w:rPr>
              <w:t>9,956.92 </w:t>
            </w:r>
          </w:p>
        </w:tc>
      </w:tr>
    </w:tbl>
    <w:p>
      <w:pPr>
        <w:spacing w:after="0" w:line="250" w:lineRule="exact"/>
        <w:jc w:val="right"/>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0" w:lineRule="exact" w:before="3"/>
              <w:ind w:left="107"/>
              <w:rPr>
                <w:sz w:val="21"/>
              </w:rPr>
            </w:pPr>
            <w:r>
              <w:rPr>
                <w:sz w:val="21"/>
              </w:rPr>
              <w:t>交通费 </w:t>
            </w:r>
          </w:p>
        </w:tc>
        <w:tc>
          <w:tcPr>
            <w:tcW w:w="2789" w:type="dxa"/>
          </w:tcPr>
          <w:p>
            <w:pPr>
              <w:pStyle w:val="TableParagraph"/>
              <w:spacing w:line="250" w:lineRule="exact" w:before="3"/>
              <w:ind w:right="-15"/>
              <w:jc w:val="right"/>
              <w:rPr>
                <w:sz w:val="21"/>
              </w:rPr>
            </w:pPr>
            <w:r>
              <w:rPr>
                <w:sz w:val="21"/>
              </w:rPr>
              <w:t>45,341.56 </w:t>
            </w:r>
          </w:p>
        </w:tc>
        <w:tc>
          <w:tcPr>
            <w:tcW w:w="2784" w:type="dxa"/>
          </w:tcPr>
          <w:p>
            <w:pPr>
              <w:pStyle w:val="TableParagraph"/>
              <w:spacing w:line="250" w:lineRule="exact" w:before="3"/>
              <w:ind w:right="-15"/>
              <w:jc w:val="right"/>
              <w:rPr>
                <w:sz w:val="21"/>
              </w:rPr>
            </w:pPr>
            <w:r>
              <w:rPr>
                <w:sz w:val="21"/>
              </w:rPr>
              <w:t>3,053.87 </w:t>
            </w:r>
          </w:p>
        </w:tc>
      </w:tr>
      <w:tr>
        <w:trPr>
          <w:trHeight w:val="273" w:hRule="atLeast"/>
        </w:trPr>
        <w:tc>
          <w:tcPr>
            <w:tcW w:w="3250" w:type="dxa"/>
          </w:tcPr>
          <w:p>
            <w:pPr>
              <w:pStyle w:val="TableParagraph"/>
              <w:spacing w:line="252" w:lineRule="exact"/>
              <w:ind w:left="107"/>
              <w:rPr>
                <w:sz w:val="21"/>
              </w:rPr>
            </w:pPr>
            <w:r>
              <w:rPr>
                <w:spacing w:val="-1"/>
                <w:sz w:val="21"/>
              </w:rPr>
              <w:t>汽车费用</w:t>
            </w:r>
            <w:r>
              <w:rPr>
                <w:sz w:val="21"/>
              </w:rPr>
              <w:t> </w:t>
            </w:r>
          </w:p>
        </w:tc>
        <w:tc>
          <w:tcPr>
            <w:tcW w:w="2789" w:type="dxa"/>
          </w:tcPr>
          <w:p>
            <w:pPr>
              <w:pStyle w:val="TableParagraph"/>
              <w:spacing w:line="252" w:lineRule="exact"/>
              <w:ind w:right="-15"/>
              <w:jc w:val="right"/>
              <w:rPr>
                <w:sz w:val="21"/>
              </w:rPr>
            </w:pPr>
            <w:r>
              <w:rPr>
                <w:sz w:val="21"/>
              </w:rPr>
              <w:t>12,361.11 </w:t>
            </w:r>
          </w:p>
        </w:tc>
        <w:tc>
          <w:tcPr>
            <w:tcW w:w="2784" w:type="dxa"/>
          </w:tcPr>
          <w:p>
            <w:pPr>
              <w:pStyle w:val="TableParagraph"/>
              <w:spacing w:line="252" w:lineRule="exact"/>
              <w:ind w:right="-15"/>
              <w:jc w:val="right"/>
              <w:rPr>
                <w:sz w:val="21"/>
              </w:rPr>
            </w:pPr>
            <w:r>
              <w:rPr>
                <w:sz w:val="21"/>
              </w:rPr>
              <w:t>15,399.55 </w:t>
            </w:r>
          </w:p>
        </w:tc>
      </w:tr>
      <w:tr>
        <w:trPr>
          <w:trHeight w:val="270" w:hRule="atLeast"/>
        </w:trPr>
        <w:tc>
          <w:tcPr>
            <w:tcW w:w="3250" w:type="dxa"/>
          </w:tcPr>
          <w:p>
            <w:pPr>
              <w:pStyle w:val="TableParagraph"/>
              <w:spacing w:line="250" w:lineRule="exact"/>
              <w:ind w:left="107"/>
              <w:rPr>
                <w:sz w:val="21"/>
              </w:rPr>
            </w:pPr>
            <w:r>
              <w:rPr>
                <w:sz w:val="21"/>
              </w:rPr>
              <w:t>其他 </w:t>
            </w:r>
          </w:p>
        </w:tc>
        <w:tc>
          <w:tcPr>
            <w:tcW w:w="2789" w:type="dxa"/>
          </w:tcPr>
          <w:p>
            <w:pPr>
              <w:pStyle w:val="TableParagraph"/>
              <w:spacing w:line="250" w:lineRule="exact"/>
              <w:ind w:right="-15"/>
              <w:jc w:val="right"/>
              <w:rPr>
                <w:sz w:val="21"/>
              </w:rPr>
            </w:pPr>
            <w:r>
              <w:rPr>
                <w:sz w:val="21"/>
              </w:rPr>
              <w:t>42,109.14 </w:t>
            </w:r>
          </w:p>
        </w:tc>
        <w:tc>
          <w:tcPr>
            <w:tcW w:w="2784" w:type="dxa"/>
          </w:tcPr>
          <w:p>
            <w:pPr>
              <w:pStyle w:val="TableParagraph"/>
              <w:spacing w:line="250" w:lineRule="exact"/>
              <w:ind w:right="-15"/>
              <w:jc w:val="right"/>
              <w:rPr>
                <w:sz w:val="21"/>
              </w:rPr>
            </w:pPr>
            <w:r>
              <w:rPr>
                <w:sz w:val="21"/>
              </w:rPr>
              <w:t>83,697.18 </w:t>
            </w:r>
          </w:p>
        </w:tc>
      </w:tr>
      <w:tr>
        <w:trPr>
          <w:trHeight w:val="273" w:hRule="atLeast"/>
        </w:trPr>
        <w:tc>
          <w:tcPr>
            <w:tcW w:w="3250" w:type="dxa"/>
          </w:tcPr>
          <w:p>
            <w:pPr>
              <w:pStyle w:val="TableParagraph"/>
              <w:spacing w:line="250" w:lineRule="exact" w:before="3"/>
              <w:ind w:left="1238" w:right="1126"/>
              <w:jc w:val="center"/>
              <w:rPr>
                <w:sz w:val="21"/>
              </w:rPr>
            </w:pPr>
            <w:r>
              <w:rPr>
                <w:sz w:val="21"/>
              </w:rPr>
              <w:t>合计 </w:t>
            </w:r>
          </w:p>
        </w:tc>
        <w:tc>
          <w:tcPr>
            <w:tcW w:w="2789" w:type="dxa"/>
          </w:tcPr>
          <w:p>
            <w:pPr>
              <w:pStyle w:val="TableParagraph"/>
              <w:spacing w:line="250" w:lineRule="exact" w:before="3"/>
              <w:ind w:right="-15"/>
              <w:jc w:val="right"/>
              <w:rPr>
                <w:sz w:val="21"/>
              </w:rPr>
            </w:pPr>
            <w:r>
              <w:rPr>
                <w:sz w:val="21"/>
              </w:rPr>
              <w:t>5,528,410.50 </w:t>
            </w:r>
          </w:p>
        </w:tc>
        <w:tc>
          <w:tcPr>
            <w:tcW w:w="2784" w:type="dxa"/>
          </w:tcPr>
          <w:p>
            <w:pPr>
              <w:pStyle w:val="TableParagraph"/>
              <w:spacing w:line="250" w:lineRule="exact" w:before="3"/>
              <w:ind w:right="-15"/>
              <w:jc w:val="right"/>
              <w:rPr>
                <w:sz w:val="21"/>
              </w:rPr>
            </w:pPr>
            <w:r>
              <w:rPr>
                <w:sz w:val="21"/>
              </w:rPr>
              <w:t>4,299,296.55 </w:t>
            </w:r>
          </w:p>
        </w:tc>
      </w:tr>
    </w:tbl>
    <w:p>
      <w:pPr>
        <w:spacing w:after="0" w:line="250" w:lineRule="exact"/>
        <w:jc w:val="right"/>
        <w:rPr>
          <w:sz w:val="21"/>
        </w:rPr>
        <w:sectPr>
          <w:pgSz w:w="11910" w:h="16840"/>
          <w:pgMar w:header="882" w:footer="1172" w:top="1440" w:bottom="1380" w:left="1640" w:right="960"/>
        </w:sectPr>
      </w:pPr>
    </w:p>
    <w:p>
      <w:pPr>
        <w:pStyle w:val="BodyText"/>
        <w:spacing w:before="2"/>
      </w:pPr>
      <w:r>
        <w:rPr>
          <w:w w:val="100"/>
        </w:rPr>
        <w:t> </w:t>
      </w:r>
    </w:p>
    <w:p>
      <w:pPr>
        <w:pStyle w:val="BodyText"/>
        <w:spacing w:line="295" w:lineRule="auto" w:before="64"/>
        <w:ind w:right="666"/>
      </w:pPr>
      <w:r>
        <w:rPr/>
        <w:t>其他说明：</w:t>
      </w:r>
      <w:r>
        <w:rPr>
          <w:spacing w:val="1"/>
        </w:rPr>
        <w:t> </w:t>
      </w:r>
      <w:r>
        <w:rPr/>
        <w:t>无 </w:t>
      </w:r>
    </w:p>
    <w:p>
      <w:pPr>
        <w:pStyle w:val="BodyText"/>
        <w:spacing w:line="212" w:lineRule="exact"/>
      </w:pPr>
      <w:r>
        <w:rPr>
          <w:w w:val="100"/>
        </w:rPr>
        <w:t> </w:t>
      </w:r>
    </w:p>
    <w:p>
      <w:pPr>
        <w:pStyle w:val="BodyText"/>
        <w:spacing w:before="63"/>
      </w:pPr>
      <w:r>
        <w:rPr/>
        <w:t>64</w:t>
      </w:r>
      <w:r>
        <w:rPr>
          <w:spacing w:val="-5"/>
        </w:rPr>
        <w:t>、 管理费用</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6"/>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1984" w:space="453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0" w:lineRule="exact" w:before="3"/>
              <w:ind w:right="1624"/>
              <w:jc w:val="right"/>
              <w:rPr>
                <w:sz w:val="21"/>
              </w:rPr>
            </w:pPr>
            <w:r>
              <w:rPr>
                <w:sz w:val="21"/>
              </w:rPr>
              <w:t>项目 </w:t>
            </w:r>
          </w:p>
        </w:tc>
        <w:tc>
          <w:tcPr>
            <w:tcW w:w="2539" w:type="dxa"/>
          </w:tcPr>
          <w:p>
            <w:pPr>
              <w:pStyle w:val="TableParagraph"/>
              <w:spacing w:line="250" w:lineRule="exact" w:before="3"/>
              <w:ind w:left="744"/>
              <w:rPr>
                <w:sz w:val="21"/>
              </w:rPr>
            </w:pPr>
            <w:r>
              <w:rPr>
                <w:sz w:val="21"/>
              </w:rPr>
              <w:t>本期发生额 </w:t>
            </w:r>
          </w:p>
        </w:tc>
        <w:tc>
          <w:tcPr>
            <w:tcW w:w="2378" w:type="dxa"/>
          </w:tcPr>
          <w:p>
            <w:pPr>
              <w:pStyle w:val="TableParagraph"/>
              <w:spacing w:line="250" w:lineRule="exact" w:before="3"/>
              <w:ind w:left="663"/>
              <w:rPr>
                <w:sz w:val="21"/>
              </w:rPr>
            </w:pPr>
            <w:r>
              <w:rPr>
                <w:sz w:val="21"/>
              </w:rPr>
              <w:t>上期发生额 </w:t>
            </w:r>
          </w:p>
        </w:tc>
      </w:tr>
      <w:tr>
        <w:trPr>
          <w:trHeight w:val="273" w:hRule="atLeast"/>
        </w:trPr>
        <w:tc>
          <w:tcPr>
            <w:tcW w:w="3905" w:type="dxa"/>
          </w:tcPr>
          <w:p>
            <w:pPr>
              <w:pStyle w:val="TableParagraph"/>
              <w:spacing w:line="253" w:lineRule="exact"/>
              <w:ind w:left="107"/>
              <w:rPr>
                <w:sz w:val="21"/>
              </w:rPr>
            </w:pPr>
            <w:r>
              <w:rPr>
                <w:spacing w:val="-1"/>
                <w:sz w:val="21"/>
              </w:rPr>
              <w:t>职工薪酬</w:t>
            </w:r>
            <w:r>
              <w:rPr>
                <w:sz w:val="21"/>
              </w:rPr>
              <w:t> </w:t>
            </w:r>
          </w:p>
        </w:tc>
        <w:tc>
          <w:tcPr>
            <w:tcW w:w="2539" w:type="dxa"/>
          </w:tcPr>
          <w:p>
            <w:pPr>
              <w:pStyle w:val="TableParagraph"/>
              <w:spacing w:line="253" w:lineRule="exact"/>
              <w:ind w:right="-15"/>
              <w:jc w:val="right"/>
              <w:rPr>
                <w:sz w:val="21"/>
              </w:rPr>
            </w:pPr>
            <w:r>
              <w:rPr>
                <w:sz w:val="21"/>
              </w:rPr>
              <w:t>56,889,100.79 </w:t>
            </w:r>
          </w:p>
        </w:tc>
        <w:tc>
          <w:tcPr>
            <w:tcW w:w="2378" w:type="dxa"/>
          </w:tcPr>
          <w:p>
            <w:pPr>
              <w:pStyle w:val="TableParagraph"/>
              <w:spacing w:line="253" w:lineRule="exact"/>
              <w:ind w:right="-15"/>
              <w:jc w:val="right"/>
              <w:rPr>
                <w:sz w:val="21"/>
              </w:rPr>
            </w:pPr>
            <w:r>
              <w:rPr>
                <w:sz w:val="21"/>
              </w:rPr>
              <w:t>47,133,783.26 </w:t>
            </w:r>
          </w:p>
        </w:tc>
      </w:tr>
      <w:tr>
        <w:trPr>
          <w:trHeight w:val="270" w:hRule="atLeast"/>
        </w:trPr>
        <w:tc>
          <w:tcPr>
            <w:tcW w:w="3905" w:type="dxa"/>
          </w:tcPr>
          <w:p>
            <w:pPr>
              <w:pStyle w:val="TableParagraph"/>
              <w:spacing w:line="250" w:lineRule="exact"/>
              <w:ind w:left="107"/>
              <w:rPr>
                <w:sz w:val="21"/>
              </w:rPr>
            </w:pPr>
            <w:r>
              <w:rPr>
                <w:spacing w:val="-1"/>
                <w:sz w:val="21"/>
              </w:rPr>
              <w:t>固定资产折旧</w:t>
            </w:r>
            <w:r>
              <w:rPr>
                <w:sz w:val="21"/>
              </w:rPr>
              <w:t> </w:t>
            </w:r>
          </w:p>
        </w:tc>
        <w:tc>
          <w:tcPr>
            <w:tcW w:w="2539" w:type="dxa"/>
          </w:tcPr>
          <w:p>
            <w:pPr>
              <w:pStyle w:val="TableParagraph"/>
              <w:spacing w:line="250" w:lineRule="exact"/>
              <w:ind w:right="-15"/>
              <w:jc w:val="right"/>
              <w:rPr>
                <w:sz w:val="21"/>
              </w:rPr>
            </w:pPr>
            <w:r>
              <w:rPr>
                <w:sz w:val="21"/>
              </w:rPr>
              <w:t>2,585,712.98 </w:t>
            </w:r>
          </w:p>
        </w:tc>
        <w:tc>
          <w:tcPr>
            <w:tcW w:w="2378" w:type="dxa"/>
          </w:tcPr>
          <w:p>
            <w:pPr>
              <w:pStyle w:val="TableParagraph"/>
              <w:spacing w:line="250" w:lineRule="exact"/>
              <w:ind w:right="-15"/>
              <w:jc w:val="right"/>
              <w:rPr>
                <w:sz w:val="21"/>
              </w:rPr>
            </w:pPr>
            <w:r>
              <w:rPr>
                <w:sz w:val="21"/>
              </w:rPr>
              <w:t>2,647,331.23 </w:t>
            </w:r>
          </w:p>
        </w:tc>
      </w:tr>
      <w:tr>
        <w:trPr>
          <w:trHeight w:val="273" w:hRule="atLeast"/>
        </w:trPr>
        <w:tc>
          <w:tcPr>
            <w:tcW w:w="3905" w:type="dxa"/>
          </w:tcPr>
          <w:p>
            <w:pPr>
              <w:pStyle w:val="TableParagraph"/>
              <w:spacing w:line="250" w:lineRule="exact" w:before="3"/>
              <w:ind w:left="107"/>
              <w:rPr>
                <w:sz w:val="21"/>
              </w:rPr>
            </w:pPr>
            <w:r>
              <w:rPr>
                <w:spacing w:val="-1"/>
                <w:sz w:val="21"/>
              </w:rPr>
              <w:t>中介机构服务费</w:t>
            </w:r>
            <w:r>
              <w:rPr>
                <w:sz w:val="21"/>
              </w:rPr>
              <w:t> </w:t>
            </w:r>
          </w:p>
        </w:tc>
        <w:tc>
          <w:tcPr>
            <w:tcW w:w="2539" w:type="dxa"/>
          </w:tcPr>
          <w:p>
            <w:pPr>
              <w:pStyle w:val="TableParagraph"/>
              <w:spacing w:line="250" w:lineRule="exact" w:before="3"/>
              <w:ind w:right="-15"/>
              <w:jc w:val="right"/>
              <w:rPr>
                <w:sz w:val="21"/>
              </w:rPr>
            </w:pPr>
            <w:r>
              <w:rPr>
                <w:sz w:val="21"/>
              </w:rPr>
              <w:t>3,360,795.11 </w:t>
            </w:r>
          </w:p>
        </w:tc>
        <w:tc>
          <w:tcPr>
            <w:tcW w:w="2378" w:type="dxa"/>
          </w:tcPr>
          <w:p>
            <w:pPr>
              <w:pStyle w:val="TableParagraph"/>
              <w:spacing w:line="250" w:lineRule="exact" w:before="3"/>
              <w:ind w:right="-15"/>
              <w:jc w:val="right"/>
              <w:rPr>
                <w:sz w:val="21"/>
              </w:rPr>
            </w:pPr>
            <w:r>
              <w:rPr>
                <w:sz w:val="21"/>
              </w:rPr>
              <w:t>3,424,362.15 </w:t>
            </w:r>
          </w:p>
        </w:tc>
      </w:tr>
      <w:tr>
        <w:trPr>
          <w:trHeight w:val="273" w:hRule="atLeast"/>
        </w:trPr>
        <w:tc>
          <w:tcPr>
            <w:tcW w:w="3905" w:type="dxa"/>
          </w:tcPr>
          <w:p>
            <w:pPr>
              <w:pStyle w:val="TableParagraph"/>
              <w:spacing w:line="252" w:lineRule="exact"/>
              <w:ind w:left="107"/>
              <w:rPr>
                <w:sz w:val="21"/>
              </w:rPr>
            </w:pPr>
            <w:r>
              <w:rPr>
                <w:sz w:val="21"/>
              </w:rPr>
              <w:t>租赁费 </w:t>
            </w:r>
          </w:p>
        </w:tc>
        <w:tc>
          <w:tcPr>
            <w:tcW w:w="2539" w:type="dxa"/>
          </w:tcPr>
          <w:p>
            <w:pPr>
              <w:pStyle w:val="TableParagraph"/>
              <w:spacing w:line="252" w:lineRule="exact"/>
              <w:ind w:right="-15"/>
              <w:jc w:val="right"/>
              <w:rPr>
                <w:sz w:val="21"/>
              </w:rPr>
            </w:pPr>
            <w:r>
              <w:rPr>
                <w:sz w:val="21"/>
              </w:rPr>
              <w:t>1,437,048.52 </w:t>
            </w:r>
          </w:p>
        </w:tc>
        <w:tc>
          <w:tcPr>
            <w:tcW w:w="2378" w:type="dxa"/>
          </w:tcPr>
          <w:p>
            <w:pPr>
              <w:pStyle w:val="TableParagraph"/>
              <w:spacing w:line="252" w:lineRule="exact"/>
              <w:ind w:right="-15"/>
              <w:jc w:val="right"/>
              <w:rPr>
                <w:sz w:val="21"/>
              </w:rPr>
            </w:pPr>
            <w:r>
              <w:rPr>
                <w:sz w:val="21"/>
              </w:rPr>
              <w:t>1,755,028.93 </w:t>
            </w:r>
          </w:p>
        </w:tc>
      </w:tr>
      <w:tr>
        <w:trPr>
          <w:trHeight w:val="270" w:hRule="atLeast"/>
        </w:trPr>
        <w:tc>
          <w:tcPr>
            <w:tcW w:w="3905" w:type="dxa"/>
          </w:tcPr>
          <w:p>
            <w:pPr>
              <w:pStyle w:val="TableParagraph"/>
              <w:spacing w:line="250" w:lineRule="exact"/>
              <w:ind w:left="107"/>
              <w:rPr>
                <w:sz w:val="21"/>
              </w:rPr>
            </w:pPr>
            <w:r>
              <w:rPr>
                <w:sz w:val="21"/>
              </w:rPr>
              <w:t>差旅费 </w:t>
            </w:r>
          </w:p>
        </w:tc>
        <w:tc>
          <w:tcPr>
            <w:tcW w:w="2539" w:type="dxa"/>
          </w:tcPr>
          <w:p>
            <w:pPr>
              <w:pStyle w:val="TableParagraph"/>
              <w:spacing w:line="250" w:lineRule="exact"/>
              <w:ind w:right="-15"/>
              <w:jc w:val="right"/>
              <w:rPr>
                <w:sz w:val="21"/>
              </w:rPr>
            </w:pPr>
            <w:r>
              <w:rPr>
                <w:sz w:val="21"/>
              </w:rPr>
              <w:t>1,266,498.84 </w:t>
            </w:r>
          </w:p>
        </w:tc>
        <w:tc>
          <w:tcPr>
            <w:tcW w:w="2378" w:type="dxa"/>
          </w:tcPr>
          <w:p>
            <w:pPr>
              <w:pStyle w:val="TableParagraph"/>
              <w:spacing w:line="250" w:lineRule="exact"/>
              <w:ind w:right="-15"/>
              <w:jc w:val="right"/>
              <w:rPr>
                <w:sz w:val="21"/>
              </w:rPr>
            </w:pPr>
            <w:r>
              <w:rPr>
                <w:sz w:val="21"/>
              </w:rPr>
              <w:t>1,354,576.77 </w:t>
            </w:r>
          </w:p>
        </w:tc>
      </w:tr>
      <w:tr>
        <w:trPr>
          <w:trHeight w:val="273" w:hRule="atLeast"/>
        </w:trPr>
        <w:tc>
          <w:tcPr>
            <w:tcW w:w="3905" w:type="dxa"/>
          </w:tcPr>
          <w:p>
            <w:pPr>
              <w:pStyle w:val="TableParagraph"/>
              <w:spacing w:line="250" w:lineRule="exact" w:before="3"/>
              <w:ind w:left="107"/>
              <w:rPr>
                <w:sz w:val="21"/>
              </w:rPr>
            </w:pPr>
            <w:r>
              <w:rPr>
                <w:spacing w:val="-1"/>
                <w:sz w:val="21"/>
              </w:rPr>
              <w:t>无形资产摊销</w:t>
            </w:r>
            <w:r>
              <w:rPr>
                <w:sz w:val="21"/>
              </w:rPr>
              <w:t> </w:t>
            </w:r>
          </w:p>
        </w:tc>
        <w:tc>
          <w:tcPr>
            <w:tcW w:w="2539" w:type="dxa"/>
          </w:tcPr>
          <w:p>
            <w:pPr>
              <w:pStyle w:val="TableParagraph"/>
              <w:spacing w:line="250" w:lineRule="exact" w:before="3"/>
              <w:ind w:right="-15"/>
              <w:jc w:val="right"/>
              <w:rPr>
                <w:sz w:val="21"/>
              </w:rPr>
            </w:pPr>
            <w:r>
              <w:rPr>
                <w:sz w:val="21"/>
              </w:rPr>
              <w:t>267,614.14 </w:t>
            </w:r>
          </w:p>
        </w:tc>
        <w:tc>
          <w:tcPr>
            <w:tcW w:w="2378" w:type="dxa"/>
          </w:tcPr>
          <w:p>
            <w:pPr>
              <w:pStyle w:val="TableParagraph"/>
              <w:spacing w:line="250" w:lineRule="exact" w:before="3"/>
              <w:ind w:right="-15"/>
              <w:jc w:val="right"/>
              <w:rPr>
                <w:sz w:val="21"/>
              </w:rPr>
            </w:pPr>
            <w:r>
              <w:rPr>
                <w:sz w:val="21"/>
              </w:rPr>
              <w:t>338,910.48 </w:t>
            </w:r>
          </w:p>
        </w:tc>
      </w:tr>
      <w:tr>
        <w:trPr>
          <w:trHeight w:val="273" w:hRule="atLeast"/>
        </w:trPr>
        <w:tc>
          <w:tcPr>
            <w:tcW w:w="3905" w:type="dxa"/>
          </w:tcPr>
          <w:p>
            <w:pPr>
              <w:pStyle w:val="TableParagraph"/>
              <w:spacing w:line="252" w:lineRule="exact"/>
              <w:ind w:left="107"/>
              <w:rPr>
                <w:sz w:val="21"/>
              </w:rPr>
            </w:pPr>
            <w:r>
              <w:rPr>
                <w:sz w:val="21"/>
              </w:rPr>
              <w:t>水电瓦斯费 </w:t>
            </w:r>
          </w:p>
        </w:tc>
        <w:tc>
          <w:tcPr>
            <w:tcW w:w="2539" w:type="dxa"/>
          </w:tcPr>
          <w:p>
            <w:pPr>
              <w:pStyle w:val="TableParagraph"/>
              <w:spacing w:line="252" w:lineRule="exact"/>
              <w:ind w:right="-15"/>
              <w:jc w:val="right"/>
              <w:rPr>
                <w:sz w:val="21"/>
              </w:rPr>
            </w:pPr>
            <w:r>
              <w:rPr>
                <w:sz w:val="21"/>
              </w:rPr>
              <w:t>645,849.72 </w:t>
            </w:r>
          </w:p>
        </w:tc>
        <w:tc>
          <w:tcPr>
            <w:tcW w:w="2378" w:type="dxa"/>
          </w:tcPr>
          <w:p>
            <w:pPr>
              <w:pStyle w:val="TableParagraph"/>
              <w:spacing w:line="252" w:lineRule="exact"/>
              <w:ind w:right="-15"/>
              <w:jc w:val="right"/>
              <w:rPr>
                <w:sz w:val="21"/>
              </w:rPr>
            </w:pPr>
            <w:r>
              <w:rPr>
                <w:sz w:val="21"/>
              </w:rPr>
              <w:t>599,233.06 </w:t>
            </w:r>
          </w:p>
        </w:tc>
      </w:tr>
      <w:tr>
        <w:trPr>
          <w:trHeight w:val="270" w:hRule="atLeast"/>
        </w:trPr>
        <w:tc>
          <w:tcPr>
            <w:tcW w:w="3905" w:type="dxa"/>
          </w:tcPr>
          <w:p>
            <w:pPr>
              <w:pStyle w:val="TableParagraph"/>
              <w:spacing w:line="250" w:lineRule="exact"/>
              <w:ind w:left="107"/>
              <w:rPr>
                <w:sz w:val="21"/>
              </w:rPr>
            </w:pPr>
            <w:r>
              <w:rPr>
                <w:sz w:val="21"/>
              </w:rPr>
              <w:t>办公费 </w:t>
            </w:r>
          </w:p>
        </w:tc>
        <w:tc>
          <w:tcPr>
            <w:tcW w:w="2539" w:type="dxa"/>
          </w:tcPr>
          <w:p>
            <w:pPr>
              <w:pStyle w:val="TableParagraph"/>
              <w:spacing w:line="250" w:lineRule="exact"/>
              <w:ind w:right="-15"/>
              <w:jc w:val="right"/>
              <w:rPr>
                <w:sz w:val="21"/>
              </w:rPr>
            </w:pPr>
            <w:r>
              <w:rPr>
                <w:sz w:val="21"/>
              </w:rPr>
              <w:t>227,619.69 </w:t>
            </w:r>
          </w:p>
        </w:tc>
        <w:tc>
          <w:tcPr>
            <w:tcW w:w="2378" w:type="dxa"/>
          </w:tcPr>
          <w:p>
            <w:pPr>
              <w:pStyle w:val="TableParagraph"/>
              <w:spacing w:line="250" w:lineRule="exact"/>
              <w:ind w:right="-15"/>
              <w:jc w:val="right"/>
              <w:rPr>
                <w:sz w:val="21"/>
              </w:rPr>
            </w:pPr>
            <w:r>
              <w:rPr>
                <w:sz w:val="21"/>
              </w:rPr>
              <w:t>271,310.56 </w:t>
            </w:r>
          </w:p>
        </w:tc>
      </w:tr>
      <w:tr>
        <w:trPr>
          <w:trHeight w:val="273" w:hRule="atLeast"/>
        </w:trPr>
        <w:tc>
          <w:tcPr>
            <w:tcW w:w="3905" w:type="dxa"/>
          </w:tcPr>
          <w:p>
            <w:pPr>
              <w:pStyle w:val="TableParagraph"/>
              <w:spacing w:line="252" w:lineRule="exact"/>
              <w:ind w:left="107"/>
              <w:rPr>
                <w:sz w:val="21"/>
              </w:rPr>
            </w:pPr>
            <w:r>
              <w:rPr>
                <w:sz w:val="21"/>
              </w:rPr>
              <w:t>邮电通讯费 </w:t>
            </w:r>
          </w:p>
        </w:tc>
        <w:tc>
          <w:tcPr>
            <w:tcW w:w="2539" w:type="dxa"/>
          </w:tcPr>
          <w:p>
            <w:pPr>
              <w:pStyle w:val="TableParagraph"/>
              <w:spacing w:line="252" w:lineRule="exact"/>
              <w:ind w:right="-15"/>
              <w:jc w:val="right"/>
              <w:rPr>
                <w:sz w:val="21"/>
              </w:rPr>
            </w:pPr>
            <w:r>
              <w:rPr>
                <w:sz w:val="21"/>
              </w:rPr>
              <w:t>343,912.20 </w:t>
            </w:r>
          </w:p>
        </w:tc>
        <w:tc>
          <w:tcPr>
            <w:tcW w:w="2378" w:type="dxa"/>
          </w:tcPr>
          <w:p>
            <w:pPr>
              <w:pStyle w:val="TableParagraph"/>
              <w:spacing w:line="252" w:lineRule="exact"/>
              <w:ind w:right="-15"/>
              <w:jc w:val="right"/>
              <w:rPr>
                <w:sz w:val="21"/>
              </w:rPr>
            </w:pPr>
            <w:r>
              <w:rPr>
                <w:sz w:val="21"/>
              </w:rPr>
              <w:t>366,590.34 </w:t>
            </w:r>
          </w:p>
        </w:tc>
      </w:tr>
      <w:tr>
        <w:trPr>
          <w:trHeight w:val="273" w:hRule="atLeast"/>
        </w:trPr>
        <w:tc>
          <w:tcPr>
            <w:tcW w:w="3905" w:type="dxa"/>
          </w:tcPr>
          <w:p>
            <w:pPr>
              <w:pStyle w:val="TableParagraph"/>
              <w:spacing w:line="252" w:lineRule="exact"/>
              <w:ind w:left="107"/>
              <w:rPr>
                <w:sz w:val="21"/>
              </w:rPr>
            </w:pPr>
            <w:r>
              <w:rPr>
                <w:spacing w:val="-1"/>
                <w:sz w:val="21"/>
              </w:rPr>
              <w:t>汽车费用</w:t>
            </w:r>
            <w:r>
              <w:rPr>
                <w:sz w:val="21"/>
              </w:rPr>
              <w:t> </w:t>
            </w:r>
          </w:p>
        </w:tc>
        <w:tc>
          <w:tcPr>
            <w:tcW w:w="2539" w:type="dxa"/>
          </w:tcPr>
          <w:p>
            <w:pPr>
              <w:pStyle w:val="TableParagraph"/>
              <w:spacing w:line="252" w:lineRule="exact"/>
              <w:ind w:right="-15"/>
              <w:jc w:val="right"/>
              <w:rPr>
                <w:sz w:val="21"/>
              </w:rPr>
            </w:pPr>
            <w:r>
              <w:rPr>
                <w:sz w:val="21"/>
              </w:rPr>
              <w:t>549,116.85 </w:t>
            </w:r>
          </w:p>
        </w:tc>
        <w:tc>
          <w:tcPr>
            <w:tcW w:w="2378" w:type="dxa"/>
          </w:tcPr>
          <w:p>
            <w:pPr>
              <w:pStyle w:val="TableParagraph"/>
              <w:spacing w:line="252" w:lineRule="exact"/>
              <w:ind w:right="-15"/>
              <w:jc w:val="right"/>
              <w:rPr>
                <w:sz w:val="21"/>
              </w:rPr>
            </w:pPr>
            <w:r>
              <w:rPr>
                <w:sz w:val="21"/>
              </w:rPr>
              <w:t>483,018.86 </w:t>
            </w:r>
          </w:p>
        </w:tc>
      </w:tr>
      <w:tr>
        <w:trPr>
          <w:trHeight w:val="270" w:hRule="atLeast"/>
        </w:trPr>
        <w:tc>
          <w:tcPr>
            <w:tcW w:w="3905" w:type="dxa"/>
          </w:tcPr>
          <w:p>
            <w:pPr>
              <w:pStyle w:val="TableParagraph"/>
              <w:spacing w:line="250" w:lineRule="exact"/>
              <w:ind w:left="107"/>
              <w:rPr>
                <w:sz w:val="21"/>
              </w:rPr>
            </w:pPr>
            <w:r>
              <w:rPr>
                <w:sz w:val="21"/>
              </w:rPr>
              <w:t>交际应酬费 </w:t>
            </w:r>
          </w:p>
        </w:tc>
        <w:tc>
          <w:tcPr>
            <w:tcW w:w="2539" w:type="dxa"/>
          </w:tcPr>
          <w:p>
            <w:pPr>
              <w:pStyle w:val="TableParagraph"/>
              <w:spacing w:line="250" w:lineRule="exact"/>
              <w:ind w:right="-15"/>
              <w:jc w:val="right"/>
              <w:rPr>
                <w:sz w:val="21"/>
              </w:rPr>
            </w:pPr>
            <w:r>
              <w:rPr>
                <w:sz w:val="21"/>
              </w:rPr>
              <w:t>2,740,002.45 </w:t>
            </w:r>
          </w:p>
        </w:tc>
        <w:tc>
          <w:tcPr>
            <w:tcW w:w="2378" w:type="dxa"/>
          </w:tcPr>
          <w:p>
            <w:pPr>
              <w:pStyle w:val="TableParagraph"/>
              <w:spacing w:line="250" w:lineRule="exact"/>
              <w:ind w:right="-15"/>
              <w:jc w:val="right"/>
              <w:rPr>
                <w:sz w:val="21"/>
              </w:rPr>
            </w:pPr>
            <w:r>
              <w:rPr>
                <w:sz w:val="21"/>
              </w:rPr>
              <w:t>2,531,136.45 </w:t>
            </w:r>
          </w:p>
        </w:tc>
      </w:tr>
      <w:tr>
        <w:trPr>
          <w:trHeight w:val="273" w:hRule="atLeast"/>
        </w:trPr>
        <w:tc>
          <w:tcPr>
            <w:tcW w:w="3905" w:type="dxa"/>
          </w:tcPr>
          <w:p>
            <w:pPr>
              <w:pStyle w:val="TableParagraph"/>
              <w:spacing w:line="252" w:lineRule="exact"/>
              <w:ind w:left="107"/>
              <w:rPr>
                <w:sz w:val="21"/>
              </w:rPr>
            </w:pPr>
            <w:r>
              <w:rPr>
                <w:sz w:val="21"/>
              </w:rPr>
              <w:t>保险费 </w:t>
            </w:r>
          </w:p>
        </w:tc>
        <w:tc>
          <w:tcPr>
            <w:tcW w:w="2539" w:type="dxa"/>
          </w:tcPr>
          <w:p>
            <w:pPr>
              <w:pStyle w:val="TableParagraph"/>
              <w:spacing w:line="252" w:lineRule="exact"/>
              <w:ind w:right="-15"/>
              <w:jc w:val="right"/>
              <w:rPr>
                <w:sz w:val="21"/>
              </w:rPr>
            </w:pPr>
            <w:r>
              <w:rPr>
                <w:sz w:val="21"/>
              </w:rPr>
              <w:t>1,197,825.39 </w:t>
            </w:r>
          </w:p>
        </w:tc>
        <w:tc>
          <w:tcPr>
            <w:tcW w:w="2378" w:type="dxa"/>
          </w:tcPr>
          <w:p>
            <w:pPr>
              <w:pStyle w:val="TableParagraph"/>
              <w:spacing w:line="252" w:lineRule="exact"/>
              <w:ind w:right="-15"/>
              <w:jc w:val="right"/>
              <w:rPr>
                <w:sz w:val="21"/>
              </w:rPr>
            </w:pPr>
            <w:r>
              <w:rPr>
                <w:sz w:val="21"/>
              </w:rPr>
              <w:t>787,314.22 </w:t>
            </w:r>
          </w:p>
        </w:tc>
      </w:tr>
      <w:tr>
        <w:trPr>
          <w:trHeight w:val="270" w:hRule="atLeast"/>
        </w:trPr>
        <w:tc>
          <w:tcPr>
            <w:tcW w:w="3905" w:type="dxa"/>
          </w:tcPr>
          <w:p>
            <w:pPr>
              <w:pStyle w:val="TableParagraph"/>
              <w:spacing w:line="250" w:lineRule="exact"/>
              <w:ind w:left="107"/>
              <w:rPr>
                <w:sz w:val="21"/>
              </w:rPr>
            </w:pPr>
            <w:r>
              <w:rPr>
                <w:sz w:val="21"/>
              </w:rPr>
              <w:t>劳动保护费 </w:t>
            </w:r>
          </w:p>
        </w:tc>
        <w:tc>
          <w:tcPr>
            <w:tcW w:w="2539" w:type="dxa"/>
          </w:tcPr>
          <w:p>
            <w:pPr>
              <w:pStyle w:val="TableParagraph"/>
              <w:spacing w:line="250" w:lineRule="exact"/>
              <w:ind w:right="-15"/>
              <w:jc w:val="right"/>
              <w:rPr>
                <w:sz w:val="21"/>
              </w:rPr>
            </w:pPr>
            <w:r>
              <w:rPr>
                <w:sz w:val="21"/>
              </w:rPr>
              <w:t>426,871.47 </w:t>
            </w:r>
          </w:p>
        </w:tc>
        <w:tc>
          <w:tcPr>
            <w:tcW w:w="2378" w:type="dxa"/>
          </w:tcPr>
          <w:p>
            <w:pPr>
              <w:pStyle w:val="TableParagraph"/>
              <w:spacing w:line="250" w:lineRule="exact"/>
              <w:ind w:right="-15"/>
              <w:jc w:val="right"/>
              <w:rPr>
                <w:sz w:val="21"/>
              </w:rPr>
            </w:pPr>
            <w:r>
              <w:rPr>
                <w:sz w:val="21"/>
              </w:rPr>
              <w:t>259,171.33 </w:t>
            </w:r>
          </w:p>
        </w:tc>
      </w:tr>
      <w:tr>
        <w:trPr>
          <w:trHeight w:val="273" w:hRule="atLeast"/>
        </w:trPr>
        <w:tc>
          <w:tcPr>
            <w:tcW w:w="3905" w:type="dxa"/>
          </w:tcPr>
          <w:p>
            <w:pPr>
              <w:pStyle w:val="TableParagraph"/>
              <w:spacing w:line="250" w:lineRule="exact" w:before="3"/>
              <w:ind w:left="107"/>
              <w:rPr>
                <w:sz w:val="21"/>
              </w:rPr>
            </w:pPr>
            <w:r>
              <w:rPr>
                <w:sz w:val="21"/>
              </w:rPr>
              <w:t>物业管理费 </w:t>
            </w:r>
          </w:p>
        </w:tc>
        <w:tc>
          <w:tcPr>
            <w:tcW w:w="2539" w:type="dxa"/>
          </w:tcPr>
          <w:p>
            <w:pPr>
              <w:pStyle w:val="TableParagraph"/>
              <w:spacing w:line="250" w:lineRule="exact" w:before="3"/>
              <w:ind w:right="-15"/>
              <w:jc w:val="right"/>
              <w:rPr>
                <w:sz w:val="21"/>
              </w:rPr>
            </w:pPr>
            <w:r>
              <w:rPr>
                <w:sz w:val="21"/>
              </w:rPr>
              <w:t>123,684.18 </w:t>
            </w:r>
          </w:p>
        </w:tc>
        <w:tc>
          <w:tcPr>
            <w:tcW w:w="2378" w:type="dxa"/>
          </w:tcPr>
          <w:p>
            <w:pPr>
              <w:pStyle w:val="TableParagraph"/>
              <w:spacing w:line="250" w:lineRule="exact" w:before="3"/>
              <w:ind w:right="-15"/>
              <w:jc w:val="right"/>
              <w:rPr>
                <w:sz w:val="21"/>
              </w:rPr>
            </w:pPr>
            <w:r>
              <w:rPr>
                <w:sz w:val="21"/>
              </w:rPr>
              <w:t>167,290.34 </w:t>
            </w:r>
          </w:p>
        </w:tc>
      </w:tr>
      <w:tr>
        <w:trPr>
          <w:trHeight w:val="273" w:hRule="atLeast"/>
        </w:trPr>
        <w:tc>
          <w:tcPr>
            <w:tcW w:w="3905" w:type="dxa"/>
          </w:tcPr>
          <w:p>
            <w:pPr>
              <w:pStyle w:val="TableParagraph"/>
              <w:spacing w:line="252" w:lineRule="exact"/>
              <w:ind w:left="107"/>
              <w:rPr>
                <w:sz w:val="21"/>
              </w:rPr>
            </w:pPr>
            <w:r>
              <w:rPr>
                <w:sz w:val="21"/>
              </w:rPr>
              <w:t>劳务费 </w:t>
            </w:r>
          </w:p>
        </w:tc>
        <w:tc>
          <w:tcPr>
            <w:tcW w:w="2539" w:type="dxa"/>
          </w:tcPr>
          <w:p>
            <w:pPr>
              <w:pStyle w:val="TableParagraph"/>
              <w:spacing w:line="252" w:lineRule="exact"/>
              <w:ind w:right="-15"/>
              <w:jc w:val="right"/>
              <w:rPr>
                <w:sz w:val="21"/>
              </w:rPr>
            </w:pPr>
            <w:r>
              <w:rPr>
                <w:sz w:val="21"/>
              </w:rPr>
              <w:t>802,005.79 </w:t>
            </w:r>
          </w:p>
        </w:tc>
        <w:tc>
          <w:tcPr>
            <w:tcW w:w="2378" w:type="dxa"/>
          </w:tcPr>
          <w:p>
            <w:pPr>
              <w:pStyle w:val="TableParagraph"/>
              <w:spacing w:line="252" w:lineRule="exact"/>
              <w:ind w:right="-15"/>
              <w:jc w:val="right"/>
              <w:rPr>
                <w:sz w:val="21"/>
              </w:rPr>
            </w:pPr>
            <w:r>
              <w:rPr>
                <w:sz w:val="21"/>
              </w:rPr>
              <w:t>700,070.85 </w:t>
            </w:r>
          </w:p>
        </w:tc>
      </w:tr>
      <w:tr>
        <w:trPr>
          <w:trHeight w:val="270" w:hRule="atLeast"/>
        </w:trPr>
        <w:tc>
          <w:tcPr>
            <w:tcW w:w="3905" w:type="dxa"/>
          </w:tcPr>
          <w:p>
            <w:pPr>
              <w:pStyle w:val="TableParagraph"/>
              <w:spacing w:line="250" w:lineRule="exact"/>
              <w:ind w:left="107"/>
              <w:rPr>
                <w:sz w:val="21"/>
              </w:rPr>
            </w:pPr>
            <w:r>
              <w:rPr>
                <w:sz w:val="21"/>
              </w:rPr>
              <w:t>安保服务费 </w:t>
            </w:r>
          </w:p>
        </w:tc>
        <w:tc>
          <w:tcPr>
            <w:tcW w:w="2539" w:type="dxa"/>
          </w:tcPr>
          <w:p>
            <w:pPr>
              <w:pStyle w:val="TableParagraph"/>
              <w:spacing w:line="250" w:lineRule="exact"/>
              <w:ind w:right="-15"/>
              <w:jc w:val="right"/>
              <w:rPr>
                <w:sz w:val="21"/>
              </w:rPr>
            </w:pPr>
            <w:r>
              <w:rPr>
                <w:sz w:val="21"/>
              </w:rPr>
              <w:t>336,365.76 </w:t>
            </w:r>
          </w:p>
        </w:tc>
        <w:tc>
          <w:tcPr>
            <w:tcW w:w="2378" w:type="dxa"/>
          </w:tcPr>
          <w:p>
            <w:pPr>
              <w:pStyle w:val="TableParagraph"/>
              <w:spacing w:line="250" w:lineRule="exact"/>
              <w:ind w:right="-15"/>
              <w:jc w:val="right"/>
              <w:rPr>
                <w:sz w:val="21"/>
              </w:rPr>
            </w:pPr>
            <w:r>
              <w:rPr>
                <w:sz w:val="21"/>
              </w:rPr>
              <w:t>324,660.00 </w:t>
            </w:r>
          </w:p>
        </w:tc>
      </w:tr>
      <w:tr>
        <w:trPr>
          <w:trHeight w:val="273" w:hRule="atLeast"/>
        </w:trPr>
        <w:tc>
          <w:tcPr>
            <w:tcW w:w="3905" w:type="dxa"/>
          </w:tcPr>
          <w:p>
            <w:pPr>
              <w:pStyle w:val="TableParagraph"/>
              <w:spacing w:line="250" w:lineRule="exact" w:before="3"/>
              <w:ind w:left="107"/>
              <w:rPr>
                <w:sz w:val="21"/>
              </w:rPr>
            </w:pPr>
            <w:r>
              <w:rPr>
                <w:spacing w:val="-1"/>
                <w:sz w:val="21"/>
              </w:rPr>
              <w:t>低值易耗品摊销</w:t>
            </w:r>
            <w:r>
              <w:rPr>
                <w:sz w:val="21"/>
              </w:rPr>
              <w:t> </w:t>
            </w:r>
          </w:p>
        </w:tc>
        <w:tc>
          <w:tcPr>
            <w:tcW w:w="2539" w:type="dxa"/>
          </w:tcPr>
          <w:p>
            <w:pPr>
              <w:pStyle w:val="TableParagraph"/>
              <w:spacing w:line="250" w:lineRule="exact" w:before="3"/>
              <w:ind w:right="-15"/>
              <w:jc w:val="right"/>
              <w:rPr>
                <w:sz w:val="21"/>
              </w:rPr>
            </w:pPr>
            <w:r>
              <w:rPr>
                <w:sz w:val="21"/>
              </w:rPr>
              <w:t>143,248.86 </w:t>
            </w:r>
          </w:p>
        </w:tc>
        <w:tc>
          <w:tcPr>
            <w:tcW w:w="2378" w:type="dxa"/>
          </w:tcPr>
          <w:p>
            <w:pPr>
              <w:pStyle w:val="TableParagraph"/>
              <w:spacing w:line="250" w:lineRule="exact" w:before="3"/>
              <w:ind w:right="-15"/>
              <w:jc w:val="right"/>
              <w:rPr>
                <w:sz w:val="21"/>
              </w:rPr>
            </w:pPr>
            <w:r>
              <w:rPr>
                <w:sz w:val="21"/>
              </w:rPr>
              <w:t>104,400.26 </w:t>
            </w:r>
          </w:p>
        </w:tc>
      </w:tr>
      <w:tr>
        <w:trPr>
          <w:trHeight w:val="273" w:hRule="atLeast"/>
        </w:trPr>
        <w:tc>
          <w:tcPr>
            <w:tcW w:w="3905" w:type="dxa"/>
          </w:tcPr>
          <w:p>
            <w:pPr>
              <w:pStyle w:val="TableParagraph"/>
              <w:spacing w:line="252" w:lineRule="exact"/>
              <w:ind w:left="107"/>
              <w:rPr>
                <w:sz w:val="21"/>
              </w:rPr>
            </w:pPr>
            <w:r>
              <w:rPr>
                <w:sz w:val="21"/>
              </w:rPr>
              <w:t>专利费 </w:t>
            </w:r>
          </w:p>
        </w:tc>
        <w:tc>
          <w:tcPr>
            <w:tcW w:w="2539" w:type="dxa"/>
          </w:tcPr>
          <w:p>
            <w:pPr>
              <w:pStyle w:val="TableParagraph"/>
              <w:spacing w:line="252" w:lineRule="exact"/>
              <w:ind w:right="-15"/>
              <w:jc w:val="right"/>
              <w:rPr>
                <w:sz w:val="21"/>
              </w:rPr>
            </w:pPr>
            <w:r>
              <w:rPr>
                <w:sz w:val="21"/>
              </w:rPr>
              <w:t>174,408.11 </w:t>
            </w:r>
          </w:p>
        </w:tc>
        <w:tc>
          <w:tcPr>
            <w:tcW w:w="2378" w:type="dxa"/>
          </w:tcPr>
          <w:p>
            <w:pPr>
              <w:pStyle w:val="TableParagraph"/>
              <w:spacing w:line="252" w:lineRule="exact"/>
              <w:ind w:right="-15"/>
              <w:jc w:val="right"/>
              <w:rPr>
                <w:sz w:val="21"/>
              </w:rPr>
            </w:pPr>
            <w:r>
              <w:rPr>
                <w:sz w:val="21"/>
              </w:rPr>
              <w:t>225,595.53 </w:t>
            </w:r>
          </w:p>
        </w:tc>
      </w:tr>
      <w:tr>
        <w:trPr>
          <w:trHeight w:val="270" w:hRule="atLeast"/>
        </w:trPr>
        <w:tc>
          <w:tcPr>
            <w:tcW w:w="3905" w:type="dxa"/>
          </w:tcPr>
          <w:p>
            <w:pPr>
              <w:pStyle w:val="TableParagraph"/>
              <w:spacing w:line="250" w:lineRule="exact"/>
              <w:ind w:left="107"/>
              <w:rPr>
                <w:sz w:val="21"/>
              </w:rPr>
            </w:pPr>
            <w:r>
              <w:rPr>
                <w:sz w:val="21"/>
              </w:rPr>
              <w:t>其他 </w:t>
            </w:r>
          </w:p>
        </w:tc>
        <w:tc>
          <w:tcPr>
            <w:tcW w:w="2539" w:type="dxa"/>
          </w:tcPr>
          <w:p>
            <w:pPr>
              <w:pStyle w:val="TableParagraph"/>
              <w:spacing w:line="250" w:lineRule="exact"/>
              <w:ind w:right="-15"/>
              <w:jc w:val="right"/>
              <w:rPr>
                <w:sz w:val="21"/>
              </w:rPr>
            </w:pPr>
            <w:r>
              <w:rPr>
                <w:sz w:val="21"/>
              </w:rPr>
              <w:t>680,874.98 </w:t>
            </w:r>
          </w:p>
        </w:tc>
        <w:tc>
          <w:tcPr>
            <w:tcW w:w="2378" w:type="dxa"/>
          </w:tcPr>
          <w:p>
            <w:pPr>
              <w:pStyle w:val="TableParagraph"/>
              <w:spacing w:line="250" w:lineRule="exact"/>
              <w:ind w:right="-15"/>
              <w:jc w:val="right"/>
              <w:rPr>
                <w:sz w:val="21"/>
              </w:rPr>
            </w:pPr>
            <w:r>
              <w:rPr>
                <w:sz w:val="21"/>
              </w:rPr>
              <w:t>480,025.12 </w:t>
            </w:r>
          </w:p>
        </w:tc>
      </w:tr>
      <w:tr>
        <w:trPr>
          <w:trHeight w:val="273" w:hRule="atLeast"/>
        </w:trPr>
        <w:tc>
          <w:tcPr>
            <w:tcW w:w="3905" w:type="dxa"/>
          </w:tcPr>
          <w:p>
            <w:pPr>
              <w:pStyle w:val="TableParagraph"/>
              <w:spacing w:line="250" w:lineRule="exact" w:before="3"/>
              <w:ind w:right="1624"/>
              <w:jc w:val="right"/>
              <w:rPr>
                <w:sz w:val="21"/>
              </w:rPr>
            </w:pPr>
            <w:r>
              <w:rPr>
                <w:sz w:val="21"/>
              </w:rPr>
              <w:t>合计 </w:t>
            </w:r>
          </w:p>
        </w:tc>
        <w:tc>
          <w:tcPr>
            <w:tcW w:w="2539" w:type="dxa"/>
          </w:tcPr>
          <w:p>
            <w:pPr>
              <w:pStyle w:val="TableParagraph"/>
              <w:spacing w:line="250" w:lineRule="exact" w:before="3"/>
              <w:ind w:right="-15"/>
              <w:jc w:val="right"/>
              <w:rPr>
                <w:sz w:val="21"/>
              </w:rPr>
            </w:pPr>
            <w:r>
              <w:rPr>
                <w:sz w:val="21"/>
              </w:rPr>
              <w:t>74,198,555.83 </w:t>
            </w:r>
          </w:p>
        </w:tc>
        <w:tc>
          <w:tcPr>
            <w:tcW w:w="2378" w:type="dxa"/>
          </w:tcPr>
          <w:p>
            <w:pPr>
              <w:pStyle w:val="TableParagraph"/>
              <w:spacing w:line="250" w:lineRule="exact" w:before="3"/>
              <w:ind w:right="-15"/>
              <w:jc w:val="right"/>
              <w:rPr>
                <w:sz w:val="21"/>
              </w:rPr>
            </w:pPr>
            <w:r>
              <w:rPr>
                <w:sz w:val="21"/>
              </w:rPr>
              <w:t>63,953,809.74 </w:t>
            </w:r>
          </w:p>
        </w:tc>
      </w:tr>
    </w:tbl>
    <w:p>
      <w:pPr>
        <w:spacing w:after="0" w:line="250" w:lineRule="exact"/>
        <w:jc w:val="right"/>
        <w:rPr>
          <w:sz w:val="21"/>
        </w:rPr>
        <w:sectPr>
          <w:type w:val="continuous"/>
          <w:pgSz w:w="11910" w:h="16840"/>
          <w:pgMar w:top="780" w:bottom="280" w:left="1640" w:right="960"/>
        </w:sectPr>
      </w:pPr>
    </w:p>
    <w:p>
      <w:pPr>
        <w:pStyle w:val="BodyText"/>
        <w:spacing w:before="1"/>
      </w:pPr>
      <w:r>
        <w:rPr>
          <w:w w:val="100"/>
        </w:rPr>
        <w:t> </w:t>
      </w:r>
    </w:p>
    <w:p>
      <w:pPr>
        <w:pStyle w:val="BodyText"/>
        <w:spacing w:line="242" w:lineRule="auto" w:before="4"/>
        <w:ind w:right="666"/>
      </w:pPr>
      <w:r>
        <w:rPr/>
        <w:t>其他说明：</w:t>
      </w:r>
      <w:r>
        <w:rPr>
          <w:spacing w:val="1"/>
        </w:rPr>
        <w:t> </w:t>
      </w:r>
      <w:r>
        <w:rPr/>
        <w:t>无 </w:t>
      </w:r>
    </w:p>
    <w:p>
      <w:pPr>
        <w:pStyle w:val="BodyText"/>
        <w:spacing w:before="2"/>
      </w:pPr>
      <w:r>
        <w:rPr>
          <w:w w:val="100"/>
        </w:rPr>
        <w:t> </w:t>
      </w:r>
    </w:p>
    <w:p>
      <w:pPr>
        <w:pStyle w:val="BodyText"/>
        <w:spacing w:before="62"/>
      </w:pPr>
      <w:r>
        <w:rPr/>
        <w:t>65</w:t>
      </w:r>
      <w:r>
        <w:rPr>
          <w:spacing w:val="-5"/>
        </w:rPr>
        <w:t>、 研发费用</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spacing w:before="1"/>
      </w:pPr>
      <w:r>
        <w:rPr>
          <w:spacing w:val="8"/>
        </w:rPr>
        <w:t>单位：元 币种：人民币</w:t>
      </w:r>
    </w:p>
    <w:p>
      <w:pPr>
        <w:spacing w:after="0"/>
        <w:sectPr>
          <w:type w:val="continuous"/>
          <w:pgSz w:w="11910" w:h="16840"/>
          <w:pgMar w:top="780" w:bottom="280" w:left="1640" w:right="960"/>
          <w:cols w:num="2" w:equalWidth="0">
            <w:col w:w="1984" w:space="453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ind w:right="1624"/>
              <w:jc w:val="right"/>
              <w:rPr>
                <w:sz w:val="21"/>
              </w:rPr>
            </w:pPr>
            <w:r>
              <w:rPr>
                <w:sz w:val="21"/>
              </w:rPr>
              <w:t>项目 </w:t>
            </w:r>
          </w:p>
        </w:tc>
        <w:tc>
          <w:tcPr>
            <w:tcW w:w="2539" w:type="dxa"/>
          </w:tcPr>
          <w:p>
            <w:pPr>
              <w:pStyle w:val="TableParagraph"/>
              <w:spacing w:line="250" w:lineRule="exact"/>
              <w:ind w:left="744"/>
              <w:rPr>
                <w:sz w:val="21"/>
              </w:rPr>
            </w:pPr>
            <w:r>
              <w:rPr>
                <w:sz w:val="21"/>
              </w:rPr>
              <w:t>本期发生额 </w:t>
            </w:r>
          </w:p>
        </w:tc>
        <w:tc>
          <w:tcPr>
            <w:tcW w:w="2378" w:type="dxa"/>
          </w:tcPr>
          <w:p>
            <w:pPr>
              <w:pStyle w:val="TableParagraph"/>
              <w:spacing w:line="250" w:lineRule="exact"/>
              <w:ind w:left="663"/>
              <w:rPr>
                <w:sz w:val="21"/>
              </w:rPr>
            </w:pPr>
            <w:r>
              <w:rPr>
                <w:sz w:val="21"/>
              </w:rPr>
              <w:t>上期发生额 </w:t>
            </w:r>
          </w:p>
        </w:tc>
      </w:tr>
      <w:tr>
        <w:trPr>
          <w:trHeight w:val="273" w:hRule="atLeast"/>
        </w:trPr>
        <w:tc>
          <w:tcPr>
            <w:tcW w:w="3905" w:type="dxa"/>
          </w:tcPr>
          <w:p>
            <w:pPr>
              <w:pStyle w:val="TableParagraph"/>
              <w:spacing w:line="252" w:lineRule="exact"/>
              <w:ind w:left="107"/>
              <w:rPr>
                <w:sz w:val="21"/>
              </w:rPr>
            </w:pPr>
            <w:r>
              <w:rPr>
                <w:spacing w:val="-1"/>
                <w:sz w:val="21"/>
              </w:rPr>
              <w:t>职工薪酬</w:t>
            </w:r>
            <w:r>
              <w:rPr>
                <w:sz w:val="21"/>
              </w:rPr>
              <w:t> </w:t>
            </w:r>
          </w:p>
        </w:tc>
        <w:tc>
          <w:tcPr>
            <w:tcW w:w="2539" w:type="dxa"/>
          </w:tcPr>
          <w:p>
            <w:pPr>
              <w:pStyle w:val="TableParagraph"/>
              <w:spacing w:line="252" w:lineRule="exact"/>
              <w:ind w:right="-15"/>
              <w:jc w:val="right"/>
              <w:rPr>
                <w:sz w:val="21"/>
              </w:rPr>
            </w:pPr>
            <w:r>
              <w:rPr>
                <w:sz w:val="21"/>
              </w:rPr>
              <w:t>23,582,434.02 </w:t>
            </w:r>
          </w:p>
        </w:tc>
        <w:tc>
          <w:tcPr>
            <w:tcW w:w="2378" w:type="dxa"/>
          </w:tcPr>
          <w:p>
            <w:pPr>
              <w:pStyle w:val="TableParagraph"/>
              <w:spacing w:line="252" w:lineRule="exact"/>
              <w:ind w:right="-15"/>
              <w:jc w:val="right"/>
              <w:rPr>
                <w:sz w:val="21"/>
              </w:rPr>
            </w:pPr>
            <w:r>
              <w:rPr>
                <w:sz w:val="21"/>
              </w:rPr>
              <w:t>16,807,316.85 </w:t>
            </w:r>
          </w:p>
        </w:tc>
      </w:tr>
      <w:tr>
        <w:trPr>
          <w:trHeight w:val="270" w:hRule="atLeast"/>
        </w:trPr>
        <w:tc>
          <w:tcPr>
            <w:tcW w:w="3905" w:type="dxa"/>
          </w:tcPr>
          <w:p>
            <w:pPr>
              <w:pStyle w:val="TableParagraph"/>
              <w:spacing w:line="250" w:lineRule="exact"/>
              <w:ind w:left="107"/>
              <w:rPr>
                <w:sz w:val="21"/>
              </w:rPr>
            </w:pPr>
            <w:r>
              <w:rPr>
                <w:spacing w:val="-1"/>
                <w:sz w:val="21"/>
              </w:rPr>
              <w:t>物料投入</w:t>
            </w:r>
            <w:r>
              <w:rPr>
                <w:sz w:val="21"/>
              </w:rPr>
              <w:t> </w:t>
            </w:r>
          </w:p>
        </w:tc>
        <w:tc>
          <w:tcPr>
            <w:tcW w:w="2539" w:type="dxa"/>
          </w:tcPr>
          <w:p>
            <w:pPr>
              <w:pStyle w:val="TableParagraph"/>
              <w:spacing w:line="250" w:lineRule="exact"/>
              <w:ind w:right="-15"/>
              <w:jc w:val="right"/>
              <w:rPr>
                <w:sz w:val="21"/>
              </w:rPr>
            </w:pPr>
            <w:r>
              <w:rPr>
                <w:sz w:val="21"/>
              </w:rPr>
              <w:t>2,367,907.90 </w:t>
            </w:r>
          </w:p>
        </w:tc>
        <w:tc>
          <w:tcPr>
            <w:tcW w:w="2378" w:type="dxa"/>
          </w:tcPr>
          <w:p>
            <w:pPr>
              <w:pStyle w:val="TableParagraph"/>
              <w:spacing w:line="250" w:lineRule="exact"/>
              <w:ind w:right="-15"/>
              <w:jc w:val="right"/>
              <w:rPr>
                <w:sz w:val="21"/>
              </w:rPr>
            </w:pPr>
            <w:r>
              <w:rPr>
                <w:sz w:val="21"/>
              </w:rPr>
              <w:t>4,407,314.60 </w:t>
            </w:r>
          </w:p>
        </w:tc>
      </w:tr>
      <w:tr>
        <w:trPr>
          <w:trHeight w:val="273" w:hRule="atLeast"/>
        </w:trPr>
        <w:tc>
          <w:tcPr>
            <w:tcW w:w="3905" w:type="dxa"/>
          </w:tcPr>
          <w:p>
            <w:pPr>
              <w:pStyle w:val="TableParagraph"/>
              <w:spacing w:line="250" w:lineRule="exact" w:before="3"/>
              <w:ind w:left="107"/>
              <w:rPr>
                <w:sz w:val="21"/>
              </w:rPr>
            </w:pPr>
            <w:r>
              <w:rPr>
                <w:spacing w:val="-1"/>
                <w:sz w:val="21"/>
              </w:rPr>
              <w:t>折旧摊销</w:t>
            </w:r>
            <w:r>
              <w:rPr>
                <w:sz w:val="21"/>
              </w:rPr>
              <w:t> </w:t>
            </w:r>
          </w:p>
        </w:tc>
        <w:tc>
          <w:tcPr>
            <w:tcW w:w="2539" w:type="dxa"/>
          </w:tcPr>
          <w:p>
            <w:pPr>
              <w:pStyle w:val="TableParagraph"/>
              <w:spacing w:line="250" w:lineRule="exact" w:before="3"/>
              <w:ind w:right="-15"/>
              <w:jc w:val="right"/>
              <w:rPr>
                <w:sz w:val="21"/>
              </w:rPr>
            </w:pPr>
            <w:r>
              <w:rPr>
                <w:sz w:val="21"/>
              </w:rPr>
              <w:t>4,435,231.47 </w:t>
            </w:r>
          </w:p>
        </w:tc>
        <w:tc>
          <w:tcPr>
            <w:tcW w:w="2378" w:type="dxa"/>
          </w:tcPr>
          <w:p>
            <w:pPr>
              <w:pStyle w:val="TableParagraph"/>
              <w:spacing w:line="250" w:lineRule="exact" w:before="3"/>
              <w:ind w:right="-15"/>
              <w:jc w:val="right"/>
              <w:rPr>
                <w:sz w:val="21"/>
              </w:rPr>
            </w:pPr>
            <w:r>
              <w:rPr>
                <w:sz w:val="21"/>
              </w:rPr>
              <w:t>3,713,198.60 </w:t>
            </w:r>
          </w:p>
        </w:tc>
      </w:tr>
      <w:tr>
        <w:trPr>
          <w:trHeight w:val="273" w:hRule="atLeast"/>
        </w:trPr>
        <w:tc>
          <w:tcPr>
            <w:tcW w:w="3905" w:type="dxa"/>
          </w:tcPr>
          <w:p>
            <w:pPr>
              <w:pStyle w:val="TableParagraph"/>
              <w:spacing w:line="252" w:lineRule="exact"/>
              <w:ind w:left="107"/>
              <w:rPr>
                <w:sz w:val="21"/>
              </w:rPr>
            </w:pPr>
            <w:r>
              <w:rPr>
                <w:spacing w:val="-1"/>
                <w:sz w:val="21"/>
              </w:rPr>
              <w:t>外协费用</w:t>
            </w:r>
            <w:r>
              <w:rPr>
                <w:sz w:val="21"/>
              </w:rPr>
              <w:t> </w:t>
            </w:r>
          </w:p>
        </w:tc>
        <w:tc>
          <w:tcPr>
            <w:tcW w:w="2539" w:type="dxa"/>
          </w:tcPr>
          <w:p>
            <w:pPr>
              <w:pStyle w:val="TableParagraph"/>
              <w:spacing w:line="252" w:lineRule="exact"/>
              <w:ind w:right="-15"/>
              <w:jc w:val="right"/>
              <w:rPr>
                <w:sz w:val="21"/>
              </w:rPr>
            </w:pPr>
            <w:r>
              <w:rPr>
                <w:sz w:val="21"/>
              </w:rPr>
              <w:t>1,021,611.91 </w:t>
            </w:r>
          </w:p>
        </w:tc>
        <w:tc>
          <w:tcPr>
            <w:tcW w:w="2378" w:type="dxa"/>
          </w:tcPr>
          <w:p>
            <w:pPr>
              <w:pStyle w:val="TableParagraph"/>
              <w:spacing w:line="252" w:lineRule="exact"/>
              <w:ind w:right="-15"/>
              <w:jc w:val="right"/>
              <w:rPr>
                <w:sz w:val="21"/>
              </w:rPr>
            </w:pPr>
            <w:r>
              <w:rPr>
                <w:sz w:val="21"/>
              </w:rPr>
              <w:t>193,079.48 </w:t>
            </w:r>
          </w:p>
        </w:tc>
      </w:tr>
      <w:tr>
        <w:trPr>
          <w:trHeight w:val="270" w:hRule="atLeast"/>
        </w:trPr>
        <w:tc>
          <w:tcPr>
            <w:tcW w:w="3905" w:type="dxa"/>
          </w:tcPr>
          <w:p>
            <w:pPr>
              <w:pStyle w:val="TableParagraph"/>
              <w:spacing w:line="250" w:lineRule="exact"/>
              <w:ind w:left="107"/>
              <w:rPr>
                <w:sz w:val="21"/>
              </w:rPr>
            </w:pPr>
            <w:r>
              <w:rPr>
                <w:spacing w:val="-1"/>
                <w:sz w:val="21"/>
              </w:rPr>
              <w:t>其他费用</w:t>
            </w:r>
            <w:r>
              <w:rPr>
                <w:sz w:val="21"/>
              </w:rPr>
              <w:t> </w:t>
            </w:r>
          </w:p>
        </w:tc>
        <w:tc>
          <w:tcPr>
            <w:tcW w:w="2539" w:type="dxa"/>
          </w:tcPr>
          <w:p>
            <w:pPr>
              <w:pStyle w:val="TableParagraph"/>
              <w:spacing w:line="250" w:lineRule="exact"/>
              <w:ind w:right="-15"/>
              <w:jc w:val="right"/>
              <w:rPr>
                <w:sz w:val="21"/>
              </w:rPr>
            </w:pPr>
            <w:r>
              <w:rPr>
                <w:sz w:val="21"/>
              </w:rPr>
              <w:t>2,085,698.23 </w:t>
            </w:r>
          </w:p>
        </w:tc>
        <w:tc>
          <w:tcPr>
            <w:tcW w:w="2378" w:type="dxa"/>
          </w:tcPr>
          <w:p>
            <w:pPr>
              <w:pStyle w:val="TableParagraph"/>
              <w:spacing w:line="250" w:lineRule="exact"/>
              <w:ind w:right="-15"/>
              <w:jc w:val="right"/>
              <w:rPr>
                <w:sz w:val="21"/>
              </w:rPr>
            </w:pPr>
            <w:r>
              <w:rPr>
                <w:sz w:val="21"/>
              </w:rPr>
              <w:t>2,177,552.71 </w:t>
            </w:r>
          </w:p>
        </w:tc>
      </w:tr>
      <w:tr>
        <w:trPr>
          <w:trHeight w:val="273" w:hRule="atLeast"/>
        </w:trPr>
        <w:tc>
          <w:tcPr>
            <w:tcW w:w="3905" w:type="dxa"/>
          </w:tcPr>
          <w:p>
            <w:pPr>
              <w:pStyle w:val="TableParagraph"/>
              <w:spacing w:line="250" w:lineRule="exact" w:before="3"/>
              <w:ind w:right="1624"/>
              <w:jc w:val="right"/>
              <w:rPr>
                <w:sz w:val="21"/>
              </w:rPr>
            </w:pPr>
            <w:r>
              <w:rPr>
                <w:sz w:val="21"/>
              </w:rPr>
              <w:t>合计 </w:t>
            </w:r>
          </w:p>
        </w:tc>
        <w:tc>
          <w:tcPr>
            <w:tcW w:w="2539" w:type="dxa"/>
          </w:tcPr>
          <w:p>
            <w:pPr>
              <w:pStyle w:val="TableParagraph"/>
              <w:spacing w:line="250" w:lineRule="exact" w:before="3"/>
              <w:ind w:right="-15"/>
              <w:jc w:val="right"/>
              <w:rPr>
                <w:sz w:val="21"/>
              </w:rPr>
            </w:pPr>
            <w:r>
              <w:rPr>
                <w:sz w:val="21"/>
              </w:rPr>
              <w:t>33,492,883.53 </w:t>
            </w:r>
          </w:p>
        </w:tc>
        <w:tc>
          <w:tcPr>
            <w:tcW w:w="2378" w:type="dxa"/>
          </w:tcPr>
          <w:p>
            <w:pPr>
              <w:pStyle w:val="TableParagraph"/>
              <w:spacing w:line="250" w:lineRule="exact" w:before="3"/>
              <w:ind w:right="-15"/>
              <w:jc w:val="right"/>
              <w:rPr>
                <w:sz w:val="21"/>
              </w:rPr>
            </w:pPr>
            <w:r>
              <w:rPr>
                <w:sz w:val="21"/>
              </w:rPr>
              <w:t>27,298,462.24 </w:t>
            </w:r>
          </w:p>
        </w:tc>
      </w:tr>
    </w:tbl>
    <w:p>
      <w:pPr>
        <w:pStyle w:val="BodyText"/>
        <w:spacing w:line="244" w:lineRule="auto" w:before="4"/>
        <w:ind w:right="7989"/>
      </w:pPr>
      <w:r>
        <w:rPr/>
        <w:t>其他说明：</w:t>
      </w:r>
      <w:r>
        <w:rPr>
          <w:spacing w:val="1"/>
        </w:rPr>
        <w:t> </w:t>
      </w:r>
      <w:r>
        <w:rPr/>
        <w:t>无 </w:t>
      </w:r>
    </w:p>
    <w:p>
      <w:pPr>
        <w:spacing w:after="0" w:line="244" w:lineRule="auto"/>
        <w:sectPr>
          <w:type w:val="continuous"/>
          <w:pgSz w:w="11910" w:h="16840"/>
          <w:pgMar w:top="780" w:bottom="280" w:left="1640" w:right="960"/>
        </w:sectPr>
      </w:pPr>
    </w:p>
    <w:p>
      <w:pPr>
        <w:pStyle w:val="BodyText"/>
        <w:spacing w:before="68"/>
      </w:pPr>
      <w:r>
        <w:rPr>
          <w:w w:val="100"/>
        </w:rPr>
        <w:t> </w:t>
      </w:r>
    </w:p>
    <w:p>
      <w:pPr>
        <w:pStyle w:val="BodyText"/>
        <w:spacing w:before="65"/>
      </w:pPr>
      <w:r>
        <w:rPr/>
        <w:t>66</w:t>
      </w:r>
      <w:r>
        <w:rPr>
          <w:spacing w:val="-5"/>
        </w:rPr>
        <w:t>、 财务费用</w:t>
      </w:r>
    </w:p>
    <w:p>
      <w:pPr>
        <w:pStyle w:val="BodyText"/>
        <w:spacing w:before="62"/>
      </w:pPr>
      <w:r>
        <w:rPr>
          <w:spacing w:val="-1"/>
        </w:rPr>
        <w:t>√适用 □不适用</w:t>
      </w:r>
      <w:r>
        <w:rPr>
          <w:spacing w:val="-3"/>
        </w:rPr>
        <w:t> </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ind w:right="1624"/>
              <w:jc w:val="right"/>
              <w:rPr>
                <w:sz w:val="21"/>
              </w:rPr>
            </w:pPr>
            <w:r>
              <w:rPr>
                <w:sz w:val="21"/>
              </w:rPr>
              <w:t>项目 </w:t>
            </w:r>
          </w:p>
        </w:tc>
        <w:tc>
          <w:tcPr>
            <w:tcW w:w="2539" w:type="dxa"/>
          </w:tcPr>
          <w:p>
            <w:pPr>
              <w:pStyle w:val="TableParagraph"/>
              <w:spacing w:line="252" w:lineRule="exact"/>
              <w:ind w:left="744"/>
              <w:rPr>
                <w:sz w:val="21"/>
              </w:rPr>
            </w:pPr>
            <w:r>
              <w:rPr>
                <w:sz w:val="21"/>
              </w:rPr>
              <w:t>本期发生额 </w:t>
            </w:r>
          </w:p>
        </w:tc>
        <w:tc>
          <w:tcPr>
            <w:tcW w:w="2378" w:type="dxa"/>
          </w:tcPr>
          <w:p>
            <w:pPr>
              <w:pStyle w:val="TableParagraph"/>
              <w:spacing w:line="252" w:lineRule="exact"/>
              <w:ind w:left="663"/>
              <w:rPr>
                <w:sz w:val="21"/>
              </w:rPr>
            </w:pPr>
            <w:r>
              <w:rPr>
                <w:sz w:val="21"/>
              </w:rPr>
              <w:t>上期发生额 </w:t>
            </w:r>
          </w:p>
        </w:tc>
      </w:tr>
      <w:tr>
        <w:trPr>
          <w:trHeight w:val="273" w:hRule="atLeast"/>
        </w:trPr>
        <w:tc>
          <w:tcPr>
            <w:tcW w:w="3905" w:type="dxa"/>
          </w:tcPr>
          <w:p>
            <w:pPr>
              <w:pStyle w:val="TableParagraph"/>
              <w:spacing w:line="252" w:lineRule="exact"/>
              <w:ind w:left="107"/>
              <w:rPr>
                <w:sz w:val="21"/>
              </w:rPr>
            </w:pPr>
            <w:r>
              <w:rPr>
                <w:spacing w:val="-1"/>
                <w:sz w:val="21"/>
              </w:rPr>
              <w:t>利息支出</w:t>
            </w:r>
            <w:r>
              <w:rPr>
                <w:sz w:val="21"/>
              </w:rPr>
              <w:t> </w:t>
            </w:r>
          </w:p>
        </w:tc>
        <w:tc>
          <w:tcPr>
            <w:tcW w:w="2539" w:type="dxa"/>
          </w:tcPr>
          <w:p>
            <w:pPr>
              <w:pStyle w:val="TableParagraph"/>
              <w:spacing w:line="252" w:lineRule="exact"/>
              <w:ind w:right="-15"/>
              <w:jc w:val="right"/>
              <w:rPr>
                <w:sz w:val="21"/>
              </w:rPr>
            </w:pPr>
            <w:r>
              <w:rPr>
                <w:sz w:val="21"/>
              </w:rPr>
              <w:t>1,510,103.19 </w:t>
            </w:r>
          </w:p>
        </w:tc>
        <w:tc>
          <w:tcPr>
            <w:tcW w:w="2378" w:type="dxa"/>
          </w:tcPr>
          <w:p>
            <w:pPr>
              <w:pStyle w:val="TableParagraph"/>
              <w:spacing w:line="252" w:lineRule="exact"/>
              <w:ind w:right="-15"/>
              <w:jc w:val="right"/>
              <w:rPr>
                <w:sz w:val="21"/>
              </w:rPr>
            </w:pPr>
            <w:r>
              <w:rPr>
                <w:sz w:val="21"/>
              </w:rPr>
              <w:t>3,937,248.85 </w:t>
            </w:r>
          </w:p>
        </w:tc>
      </w:tr>
      <w:tr>
        <w:trPr>
          <w:trHeight w:val="270" w:hRule="atLeast"/>
        </w:trPr>
        <w:tc>
          <w:tcPr>
            <w:tcW w:w="3905" w:type="dxa"/>
          </w:tcPr>
          <w:p>
            <w:pPr>
              <w:pStyle w:val="TableParagraph"/>
              <w:spacing w:line="250" w:lineRule="exact"/>
              <w:ind w:left="107"/>
              <w:rPr>
                <w:sz w:val="21"/>
              </w:rPr>
            </w:pPr>
            <w:r>
              <w:rPr>
                <w:spacing w:val="-1"/>
                <w:sz w:val="21"/>
              </w:rPr>
              <w:t>利息收入</w:t>
            </w:r>
            <w:r>
              <w:rPr>
                <w:sz w:val="21"/>
              </w:rPr>
              <w:t> </w:t>
            </w:r>
          </w:p>
        </w:tc>
        <w:tc>
          <w:tcPr>
            <w:tcW w:w="2539" w:type="dxa"/>
          </w:tcPr>
          <w:p>
            <w:pPr>
              <w:pStyle w:val="TableParagraph"/>
              <w:spacing w:line="250" w:lineRule="exact"/>
              <w:ind w:right="-15"/>
              <w:jc w:val="right"/>
              <w:rPr>
                <w:sz w:val="21"/>
              </w:rPr>
            </w:pPr>
            <w:r>
              <w:rPr>
                <w:sz w:val="21"/>
              </w:rPr>
              <w:t>-7,474,340.75 </w:t>
            </w:r>
          </w:p>
        </w:tc>
        <w:tc>
          <w:tcPr>
            <w:tcW w:w="2378" w:type="dxa"/>
          </w:tcPr>
          <w:p>
            <w:pPr>
              <w:pStyle w:val="TableParagraph"/>
              <w:spacing w:line="250" w:lineRule="exact"/>
              <w:ind w:right="-15"/>
              <w:jc w:val="right"/>
              <w:rPr>
                <w:sz w:val="21"/>
              </w:rPr>
            </w:pPr>
            <w:r>
              <w:rPr>
                <w:sz w:val="21"/>
              </w:rPr>
              <w:t>-4,981,918.38 </w:t>
            </w:r>
          </w:p>
        </w:tc>
      </w:tr>
      <w:tr>
        <w:trPr>
          <w:trHeight w:val="273" w:hRule="atLeast"/>
        </w:trPr>
        <w:tc>
          <w:tcPr>
            <w:tcW w:w="3905" w:type="dxa"/>
          </w:tcPr>
          <w:p>
            <w:pPr>
              <w:pStyle w:val="TableParagraph"/>
              <w:spacing w:line="252" w:lineRule="exact"/>
              <w:ind w:left="107"/>
              <w:rPr>
                <w:sz w:val="21"/>
              </w:rPr>
            </w:pPr>
            <w:r>
              <w:rPr>
                <w:spacing w:val="-1"/>
                <w:sz w:val="21"/>
              </w:rPr>
              <w:t>汇兑损益</w:t>
            </w:r>
            <w:r>
              <w:rPr>
                <w:sz w:val="21"/>
              </w:rPr>
              <w:t> </w:t>
            </w:r>
          </w:p>
        </w:tc>
        <w:tc>
          <w:tcPr>
            <w:tcW w:w="2539" w:type="dxa"/>
          </w:tcPr>
          <w:p>
            <w:pPr>
              <w:pStyle w:val="TableParagraph"/>
              <w:spacing w:line="252" w:lineRule="exact"/>
              <w:ind w:right="-15"/>
              <w:jc w:val="right"/>
              <w:rPr>
                <w:sz w:val="21"/>
              </w:rPr>
            </w:pPr>
            <w:r>
              <w:rPr>
                <w:sz w:val="21"/>
              </w:rPr>
              <w:t>253,359.09 </w:t>
            </w:r>
          </w:p>
        </w:tc>
        <w:tc>
          <w:tcPr>
            <w:tcW w:w="2378" w:type="dxa"/>
          </w:tcPr>
          <w:p>
            <w:pPr>
              <w:pStyle w:val="TableParagraph"/>
              <w:spacing w:line="252" w:lineRule="exact"/>
              <w:ind w:right="-15"/>
              <w:jc w:val="right"/>
              <w:rPr>
                <w:sz w:val="21"/>
              </w:rPr>
            </w:pPr>
            <w:r>
              <w:rPr>
                <w:sz w:val="21"/>
              </w:rPr>
              <w:t>-432,877.70 </w:t>
            </w:r>
          </w:p>
        </w:tc>
      </w:tr>
      <w:tr>
        <w:trPr>
          <w:trHeight w:val="273" w:hRule="atLeast"/>
        </w:trPr>
        <w:tc>
          <w:tcPr>
            <w:tcW w:w="3905" w:type="dxa"/>
          </w:tcPr>
          <w:p>
            <w:pPr>
              <w:pStyle w:val="TableParagraph"/>
              <w:spacing w:line="252" w:lineRule="exact"/>
              <w:ind w:left="107"/>
              <w:rPr>
                <w:sz w:val="21"/>
              </w:rPr>
            </w:pPr>
            <w:r>
              <w:rPr>
                <w:spacing w:val="-1"/>
                <w:sz w:val="21"/>
              </w:rPr>
              <w:t>银行手续费及其他</w:t>
            </w:r>
            <w:r>
              <w:rPr>
                <w:sz w:val="21"/>
              </w:rPr>
              <w:t> </w:t>
            </w:r>
          </w:p>
        </w:tc>
        <w:tc>
          <w:tcPr>
            <w:tcW w:w="2539" w:type="dxa"/>
          </w:tcPr>
          <w:p>
            <w:pPr>
              <w:pStyle w:val="TableParagraph"/>
              <w:spacing w:line="252" w:lineRule="exact"/>
              <w:ind w:right="-15"/>
              <w:jc w:val="right"/>
              <w:rPr>
                <w:sz w:val="21"/>
              </w:rPr>
            </w:pPr>
            <w:r>
              <w:rPr>
                <w:sz w:val="21"/>
              </w:rPr>
              <w:t>157,663.54 </w:t>
            </w:r>
          </w:p>
        </w:tc>
        <w:tc>
          <w:tcPr>
            <w:tcW w:w="2378" w:type="dxa"/>
          </w:tcPr>
          <w:p>
            <w:pPr>
              <w:pStyle w:val="TableParagraph"/>
              <w:spacing w:line="252" w:lineRule="exact"/>
              <w:ind w:right="-15"/>
              <w:jc w:val="right"/>
              <w:rPr>
                <w:sz w:val="21"/>
              </w:rPr>
            </w:pPr>
            <w:r>
              <w:rPr>
                <w:sz w:val="21"/>
              </w:rPr>
              <w:t>737,580.20 </w:t>
            </w:r>
          </w:p>
        </w:tc>
      </w:tr>
      <w:tr>
        <w:trPr>
          <w:trHeight w:val="270" w:hRule="atLeast"/>
        </w:trPr>
        <w:tc>
          <w:tcPr>
            <w:tcW w:w="3905" w:type="dxa"/>
          </w:tcPr>
          <w:p>
            <w:pPr>
              <w:pStyle w:val="TableParagraph"/>
              <w:spacing w:line="250" w:lineRule="exact"/>
              <w:ind w:right="1624"/>
              <w:jc w:val="right"/>
              <w:rPr>
                <w:sz w:val="21"/>
              </w:rPr>
            </w:pPr>
            <w:r>
              <w:rPr>
                <w:sz w:val="21"/>
              </w:rPr>
              <w:t>合计 </w:t>
            </w:r>
          </w:p>
        </w:tc>
        <w:tc>
          <w:tcPr>
            <w:tcW w:w="2539" w:type="dxa"/>
          </w:tcPr>
          <w:p>
            <w:pPr>
              <w:pStyle w:val="TableParagraph"/>
              <w:spacing w:line="250" w:lineRule="exact"/>
              <w:ind w:right="-15"/>
              <w:jc w:val="right"/>
              <w:rPr>
                <w:sz w:val="21"/>
              </w:rPr>
            </w:pPr>
            <w:r>
              <w:rPr>
                <w:sz w:val="21"/>
              </w:rPr>
              <w:t>-5,553,214.93 </w:t>
            </w:r>
          </w:p>
        </w:tc>
        <w:tc>
          <w:tcPr>
            <w:tcW w:w="2378" w:type="dxa"/>
          </w:tcPr>
          <w:p>
            <w:pPr>
              <w:pStyle w:val="TableParagraph"/>
              <w:spacing w:line="250" w:lineRule="exact"/>
              <w:ind w:right="-15"/>
              <w:jc w:val="right"/>
              <w:rPr>
                <w:sz w:val="21"/>
              </w:rPr>
            </w:pPr>
            <w:r>
              <w:rPr>
                <w:sz w:val="21"/>
              </w:rPr>
              <w:t>-739,967.03 </w:t>
            </w:r>
          </w:p>
        </w:tc>
      </w:tr>
    </w:tbl>
    <w:p>
      <w:pPr>
        <w:pStyle w:val="BodyText"/>
        <w:spacing w:before="1"/>
      </w:pPr>
      <w:r>
        <w:rPr/>
        <w:t>其他说明： </w:t>
      </w:r>
    </w:p>
    <w:p>
      <w:pPr>
        <w:pStyle w:val="BodyText"/>
        <w:spacing w:line="242" w:lineRule="auto" w:before="4"/>
        <w:ind w:right="353"/>
      </w:pPr>
      <w:r>
        <w:rPr>
          <w:spacing w:val="-5"/>
        </w:rPr>
        <w:t>财务费用本期发生额较上期变动 </w:t>
      </w:r>
      <w:r>
        <w:rPr>
          <w:rFonts w:ascii="Times New Roman" w:eastAsia="Times New Roman"/>
        </w:rPr>
        <w:t>650.47%</w:t>
      </w:r>
      <w:r>
        <w:rPr/>
        <w:t>，主要原因一是本期投资通知存款的资金规模较大，相应获得的利息收入较多，二是本期归还部分借款，相应利息支出减少。 </w:t>
      </w:r>
    </w:p>
    <w:p>
      <w:pPr>
        <w:pStyle w:val="BodyText"/>
        <w:spacing w:before="2"/>
      </w:pPr>
      <w:r>
        <w:rPr>
          <w:w w:val="100"/>
        </w:rPr>
        <w:t> </w:t>
      </w:r>
    </w:p>
    <w:p>
      <w:pPr>
        <w:pStyle w:val="BodyText"/>
        <w:spacing w:before="62"/>
      </w:pPr>
      <w:r>
        <w:rPr/>
        <w:t>67</w:t>
      </w:r>
      <w:r>
        <w:rPr>
          <w:spacing w:val="-5"/>
        </w:rPr>
        <w:t>、 其他收益</w:t>
      </w:r>
    </w:p>
    <w:p>
      <w:pPr>
        <w:pStyle w:val="BodyText"/>
        <w:spacing w:before="65"/>
      </w:pPr>
      <w:r>
        <w:rPr>
          <w:spacing w:val="-1"/>
        </w:rPr>
        <w:t>√适用 □不适用</w:t>
      </w:r>
      <w:r>
        <w:rPr>
          <w:spacing w:val="-3"/>
        </w:rPr>
        <w:t> </w:t>
      </w:r>
      <w:r>
        <w:rPr/>
        <w:t> </w:t>
      </w:r>
    </w:p>
    <w:p>
      <w:pPr>
        <w:pStyle w:val="BodyText"/>
        <w:spacing w:before="2" w:after="4"/>
        <w:ind w:left="0" w:right="310"/>
        <w:jc w:val="right"/>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7"/>
        <w:gridCol w:w="2958"/>
        <w:gridCol w:w="2951"/>
      </w:tblGrid>
      <w:tr>
        <w:trPr>
          <w:trHeight w:val="270" w:hRule="atLeast"/>
        </w:trPr>
        <w:tc>
          <w:tcPr>
            <w:tcW w:w="2917" w:type="dxa"/>
          </w:tcPr>
          <w:p>
            <w:pPr>
              <w:pStyle w:val="TableParagraph"/>
              <w:spacing w:line="250" w:lineRule="exact"/>
              <w:ind w:left="1280" w:right="1166"/>
              <w:jc w:val="center"/>
              <w:rPr>
                <w:sz w:val="21"/>
              </w:rPr>
            </w:pPr>
            <w:r>
              <w:rPr>
                <w:sz w:val="21"/>
              </w:rPr>
              <w:t>项目 </w:t>
            </w:r>
          </w:p>
        </w:tc>
        <w:tc>
          <w:tcPr>
            <w:tcW w:w="2958" w:type="dxa"/>
          </w:tcPr>
          <w:p>
            <w:pPr>
              <w:pStyle w:val="TableParagraph"/>
              <w:spacing w:line="250" w:lineRule="exact"/>
              <w:ind w:left="952"/>
              <w:rPr>
                <w:sz w:val="21"/>
              </w:rPr>
            </w:pPr>
            <w:r>
              <w:rPr>
                <w:sz w:val="21"/>
              </w:rPr>
              <w:t>本期发生额 </w:t>
            </w:r>
          </w:p>
        </w:tc>
        <w:tc>
          <w:tcPr>
            <w:tcW w:w="2951" w:type="dxa"/>
          </w:tcPr>
          <w:p>
            <w:pPr>
              <w:pStyle w:val="TableParagraph"/>
              <w:spacing w:line="250" w:lineRule="exact"/>
              <w:ind w:left="946"/>
              <w:rPr>
                <w:sz w:val="21"/>
              </w:rPr>
            </w:pPr>
            <w:r>
              <w:rPr>
                <w:sz w:val="21"/>
              </w:rPr>
              <w:t>上期发生额 </w:t>
            </w:r>
          </w:p>
        </w:tc>
      </w:tr>
      <w:tr>
        <w:trPr>
          <w:trHeight w:val="273" w:hRule="atLeast"/>
        </w:trPr>
        <w:tc>
          <w:tcPr>
            <w:tcW w:w="2917" w:type="dxa"/>
          </w:tcPr>
          <w:p>
            <w:pPr>
              <w:pStyle w:val="TableParagraph"/>
              <w:spacing w:line="252" w:lineRule="exact"/>
              <w:ind w:left="107"/>
              <w:rPr>
                <w:sz w:val="21"/>
              </w:rPr>
            </w:pPr>
            <w:r>
              <w:rPr>
                <w:spacing w:val="-1"/>
                <w:sz w:val="21"/>
              </w:rPr>
              <w:t>政府补助</w:t>
            </w:r>
            <w:r>
              <w:rPr>
                <w:sz w:val="21"/>
              </w:rPr>
              <w:t> </w:t>
            </w:r>
          </w:p>
        </w:tc>
        <w:tc>
          <w:tcPr>
            <w:tcW w:w="2958" w:type="dxa"/>
          </w:tcPr>
          <w:p>
            <w:pPr>
              <w:pStyle w:val="TableParagraph"/>
              <w:spacing w:line="252" w:lineRule="exact"/>
              <w:ind w:right="-15"/>
              <w:jc w:val="right"/>
              <w:rPr>
                <w:sz w:val="21"/>
              </w:rPr>
            </w:pPr>
            <w:r>
              <w:rPr>
                <w:sz w:val="21"/>
              </w:rPr>
              <w:t>1,283,141.22 </w:t>
            </w:r>
          </w:p>
        </w:tc>
        <w:tc>
          <w:tcPr>
            <w:tcW w:w="2951" w:type="dxa"/>
          </w:tcPr>
          <w:p>
            <w:pPr>
              <w:pStyle w:val="TableParagraph"/>
              <w:spacing w:line="252" w:lineRule="exact"/>
              <w:ind w:right="-15"/>
              <w:jc w:val="right"/>
              <w:rPr>
                <w:sz w:val="21"/>
              </w:rPr>
            </w:pPr>
            <w:r>
              <w:rPr>
                <w:sz w:val="21"/>
              </w:rPr>
              <w:t>450,583.79 </w:t>
            </w:r>
          </w:p>
        </w:tc>
      </w:tr>
      <w:tr>
        <w:trPr>
          <w:trHeight w:val="273" w:hRule="atLeast"/>
        </w:trPr>
        <w:tc>
          <w:tcPr>
            <w:tcW w:w="2917" w:type="dxa"/>
          </w:tcPr>
          <w:p>
            <w:pPr>
              <w:pStyle w:val="TableParagraph"/>
              <w:spacing w:line="252" w:lineRule="exact"/>
              <w:ind w:left="107"/>
              <w:rPr>
                <w:sz w:val="21"/>
              </w:rPr>
            </w:pPr>
            <w:r>
              <w:rPr>
                <w:spacing w:val="-1"/>
                <w:sz w:val="21"/>
              </w:rPr>
              <w:t>代扣个人所得税手续费返还 </w:t>
            </w:r>
          </w:p>
        </w:tc>
        <w:tc>
          <w:tcPr>
            <w:tcW w:w="2958" w:type="dxa"/>
          </w:tcPr>
          <w:p>
            <w:pPr>
              <w:pStyle w:val="TableParagraph"/>
              <w:spacing w:line="252" w:lineRule="exact"/>
              <w:ind w:right="-15"/>
              <w:jc w:val="right"/>
              <w:rPr>
                <w:sz w:val="21"/>
              </w:rPr>
            </w:pPr>
            <w:r>
              <w:rPr>
                <w:sz w:val="21"/>
              </w:rPr>
              <w:t>80,332.02 </w:t>
            </w:r>
          </w:p>
        </w:tc>
        <w:tc>
          <w:tcPr>
            <w:tcW w:w="2951" w:type="dxa"/>
          </w:tcPr>
          <w:p>
            <w:pPr>
              <w:pStyle w:val="TableParagraph"/>
              <w:spacing w:line="252" w:lineRule="exact"/>
              <w:ind w:right="-15"/>
              <w:jc w:val="right"/>
              <w:rPr>
                <w:sz w:val="21"/>
              </w:rPr>
            </w:pPr>
            <w:r>
              <w:rPr>
                <w:sz w:val="21"/>
              </w:rPr>
              <w:t>150,164.44 </w:t>
            </w:r>
          </w:p>
        </w:tc>
      </w:tr>
      <w:tr>
        <w:trPr>
          <w:trHeight w:val="270" w:hRule="atLeast"/>
        </w:trPr>
        <w:tc>
          <w:tcPr>
            <w:tcW w:w="2917" w:type="dxa"/>
          </w:tcPr>
          <w:p>
            <w:pPr>
              <w:pStyle w:val="TableParagraph"/>
              <w:spacing w:line="250" w:lineRule="exact"/>
              <w:ind w:left="1280" w:right="1166"/>
              <w:jc w:val="center"/>
              <w:rPr>
                <w:sz w:val="21"/>
              </w:rPr>
            </w:pPr>
            <w:r>
              <w:rPr>
                <w:sz w:val="21"/>
              </w:rPr>
              <w:t>合计 </w:t>
            </w:r>
          </w:p>
        </w:tc>
        <w:tc>
          <w:tcPr>
            <w:tcW w:w="2958" w:type="dxa"/>
          </w:tcPr>
          <w:p>
            <w:pPr>
              <w:pStyle w:val="TableParagraph"/>
              <w:spacing w:line="250" w:lineRule="exact"/>
              <w:ind w:right="-15"/>
              <w:jc w:val="right"/>
              <w:rPr>
                <w:sz w:val="21"/>
              </w:rPr>
            </w:pPr>
            <w:r>
              <w:rPr>
                <w:sz w:val="21"/>
              </w:rPr>
              <w:t>1,363,473.24 </w:t>
            </w:r>
          </w:p>
        </w:tc>
        <w:tc>
          <w:tcPr>
            <w:tcW w:w="2951" w:type="dxa"/>
          </w:tcPr>
          <w:p>
            <w:pPr>
              <w:pStyle w:val="TableParagraph"/>
              <w:spacing w:line="250" w:lineRule="exact"/>
              <w:ind w:right="-15"/>
              <w:jc w:val="right"/>
              <w:rPr>
                <w:sz w:val="21"/>
              </w:rPr>
            </w:pPr>
            <w:r>
              <w:rPr>
                <w:sz w:val="21"/>
              </w:rPr>
              <w:t>600,748.23 </w:t>
            </w:r>
          </w:p>
        </w:tc>
      </w:tr>
    </w:tbl>
    <w:p>
      <w:pPr>
        <w:pStyle w:val="BodyText"/>
        <w:spacing w:before="1"/>
      </w:pPr>
      <w:r>
        <w:rPr/>
        <w:t>其他说明： </w:t>
      </w:r>
    </w:p>
    <w:p>
      <w:pPr>
        <w:pStyle w:val="BodyText"/>
        <w:spacing w:line="242" w:lineRule="auto" w:before="4"/>
        <w:ind w:right="353"/>
      </w:pPr>
      <w:r>
        <w:rPr>
          <w:spacing w:val="-5"/>
        </w:rPr>
        <w:t>其他收益本期发生额较上期增加 </w:t>
      </w:r>
      <w:r>
        <w:rPr>
          <w:rFonts w:ascii="Times New Roman" w:eastAsia="Times New Roman"/>
        </w:rPr>
        <w:t>126.96%</w:t>
      </w:r>
      <w:r>
        <w:rPr/>
        <w:t>，主要原因是本期获得的研发补助和疫情补助较上年同期多所致。 </w:t>
      </w:r>
    </w:p>
    <w:p>
      <w:pPr>
        <w:pStyle w:val="BodyText"/>
        <w:spacing w:before="2"/>
      </w:pPr>
      <w:r>
        <w:rPr>
          <w:w w:val="100"/>
        </w:rPr>
        <w:t> </w:t>
      </w:r>
    </w:p>
    <w:p>
      <w:pPr>
        <w:pStyle w:val="BodyText"/>
        <w:spacing w:before="62"/>
      </w:pPr>
      <w:r>
        <w:rPr/>
        <w:t>68</w:t>
      </w:r>
      <w:r>
        <w:rPr>
          <w:spacing w:val="-5"/>
        </w:rPr>
        <w:t>、 投资收益</w:t>
      </w:r>
      <w:r>
        <w:rPr/>
        <w:t> </w:t>
      </w:r>
    </w:p>
    <w:p>
      <w:pPr>
        <w:pStyle w:val="BodyText"/>
        <w:spacing w:before="65"/>
      </w:pPr>
      <w:r>
        <w:rPr>
          <w:spacing w:val="-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0" w:hRule="atLeast"/>
        </w:trPr>
        <w:tc>
          <w:tcPr>
            <w:tcW w:w="3562" w:type="dxa"/>
          </w:tcPr>
          <w:p>
            <w:pPr>
              <w:pStyle w:val="TableParagraph"/>
              <w:spacing w:line="250" w:lineRule="exact"/>
              <w:ind w:left="1602" w:right="1490"/>
              <w:jc w:val="center"/>
              <w:rPr>
                <w:sz w:val="21"/>
              </w:rPr>
            </w:pPr>
            <w:r>
              <w:rPr>
                <w:sz w:val="21"/>
              </w:rPr>
              <w:t>项目 </w:t>
            </w:r>
          </w:p>
        </w:tc>
        <w:tc>
          <w:tcPr>
            <w:tcW w:w="2626" w:type="dxa"/>
          </w:tcPr>
          <w:p>
            <w:pPr>
              <w:pStyle w:val="TableParagraph"/>
              <w:spacing w:line="250" w:lineRule="exact"/>
              <w:ind w:left="787"/>
              <w:rPr>
                <w:sz w:val="21"/>
              </w:rPr>
            </w:pPr>
            <w:r>
              <w:rPr>
                <w:sz w:val="21"/>
              </w:rPr>
              <w:t>本期发生额 </w:t>
            </w:r>
          </w:p>
        </w:tc>
        <w:tc>
          <w:tcPr>
            <w:tcW w:w="2636" w:type="dxa"/>
          </w:tcPr>
          <w:p>
            <w:pPr>
              <w:pStyle w:val="TableParagraph"/>
              <w:spacing w:line="250" w:lineRule="exact"/>
              <w:ind w:left="791"/>
              <w:rPr>
                <w:sz w:val="21"/>
              </w:rPr>
            </w:pPr>
            <w:r>
              <w:rPr>
                <w:sz w:val="21"/>
              </w:rPr>
              <w:t>上期发生额 </w:t>
            </w:r>
          </w:p>
        </w:tc>
      </w:tr>
      <w:tr>
        <w:trPr>
          <w:trHeight w:val="273" w:hRule="atLeast"/>
        </w:trPr>
        <w:tc>
          <w:tcPr>
            <w:tcW w:w="3562" w:type="dxa"/>
          </w:tcPr>
          <w:p>
            <w:pPr>
              <w:pStyle w:val="TableParagraph"/>
              <w:spacing w:line="250" w:lineRule="exact" w:before="3"/>
              <w:ind w:left="107"/>
              <w:rPr>
                <w:sz w:val="21"/>
              </w:rPr>
            </w:pPr>
            <w:r>
              <w:rPr>
                <w:spacing w:val="-1"/>
                <w:sz w:val="21"/>
              </w:rPr>
              <w:t>权益法核算的长期股权投资收益</w:t>
            </w:r>
            <w:r>
              <w:rPr>
                <w:sz w:val="21"/>
              </w:rPr>
              <w:t> </w:t>
            </w:r>
          </w:p>
        </w:tc>
        <w:tc>
          <w:tcPr>
            <w:tcW w:w="2626" w:type="dxa"/>
          </w:tcPr>
          <w:p>
            <w:pPr>
              <w:pStyle w:val="TableParagraph"/>
              <w:spacing w:line="250" w:lineRule="exact" w:before="3"/>
              <w:ind w:right="-15"/>
              <w:jc w:val="right"/>
              <w:rPr>
                <w:sz w:val="21"/>
              </w:rPr>
            </w:pPr>
            <w:r>
              <w:rPr>
                <w:w w:val="100"/>
                <w:sz w:val="21"/>
              </w:rPr>
              <w:t> </w:t>
            </w:r>
          </w:p>
        </w:tc>
        <w:tc>
          <w:tcPr>
            <w:tcW w:w="2636" w:type="dxa"/>
          </w:tcPr>
          <w:p>
            <w:pPr>
              <w:pStyle w:val="TableParagraph"/>
              <w:spacing w:line="250" w:lineRule="exact" w:before="3"/>
              <w:ind w:right="-15"/>
              <w:jc w:val="right"/>
              <w:rPr>
                <w:sz w:val="21"/>
              </w:rPr>
            </w:pPr>
            <w:r>
              <w:rPr>
                <w:w w:val="100"/>
                <w:sz w:val="21"/>
              </w:rPr>
              <w:t> </w:t>
            </w:r>
          </w:p>
        </w:tc>
      </w:tr>
      <w:tr>
        <w:trPr>
          <w:trHeight w:val="273" w:hRule="atLeast"/>
        </w:trPr>
        <w:tc>
          <w:tcPr>
            <w:tcW w:w="3562" w:type="dxa"/>
          </w:tcPr>
          <w:p>
            <w:pPr>
              <w:pStyle w:val="TableParagraph"/>
              <w:spacing w:line="252" w:lineRule="exact"/>
              <w:ind w:left="107"/>
              <w:rPr>
                <w:sz w:val="21"/>
              </w:rPr>
            </w:pPr>
            <w:r>
              <w:rPr>
                <w:spacing w:val="-1"/>
                <w:sz w:val="21"/>
              </w:rPr>
              <w:t>处置长期股权投资产生的投资收益</w:t>
            </w:r>
            <w:r>
              <w:rPr>
                <w:sz w:val="21"/>
              </w:rPr>
              <w:t> </w:t>
            </w:r>
          </w:p>
        </w:tc>
        <w:tc>
          <w:tcPr>
            <w:tcW w:w="2626" w:type="dxa"/>
          </w:tcPr>
          <w:p>
            <w:pPr>
              <w:pStyle w:val="TableParagraph"/>
              <w:spacing w:line="252" w:lineRule="exact"/>
              <w:ind w:right="-15"/>
              <w:jc w:val="right"/>
              <w:rPr>
                <w:sz w:val="21"/>
              </w:rPr>
            </w:pPr>
            <w:r>
              <w:rPr>
                <w:w w:val="100"/>
                <w:sz w:val="21"/>
              </w:rPr>
              <w:t> </w:t>
            </w:r>
          </w:p>
        </w:tc>
        <w:tc>
          <w:tcPr>
            <w:tcW w:w="2636" w:type="dxa"/>
          </w:tcPr>
          <w:p>
            <w:pPr>
              <w:pStyle w:val="TableParagraph"/>
              <w:spacing w:line="252" w:lineRule="exact"/>
              <w:ind w:right="-15"/>
              <w:jc w:val="right"/>
              <w:rPr>
                <w:sz w:val="21"/>
              </w:rPr>
            </w:pPr>
            <w:r>
              <w:rPr>
                <w:w w:val="100"/>
                <w:sz w:val="21"/>
              </w:rPr>
              <w:t> </w:t>
            </w:r>
          </w:p>
        </w:tc>
      </w:tr>
      <w:tr>
        <w:trPr>
          <w:trHeight w:val="544" w:hRule="atLeast"/>
        </w:trPr>
        <w:tc>
          <w:tcPr>
            <w:tcW w:w="3562" w:type="dxa"/>
          </w:tcPr>
          <w:p>
            <w:pPr>
              <w:pStyle w:val="TableParagraph"/>
              <w:ind w:left="107"/>
              <w:rPr>
                <w:sz w:val="21"/>
              </w:rPr>
            </w:pPr>
            <w:r>
              <w:rPr>
                <w:sz w:val="21"/>
              </w:rPr>
              <w:t>交易性金融资产在持有期间的投资</w:t>
            </w:r>
          </w:p>
          <w:p>
            <w:pPr>
              <w:pStyle w:val="TableParagraph"/>
              <w:spacing w:line="252" w:lineRule="exact" w:before="2"/>
              <w:ind w:left="107"/>
              <w:rPr>
                <w:sz w:val="21"/>
              </w:rPr>
            </w:pPr>
            <w:r>
              <w:rPr>
                <w:sz w:val="21"/>
              </w:rPr>
              <w:t>收益 </w:t>
            </w:r>
          </w:p>
        </w:tc>
        <w:tc>
          <w:tcPr>
            <w:tcW w:w="2626" w:type="dxa"/>
          </w:tcPr>
          <w:p>
            <w:pPr>
              <w:pStyle w:val="TableParagraph"/>
              <w:ind w:right="-15"/>
              <w:jc w:val="right"/>
              <w:rPr>
                <w:sz w:val="21"/>
              </w:rPr>
            </w:pPr>
            <w:r>
              <w:rPr>
                <w:w w:val="100"/>
                <w:sz w:val="21"/>
              </w:rPr>
              <w:t> </w:t>
            </w:r>
          </w:p>
        </w:tc>
        <w:tc>
          <w:tcPr>
            <w:tcW w:w="2636" w:type="dxa"/>
          </w:tcPr>
          <w:p>
            <w:pPr>
              <w:pStyle w:val="TableParagraph"/>
              <w:ind w:right="-15"/>
              <w:jc w:val="right"/>
              <w:rPr>
                <w:sz w:val="21"/>
              </w:rPr>
            </w:pPr>
            <w:r>
              <w:rPr>
                <w:w w:val="100"/>
                <w:sz w:val="21"/>
              </w:rPr>
              <w:t> </w:t>
            </w:r>
          </w:p>
        </w:tc>
      </w:tr>
      <w:tr>
        <w:trPr>
          <w:trHeight w:val="544" w:hRule="atLeast"/>
        </w:trPr>
        <w:tc>
          <w:tcPr>
            <w:tcW w:w="3562" w:type="dxa"/>
          </w:tcPr>
          <w:p>
            <w:pPr>
              <w:pStyle w:val="TableParagraph"/>
              <w:ind w:left="107"/>
              <w:rPr>
                <w:sz w:val="21"/>
              </w:rPr>
            </w:pPr>
            <w:r>
              <w:rPr>
                <w:sz w:val="21"/>
              </w:rPr>
              <w:t>其他权益工具投资在持有期间取得</w:t>
            </w:r>
          </w:p>
          <w:p>
            <w:pPr>
              <w:pStyle w:val="TableParagraph"/>
              <w:spacing w:line="252" w:lineRule="exact" w:before="2"/>
              <w:ind w:left="107"/>
              <w:rPr>
                <w:sz w:val="21"/>
              </w:rPr>
            </w:pPr>
            <w:r>
              <w:rPr>
                <w:sz w:val="21"/>
              </w:rPr>
              <w:t>的股利收入 </w:t>
            </w:r>
          </w:p>
        </w:tc>
        <w:tc>
          <w:tcPr>
            <w:tcW w:w="2626" w:type="dxa"/>
          </w:tcPr>
          <w:p>
            <w:pPr>
              <w:pStyle w:val="TableParagraph"/>
              <w:ind w:right="-15"/>
              <w:jc w:val="right"/>
              <w:rPr>
                <w:sz w:val="21"/>
              </w:rPr>
            </w:pPr>
            <w:r>
              <w:rPr>
                <w:w w:val="100"/>
                <w:sz w:val="21"/>
              </w:rPr>
              <w:t> </w:t>
            </w:r>
          </w:p>
        </w:tc>
        <w:tc>
          <w:tcPr>
            <w:tcW w:w="2636" w:type="dxa"/>
          </w:tcPr>
          <w:p>
            <w:pPr>
              <w:pStyle w:val="TableParagraph"/>
              <w:ind w:right="-15"/>
              <w:jc w:val="right"/>
              <w:rPr>
                <w:sz w:val="21"/>
              </w:rPr>
            </w:pPr>
            <w:r>
              <w:rPr>
                <w:w w:val="100"/>
                <w:sz w:val="21"/>
              </w:rPr>
              <w:t> </w:t>
            </w:r>
          </w:p>
        </w:tc>
      </w:tr>
      <w:tr>
        <w:trPr>
          <w:trHeight w:val="544" w:hRule="atLeast"/>
        </w:trPr>
        <w:tc>
          <w:tcPr>
            <w:tcW w:w="3562" w:type="dxa"/>
          </w:tcPr>
          <w:p>
            <w:pPr>
              <w:pStyle w:val="TableParagraph"/>
              <w:ind w:left="107"/>
              <w:rPr>
                <w:sz w:val="21"/>
              </w:rPr>
            </w:pPr>
            <w:r>
              <w:rPr>
                <w:sz w:val="21"/>
              </w:rPr>
              <w:t>债权投资在持有期间取得的利息收</w:t>
            </w:r>
          </w:p>
          <w:p>
            <w:pPr>
              <w:pStyle w:val="TableParagraph"/>
              <w:spacing w:line="250" w:lineRule="exact" w:before="4"/>
              <w:ind w:left="107"/>
              <w:rPr>
                <w:sz w:val="21"/>
              </w:rPr>
            </w:pPr>
            <w:r>
              <w:rPr>
                <w:sz w:val="21"/>
              </w:rPr>
              <w:t>入 </w:t>
            </w:r>
          </w:p>
        </w:tc>
        <w:tc>
          <w:tcPr>
            <w:tcW w:w="2626" w:type="dxa"/>
          </w:tcPr>
          <w:p>
            <w:pPr>
              <w:pStyle w:val="TableParagraph"/>
              <w:ind w:right="-15"/>
              <w:jc w:val="right"/>
              <w:rPr>
                <w:sz w:val="21"/>
              </w:rPr>
            </w:pPr>
            <w:r>
              <w:rPr>
                <w:w w:val="100"/>
                <w:sz w:val="21"/>
              </w:rPr>
              <w:t> </w:t>
            </w:r>
          </w:p>
        </w:tc>
        <w:tc>
          <w:tcPr>
            <w:tcW w:w="2636" w:type="dxa"/>
          </w:tcPr>
          <w:p>
            <w:pPr>
              <w:pStyle w:val="TableParagraph"/>
              <w:ind w:right="-15"/>
              <w:jc w:val="right"/>
              <w:rPr>
                <w:sz w:val="21"/>
              </w:rPr>
            </w:pPr>
            <w:r>
              <w:rPr>
                <w:w w:val="100"/>
                <w:sz w:val="21"/>
              </w:rPr>
              <w:t> </w:t>
            </w:r>
          </w:p>
        </w:tc>
      </w:tr>
      <w:tr>
        <w:trPr>
          <w:trHeight w:val="545" w:hRule="atLeast"/>
        </w:trPr>
        <w:tc>
          <w:tcPr>
            <w:tcW w:w="3562" w:type="dxa"/>
          </w:tcPr>
          <w:p>
            <w:pPr>
              <w:pStyle w:val="TableParagraph"/>
              <w:ind w:left="107"/>
              <w:rPr>
                <w:sz w:val="21"/>
              </w:rPr>
            </w:pPr>
            <w:r>
              <w:rPr>
                <w:sz w:val="21"/>
              </w:rPr>
              <w:t>其他债权投资在持有期间取得的利</w:t>
            </w:r>
          </w:p>
          <w:p>
            <w:pPr>
              <w:pStyle w:val="TableParagraph"/>
              <w:spacing w:line="250" w:lineRule="exact" w:before="5"/>
              <w:ind w:left="107"/>
              <w:rPr>
                <w:sz w:val="21"/>
              </w:rPr>
            </w:pPr>
            <w:r>
              <w:rPr>
                <w:sz w:val="21"/>
              </w:rPr>
              <w:t>息收入 </w:t>
            </w:r>
          </w:p>
        </w:tc>
        <w:tc>
          <w:tcPr>
            <w:tcW w:w="2626" w:type="dxa"/>
          </w:tcPr>
          <w:p>
            <w:pPr>
              <w:pStyle w:val="TableParagraph"/>
              <w:ind w:right="-15"/>
              <w:jc w:val="right"/>
              <w:rPr>
                <w:sz w:val="21"/>
              </w:rPr>
            </w:pPr>
            <w:r>
              <w:rPr>
                <w:w w:val="100"/>
                <w:sz w:val="21"/>
              </w:rPr>
              <w:t> </w:t>
            </w:r>
          </w:p>
        </w:tc>
        <w:tc>
          <w:tcPr>
            <w:tcW w:w="2636" w:type="dxa"/>
          </w:tcPr>
          <w:p>
            <w:pPr>
              <w:pStyle w:val="TableParagraph"/>
              <w:ind w:right="-15"/>
              <w:jc w:val="right"/>
              <w:rPr>
                <w:sz w:val="21"/>
              </w:rPr>
            </w:pPr>
            <w:r>
              <w:rPr>
                <w:w w:val="100"/>
                <w:sz w:val="21"/>
              </w:rPr>
              <w:t> </w:t>
            </w:r>
          </w:p>
        </w:tc>
      </w:tr>
      <w:tr>
        <w:trPr>
          <w:trHeight w:val="544" w:hRule="atLeast"/>
        </w:trPr>
        <w:tc>
          <w:tcPr>
            <w:tcW w:w="3562" w:type="dxa"/>
          </w:tcPr>
          <w:p>
            <w:pPr>
              <w:pStyle w:val="TableParagraph"/>
              <w:ind w:left="107"/>
              <w:rPr>
                <w:sz w:val="21"/>
              </w:rPr>
            </w:pPr>
            <w:r>
              <w:rPr>
                <w:sz w:val="21"/>
              </w:rPr>
              <w:t>处置交易性金融资产取得的投资收</w:t>
            </w:r>
          </w:p>
          <w:p>
            <w:pPr>
              <w:pStyle w:val="TableParagraph"/>
              <w:spacing w:line="250" w:lineRule="exact" w:before="4"/>
              <w:ind w:left="107"/>
              <w:rPr>
                <w:sz w:val="21"/>
              </w:rPr>
            </w:pPr>
            <w:r>
              <w:rPr>
                <w:sz w:val="21"/>
              </w:rPr>
              <w:t>益 </w:t>
            </w:r>
          </w:p>
        </w:tc>
        <w:tc>
          <w:tcPr>
            <w:tcW w:w="2626" w:type="dxa"/>
          </w:tcPr>
          <w:p>
            <w:pPr>
              <w:pStyle w:val="TableParagraph"/>
              <w:ind w:right="-15"/>
              <w:jc w:val="right"/>
              <w:rPr>
                <w:sz w:val="21"/>
              </w:rPr>
            </w:pPr>
            <w:r>
              <w:rPr>
                <w:sz w:val="21"/>
              </w:rPr>
              <w:t>264,979.46 </w:t>
            </w:r>
          </w:p>
        </w:tc>
        <w:tc>
          <w:tcPr>
            <w:tcW w:w="2636" w:type="dxa"/>
          </w:tcPr>
          <w:p>
            <w:pPr>
              <w:pStyle w:val="TableParagraph"/>
              <w:ind w:right="-15"/>
              <w:jc w:val="right"/>
              <w:rPr>
                <w:sz w:val="21"/>
              </w:rPr>
            </w:pPr>
            <w:r>
              <w:rPr>
                <w:sz w:val="21"/>
              </w:rPr>
              <w:t>1,093,095.88 </w:t>
            </w:r>
          </w:p>
        </w:tc>
      </w:tr>
      <w:tr>
        <w:trPr>
          <w:trHeight w:val="544" w:hRule="atLeast"/>
        </w:trPr>
        <w:tc>
          <w:tcPr>
            <w:tcW w:w="3562" w:type="dxa"/>
          </w:tcPr>
          <w:p>
            <w:pPr>
              <w:pStyle w:val="TableParagraph"/>
              <w:ind w:left="107"/>
              <w:rPr>
                <w:sz w:val="21"/>
              </w:rPr>
            </w:pPr>
            <w:r>
              <w:rPr>
                <w:sz w:val="21"/>
              </w:rPr>
              <w:t>处置其他权益工具投资取得的投资</w:t>
            </w:r>
          </w:p>
          <w:p>
            <w:pPr>
              <w:pStyle w:val="TableParagraph"/>
              <w:spacing w:line="250" w:lineRule="exact" w:before="4"/>
              <w:ind w:left="107"/>
              <w:rPr>
                <w:sz w:val="21"/>
              </w:rPr>
            </w:pPr>
            <w:r>
              <w:rPr>
                <w:sz w:val="21"/>
              </w:rPr>
              <w:t>收益 </w:t>
            </w:r>
          </w:p>
        </w:tc>
        <w:tc>
          <w:tcPr>
            <w:tcW w:w="2626" w:type="dxa"/>
          </w:tcPr>
          <w:p>
            <w:pPr>
              <w:pStyle w:val="TableParagraph"/>
              <w:ind w:right="-15"/>
              <w:jc w:val="right"/>
              <w:rPr>
                <w:sz w:val="21"/>
              </w:rPr>
            </w:pPr>
            <w:r>
              <w:rPr>
                <w:w w:val="100"/>
                <w:sz w:val="21"/>
              </w:rPr>
              <w:t> </w:t>
            </w:r>
          </w:p>
        </w:tc>
        <w:tc>
          <w:tcPr>
            <w:tcW w:w="2636" w:type="dxa"/>
          </w:tcPr>
          <w:p>
            <w:pPr>
              <w:pStyle w:val="TableParagraph"/>
              <w:ind w:right="-15"/>
              <w:jc w:val="right"/>
              <w:rPr>
                <w:sz w:val="21"/>
              </w:rPr>
            </w:pPr>
            <w:r>
              <w:rPr>
                <w:w w:val="100"/>
                <w:sz w:val="21"/>
              </w:rPr>
              <w:t> </w:t>
            </w:r>
          </w:p>
        </w:tc>
      </w:tr>
      <w:tr>
        <w:trPr>
          <w:trHeight w:val="273" w:hRule="atLeast"/>
        </w:trPr>
        <w:tc>
          <w:tcPr>
            <w:tcW w:w="3562" w:type="dxa"/>
          </w:tcPr>
          <w:p>
            <w:pPr>
              <w:pStyle w:val="TableParagraph"/>
              <w:spacing w:line="250" w:lineRule="exact" w:before="3"/>
              <w:ind w:left="107"/>
              <w:rPr>
                <w:sz w:val="21"/>
              </w:rPr>
            </w:pPr>
            <w:r>
              <w:rPr>
                <w:spacing w:val="-1"/>
                <w:sz w:val="21"/>
              </w:rPr>
              <w:t>处置债权投资取得的投资收益</w:t>
            </w:r>
            <w:r>
              <w:rPr>
                <w:sz w:val="21"/>
              </w:rPr>
              <w:t> </w:t>
            </w:r>
          </w:p>
        </w:tc>
        <w:tc>
          <w:tcPr>
            <w:tcW w:w="2626" w:type="dxa"/>
          </w:tcPr>
          <w:p>
            <w:pPr>
              <w:pStyle w:val="TableParagraph"/>
              <w:spacing w:line="250" w:lineRule="exact" w:before="3"/>
              <w:ind w:right="-15"/>
              <w:jc w:val="right"/>
              <w:rPr>
                <w:sz w:val="21"/>
              </w:rPr>
            </w:pPr>
            <w:r>
              <w:rPr>
                <w:w w:val="100"/>
                <w:sz w:val="21"/>
              </w:rPr>
              <w:t> </w:t>
            </w:r>
          </w:p>
        </w:tc>
        <w:tc>
          <w:tcPr>
            <w:tcW w:w="2636" w:type="dxa"/>
          </w:tcPr>
          <w:p>
            <w:pPr>
              <w:pStyle w:val="TableParagraph"/>
              <w:spacing w:line="250" w:lineRule="exact" w:before="3"/>
              <w:ind w:right="-15"/>
              <w:jc w:val="right"/>
              <w:rPr>
                <w:sz w:val="21"/>
              </w:rPr>
            </w:pPr>
            <w:r>
              <w:rPr>
                <w:w w:val="100"/>
                <w:sz w:val="21"/>
              </w:rPr>
              <w:t> </w:t>
            </w:r>
          </w:p>
        </w:tc>
      </w:tr>
      <w:tr>
        <w:trPr>
          <w:trHeight w:val="273" w:hRule="atLeast"/>
        </w:trPr>
        <w:tc>
          <w:tcPr>
            <w:tcW w:w="3562" w:type="dxa"/>
          </w:tcPr>
          <w:p>
            <w:pPr>
              <w:pStyle w:val="TableParagraph"/>
              <w:spacing w:line="252" w:lineRule="exact"/>
              <w:ind w:left="107"/>
              <w:rPr>
                <w:sz w:val="21"/>
              </w:rPr>
            </w:pPr>
            <w:r>
              <w:rPr>
                <w:spacing w:val="-1"/>
                <w:sz w:val="21"/>
              </w:rPr>
              <w:t>处置其他债权投资取得的投资收益</w:t>
            </w:r>
            <w:r>
              <w:rPr>
                <w:sz w:val="21"/>
              </w:rPr>
              <w:t> </w:t>
            </w:r>
          </w:p>
        </w:tc>
        <w:tc>
          <w:tcPr>
            <w:tcW w:w="2626" w:type="dxa"/>
          </w:tcPr>
          <w:p>
            <w:pPr>
              <w:pStyle w:val="TableParagraph"/>
              <w:spacing w:line="252" w:lineRule="exact"/>
              <w:ind w:right="-15"/>
              <w:jc w:val="right"/>
              <w:rPr>
                <w:sz w:val="21"/>
              </w:rPr>
            </w:pPr>
            <w:r>
              <w:rPr>
                <w:w w:val="100"/>
                <w:sz w:val="21"/>
              </w:rPr>
              <w:t> </w:t>
            </w:r>
          </w:p>
        </w:tc>
        <w:tc>
          <w:tcPr>
            <w:tcW w:w="2636" w:type="dxa"/>
          </w:tcPr>
          <w:p>
            <w:pPr>
              <w:pStyle w:val="TableParagraph"/>
              <w:spacing w:line="252" w:lineRule="exact"/>
              <w:ind w:right="-15"/>
              <w:jc w:val="right"/>
              <w:rPr>
                <w:sz w:val="21"/>
              </w:rPr>
            </w:pPr>
            <w:r>
              <w:rPr>
                <w:w w:val="100"/>
                <w:sz w:val="21"/>
              </w:rPr>
              <w:t> </w:t>
            </w:r>
          </w:p>
        </w:tc>
      </w:tr>
      <w:tr>
        <w:trPr>
          <w:trHeight w:val="270" w:hRule="atLeast"/>
        </w:trPr>
        <w:tc>
          <w:tcPr>
            <w:tcW w:w="3562" w:type="dxa"/>
          </w:tcPr>
          <w:p>
            <w:pPr>
              <w:pStyle w:val="TableParagraph"/>
              <w:spacing w:line="250" w:lineRule="exact"/>
              <w:ind w:left="107"/>
              <w:rPr>
                <w:sz w:val="21"/>
              </w:rPr>
            </w:pPr>
            <w:r>
              <w:rPr>
                <w:spacing w:val="-1"/>
                <w:sz w:val="21"/>
              </w:rPr>
              <w:t>债务重组收益</w:t>
            </w:r>
            <w:r>
              <w:rPr>
                <w:sz w:val="21"/>
              </w:rPr>
              <w:t> </w:t>
            </w:r>
          </w:p>
        </w:tc>
        <w:tc>
          <w:tcPr>
            <w:tcW w:w="2626" w:type="dxa"/>
          </w:tcPr>
          <w:p>
            <w:pPr>
              <w:pStyle w:val="TableParagraph"/>
              <w:spacing w:line="250" w:lineRule="exact"/>
              <w:ind w:right="-15"/>
              <w:jc w:val="right"/>
              <w:rPr>
                <w:sz w:val="21"/>
              </w:rPr>
            </w:pPr>
            <w:r>
              <w:rPr>
                <w:w w:val="100"/>
                <w:sz w:val="21"/>
              </w:rPr>
              <w:t> </w:t>
            </w:r>
          </w:p>
        </w:tc>
        <w:tc>
          <w:tcPr>
            <w:tcW w:w="2636" w:type="dxa"/>
          </w:tcPr>
          <w:p>
            <w:pPr>
              <w:pStyle w:val="TableParagraph"/>
              <w:spacing w:line="250" w:lineRule="exact"/>
              <w:ind w:right="-15"/>
              <w:jc w:val="right"/>
              <w:rPr>
                <w:sz w:val="21"/>
              </w:rPr>
            </w:pPr>
            <w:r>
              <w:rPr>
                <w:w w:val="100"/>
                <w:sz w:val="21"/>
              </w:rPr>
              <w:t> </w:t>
            </w:r>
          </w:p>
        </w:tc>
      </w:tr>
      <w:tr>
        <w:trPr>
          <w:trHeight w:val="273" w:hRule="atLeast"/>
        </w:trPr>
        <w:tc>
          <w:tcPr>
            <w:tcW w:w="3562" w:type="dxa"/>
          </w:tcPr>
          <w:p>
            <w:pPr>
              <w:pStyle w:val="TableParagraph"/>
              <w:spacing w:line="250" w:lineRule="exact" w:before="3"/>
              <w:ind w:left="107"/>
              <w:rPr>
                <w:sz w:val="21"/>
              </w:rPr>
            </w:pPr>
            <w:r>
              <w:rPr>
                <w:w w:val="100"/>
                <w:sz w:val="21"/>
              </w:rPr>
              <w:t> </w:t>
            </w:r>
          </w:p>
        </w:tc>
        <w:tc>
          <w:tcPr>
            <w:tcW w:w="2626" w:type="dxa"/>
          </w:tcPr>
          <w:p>
            <w:pPr>
              <w:pStyle w:val="TableParagraph"/>
              <w:spacing w:line="250" w:lineRule="exact" w:before="3"/>
              <w:ind w:right="-15"/>
              <w:jc w:val="right"/>
              <w:rPr>
                <w:sz w:val="21"/>
              </w:rPr>
            </w:pPr>
            <w:r>
              <w:rPr>
                <w:w w:val="100"/>
                <w:sz w:val="21"/>
              </w:rPr>
              <w:t> </w:t>
            </w:r>
          </w:p>
        </w:tc>
        <w:tc>
          <w:tcPr>
            <w:tcW w:w="2636" w:type="dxa"/>
          </w:tcPr>
          <w:p>
            <w:pPr>
              <w:pStyle w:val="TableParagraph"/>
              <w:spacing w:line="250" w:lineRule="exact" w:before="3"/>
              <w:ind w:right="-15"/>
              <w:jc w:val="right"/>
              <w:rPr>
                <w:sz w:val="21"/>
              </w:rPr>
            </w:pPr>
            <w:r>
              <w:rPr>
                <w:w w:val="100"/>
                <w:sz w:val="21"/>
              </w:rPr>
              <w:t> </w:t>
            </w:r>
          </w:p>
        </w:tc>
      </w:tr>
      <w:tr>
        <w:trPr>
          <w:trHeight w:val="273" w:hRule="atLeast"/>
        </w:trPr>
        <w:tc>
          <w:tcPr>
            <w:tcW w:w="3562" w:type="dxa"/>
          </w:tcPr>
          <w:p>
            <w:pPr>
              <w:pStyle w:val="TableParagraph"/>
              <w:spacing w:line="252" w:lineRule="exact"/>
              <w:ind w:left="107"/>
              <w:rPr>
                <w:sz w:val="21"/>
              </w:rPr>
            </w:pPr>
            <w:r>
              <w:rPr>
                <w:w w:val="100"/>
                <w:sz w:val="21"/>
              </w:rPr>
              <w:t> </w:t>
            </w:r>
          </w:p>
        </w:tc>
        <w:tc>
          <w:tcPr>
            <w:tcW w:w="2626" w:type="dxa"/>
          </w:tcPr>
          <w:p>
            <w:pPr>
              <w:pStyle w:val="TableParagraph"/>
              <w:spacing w:line="252" w:lineRule="exact"/>
              <w:ind w:right="-15"/>
              <w:jc w:val="right"/>
              <w:rPr>
                <w:sz w:val="21"/>
              </w:rPr>
            </w:pPr>
            <w:r>
              <w:rPr>
                <w:w w:val="100"/>
                <w:sz w:val="21"/>
              </w:rPr>
              <w:t> </w:t>
            </w:r>
          </w:p>
        </w:tc>
        <w:tc>
          <w:tcPr>
            <w:tcW w:w="2636"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3" w:hRule="atLeast"/>
        </w:trPr>
        <w:tc>
          <w:tcPr>
            <w:tcW w:w="3562" w:type="dxa"/>
          </w:tcPr>
          <w:p>
            <w:pPr>
              <w:pStyle w:val="TableParagraph"/>
              <w:spacing w:line="250" w:lineRule="exact" w:before="3"/>
              <w:ind w:left="1602" w:right="1490"/>
              <w:jc w:val="center"/>
              <w:rPr>
                <w:sz w:val="21"/>
              </w:rPr>
            </w:pPr>
            <w:r>
              <w:rPr>
                <w:sz w:val="21"/>
              </w:rPr>
              <w:t>合计 </w:t>
            </w:r>
          </w:p>
        </w:tc>
        <w:tc>
          <w:tcPr>
            <w:tcW w:w="2626" w:type="dxa"/>
          </w:tcPr>
          <w:p>
            <w:pPr>
              <w:pStyle w:val="TableParagraph"/>
              <w:spacing w:line="250" w:lineRule="exact" w:before="3"/>
              <w:ind w:left="1466" w:right="-15"/>
              <w:rPr>
                <w:sz w:val="21"/>
              </w:rPr>
            </w:pPr>
            <w:r>
              <w:rPr>
                <w:sz w:val="21"/>
              </w:rPr>
              <w:t>264,979.46 </w:t>
            </w:r>
          </w:p>
        </w:tc>
        <w:tc>
          <w:tcPr>
            <w:tcW w:w="2636" w:type="dxa"/>
          </w:tcPr>
          <w:p>
            <w:pPr>
              <w:pStyle w:val="TableParagraph"/>
              <w:spacing w:line="250" w:lineRule="exact" w:before="3"/>
              <w:ind w:left="1267" w:right="-15"/>
              <w:rPr>
                <w:sz w:val="21"/>
              </w:rPr>
            </w:pPr>
            <w:r>
              <w:rPr>
                <w:sz w:val="21"/>
              </w:rPr>
              <w:t>1,093,095.88 </w:t>
            </w:r>
          </w:p>
        </w:tc>
      </w:tr>
    </w:tbl>
    <w:p>
      <w:pPr>
        <w:pStyle w:val="BodyText"/>
        <w:spacing w:before="139"/>
      </w:pPr>
      <w:r>
        <w:rPr/>
        <w:t>其他说明： </w:t>
      </w:r>
    </w:p>
    <w:p>
      <w:pPr>
        <w:pStyle w:val="BodyText"/>
        <w:spacing w:line="244" w:lineRule="auto" w:before="74"/>
        <w:ind w:right="721"/>
      </w:pPr>
      <w:r>
        <w:rPr/>
        <w:t>投资收益本期发生额较上期减少</w:t>
      </w:r>
      <w:r>
        <w:rPr>
          <w:rFonts w:ascii="Times New Roman" w:eastAsia="Times New Roman"/>
        </w:rPr>
        <w:t>75.76%</w:t>
      </w:r>
      <w:r>
        <w:rPr/>
        <w:t>，主要原因是本期购买银行理财产品总量较上年同期少，相应投资收益少所致。 </w:t>
      </w:r>
    </w:p>
    <w:p>
      <w:pPr>
        <w:pStyle w:val="BodyText"/>
        <w:spacing w:line="265" w:lineRule="exact"/>
      </w:pPr>
      <w:r>
        <w:rPr>
          <w:w w:val="100"/>
        </w:rPr>
        <w:t> </w:t>
      </w:r>
    </w:p>
    <w:p>
      <w:pPr>
        <w:pStyle w:val="BodyText"/>
        <w:spacing w:before="64"/>
      </w:pPr>
      <w:r>
        <w:rPr/>
        <w:t>69</w:t>
      </w:r>
      <w:r>
        <w:rPr>
          <w:spacing w:val="-5"/>
        </w:rPr>
        <w:t>、 净敞口套期收益</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70</w:t>
      </w:r>
      <w:r>
        <w:rPr>
          <w:spacing w:val="-5"/>
        </w:rPr>
        <w:t>、 公允价值变动收益</w:t>
      </w:r>
      <w:r>
        <w:rPr/>
        <w:t> </w:t>
      </w:r>
    </w:p>
    <w:p>
      <w:pPr>
        <w:pStyle w:val="BodyText"/>
        <w:spacing w:before="65"/>
      </w:pPr>
      <w:r>
        <w:rPr>
          <w:spacing w:val="-1"/>
        </w:rPr>
        <w:t>√适用 □不适用</w:t>
      </w:r>
      <w:r>
        <w:rPr>
          <w:spacing w:val="-3"/>
        </w:rPr>
        <w:t> </w:t>
      </w:r>
      <w:r>
        <w:rPr/>
        <w:t> </w:t>
      </w:r>
    </w:p>
    <w:p>
      <w:pPr>
        <w:pStyle w:val="BodyText"/>
        <w:spacing w:before="2" w:after="3"/>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753"/>
        <w:gridCol w:w="2756"/>
      </w:tblGrid>
      <w:tr>
        <w:trPr>
          <w:trHeight w:val="270" w:hRule="atLeast"/>
        </w:trPr>
        <w:tc>
          <w:tcPr>
            <w:tcW w:w="3315" w:type="dxa"/>
          </w:tcPr>
          <w:p>
            <w:pPr>
              <w:pStyle w:val="TableParagraph"/>
              <w:spacing w:line="250" w:lineRule="exact"/>
              <w:ind w:left="290"/>
              <w:rPr>
                <w:sz w:val="21"/>
              </w:rPr>
            </w:pPr>
            <w:r>
              <w:rPr>
                <w:spacing w:val="-1"/>
                <w:sz w:val="21"/>
              </w:rPr>
              <w:t>产生公允价值变动收益的来源</w:t>
            </w:r>
            <w:r>
              <w:rPr>
                <w:sz w:val="21"/>
              </w:rPr>
              <w:t> </w:t>
            </w:r>
          </w:p>
        </w:tc>
        <w:tc>
          <w:tcPr>
            <w:tcW w:w="2753" w:type="dxa"/>
          </w:tcPr>
          <w:p>
            <w:pPr>
              <w:pStyle w:val="TableParagraph"/>
              <w:spacing w:line="250" w:lineRule="exact"/>
              <w:ind w:left="849"/>
              <w:rPr>
                <w:sz w:val="21"/>
              </w:rPr>
            </w:pPr>
            <w:r>
              <w:rPr>
                <w:sz w:val="21"/>
              </w:rPr>
              <w:t>本期发生额 </w:t>
            </w:r>
          </w:p>
        </w:tc>
        <w:tc>
          <w:tcPr>
            <w:tcW w:w="2756" w:type="dxa"/>
          </w:tcPr>
          <w:p>
            <w:pPr>
              <w:pStyle w:val="TableParagraph"/>
              <w:spacing w:line="250" w:lineRule="exact"/>
              <w:ind w:left="851"/>
              <w:rPr>
                <w:sz w:val="21"/>
              </w:rPr>
            </w:pPr>
            <w:r>
              <w:rPr>
                <w:sz w:val="21"/>
              </w:rPr>
              <w:t>上期发生额 </w:t>
            </w:r>
          </w:p>
        </w:tc>
      </w:tr>
      <w:tr>
        <w:trPr>
          <w:trHeight w:val="273" w:hRule="atLeast"/>
        </w:trPr>
        <w:tc>
          <w:tcPr>
            <w:tcW w:w="3315" w:type="dxa"/>
          </w:tcPr>
          <w:p>
            <w:pPr>
              <w:pStyle w:val="TableParagraph"/>
              <w:spacing w:line="252" w:lineRule="exact"/>
              <w:ind w:left="107"/>
              <w:rPr>
                <w:sz w:val="21"/>
              </w:rPr>
            </w:pPr>
            <w:r>
              <w:rPr>
                <w:spacing w:val="-1"/>
                <w:sz w:val="21"/>
              </w:rPr>
              <w:t>交易性金融资产</w:t>
            </w:r>
            <w:r>
              <w:rPr>
                <w:sz w:val="21"/>
              </w:rPr>
              <w:t> </w:t>
            </w:r>
          </w:p>
        </w:tc>
        <w:tc>
          <w:tcPr>
            <w:tcW w:w="2753" w:type="dxa"/>
          </w:tcPr>
          <w:p>
            <w:pPr>
              <w:pStyle w:val="TableParagraph"/>
              <w:spacing w:line="252" w:lineRule="exact"/>
              <w:ind w:right="-15"/>
              <w:jc w:val="right"/>
              <w:rPr>
                <w:sz w:val="21"/>
              </w:rPr>
            </w:pPr>
            <w:r>
              <w:rPr>
                <w:sz w:val="21"/>
              </w:rPr>
              <w:t>407,561.81 </w:t>
            </w:r>
          </w:p>
        </w:tc>
        <w:tc>
          <w:tcPr>
            <w:tcW w:w="2756" w:type="dxa"/>
          </w:tcPr>
          <w:p>
            <w:pPr>
              <w:pStyle w:val="TableParagraph"/>
              <w:spacing w:line="252" w:lineRule="exact"/>
              <w:ind w:right="-15"/>
              <w:jc w:val="right"/>
              <w:rPr>
                <w:sz w:val="21"/>
              </w:rPr>
            </w:pPr>
            <w:r>
              <w:rPr>
                <w:sz w:val="21"/>
              </w:rPr>
              <w:t>106,902.38 </w:t>
            </w:r>
          </w:p>
        </w:tc>
      </w:tr>
      <w:tr>
        <w:trPr>
          <w:trHeight w:val="544" w:hRule="atLeast"/>
        </w:trPr>
        <w:tc>
          <w:tcPr>
            <w:tcW w:w="3315" w:type="dxa"/>
          </w:tcPr>
          <w:p>
            <w:pPr>
              <w:pStyle w:val="TableParagraph"/>
              <w:ind w:left="107"/>
              <w:rPr>
                <w:sz w:val="21"/>
              </w:rPr>
            </w:pPr>
            <w:r>
              <w:rPr>
                <w:sz w:val="21"/>
              </w:rPr>
              <w:t>其中：衍生金融工具产生的公允</w:t>
            </w:r>
          </w:p>
          <w:p>
            <w:pPr>
              <w:pStyle w:val="TableParagraph"/>
              <w:spacing w:line="252" w:lineRule="exact" w:before="2"/>
              <w:ind w:left="107"/>
              <w:rPr>
                <w:sz w:val="21"/>
              </w:rPr>
            </w:pPr>
            <w:r>
              <w:rPr>
                <w:spacing w:val="-1"/>
                <w:sz w:val="21"/>
              </w:rPr>
              <w:t>价值变动收益</w:t>
            </w:r>
            <w:r>
              <w:rPr>
                <w:sz w:val="21"/>
              </w:rPr>
              <w:t> </w:t>
            </w:r>
          </w:p>
        </w:tc>
        <w:tc>
          <w:tcPr>
            <w:tcW w:w="2753" w:type="dxa"/>
          </w:tcPr>
          <w:p>
            <w:pPr>
              <w:pStyle w:val="TableParagraph"/>
              <w:ind w:right="-15"/>
              <w:jc w:val="right"/>
              <w:rPr>
                <w:sz w:val="21"/>
              </w:rPr>
            </w:pPr>
            <w:r>
              <w:rPr>
                <w:w w:val="100"/>
                <w:sz w:val="21"/>
              </w:rPr>
              <w:t> </w:t>
            </w:r>
          </w:p>
        </w:tc>
        <w:tc>
          <w:tcPr>
            <w:tcW w:w="2756" w:type="dxa"/>
          </w:tcPr>
          <w:p>
            <w:pPr>
              <w:pStyle w:val="TableParagraph"/>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pacing w:val="-1"/>
                <w:sz w:val="21"/>
              </w:rPr>
              <w:t>交易性金融负债</w:t>
            </w:r>
            <w:r>
              <w:rPr>
                <w:sz w:val="21"/>
              </w:rPr>
              <w:t> </w:t>
            </w:r>
          </w:p>
        </w:tc>
        <w:tc>
          <w:tcPr>
            <w:tcW w:w="2753" w:type="dxa"/>
          </w:tcPr>
          <w:p>
            <w:pPr>
              <w:pStyle w:val="TableParagraph"/>
              <w:spacing w:line="252" w:lineRule="exact"/>
              <w:ind w:right="-15"/>
              <w:jc w:val="right"/>
              <w:rPr>
                <w:sz w:val="21"/>
              </w:rPr>
            </w:pPr>
            <w:r>
              <w:rPr>
                <w:w w:val="100"/>
                <w:sz w:val="21"/>
              </w:rPr>
              <w:t> </w:t>
            </w:r>
          </w:p>
        </w:tc>
        <w:tc>
          <w:tcPr>
            <w:tcW w:w="2756" w:type="dxa"/>
          </w:tcPr>
          <w:p>
            <w:pPr>
              <w:pStyle w:val="TableParagraph"/>
              <w:spacing w:line="252" w:lineRule="exact"/>
              <w:ind w:right="-15"/>
              <w:jc w:val="right"/>
              <w:rPr>
                <w:sz w:val="21"/>
              </w:rPr>
            </w:pPr>
            <w:r>
              <w:rPr>
                <w:w w:val="100"/>
                <w:sz w:val="21"/>
              </w:rPr>
              <w:t> </w:t>
            </w:r>
          </w:p>
        </w:tc>
      </w:tr>
      <w:tr>
        <w:trPr>
          <w:trHeight w:val="270" w:hRule="atLeast"/>
        </w:trPr>
        <w:tc>
          <w:tcPr>
            <w:tcW w:w="3315" w:type="dxa"/>
          </w:tcPr>
          <w:p>
            <w:pPr>
              <w:pStyle w:val="TableParagraph"/>
              <w:spacing w:line="250" w:lineRule="exact"/>
              <w:ind w:left="107"/>
              <w:rPr>
                <w:sz w:val="21"/>
              </w:rPr>
            </w:pPr>
            <w:r>
              <w:rPr>
                <w:spacing w:val="-1"/>
                <w:sz w:val="21"/>
              </w:rPr>
              <w:t>按公允价值计量的投资性房地产</w:t>
            </w:r>
            <w:r>
              <w:rPr>
                <w:sz w:val="21"/>
              </w:rPr>
              <w:t> </w:t>
            </w:r>
          </w:p>
        </w:tc>
        <w:tc>
          <w:tcPr>
            <w:tcW w:w="2753" w:type="dxa"/>
          </w:tcPr>
          <w:p>
            <w:pPr>
              <w:pStyle w:val="TableParagraph"/>
              <w:spacing w:line="250" w:lineRule="exact"/>
              <w:ind w:right="-15"/>
              <w:jc w:val="right"/>
              <w:rPr>
                <w:sz w:val="21"/>
              </w:rPr>
            </w:pPr>
            <w:r>
              <w:rPr>
                <w:w w:val="100"/>
                <w:sz w:val="21"/>
              </w:rPr>
              <w:t> </w:t>
            </w:r>
          </w:p>
        </w:tc>
        <w:tc>
          <w:tcPr>
            <w:tcW w:w="2756" w:type="dxa"/>
          </w:tcPr>
          <w:p>
            <w:pPr>
              <w:pStyle w:val="TableParagraph"/>
              <w:spacing w:line="250" w:lineRule="exact"/>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w w:val="100"/>
                <w:sz w:val="21"/>
              </w:rPr>
              <w:t> </w:t>
            </w:r>
          </w:p>
        </w:tc>
        <w:tc>
          <w:tcPr>
            <w:tcW w:w="2753" w:type="dxa"/>
          </w:tcPr>
          <w:p>
            <w:pPr>
              <w:pStyle w:val="TableParagraph"/>
              <w:spacing w:line="252" w:lineRule="exact"/>
              <w:ind w:right="-15"/>
              <w:jc w:val="right"/>
              <w:rPr>
                <w:sz w:val="21"/>
              </w:rPr>
            </w:pPr>
            <w:r>
              <w:rPr>
                <w:w w:val="100"/>
                <w:sz w:val="21"/>
              </w:rPr>
              <w:t> </w:t>
            </w:r>
          </w:p>
        </w:tc>
        <w:tc>
          <w:tcPr>
            <w:tcW w:w="2756" w:type="dxa"/>
          </w:tcPr>
          <w:p>
            <w:pPr>
              <w:pStyle w:val="TableParagraph"/>
              <w:spacing w:line="252" w:lineRule="exact"/>
              <w:ind w:right="-15"/>
              <w:jc w:val="right"/>
              <w:rPr>
                <w:sz w:val="21"/>
              </w:rPr>
            </w:pPr>
            <w:r>
              <w:rPr>
                <w:w w:val="100"/>
                <w:sz w:val="21"/>
              </w:rPr>
              <w:t> </w:t>
            </w:r>
          </w:p>
        </w:tc>
      </w:tr>
      <w:tr>
        <w:trPr>
          <w:trHeight w:val="270" w:hRule="atLeast"/>
        </w:trPr>
        <w:tc>
          <w:tcPr>
            <w:tcW w:w="3315" w:type="dxa"/>
          </w:tcPr>
          <w:p>
            <w:pPr>
              <w:pStyle w:val="TableParagraph"/>
              <w:spacing w:line="250" w:lineRule="exact"/>
              <w:ind w:left="107"/>
              <w:rPr>
                <w:sz w:val="21"/>
              </w:rPr>
            </w:pPr>
            <w:r>
              <w:rPr>
                <w:w w:val="100"/>
                <w:sz w:val="21"/>
              </w:rPr>
              <w:t> </w:t>
            </w:r>
          </w:p>
        </w:tc>
        <w:tc>
          <w:tcPr>
            <w:tcW w:w="2753" w:type="dxa"/>
          </w:tcPr>
          <w:p>
            <w:pPr>
              <w:pStyle w:val="TableParagraph"/>
              <w:spacing w:line="250" w:lineRule="exact"/>
              <w:ind w:right="-15"/>
              <w:jc w:val="right"/>
              <w:rPr>
                <w:sz w:val="21"/>
              </w:rPr>
            </w:pPr>
            <w:r>
              <w:rPr>
                <w:w w:val="100"/>
                <w:sz w:val="21"/>
              </w:rPr>
              <w:t> </w:t>
            </w:r>
          </w:p>
        </w:tc>
        <w:tc>
          <w:tcPr>
            <w:tcW w:w="2756" w:type="dxa"/>
          </w:tcPr>
          <w:p>
            <w:pPr>
              <w:pStyle w:val="TableParagraph"/>
              <w:spacing w:line="250" w:lineRule="exact"/>
              <w:ind w:right="-15"/>
              <w:jc w:val="right"/>
              <w:rPr>
                <w:sz w:val="21"/>
              </w:rPr>
            </w:pPr>
            <w:r>
              <w:rPr>
                <w:w w:val="100"/>
                <w:sz w:val="21"/>
              </w:rPr>
              <w:t> </w:t>
            </w:r>
          </w:p>
        </w:tc>
      </w:tr>
      <w:tr>
        <w:trPr>
          <w:trHeight w:val="273" w:hRule="atLeast"/>
        </w:trPr>
        <w:tc>
          <w:tcPr>
            <w:tcW w:w="3315" w:type="dxa"/>
          </w:tcPr>
          <w:p>
            <w:pPr>
              <w:pStyle w:val="TableParagraph"/>
              <w:spacing w:line="250" w:lineRule="exact" w:before="3"/>
              <w:ind w:left="1265" w:right="1156"/>
              <w:jc w:val="center"/>
              <w:rPr>
                <w:sz w:val="21"/>
              </w:rPr>
            </w:pPr>
            <w:r>
              <w:rPr>
                <w:sz w:val="21"/>
              </w:rPr>
              <w:t>合计 </w:t>
            </w:r>
          </w:p>
        </w:tc>
        <w:tc>
          <w:tcPr>
            <w:tcW w:w="2753" w:type="dxa"/>
          </w:tcPr>
          <w:p>
            <w:pPr>
              <w:pStyle w:val="TableParagraph"/>
              <w:spacing w:line="250" w:lineRule="exact" w:before="3"/>
              <w:ind w:right="-15"/>
              <w:jc w:val="right"/>
              <w:rPr>
                <w:sz w:val="21"/>
              </w:rPr>
            </w:pPr>
            <w:r>
              <w:rPr>
                <w:sz w:val="21"/>
              </w:rPr>
              <w:t>407,561.81 </w:t>
            </w:r>
          </w:p>
        </w:tc>
        <w:tc>
          <w:tcPr>
            <w:tcW w:w="2756" w:type="dxa"/>
          </w:tcPr>
          <w:p>
            <w:pPr>
              <w:pStyle w:val="TableParagraph"/>
              <w:spacing w:line="250" w:lineRule="exact" w:before="3"/>
              <w:ind w:right="-15"/>
              <w:jc w:val="right"/>
              <w:rPr>
                <w:sz w:val="21"/>
              </w:rPr>
            </w:pPr>
            <w:r>
              <w:rPr>
                <w:sz w:val="21"/>
              </w:rPr>
              <w:t>106,902.38 </w:t>
            </w:r>
          </w:p>
        </w:tc>
      </w:tr>
    </w:tbl>
    <w:p>
      <w:pPr>
        <w:pStyle w:val="BodyText"/>
        <w:spacing w:before="61"/>
      </w:pPr>
      <w:r>
        <w:rPr/>
        <w:t>其他说明： </w:t>
      </w:r>
    </w:p>
    <w:p>
      <w:pPr>
        <w:pStyle w:val="BodyText"/>
        <w:spacing w:line="242" w:lineRule="auto" w:before="64"/>
        <w:ind w:right="353"/>
      </w:pPr>
      <w:r>
        <w:rPr>
          <w:spacing w:val="-4"/>
        </w:rPr>
        <w:t>公允价值变动收益本期发生额较上期增加 </w:t>
      </w:r>
      <w:r>
        <w:rPr>
          <w:rFonts w:ascii="Times New Roman" w:eastAsia="Times New Roman"/>
        </w:rPr>
        <w:t>281.25%</w:t>
      </w:r>
      <w:r>
        <w:rPr/>
        <w:t>，主要原因是本期大额存单计息时间较上期长所致。 </w:t>
      </w:r>
    </w:p>
    <w:p>
      <w:pPr>
        <w:pStyle w:val="BodyText"/>
        <w:spacing w:before="2"/>
      </w:pPr>
      <w:r>
        <w:rPr>
          <w:w w:val="100"/>
        </w:rPr>
        <w:t> </w:t>
      </w:r>
    </w:p>
    <w:p>
      <w:pPr>
        <w:pStyle w:val="BodyText"/>
        <w:spacing w:before="62"/>
      </w:pPr>
      <w:r>
        <w:rPr/>
        <w:t>71</w:t>
      </w:r>
      <w:r>
        <w:rPr>
          <w:spacing w:val="-5"/>
        </w:rPr>
        <w:t>、 信用减值损失</w:t>
      </w:r>
    </w:p>
    <w:p>
      <w:pPr>
        <w:pStyle w:val="BodyText"/>
        <w:spacing w:before="65"/>
      </w:pPr>
      <w:r>
        <w:rPr>
          <w:spacing w:val="-1"/>
        </w:rPr>
        <w:t>√适用 □不适用</w:t>
      </w:r>
      <w:r>
        <w:rPr>
          <w:spacing w:val="-3"/>
        </w:rPr>
        <w:t> </w:t>
      </w:r>
      <w:r>
        <w:rPr/>
        <w:t> </w:t>
      </w:r>
    </w:p>
    <w:p>
      <w:pPr>
        <w:pStyle w:val="BodyText"/>
        <w:spacing w:before="2" w:after="4"/>
        <w:ind w:left="0" w:right="310"/>
        <w:jc w:val="right"/>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0" w:hRule="atLeast"/>
        </w:trPr>
        <w:tc>
          <w:tcPr>
            <w:tcW w:w="3560" w:type="dxa"/>
            <w:tcBorders>
              <w:bottom w:val="single" w:sz="6" w:space="0" w:color="000000"/>
              <w:right w:val="single" w:sz="6" w:space="0" w:color="000000"/>
            </w:tcBorders>
          </w:tcPr>
          <w:p>
            <w:pPr>
              <w:pStyle w:val="TableParagraph"/>
              <w:spacing w:line="250" w:lineRule="exact"/>
              <w:ind w:left="1602" w:right="1485"/>
              <w:jc w:val="center"/>
              <w:rPr>
                <w:sz w:val="21"/>
              </w:rPr>
            </w:pPr>
            <w:r>
              <w:rPr>
                <w:sz w:val="21"/>
              </w:rPr>
              <w:t>项目 </w:t>
            </w:r>
          </w:p>
        </w:tc>
        <w:tc>
          <w:tcPr>
            <w:tcW w:w="2621" w:type="dxa"/>
            <w:tcBorders>
              <w:left w:val="single" w:sz="6" w:space="0" w:color="000000"/>
              <w:bottom w:val="single" w:sz="6" w:space="0" w:color="000000"/>
              <w:right w:val="single" w:sz="6" w:space="0" w:color="000000"/>
            </w:tcBorders>
          </w:tcPr>
          <w:p>
            <w:pPr>
              <w:pStyle w:val="TableParagraph"/>
              <w:spacing w:line="250" w:lineRule="exact"/>
              <w:ind w:left="781"/>
              <w:rPr>
                <w:sz w:val="21"/>
              </w:rPr>
            </w:pPr>
            <w:r>
              <w:rPr>
                <w:sz w:val="21"/>
              </w:rPr>
              <w:t>本期发生额 </w:t>
            </w:r>
          </w:p>
        </w:tc>
        <w:tc>
          <w:tcPr>
            <w:tcW w:w="2643" w:type="dxa"/>
            <w:tcBorders>
              <w:left w:val="single" w:sz="6" w:space="0" w:color="000000"/>
              <w:bottom w:val="single" w:sz="6" w:space="0" w:color="000000"/>
            </w:tcBorders>
          </w:tcPr>
          <w:p>
            <w:pPr>
              <w:pStyle w:val="TableParagraph"/>
              <w:spacing w:line="250" w:lineRule="exact"/>
              <w:ind w:left="791"/>
              <w:rPr>
                <w:sz w:val="21"/>
              </w:rPr>
            </w:pPr>
            <w:r>
              <w:rPr>
                <w:sz w:val="21"/>
              </w:rPr>
              <w:t>上期发生额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应收票据坏账损失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w w:val="100"/>
                <w:sz w:val="21"/>
              </w:rPr>
              <w:t> </w:t>
            </w:r>
          </w:p>
        </w:tc>
      </w:tr>
      <w:tr>
        <w:trPr>
          <w:trHeight w:val="273"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应收账款坏账损失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-7,285,092.80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-14,893,298.30 </w:t>
            </w:r>
          </w:p>
        </w:tc>
      </w:tr>
      <w:tr>
        <w:trPr>
          <w:trHeight w:val="270"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其他应收款坏账损失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w w:val="100"/>
                <w:sz w:val="21"/>
              </w:rPr>
              <w:t> </w:t>
            </w:r>
          </w:p>
        </w:tc>
      </w:tr>
      <w:tr>
        <w:trPr>
          <w:trHeight w:val="273"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债权投资减值损失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其他债权投资减值损失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长期应收款坏账损失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w w:val="100"/>
                <w:sz w:val="21"/>
              </w:rPr>
              <w:t> </w:t>
            </w:r>
          </w:p>
        </w:tc>
      </w:tr>
      <w:tr>
        <w:trPr>
          <w:trHeight w:val="270"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合同资产减值损失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w w:val="100"/>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w w:val="100"/>
                <w:sz w:val="21"/>
              </w:rPr>
              <w:t> </w:t>
            </w:r>
          </w:p>
        </w:tc>
      </w:tr>
      <w:tr>
        <w:trPr>
          <w:trHeight w:val="273"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w w:val="100"/>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w w:val="100"/>
                <w:sz w:val="21"/>
              </w:rPr>
              <w:t> </w:t>
            </w:r>
          </w:p>
        </w:tc>
      </w:tr>
      <w:tr>
        <w:trPr>
          <w:trHeight w:val="273" w:hRule="atLeast"/>
        </w:trPr>
        <w:tc>
          <w:tcPr>
            <w:tcW w:w="3560" w:type="dxa"/>
            <w:tcBorders>
              <w:top w:val="single" w:sz="6" w:space="0" w:color="000000"/>
              <w:right w:val="single" w:sz="6" w:space="0" w:color="000000"/>
            </w:tcBorders>
          </w:tcPr>
          <w:p>
            <w:pPr>
              <w:pStyle w:val="TableParagraph"/>
              <w:spacing w:line="252" w:lineRule="exact"/>
              <w:ind w:left="1602" w:right="1485"/>
              <w:jc w:val="center"/>
              <w:rPr>
                <w:sz w:val="21"/>
              </w:rPr>
            </w:pPr>
            <w:r>
              <w:rPr>
                <w:sz w:val="21"/>
              </w:rPr>
              <w:t>合计 </w:t>
            </w:r>
          </w:p>
        </w:tc>
        <w:tc>
          <w:tcPr>
            <w:tcW w:w="2621" w:type="dxa"/>
            <w:tcBorders>
              <w:top w:val="single" w:sz="6" w:space="0" w:color="000000"/>
              <w:left w:val="single" w:sz="6" w:space="0" w:color="000000"/>
              <w:right w:val="single" w:sz="6" w:space="0" w:color="000000"/>
            </w:tcBorders>
          </w:tcPr>
          <w:p>
            <w:pPr>
              <w:pStyle w:val="TableParagraph"/>
              <w:spacing w:line="252" w:lineRule="exact"/>
              <w:ind w:right="-15"/>
              <w:jc w:val="right"/>
              <w:rPr>
                <w:sz w:val="21"/>
              </w:rPr>
            </w:pPr>
            <w:r>
              <w:rPr>
                <w:sz w:val="21"/>
              </w:rPr>
              <w:t>-7,285,092.80 </w:t>
            </w:r>
          </w:p>
        </w:tc>
        <w:tc>
          <w:tcPr>
            <w:tcW w:w="2643" w:type="dxa"/>
            <w:tcBorders>
              <w:top w:val="single" w:sz="6" w:space="0" w:color="000000"/>
              <w:left w:val="single" w:sz="6" w:space="0" w:color="000000"/>
            </w:tcBorders>
          </w:tcPr>
          <w:p>
            <w:pPr>
              <w:pStyle w:val="TableParagraph"/>
              <w:spacing w:line="252" w:lineRule="exact"/>
              <w:ind w:right="-15"/>
              <w:jc w:val="right"/>
              <w:rPr>
                <w:sz w:val="21"/>
              </w:rPr>
            </w:pPr>
            <w:r>
              <w:rPr>
                <w:sz w:val="21"/>
              </w:rPr>
              <w:t>-14,893,298.30 </w:t>
            </w:r>
          </w:p>
        </w:tc>
      </w:tr>
    </w:tbl>
    <w:p>
      <w:pPr>
        <w:pStyle w:val="BodyText"/>
        <w:spacing w:before="1"/>
      </w:pPr>
      <w:r>
        <w:rPr/>
        <w:t>其他说明： </w:t>
      </w:r>
    </w:p>
    <w:p>
      <w:pPr>
        <w:pStyle w:val="BodyText"/>
        <w:spacing w:line="244" w:lineRule="auto" w:before="2"/>
        <w:ind w:right="425"/>
      </w:pPr>
      <w:r>
        <w:rPr/>
        <w:t>信用减值损失本期发生额较上期变动-51.08%，主要原因是本期应收账款增加的规模比上期小，</w:t>
      </w:r>
      <w:r>
        <w:rPr>
          <w:spacing w:val="-102"/>
        </w:rPr>
        <w:t> </w:t>
      </w:r>
      <w:r>
        <w:rPr/>
        <w:t>相应计提坏账准备的金额比上期减少所致。 </w:t>
      </w:r>
    </w:p>
    <w:p>
      <w:pPr>
        <w:pStyle w:val="BodyText"/>
        <w:spacing w:line="265" w:lineRule="exact"/>
      </w:pPr>
      <w:r>
        <w:rPr>
          <w:w w:val="100"/>
        </w:rPr>
        <w:t> </w:t>
      </w:r>
    </w:p>
    <w:p>
      <w:pPr>
        <w:pStyle w:val="BodyText"/>
        <w:spacing w:before="65"/>
      </w:pPr>
      <w:r>
        <w:rPr/>
        <w:t>72</w:t>
      </w:r>
      <w:r>
        <w:rPr>
          <w:spacing w:val="-5"/>
        </w:rPr>
        <w:t>、 资产减值损失</w:t>
      </w:r>
      <w:r>
        <w:rPr/>
        <w:t> </w:t>
      </w:r>
    </w:p>
    <w:p>
      <w:pPr>
        <w:pStyle w:val="BodyText"/>
        <w:spacing w:before="62"/>
      </w:pPr>
      <w:r>
        <w:rPr>
          <w:spacing w:val="-1"/>
        </w:rPr>
        <w:t>√适用 □不适用</w:t>
      </w:r>
      <w:r>
        <w:rPr>
          <w:spacing w:val="-3"/>
        </w:rPr>
        <w:t> </w:t>
      </w:r>
      <w:r>
        <w:rPr/>
        <w:t> </w:t>
      </w:r>
    </w:p>
    <w:p>
      <w:pPr>
        <w:pStyle w:val="BodyText"/>
        <w:spacing w:before="11"/>
        <w:ind w:left="0"/>
        <w:rPr>
          <w:sz w:val="15"/>
        </w:rPr>
      </w:pPr>
    </w:p>
    <w:p>
      <w:pPr>
        <w:pStyle w:val="BodyText"/>
        <w:spacing w:before="72"/>
        <w:ind w:left="0" w:right="207"/>
        <w:jc w:val="right"/>
      </w:pPr>
      <w:r>
        <w:rPr>
          <w:spacing w:val="7"/>
        </w:rPr>
        <w:t>单位：元 币种：人民币</w:t>
      </w:r>
      <w:r>
        <w:rPr/>
        <w:t> </w:t>
      </w:r>
    </w:p>
    <w:p>
      <w:pPr>
        <w:spacing w:after="0"/>
        <w:jc w:val="right"/>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73" w:hRule="atLeast"/>
        </w:trPr>
        <w:tc>
          <w:tcPr>
            <w:tcW w:w="3315" w:type="dxa"/>
          </w:tcPr>
          <w:p>
            <w:pPr>
              <w:pStyle w:val="TableParagraph"/>
              <w:spacing w:line="250" w:lineRule="exact" w:before="3"/>
              <w:ind w:left="1270" w:right="1156"/>
              <w:jc w:val="center"/>
              <w:rPr>
                <w:sz w:val="21"/>
              </w:rPr>
            </w:pPr>
            <w:r>
              <w:rPr>
                <w:sz w:val="21"/>
              </w:rPr>
              <w:t>项目 </w:t>
            </w:r>
          </w:p>
        </w:tc>
        <w:tc>
          <w:tcPr>
            <w:tcW w:w="2508" w:type="dxa"/>
          </w:tcPr>
          <w:p>
            <w:pPr>
              <w:pStyle w:val="TableParagraph"/>
              <w:spacing w:line="250" w:lineRule="exact" w:before="3"/>
              <w:ind w:left="726"/>
              <w:rPr>
                <w:sz w:val="21"/>
              </w:rPr>
            </w:pPr>
            <w:r>
              <w:rPr>
                <w:sz w:val="21"/>
              </w:rPr>
              <w:t>本期发生额 </w:t>
            </w:r>
          </w:p>
        </w:tc>
        <w:tc>
          <w:tcPr>
            <w:tcW w:w="3000" w:type="dxa"/>
          </w:tcPr>
          <w:p>
            <w:pPr>
              <w:pStyle w:val="TableParagraph"/>
              <w:spacing w:line="250" w:lineRule="exact" w:before="3"/>
              <w:ind w:left="974"/>
              <w:rPr>
                <w:sz w:val="21"/>
              </w:rPr>
            </w:pPr>
            <w:r>
              <w:rPr>
                <w:sz w:val="21"/>
              </w:rPr>
              <w:t>上期发生额 </w:t>
            </w:r>
          </w:p>
        </w:tc>
      </w:tr>
      <w:tr>
        <w:trPr>
          <w:trHeight w:val="273" w:hRule="atLeast"/>
        </w:trPr>
        <w:tc>
          <w:tcPr>
            <w:tcW w:w="3315" w:type="dxa"/>
          </w:tcPr>
          <w:p>
            <w:pPr>
              <w:pStyle w:val="TableParagraph"/>
              <w:spacing w:line="252" w:lineRule="exact"/>
              <w:ind w:left="107"/>
              <w:rPr>
                <w:sz w:val="21"/>
              </w:rPr>
            </w:pPr>
            <w:r>
              <w:rPr>
                <w:spacing w:val="-1"/>
                <w:sz w:val="21"/>
              </w:rPr>
              <w:t>一、坏账损失</w:t>
            </w:r>
            <w:r>
              <w:rPr>
                <w:sz w:val="21"/>
              </w:rPr>
              <w:t>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544" w:hRule="atLeast"/>
        </w:trPr>
        <w:tc>
          <w:tcPr>
            <w:tcW w:w="3315" w:type="dxa"/>
          </w:tcPr>
          <w:p>
            <w:pPr>
              <w:pStyle w:val="TableParagraph"/>
              <w:ind w:left="107"/>
              <w:rPr>
                <w:sz w:val="21"/>
              </w:rPr>
            </w:pPr>
            <w:r>
              <w:rPr>
                <w:sz w:val="21"/>
              </w:rPr>
              <w:t>二、存货跌价损失及合同履约成</w:t>
            </w:r>
          </w:p>
          <w:p>
            <w:pPr>
              <w:pStyle w:val="TableParagraph"/>
              <w:spacing w:line="252" w:lineRule="exact" w:before="2"/>
              <w:ind w:left="107"/>
              <w:rPr>
                <w:sz w:val="21"/>
              </w:rPr>
            </w:pPr>
            <w:r>
              <w:rPr>
                <w:sz w:val="21"/>
              </w:rPr>
              <w:t>本减值损失 </w:t>
            </w:r>
          </w:p>
        </w:tc>
        <w:tc>
          <w:tcPr>
            <w:tcW w:w="2508" w:type="dxa"/>
          </w:tcPr>
          <w:p>
            <w:pPr>
              <w:pStyle w:val="TableParagraph"/>
              <w:ind w:right="-15"/>
              <w:jc w:val="right"/>
              <w:rPr>
                <w:sz w:val="21"/>
              </w:rPr>
            </w:pPr>
            <w:r>
              <w:rPr>
                <w:w w:val="100"/>
                <w:sz w:val="21"/>
              </w:rPr>
              <w:t> </w:t>
            </w:r>
          </w:p>
        </w:tc>
        <w:tc>
          <w:tcPr>
            <w:tcW w:w="3000" w:type="dxa"/>
          </w:tcPr>
          <w:p>
            <w:pPr>
              <w:pStyle w:val="TableParagraph"/>
              <w:ind w:right="-15"/>
              <w:jc w:val="right"/>
              <w:rPr>
                <w:sz w:val="21"/>
              </w:rPr>
            </w:pPr>
            <w:r>
              <w:rPr>
                <w:w w:val="100"/>
                <w:sz w:val="21"/>
              </w:rPr>
              <w:t> </w:t>
            </w:r>
          </w:p>
        </w:tc>
      </w:tr>
      <w:tr>
        <w:trPr>
          <w:trHeight w:val="270" w:hRule="atLeast"/>
        </w:trPr>
        <w:tc>
          <w:tcPr>
            <w:tcW w:w="3315" w:type="dxa"/>
          </w:tcPr>
          <w:p>
            <w:pPr>
              <w:pStyle w:val="TableParagraph"/>
              <w:spacing w:line="250" w:lineRule="exact"/>
              <w:ind w:left="107"/>
              <w:rPr>
                <w:sz w:val="21"/>
              </w:rPr>
            </w:pPr>
            <w:r>
              <w:rPr>
                <w:sz w:val="21"/>
              </w:rPr>
              <w:t>三、长期股权投资减值损失 </w:t>
            </w:r>
          </w:p>
        </w:tc>
        <w:tc>
          <w:tcPr>
            <w:tcW w:w="2508" w:type="dxa"/>
          </w:tcPr>
          <w:p>
            <w:pPr>
              <w:pStyle w:val="TableParagraph"/>
              <w:spacing w:line="250" w:lineRule="exact"/>
              <w:ind w:right="-15"/>
              <w:jc w:val="right"/>
              <w:rPr>
                <w:sz w:val="21"/>
              </w:rPr>
            </w:pPr>
            <w:r>
              <w:rPr>
                <w:w w:val="100"/>
                <w:sz w:val="21"/>
              </w:rPr>
              <w:t> </w:t>
            </w:r>
          </w:p>
        </w:tc>
        <w:tc>
          <w:tcPr>
            <w:tcW w:w="3000" w:type="dxa"/>
          </w:tcPr>
          <w:p>
            <w:pPr>
              <w:pStyle w:val="TableParagraph"/>
              <w:spacing w:line="250" w:lineRule="exact"/>
              <w:ind w:right="-15"/>
              <w:jc w:val="right"/>
              <w:rPr>
                <w:sz w:val="21"/>
              </w:rPr>
            </w:pPr>
            <w:r>
              <w:rPr>
                <w:w w:val="100"/>
                <w:sz w:val="21"/>
              </w:rPr>
              <w:t> </w:t>
            </w:r>
          </w:p>
        </w:tc>
      </w:tr>
      <w:tr>
        <w:trPr>
          <w:trHeight w:val="273" w:hRule="atLeast"/>
        </w:trPr>
        <w:tc>
          <w:tcPr>
            <w:tcW w:w="3315" w:type="dxa"/>
          </w:tcPr>
          <w:p>
            <w:pPr>
              <w:pStyle w:val="TableParagraph"/>
              <w:spacing w:line="250" w:lineRule="exact" w:before="3"/>
              <w:ind w:left="107"/>
              <w:rPr>
                <w:sz w:val="21"/>
              </w:rPr>
            </w:pPr>
            <w:r>
              <w:rPr>
                <w:spacing w:val="-1"/>
                <w:sz w:val="21"/>
              </w:rPr>
              <w:t>四、投资性房地产减值损失 </w:t>
            </w:r>
          </w:p>
        </w:tc>
        <w:tc>
          <w:tcPr>
            <w:tcW w:w="2508" w:type="dxa"/>
          </w:tcPr>
          <w:p>
            <w:pPr>
              <w:pStyle w:val="TableParagraph"/>
              <w:spacing w:line="250" w:lineRule="exact" w:before="3"/>
              <w:ind w:right="-15"/>
              <w:jc w:val="right"/>
              <w:rPr>
                <w:sz w:val="21"/>
              </w:rPr>
            </w:pPr>
            <w:r>
              <w:rPr>
                <w:w w:val="100"/>
                <w:sz w:val="21"/>
              </w:rPr>
              <w:t> </w:t>
            </w:r>
          </w:p>
        </w:tc>
        <w:tc>
          <w:tcPr>
            <w:tcW w:w="3000" w:type="dxa"/>
          </w:tcPr>
          <w:p>
            <w:pPr>
              <w:pStyle w:val="TableParagraph"/>
              <w:spacing w:line="250" w:lineRule="exact" w:before="3"/>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z w:val="21"/>
              </w:rPr>
              <w:t>五、固定资产减值损失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0" w:hRule="atLeast"/>
        </w:trPr>
        <w:tc>
          <w:tcPr>
            <w:tcW w:w="3315" w:type="dxa"/>
          </w:tcPr>
          <w:p>
            <w:pPr>
              <w:pStyle w:val="TableParagraph"/>
              <w:spacing w:line="250" w:lineRule="exact"/>
              <w:ind w:left="107"/>
              <w:rPr>
                <w:sz w:val="21"/>
              </w:rPr>
            </w:pPr>
            <w:r>
              <w:rPr>
                <w:sz w:val="21"/>
              </w:rPr>
              <w:t>六、工程物资减值损失 </w:t>
            </w:r>
          </w:p>
        </w:tc>
        <w:tc>
          <w:tcPr>
            <w:tcW w:w="2508" w:type="dxa"/>
          </w:tcPr>
          <w:p>
            <w:pPr>
              <w:pStyle w:val="TableParagraph"/>
              <w:spacing w:line="250" w:lineRule="exact"/>
              <w:ind w:right="-15"/>
              <w:jc w:val="right"/>
              <w:rPr>
                <w:sz w:val="21"/>
              </w:rPr>
            </w:pPr>
            <w:r>
              <w:rPr>
                <w:w w:val="100"/>
                <w:sz w:val="21"/>
              </w:rPr>
              <w:t> </w:t>
            </w:r>
          </w:p>
        </w:tc>
        <w:tc>
          <w:tcPr>
            <w:tcW w:w="3000" w:type="dxa"/>
          </w:tcPr>
          <w:p>
            <w:pPr>
              <w:pStyle w:val="TableParagraph"/>
              <w:spacing w:line="250" w:lineRule="exact"/>
              <w:ind w:right="-15"/>
              <w:jc w:val="right"/>
              <w:rPr>
                <w:sz w:val="21"/>
              </w:rPr>
            </w:pPr>
            <w:r>
              <w:rPr>
                <w:w w:val="100"/>
                <w:sz w:val="21"/>
              </w:rPr>
              <w:t> </w:t>
            </w:r>
          </w:p>
        </w:tc>
      </w:tr>
      <w:tr>
        <w:trPr>
          <w:trHeight w:val="273" w:hRule="atLeast"/>
        </w:trPr>
        <w:tc>
          <w:tcPr>
            <w:tcW w:w="3315" w:type="dxa"/>
          </w:tcPr>
          <w:p>
            <w:pPr>
              <w:pStyle w:val="TableParagraph"/>
              <w:spacing w:line="250" w:lineRule="exact" w:before="3"/>
              <w:ind w:left="107"/>
              <w:rPr>
                <w:sz w:val="21"/>
              </w:rPr>
            </w:pPr>
            <w:r>
              <w:rPr>
                <w:sz w:val="21"/>
              </w:rPr>
              <w:t>七、在建工程减值损失 </w:t>
            </w:r>
          </w:p>
        </w:tc>
        <w:tc>
          <w:tcPr>
            <w:tcW w:w="2508" w:type="dxa"/>
          </w:tcPr>
          <w:p>
            <w:pPr>
              <w:pStyle w:val="TableParagraph"/>
              <w:spacing w:line="250" w:lineRule="exact" w:before="3"/>
              <w:ind w:right="-15"/>
              <w:jc w:val="right"/>
              <w:rPr>
                <w:sz w:val="21"/>
              </w:rPr>
            </w:pPr>
            <w:r>
              <w:rPr>
                <w:w w:val="100"/>
                <w:sz w:val="21"/>
              </w:rPr>
              <w:t> </w:t>
            </w:r>
          </w:p>
        </w:tc>
        <w:tc>
          <w:tcPr>
            <w:tcW w:w="3000" w:type="dxa"/>
          </w:tcPr>
          <w:p>
            <w:pPr>
              <w:pStyle w:val="TableParagraph"/>
              <w:spacing w:line="250" w:lineRule="exact" w:before="3"/>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z w:val="21"/>
              </w:rPr>
              <w:t>八、生产性生物资产减值损失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0" w:hRule="atLeast"/>
        </w:trPr>
        <w:tc>
          <w:tcPr>
            <w:tcW w:w="3315" w:type="dxa"/>
          </w:tcPr>
          <w:p>
            <w:pPr>
              <w:pStyle w:val="TableParagraph"/>
              <w:spacing w:line="250" w:lineRule="exact"/>
              <w:ind w:left="107"/>
              <w:rPr>
                <w:sz w:val="21"/>
              </w:rPr>
            </w:pPr>
            <w:r>
              <w:rPr>
                <w:sz w:val="21"/>
              </w:rPr>
              <w:t>九、油气资产减值损失 </w:t>
            </w:r>
          </w:p>
        </w:tc>
        <w:tc>
          <w:tcPr>
            <w:tcW w:w="2508" w:type="dxa"/>
          </w:tcPr>
          <w:p>
            <w:pPr>
              <w:pStyle w:val="TableParagraph"/>
              <w:spacing w:line="250" w:lineRule="exact"/>
              <w:ind w:right="-15"/>
              <w:jc w:val="right"/>
              <w:rPr>
                <w:sz w:val="21"/>
              </w:rPr>
            </w:pPr>
            <w:r>
              <w:rPr>
                <w:w w:val="100"/>
                <w:sz w:val="21"/>
              </w:rPr>
              <w:t> </w:t>
            </w:r>
          </w:p>
        </w:tc>
        <w:tc>
          <w:tcPr>
            <w:tcW w:w="3000" w:type="dxa"/>
          </w:tcPr>
          <w:p>
            <w:pPr>
              <w:pStyle w:val="TableParagraph"/>
              <w:spacing w:line="250" w:lineRule="exact"/>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pacing w:val="-1"/>
                <w:sz w:val="21"/>
              </w:rPr>
              <w:t>十、无形资产减值损失</w:t>
            </w:r>
            <w:r>
              <w:rPr>
                <w:sz w:val="21"/>
              </w:rPr>
              <w:t>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pacing w:val="-1"/>
                <w:sz w:val="21"/>
              </w:rPr>
              <w:t>十一、商誉减值损失</w:t>
            </w:r>
            <w:r>
              <w:rPr>
                <w:sz w:val="21"/>
              </w:rPr>
              <w:t>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1" w:hRule="atLeast"/>
        </w:trPr>
        <w:tc>
          <w:tcPr>
            <w:tcW w:w="3315" w:type="dxa"/>
          </w:tcPr>
          <w:p>
            <w:pPr>
              <w:pStyle w:val="TableParagraph"/>
              <w:spacing w:line="250" w:lineRule="exact"/>
              <w:ind w:left="107"/>
              <w:rPr>
                <w:sz w:val="21"/>
              </w:rPr>
            </w:pPr>
            <w:r>
              <w:rPr>
                <w:sz w:val="21"/>
              </w:rPr>
              <w:t>十二、其他 </w:t>
            </w:r>
          </w:p>
        </w:tc>
        <w:tc>
          <w:tcPr>
            <w:tcW w:w="2508" w:type="dxa"/>
          </w:tcPr>
          <w:p>
            <w:pPr>
              <w:pStyle w:val="TableParagraph"/>
              <w:spacing w:line="250" w:lineRule="exact"/>
              <w:ind w:right="-15"/>
              <w:jc w:val="right"/>
              <w:rPr>
                <w:sz w:val="21"/>
              </w:rPr>
            </w:pPr>
            <w:r>
              <w:rPr>
                <w:w w:val="100"/>
                <w:sz w:val="21"/>
              </w:rPr>
              <w:t> </w:t>
            </w:r>
          </w:p>
        </w:tc>
        <w:tc>
          <w:tcPr>
            <w:tcW w:w="3000" w:type="dxa"/>
          </w:tcPr>
          <w:p>
            <w:pPr>
              <w:pStyle w:val="TableParagraph"/>
              <w:spacing w:line="250" w:lineRule="exact"/>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pacing w:val="-1"/>
                <w:sz w:val="21"/>
              </w:rPr>
              <w:t>合同资产减值损失</w:t>
            </w:r>
            <w:r>
              <w:rPr>
                <w:sz w:val="21"/>
              </w:rPr>
              <w:t> </w:t>
            </w:r>
          </w:p>
        </w:tc>
        <w:tc>
          <w:tcPr>
            <w:tcW w:w="2508" w:type="dxa"/>
          </w:tcPr>
          <w:p>
            <w:pPr>
              <w:pStyle w:val="TableParagraph"/>
              <w:spacing w:line="252" w:lineRule="exact"/>
              <w:ind w:right="-15"/>
              <w:jc w:val="right"/>
              <w:rPr>
                <w:sz w:val="21"/>
              </w:rPr>
            </w:pPr>
            <w:r>
              <w:rPr>
                <w:sz w:val="21"/>
              </w:rPr>
              <w:t>-34,480,166.48 </w:t>
            </w:r>
          </w:p>
        </w:tc>
        <w:tc>
          <w:tcPr>
            <w:tcW w:w="3000" w:type="dxa"/>
          </w:tcPr>
          <w:p>
            <w:pPr>
              <w:pStyle w:val="TableParagraph"/>
              <w:spacing w:line="252" w:lineRule="exact"/>
              <w:ind w:right="-15"/>
              <w:jc w:val="right"/>
              <w:rPr>
                <w:sz w:val="21"/>
              </w:rPr>
            </w:pPr>
            <w:r>
              <w:rPr>
                <w:sz w:val="21"/>
              </w:rPr>
              <w:t>-40,039,228.73 </w:t>
            </w:r>
          </w:p>
        </w:tc>
      </w:tr>
      <w:tr>
        <w:trPr>
          <w:trHeight w:val="273" w:hRule="atLeast"/>
        </w:trPr>
        <w:tc>
          <w:tcPr>
            <w:tcW w:w="3315" w:type="dxa"/>
          </w:tcPr>
          <w:p>
            <w:pPr>
              <w:pStyle w:val="TableParagraph"/>
              <w:spacing w:line="252" w:lineRule="exact"/>
              <w:ind w:left="107"/>
              <w:rPr>
                <w:sz w:val="21"/>
              </w:rPr>
            </w:pPr>
            <w:r>
              <w:rPr>
                <w:w w:val="100"/>
                <w:sz w:val="21"/>
              </w:rPr>
              <w:t>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0" w:hRule="atLeast"/>
        </w:trPr>
        <w:tc>
          <w:tcPr>
            <w:tcW w:w="3315" w:type="dxa"/>
          </w:tcPr>
          <w:p>
            <w:pPr>
              <w:pStyle w:val="TableParagraph"/>
              <w:spacing w:line="250" w:lineRule="exact"/>
              <w:ind w:left="1270" w:right="1156"/>
              <w:jc w:val="center"/>
              <w:rPr>
                <w:sz w:val="21"/>
              </w:rPr>
            </w:pPr>
            <w:r>
              <w:rPr>
                <w:sz w:val="21"/>
              </w:rPr>
              <w:t>合计 </w:t>
            </w:r>
          </w:p>
        </w:tc>
        <w:tc>
          <w:tcPr>
            <w:tcW w:w="2508" w:type="dxa"/>
          </w:tcPr>
          <w:p>
            <w:pPr>
              <w:pStyle w:val="TableParagraph"/>
              <w:spacing w:line="250" w:lineRule="exact"/>
              <w:ind w:right="-15"/>
              <w:jc w:val="right"/>
              <w:rPr>
                <w:sz w:val="21"/>
              </w:rPr>
            </w:pPr>
            <w:r>
              <w:rPr>
                <w:sz w:val="21"/>
              </w:rPr>
              <w:t>-34,480,166.48 </w:t>
            </w:r>
          </w:p>
        </w:tc>
        <w:tc>
          <w:tcPr>
            <w:tcW w:w="3000" w:type="dxa"/>
          </w:tcPr>
          <w:p>
            <w:pPr>
              <w:pStyle w:val="TableParagraph"/>
              <w:spacing w:line="250" w:lineRule="exact"/>
              <w:ind w:right="-15"/>
              <w:jc w:val="right"/>
              <w:rPr>
                <w:sz w:val="21"/>
              </w:rPr>
            </w:pPr>
            <w:r>
              <w:rPr>
                <w:sz w:val="21"/>
              </w:rPr>
              <w:t>-40,039,228.73 </w:t>
            </w:r>
          </w:p>
        </w:tc>
      </w:tr>
    </w:tbl>
    <w:p>
      <w:pPr>
        <w:pStyle w:val="BodyText"/>
        <w:spacing w:line="297" w:lineRule="auto" w:before="62"/>
        <w:ind w:right="7989"/>
      </w:pPr>
      <w:r>
        <w:rPr/>
        <w:t>其他说明：</w:t>
      </w:r>
      <w:r>
        <w:rPr>
          <w:spacing w:val="1"/>
        </w:rPr>
        <w:t> </w:t>
      </w:r>
      <w:r>
        <w:rPr/>
        <w:t>无 </w:t>
      </w:r>
    </w:p>
    <w:p>
      <w:pPr>
        <w:pStyle w:val="BodyText"/>
        <w:spacing w:before="3"/>
        <w:ind w:left="0"/>
        <w:rPr>
          <w:sz w:val="14"/>
        </w:rPr>
      </w:pPr>
    </w:p>
    <w:p>
      <w:pPr>
        <w:pStyle w:val="BodyText"/>
        <w:spacing w:before="72"/>
      </w:pPr>
      <w:r>
        <w:rPr/>
        <w:t>73</w:t>
      </w:r>
      <w:r>
        <w:rPr>
          <w:spacing w:val="-5"/>
        </w:rPr>
        <w:t>、 资产处置收益</w:t>
      </w:r>
    </w:p>
    <w:p>
      <w:pPr>
        <w:pStyle w:val="BodyText"/>
        <w:spacing w:before="64"/>
      </w:pPr>
      <w:r>
        <w:rPr>
          <w:spacing w:val="-1"/>
        </w:rPr>
        <w:t>√适用 □不适用</w:t>
      </w:r>
      <w:r>
        <w:rPr>
          <w:spacing w:val="-3"/>
        </w:rPr>
        <w:t> </w:t>
      </w:r>
      <w:r>
        <w:rPr/>
        <w:t> </w:t>
      </w:r>
    </w:p>
    <w:p>
      <w:pPr>
        <w:pStyle w:val="BodyText"/>
        <w:spacing w:before="2" w:after="4"/>
        <w:ind w:left="6679"/>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2950"/>
        <w:gridCol w:w="2950"/>
      </w:tblGrid>
      <w:tr>
        <w:trPr>
          <w:trHeight w:val="270" w:hRule="atLeast"/>
        </w:trPr>
        <w:tc>
          <w:tcPr>
            <w:tcW w:w="2924" w:type="dxa"/>
          </w:tcPr>
          <w:p>
            <w:pPr>
              <w:pStyle w:val="TableParagraph"/>
              <w:spacing w:line="250" w:lineRule="exact"/>
              <w:ind w:left="1282" w:right="1171"/>
              <w:jc w:val="center"/>
              <w:rPr>
                <w:sz w:val="21"/>
              </w:rPr>
            </w:pPr>
            <w:r>
              <w:rPr>
                <w:sz w:val="21"/>
              </w:rPr>
              <w:t>项目 </w:t>
            </w:r>
          </w:p>
        </w:tc>
        <w:tc>
          <w:tcPr>
            <w:tcW w:w="2950" w:type="dxa"/>
          </w:tcPr>
          <w:p>
            <w:pPr>
              <w:pStyle w:val="TableParagraph"/>
              <w:spacing w:line="250" w:lineRule="exact"/>
              <w:ind w:left="947"/>
              <w:rPr>
                <w:sz w:val="21"/>
              </w:rPr>
            </w:pPr>
            <w:r>
              <w:rPr>
                <w:sz w:val="21"/>
              </w:rPr>
              <w:t>本期发生额 </w:t>
            </w:r>
          </w:p>
        </w:tc>
        <w:tc>
          <w:tcPr>
            <w:tcW w:w="2950" w:type="dxa"/>
          </w:tcPr>
          <w:p>
            <w:pPr>
              <w:pStyle w:val="TableParagraph"/>
              <w:spacing w:line="250" w:lineRule="exact"/>
              <w:ind w:left="947"/>
              <w:rPr>
                <w:sz w:val="21"/>
              </w:rPr>
            </w:pPr>
            <w:r>
              <w:rPr>
                <w:sz w:val="21"/>
              </w:rPr>
              <w:t>上期发生额 </w:t>
            </w:r>
          </w:p>
        </w:tc>
      </w:tr>
      <w:tr>
        <w:trPr>
          <w:trHeight w:val="273" w:hRule="atLeast"/>
        </w:trPr>
        <w:tc>
          <w:tcPr>
            <w:tcW w:w="2924" w:type="dxa"/>
          </w:tcPr>
          <w:p>
            <w:pPr>
              <w:pStyle w:val="TableParagraph"/>
              <w:spacing w:line="252" w:lineRule="exact"/>
              <w:ind w:left="107"/>
              <w:rPr>
                <w:sz w:val="21"/>
              </w:rPr>
            </w:pPr>
            <w:r>
              <w:rPr>
                <w:spacing w:val="-1"/>
                <w:sz w:val="21"/>
              </w:rPr>
              <w:t>固定资产处置利得或损失</w:t>
            </w:r>
            <w:r>
              <w:rPr>
                <w:sz w:val="21"/>
              </w:rPr>
              <w:t> </w:t>
            </w:r>
          </w:p>
        </w:tc>
        <w:tc>
          <w:tcPr>
            <w:tcW w:w="2950" w:type="dxa"/>
          </w:tcPr>
          <w:p>
            <w:pPr>
              <w:pStyle w:val="TableParagraph"/>
              <w:spacing w:line="252" w:lineRule="exact"/>
              <w:ind w:right="-15"/>
              <w:jc w:val="right"/>
              <w:rPr>
                <w:sz w:val="21"/>
              </w:rPr>
            </w:pPr>
            <w:r>
              <w:rPr>
                <w:sz w:val="21"/>
              </w:rPr>
              <w:t>69,084.85 </w:t>
            </w:r>
          </w:p>
        </w:tc>
        <w:tc>
          <w:tcPr>
            <w:tcW w:w="2950" w:type="dxa"/>
          </w:tcPr>
          <w:p>
            <w:pPr>
              <w:pStyle w:val="TableParagraph"/>
              <w:spacing w:line="252" w:lineRule="exact"/>
              <w:ind w:right="-15"/>
              <w:jc w:val="right"/>
              <w:rPr>
                <w:sz w:val="21"/>
              </w:rPr>
            </w:pPr>
            <w:r>
              <w:rPr>
                <w:sz w:val="21"/>
              </w:rPr>
              <w:t>-12,742.43 </w:t>
            </w:r>
          </w:p>
        </w:tc>
      </w:tr>
      <w:tr>
        <w:trPr>
          <w:trHeight w:val="271" w:hRule="atLeast"/>
        </w:trPr>
        <w:tc>
          <w:tcPr>
            <w:tcW w:w="2924" w:type="dxa"/>
          </w:tcPr>
          <w:p>
            <w:pPr>
              <w:pStyle w:val="TableParagraph"/>
              <w:spacing w:line="250" w:lineRule="exact"/>
              <w:ind w:left="107"/>
              <w:rPr>
                <w:sz w:val="21"/>
              </w:rPr>
            </w:pPr>
            <w:r>
              <w:rPr>
                <w:w w:val="100"/>
                <w:sz w:val="21"/>
              </w:rPr>
              <w:t> </w:t>
            </w:r>
          </w:p>
        </w:tc>
        <w:tc>
          <w:tcPr>
            <w:tcW w:w="2950" w:type="dxa"/>
          </w:tcPr>
          <w:p>
            <w:pPr>
              <w:pStyle w:val="TableParagraph"/>
              <w:spacing w:line="250" w:lineRule="exact"/>
              <w:ind w:right="-15"/>
              <w:jc w:val="right"/>
              <w:rPr>
                <w:sz w:val="21"/>
              </w:rPr>
            </w:pPr>
            <w:r>
              <w:rPr>
                <w:w w:val="100"/>
                <w:sz w:val="21"/>
              </w:rPr>
              <w:t> </w:t>
            </w:r>
          </w:p>
        </w:tc>
        <w:tc>
          <w:tcPr>
            <w:tcW w:w="2950" w:type="dxa"/>
          </w:tcPr>
          <w:p>
            <w:pPr>
              <w:pStyle w:val="TableParagraph"/>
              <w:spacing w:line="250" w:lineRule="exact"/>
              <w:ind w:right="-15"/>
              <w:jc w:val="right"/>
              <w:rPr>
                <w:sz w:val="21"/>
              </w:rPr>
            </w:pPr>
            <w:r>
              <w:rPr>
                <w:w w:val="100"/>
                <w:sz w:val="21"/>
              </w:rPr>
              <w:t> </w:t>
            </w:r>
          </w:p>
        </w:tc>
      </w:tr>
      <w:tr>
        <w:trPr>
          <w:trHeight w:val="273" w:hRule="atLeast"/>
        </w:trPr>
        <w:tc>
          <w:tcPr>
            <w:tcW w:w="2924" w:type="dxa"/>
          </w:tcPr>
          <w:p>
            <w:pPr>
              <w:pStyle w:val="TableParagraph"/>
              <w:spacing w:line="250" w:lineRule="exact" w:before="3"/>
              <w:ind w:left="1282" w:right="1171"/>
              <w:jc w:val="center"/>
              <w:rPr>
                <w:sz w:val="21"/>
              </w:rPr>
            </w:pPr>
            <w:r>
              <w:rPr>
                <w:sz w:val="21"/>
              </w:rPr>
              <w:t>合计 </w:t>
            </w:r>
          </w:p>
        </w:tc>
        <w:tc>
          <w:tcPr>
            <w:tcW w:w="2950" w:type="dxa"/>
          </w:tcPr>
          <w:p>
            <w:pPr>
              <w:pStyle w:val="TableParagraph"/>
              <w:spacing w:line="250" w:lineRule="exact" w:before="3"/>
              <w:ind w:right="-15"/>
              <w:jc w:val="right"/>
              <w:rPr>
                <w:sz w:val="21"/>
              </w:rPr>
            </w:pPr>
            <w:r>
              <w:rPr>
                <w:sz w:val="21"/>
              </w:rPr>
              <w:t>69,084.85 </w:t>
            </w:r>
          </w:p>
        </w:tc>
        <w:tc>
          <w:tcPr>
            <w:tcW w:w="2950" w:type="dxa"/>
          </w:tcPr>
          <w:p>
            <w:pPr>
              <w:pStyle w:val="TableParagraph"/>
              <w:spacing w:line="250" w:lineRule="exact" w:before="3"/>
              <w:ind w:right="-15"/>
              <w:jc w:val="right"/>
              <w:rPr>
                <w:sz w:val="21"/>
              </w:rPr>
            </w:pPr>
            <w:r>
              <w:rPr>
                <w:sz w:val="21"/>
              </w:rPr>
              <w:t>-12,742.43 </w:t>
            </w:r>
          </w:p>
        </w:tc>
      </w:tr>
    </w:tbl>
    <w:p>
      <w:pPr>
        <w:pStyle w:val="BodyText"/>
        <w:spacing w:before="1"/>
      </w:pPr>
      <w:r>
        <w:rPr/>
        <w:t>其他说明： </w:t>
      </w:r>
    </w:p>
    <w:p>
      <w:pPr>
        <w:pStyle w:val="BodyText"/>
        <w:spacing w:before="4"/>
      </w:pPr>
      <w:r>
        <w:rPr>
          <w:spacing w:val="-1"/>
        </w:rPr>
        <w:t>资产处置收益本期发生额较上期变动</w:t>
      </w:r>
      <w:r>
        <w:rPr/>
        <w:t>-642.16%，主要原因是本期处置车辆收益较上期大所致。 </w:t>
      </w:r>
    </w:p>
    <w:p>
      <w:pPr>
        <w:pStyle w:val="BodyText"/>
        <w:spacing w:before="3"/>
      </w:pPr>
      <w:r>
        <w:rPr>
          <w:w w:val="100"/>
        </w:rPr>
        <w:t> </w:t>
      </w:r>
    </w:p>
    <w:p>
      <w:pPr>
        <w:pStyle w:val="BodyText"/>
        <w:spacing w:line="295" w:lineRule="auto" w:before="64"/>
        <w:ind w:right="7483"/>
      </w:pPr>
      <w:r>
        <w:rPr/>
        <w:t>74</w:t>
      </w:r>
      <w:r>
        <w:rPr>
          <w:spacing w:val="-5"/>
        </w:rPr>
        <w:t>、 营业外收入</w:t>
      </w:r>
      <w:r>
        <w:rPr/>
        <w:t>营业外收入情况 </w:t>
      </w:r>
    </w:p>
    <w:p>
      <w:pPr>
        <w:pStyle w:val="BodyText"/>
        <w:spacing w:line="212" w:lineRule="exact"/>
      </w:pPr>
      <w:r>
        <w:rPr>
          <w:spacing w:val="1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985"/>
        <w:gridCol w:w="2126"/>
        <w:gridCol w:w="2165"/>
      </w:tblGrid>
      <w:tr>
        <w:trPr>
          <w:trHeight w:val="544" w:hRule="atLeast"/>
        </w:trPr>
        <w:tc>
          <w:tcPr>
            <w:tcW w:w="2547" w:type="dxa"/>
          </w:tcPr>
          <w:p>
            <w:pPr>
              <w:pStyle w:val="TableParagraph"/>
              <w:spacing w:before="137"/>
              <w:ind w:left="1095" w:right="981"/>
              <w:jc w:val="center"/>
              <w:rPr>
                <w:sz w:val="21"/>
              </w:rPr>
            </w:pPr>
            <w:r>
              <w:rPr>
                <w:sz w:val="21"/>
              </w:rPr>
              <w:t>项目 </w:t>
            </w:r>
          </w:p>
        </w:tc>
        <w:tc>
          <w:tcPr>
            <w:tcW w:w="1985" w:type="dxa"/>
          </w:tcPr>
          <w:p>
            <w:pPr>
              <w:pStyle w:val="TableParagraph"/>
              <w:spacing w:before="137"/>
              <w:ind w:left="465"/>
              <w:rPr>
                <w:sz w:val="21"/>
              </w:rPr>
            </w:pPr>
            <w:r>
              <w:rPr>
                <w:sz w:val="21"/>
              </w:rPr>
              <w:t>本期发生额 </w:t>
            </w:r>
          </w:p>
        </w:tc>
        <w:tc>
          <w:tcPr>
            <w:tcW w:w="2126" w:type="dxa"/>
          </w:tcPr>
          <w:p>
            <w:pPr>
              <w:pStyle w:val="TableParagraph"/>
              <w:spacing w:before="137"/>
              <w:ind w:left="537"/>
              <w:rPr>
                <w:sz w:val="21"/>
              </w:rPr>
            </w:pPr>
            <w:r>
              <w:rPr>
                <w:sz w:val="21"/>
              </w:rPr>
              <w:t>上期发生额 </w:t>
            </w:r>
          </w:p>
        </w:tc>
        <w:tc>
          <w:tcPr>
            <w:tcW w:w="2165" w:type="dxa"/>
          </w:tcPr>
          <w:p>
            <w:pPr>
              <w:pStyle w:val="TableParagraph"/>
              <w:ind w:left="137"/>
              <w:rPr>
                <w:sz w:val="21"/>
              </w:rPr>
            </w:pPr>
            <w:r>
              <w:rPr>
                <w:sz w:val="21"/>
              </w:rPr>
              <w:t>计入当期非经常性损</w:t>
            </w:r>
          </w:p>
          <w:p>
            <w:pPr>
              <w:pStyle w:val="TableParagraph"/>
              <w:spacing w:line="252" w:lineRule="exact" w:before="2"/>
              <w:ind w:left="663"/>
              <w:rPr>
                <w:sz w:val="21"/>
              </w:rPr>
            </w:pPr>
            <w:r>
              <w:rPr>
                <w:spacing w:val="-1"/>
                <w:sz w:val="21"/>
              </w:rPr>
              <w:t>益的金额</w:t>
            </w:r>
            <w:r>
              <w:rPr>
                <w:color w:val="FF0000"/>
                <w:sz w:val="21"/>
              </w:rPr>
              <w:t> </w:t>
            </w:r>
          </w:p>
        </w:tc>
      </w:tr>
      <w:tr>
        <w:trPr>
          <w:trHeight w:val="270" w:hRule="atLeast"/>
        </w:trPr>
        <w:tc>
          <w:tcPr>
            <w:tcW w:w="2547" w:type="dxa"/>
          </w:tcPr>
          <w:p>
            <w:pPr>
              <w:pStyle w:val="TableParagraph"/>
              <w:spacing w:line="250" w:lineRule="exact"/>
              <w:ind w:right="9"/>
              <w:jc w:val="right"/>
              <w:rPr>
                <w:sz w:val="21"/>
              </w:rPr>
            </w:pPr>
            <w:r>
              <w:rPr>
                <w:spacing w:val="-1"/>
                <w:sz w:val="21"/>
              </w:rPr>
              <w:t>非流动资产处置利得合计</w:t>
            </w:r>
            <w:r>
              <w:rPr>
                <w:sz w:val="21"/>
              </w:rPr>
              <w:t> </w:t>
            </w:r>
          </w:p>
        </w:tc>
        <w:tc>
          <w:tcPr>
            <w:tcW w:w="1985" w:type="dxa"/>
          </w:tcPr>
          <w:p>
            <w:pPr>
              <w:pStyle w:val="TableParagraph"/>
              <w:spacing w:line="250" w:lineRule="exact"/>
              <w:ind w:right="-15"/>
              <w:jc w:val="right"/>
              <w:rPr>
                <w:sz w:val="21"/>
              </w:rPr>
            </w:pPr>
            <w:r>
              <w:rPr>
                <w:w w:val="100"/>
                <w:sz w:val="21"/>
              </w:rPr>
              <w:t> </w:t>
            </w:r>
          </w:p>
        </w:tc>
        <w:tc>
          <w:tcPr>
            <w:tcW w:w="2126"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271" w:hRule="atLeast"/>
        </w:trPr>
        <w:tc>
          <w:tcPr>
            <w:tcW w:w="2547" w:type="dxa"/>
            <w:tcBorders>
              <w:bottom w:val="single" w:sz="6" w:space="0" w:color="000000"/>
            </w:tcBorders>
          </w:tcPr>
          <w:p>
            <w:pPr>
              <w:pStyle w:val="TableParagraph"/>
              <w:spacing w:line="248" w:lineRule="exact" w:before="3"/>
              <w:ind w:right="9"/>
              <w:jc w:val="right"/>
              <w:rPr>
                <w:sz w:val="21"/>
              </w:rPr>
            </w:pPr>
            <w:r>
              <w:rPr>
                <w:spacing w:val="-1"/>
                <w:sz w:val="21"/>
              </w:rPr>
              <w:t>其中：固定资产处置利得</w:t>
            </w:r>
            <w:r>
              <w:rPr>
                <w:sz w:val="21"/>
              </w:rPr>
              <w:t> </w:t>
            </w:r>
          </w:p>
        </w:tc>
        <w:tc>
          <w:tcPr>
            <w:tcW w:w="1985" w:type="dxa"/>
            <w:tcBorders>
              <w:bottom w:val="single" w:sz="6" w:space="0" w:color="000000"/>
            </w:tcBorders>
          </w:tcPr>
          <w:p>
            <w:pPr>
              <w:pStyle w:val="TableParagraph"/>
              <w:spacing w:line="248" w:lineRule="exact" w:before="3"/>
              <w:ind w:right="-15"/>
              <w:jc w:val="right"/>
              <w:rPr>
                <w:sz w:val="21"/>
              </w:rPr>
            </w:pPr>
            <w:r>
              <w:rPr>
                <w:w w:val="100"/>
                <w:sz w:val="21"/>
              </w:rPr>
              <w:t> </w:t>
            </w:r>
          </w:p>
        </w:tc>
        <w:tc>
          <w:tcPr>
            <w:tcW w:w="2126" w:type="dxa"/>
            <w:tcBorders>
              <w:bottom w:val="single" w:sz="6" w:space="0" w:color="000000"/>
            </w:tcBorders>
          </w:tcPr>
          <w:p>
            <w:pPr>
              <w:pStyle w:val="TableParagraph"/>
              <w:spacing w:line="248" w:lineRule="exact" w:before="3"/>
              <w:ind w:right="-15"/>
              <w:jc w:val="right"/>
              <w:rPr>
                <w:sz w:val="21"/>
              </w:rPr>
            </w:pPr>
            <w:r>
              <w:rPr>
                <w:w w:val="100"/>
                <w:sz w:val="21"/>
              </w:rPr>
              <w:t> </w:t>
            </w:r>
          </w:p>
        </w:tc>
        <w:tc>
          <w:tcPr>
            <w:tcW w:w="2165" w:type="dxa"/>
            <w:tcBorders>
              <w:bottom w:val="single" w:sz="6" w:space="0" w:color="000000"/>
            </w:tcBorders>
          </w:tcPr>
          <w:p>
            <w:pPr>
              <w:pStyle w:val="TableParagraph"/>
              <w:spacing w:line="248" w:lineRule="exact" w:before="3"/>
              <w:ind w:right="-15"/>
              <w:jc w:val="right"/>
              <w:rPr>
                <w:sz w:val="21"/>
              </w:rPr>
            </w:pPr>
            <w:r>
              <w:rPr>
                <w:w w:val="100"/>
                <w:sz w:val="21"/>
              </w:rPr>
              <w:t> </w:t>
            </w:r>
          </w:p>
        </w:tc>
      </w:tr>
      <w:tr>
        <w:trPr>
          <w:trHeight w:val="270" w:hRule="atLeast"/>
        </w:trPr>
        <w:tc>
          <w:tcPr>
            <w:tcW w:w="2547" w:type="dxa"/>
            <w:tcBorders>
              <w:top w:val="single" w:sz="6" w:space="0" w:color="000000"/>
            </w:tcBorders>
          </w:tcPr>
          <w:p>
            <w:pPr>
              <w:pStyle w:val="TableParagraph"/>
              <w:spacing w:line="251" w:lineRule="exact" w:before="0"/>
              <w:ind w:right="9"/>
              <w:jc w:val="right"/>
              <w:rPr>
                <w:sz w:val="21"/>
              </w:rPr>
            </w:pPr>
            <w:r>
              <w:rPr>
                <w:spacing w:val="-1"/>
                <w:sz w:val="21"/>
              </w:rPr>
              <w:t>无形资产处置利得</w:t>
            </w:r>
            <w:r>
              <w:rPr>
                <w:sz w:val="21"/>
              </w:rPr>
              <w:t> </w:t>
            </w:r>
          </w:p>
        </w:tc>
        <w:tc>
          <w:tcPr>
            <w:tcW w:w="1985" w:type="dxa"/>
            <w:tcBorders>
              <w:top w:val="single" w:sz="6" w:space="0" w:color="000000"/>
            </w:tcBorders>
          </w:tcPr>
          <w:p>
            <w:pPr>
              <w:pStyle w:val="TableParagraph"/>
              <w:spacing w:line="251" w:lineRule="exact" w:before="0"/>
              <w:ind w:right="-15"/>
              <w:jc w:val="right"/>
              <w:rPr>
                <w:sz w:val="21"/>
              </w:rPr>
            </w:pPr>
            <w:r>
              <w:rPr>
                <w:w w:val="100"/>
                <w:sz w:val="21"/>
              </w:rPr>
              <w:t> </w:t>
            </w:r>
          </w:p>
        </w:tc>
        <w:tc>
          <w:tcPr>
            <w:tcW w:w="2126" w:type="dxa"/>
            <w:tcBorders>
              <w:top w:val="single" w:sz="6" w:space="0" w:color="000000"/>
            </w:tcBorders>
          </w:tcPr>
          <w:p>
            <w:pPr>
              <w:pStyle w:val="TableParagraph"/>
              <w:spacing w:line="251" w:lineRule="exact" w:before="0"/>
              <w:ind w:right="-15"/>
              <w:jc w:val="right"/>
              <w:rPr>
                <w:sz w:val="21"/>
              </w:rPr>
            </w:pPr>
            <w:r>
              <w:rPr>
                <w:w w:val="100"/>
                <w:sz w:val="21"/>
              </w:rPr>
              <w:t> </w:t>
            </w:r>
          </w:p>
        </w:tc>
        <w:tc>
          <w:tcPr>
            <w:tcW w:w="2165" w:type="dxa"/>
            <w:tcBorders>
              <w:top w:val="single" w:sz="6" w:space="0" w:color="000000"/>
            </w:tcBorders>
          </w:tcPr>
          <w:p>
            <w:pPr>
              <w:pStyle w:val="TableParagraph"/>
              <w:spacing w:line="251" w:lineRule="exact" w:before="0"/>
              <w:ind w:right="-15"/>
              <w:jc w:val="right"/>
              <w:rPr>
                <w:sz w:val="21"/>
              </w:rPr>
            </w:pPr>
            <w:r>
              <w:rPr>
                <w:w w:val="100"/>
                <w:sz w:val="21"/>
              </w:rPr>
              <w:t> </w:t>
            </w:r>
          </w:p>
        </w:tc>
      </w:tr>
      <w:tr>
        <w:trPr>
          <w:trHeight w:val="270" w:hRule="atLeast"/>
        </w:trPr>
        <w:tc>
          <w:tcPr>
            <w:tcW w:w="2547" w:type="dxa"/>
          </w:tcPr>
          <w:p>
            <w:pPr>
              <w:pStyle w:val="TableParagraph"/>
              <w:spacing w:line="250" w:lineRule="exact"/>
              <w:ind w:left="107"/>
              <w:rPr>
                <w:sz w:val="21"/>
              </w:rPr>
            </w:pPr>
            <w:r>
              <w:rPr>
                <w:spacing w:val="-1"/>
                <w:sz w:val="21"/>
              </w:rPr>
              <w:t>非货币性资产交换利得</w:t>
            </w:r>
            <w:r>
              <w:rPr>
                <w:sz w:val="21"/>
              </w:rPr>
              <w:t> </w:t>
            </w:r>
          </w:p>
        </w:tc>
        <w:tc>
          <w:tcPr>
            <w:tcW w:w="1985" w:type="dxa"/>
          </w:tcPr>
          <w:p>
            <w:pPr>
              <w:pStyle w:val="TableParagraph"/>
              <w:spacing w:line="250" w:lineRule="exact"/>
              <w:ind w:right="-15"/>
              <w:jc w:val="right"/>
              <w:rPr>
                <w:sz w:val="21"/>
              </w:rPr>
            </w:pPr>
            <w:r>
              <w:rPr>
                <w:w w:val="100"/>
                <w:sz w:val="21"/>
              </w:rPr>
              <w:t> </w:t>
            </w:r>
          </w:p>
        </w:tc>
        <w:tc>
          <w:tcPr>
            <w:tcW w:w="2126"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pacing w:val="-1"/>
                <w:sz w:val="21"/>
              </w:rPr>
              <w:t>接受捐赠</w:t>
            </w:r>
            <w:r>
              <w:rPr>
                <w:sz w:val="21"/>
              </w:rPr>
              <w:t> </w:t>
            </w:r>
          </w:p>
        </w:tc>
        <w:tc>
          <w:tcPr>
            <w:tcW w:w="1985" w:type="dxa"/>
          </w:tcPr>
          <w:p>
            <w:pPr>
              <w:pStyle w:val="TableParagraph"/>
              <w:spacing w:line="252" w:lineRule="exact"/>
              <w:ind w:right="-15"/>
              <w:jc w:val="right"/>
              <w:rPr>
                <w:sz w:val="21"/>
              </w:rPr>
            </w:pPr>
            <w:r>
              <w:rPr>
                <w:w w:val="100"/>
                <w:sz w:val="21"/>
              </w:rPr>
              <w:t> </w:t>
            </w:r>
          </w:p>
        </w:tc>
        <w:tc>
          <w:tcPr>
            <w:tcW w:w="2126"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pacing w:val="-1"/>
                <w:sz w:val="21"/>
              </w:rPr>
              <w:t>政府补助</w:t>
            </w:r>
            <w:r>
              <w:rPr>
                <w:sz w:val="21"/>
              </w:rPr>
              <w:t> </w:t>
            </w:r>
          </w:p>
        </w:tc>
        <w:tc>
          <w:tcPr>
            <w:tcW w:w="1985" w:type="dxa"/>
          </w:tcPr>
          <w:p>
            <w:pPr>
              <w:pStyle w:val="TableParagraph"/>
              <w:spacing w:line="252" w:lineRule="exact"/>
              <w:ind w:right="-15"/>
              <w:jc w:val="right"/>
              <w:rPr>
                <w:sz w:val="21"/>
              </w:rPr>
            </w:pPr>
            <w:r>
              <w:rPr>
                <w:sz w:val="21"/>
              </w:rPr>
              <w:t>3,600,000.00 </w:t>
            </w:r>
          </w:p>
        </w:tc>
        <w:tc>
          <w:tcPr>
            <w:tcW w:w="2126" w:type="dxa"/>
          </w:tcPr>
          <w:p>
            <w:pPr>
              <w:pStyle w:val="TableParagraph"/>
              <w:spacing w:line="252" w:lineRule="exact"/>
              <w:ind w:right="-15"/>
              <w:jc w:val="right"/>
              <w:rPr>
                <w:sz w:val="21"/>
              </w:rPr>
            </w:pPr>
            <w:r>
              <w:rPr>
                <w:sz w:val="21"/>
              </w:rPr>
              <w:t>3,398,800.00 </w:t>
            </w:r>
          </w:p>
        </w:tc>
        <w:tc>
          <w:tcPr>
            <w:tcW w:w="2165" w:type="dxa"/>
          </w:tcPr>
          <w:p>
            <w:pPr>
              <w:pStyle w:val="TableParagraph"/>
              <w:spacing w:line="252" w:lineRule="exact"/>
              <w:ind w:right="-15"/>
              <w:jc w:val="right"/>
              <w:rPr>
                <w:sz w:val="21"/>
              </w:rPr>
            </w:pPr>
            <w:r>
              <w:rPr>
                <w:sz w:val="21"/>
              </w:rPr>
              <w:t>3,600,000.00 </w:t>
            </w:r>
          </w:p>
        </w:tc>
      </w:tr>
      <w:tr>
        <w:trPr>
          <w:trHeight w:val="270" w:hRule="atLeast"/>
        </w:trPr>
        <w:tc>
          <w:tcPr>
            <w:tcW w:w="2547" w:type="dxa"/>
          </w:tcPr>
          <w:p>
            <w:pPr>
              <w:pStyle w:val="TableParagraph"/>
              <w:spacing w:line="250" w:lineRule="exact"/>
              <w:ind w:left="107"/>
              <w:rPr>
                <w:sz w:val="21"/>
              </w:rPr>
            </w:pPr>
            <w:r>
              <w:rPr>
                <w:spacing w:val="-1"/>
                <w:sz w:val="21"/>
              </w:rPr>
              <w:t>违约赔偿收入</w:t>
            </w:r>
            <w:r>
              <w:rPr>
                <w:sz w:val="21"/>
              </w:rPr>
              <w:t> </w:t>
            </w:r>
          </w:p>
        </w:tc>
        <w:tc>
          <w:tcPr>
            <w:tcW w:w="1985" w:type="dxa"/>
          </w:tcPr>
          <w:p>
            <w:pPr>
              <w:pStyle w:val="TableParagraph"/>
              <w:spacing w:line="250" w:lineRule="exact"/>
              <w:ind w:right="-15"/>
              <w:jc w:val="right"/>
              <w:rPr>
                <w:sz w:val="21"/>
              </w:rPr>
            </w:pPr>
            <w:r>
              <w:rPr>
                <w:sz w:val="21"/>
              </w:rPr>
              <w:t>63,997.64 </w:t>
            </w:r>
          </w:p>
        </w:tc>
        <w:tc>
          <w:tcPr>
            <w:tcW w:w="2126" w:type="dxa"/>
          </w:tcPr>
          <w:p>
            <w:pPr>
              <w:pStyle w:val="TableParagraph"/>
              <w:spacing w:line="250" w:lineRule="exact"/>
              <w:ind w:right="-15"/>
              <w:jc w:val="right"/>
              <w:rPr>
                <w:sz w:val="21"/>
              </w:rPr>
            </w:pPr>
            <w:r>
              <w:rPr>
                <w:sz w:val="21"/>
              </w:rPr>
              <w:t>1,465.90 </w:t>
            </w:r>
          </w:p>
        </w:tc>
        <w:tc>
          <w:tcPr>
            <w:tcW w:w="2165" w:type="dxa"/>
          </w:tcPr>
          <w:p>
            <w:pPr>
              <w:pStyle w:val="TableParagraph"/>
              <w:spacing w:line="250" w:lineRule="exact"/>
              <w:ind w:right="-15"/>
              <w:jc w:val="right"/>
              <w:rPr>
                <w:sz w:val="21"/>
              </w:rPr>
            </w:pPr>
            <w:r>
              <w:rPr>
                <w:sz w:val="21"/>
              </w:rPr>
              <w:t>63,997.64 </w:t>
            </w:r>
          </w:p>
        </w:tc>
      </w:tr>
      <w:tr>
        <w:trPr>
          <w:trHeight w:val="273" w:hRule="atLeast"/>
        </w:trPr>
        <w:tc>
          <w:tcPr>
            <w:tcW w:w="2547" w:type="dxa"/>
          </w:tcPr>
          <w:p>
            <w:pPr>
              <w:pStyle w:val="TableParagraph"/>
              <w:spacing w:line="252" w:lineRule="exact"/>
              <w:ind w:left="107"/>
              <w:rPr>
                <w:sz w:val="21"/>
              </w:rPr>
            </w:pPr>
            <w:r>
              <w:rPr>
                <w:spacing w:val="-1"/>
                <w:sz w:val="21"/>
              </w:rPr>
              <w:t>久悬未决收入</w:t>
            </w:r>
            <w:r>
              <w:rPr>
                <w:sz w:val="21"/>
              </w:rPr>
              <w:t> </w:t>
            </w:r>
          </w:p>
        </w:tc>
        <w:tc>
          <w:tcPr>
            <w:tcW w:w="1985" w:type="dxa"/>
          </w:tcPr>
          <w:p>
            <w:pPr>
              <w:pStyle w:val="TableParagraph"/>
              <w:spacing w:line="252" w:lineRule="exact"/>
              <w:ind w:right="-15"/>
              <w:jc w:val="right"/>
              <w:rPr>
                <w:sz w:val="21"/>
              </w:rPr>
            </w:pPr>
            <w:r>
              <w:rPr>
                <w:sz w:val="21"/>
              </w:rPr>
              <w:t>44,154.00 </w:t>
            </w:r>
          </w:p>
        </w:tc>
        <w:tc>
          <w:tcPr>
            <w:tcW w:w="2126"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sz w:val="21"/>
              </w:rPr>
              <w:t>44,154.00 </w:t>
            </w:r>
          </w:p>
        </w:tc>
      </w:tr>
      <w:tr>
        <w:trPr>
          <w:trHeight w:val="273" w:hRule="atLeast"/>
        </w:trPr>
        <w:tc>
          <w:tcPr>
            <w:tcW w:w="2547" w:type="dxa"/>
          </w:tcPr>
          <w:p>
            <w:pPr>
              <w:pStyle w:val="TableParagraph"/>
              <w:spacing w:line="252" w:lineRule="exact"/>
              <w:ind w:left="107"/>
              <w:rPr>
                <w:sz w:val="21"/>
              </w:rPr>
            </w:pPr>
            <w:r>
              <w:rPr>
                <w:sz w:val="21"/>
              </w:rPr>
              <w:t>其他 </w:t>
            </w:r>
          </w:p>
        </w:tc>
        <w:tc>
          <w:tcPr>
            <w:tcW w:w="1985" w:type="dxa"/>
          </w:tcPr>
          <w:p>
            <w:pPr>
              <w:pStyle w:val="TableParagraph"/>
              <w:spacing w:line="252" w:lineRule="exact"/>
              <w:ind w:right="-15"/>
              <w:jc w:val="right"/>
              <w:rPr>
                <w:sz w:val="21"/>
              </w:rPr>
            </w:pPr>
            <w:r>
              <w:rPr>
                <w:sz w:val="21"/>
              </w:rPr>
              <w:t>1,059.22 </w:t>
            </w:r>
          </w:p>
        </w:tc>
        <w:tc>
          <w:tcPr>
            <w:tcW w:w="2126"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sz w:val="21"/>
              </w:rPr>
              <w:t>1,059.22 </w:t>
            </w:r>
          </w:p>
        </w:tc>
      </w:tr>
      <w:tr>
        <w:trPr>
          <w:trHeight w:val="270" w:hRule="atLeast"/>
        </w:trPr>
        <w:tc>
          <w:tcPr>
            <w:tcW w:w="2547" w:type="dxa"/>
          </w:tcPr>
          <w:p>
            <w:pPr>
              <w:pStyle w:val="TableParagraph"/>
              <w:spacing w:line="250" w:lineRule="exact"/>
              <w:ind w:left="1095" w:right="981"/>
              <w:jc w:val="center"/>
              <w:rPr>
                <w:sz w:val="21"/>
              </w:rPr>
            </w:pPr>
            <w:r>
              <w:rPr>
                <w:sz w:val="21"/>
              </w:rPr>
              <w:t>合计 </w:t>
            </w:r>
          </w:p>
        </w:tc>
        <w:tc>
          <w:tcPr>
            <w:tcW w:w="1985" w:type="dxa"/>
          </w:tcPr>
          <w:p>
            <w:pPr>
              <w:pStyle w:val="TableParagraph"/>
              <w:spacing w:line="250" w:lineRule="exact"/>
              <w:ind w:right="-15"/>
              <w:jc w:val="right"/>
              <w:rPr>
                <w:sz w:val="21"/>
              </w:rPr>
            </w:pPr>
            <w:r>
              <w:rPr>
                <w:sz w:val="21"/>
              </w:rPr>
              <w:t>3,709,210.86 </w:t>
            </w:r>
          </w:p>
        </w:tc>
        <w:tc>
          <w:tcPr>
            <w:tcW w:w="2126" w:type="dxa"/>
          </w:tcPr>
          <w:p>
            <w:pPr>
              <w:pStyle w:val="TableParagraph"/>
              <w:spacing w:line="250" w:lineRule="exact"/>
              <w:ind w:right="-15"/>
              <w:jc w:val="right"/>
              <w:rPr>
                <w:sz w:val="21"/>
              </w:rPr>
            </w:pPr>
            <w:r>
              <w:rPr>
                <w:sz w:val="21"/>
              </w:rPr>
              <w:t>3,400,265.90 </w:t>
            </w:r>
          </w:p>
        </w:tc>
        <w:tc>
          <w:tcPr>
            <w:tcW w:w="2165" w:type="dxa"/>
          </w:tcPr>
          <w:p>
            <w:pPr>
              <w:pStyle w:val="TableParagraph"/>
              <w:spacing w:line="250" w:lineRule="exact"/>
              <w:ind w:right="-15"/>
              <w:jc w:val="right"/>
              <w:rPr>
                <w:sz w:val="21"/>
              </w:rPr>
            </w:pPr>
            <w:r>
              <w:rPr>
                <w:sz w:val="21"/>
              </w:rPr>
              <w:t>3,709,210.86 </w:t>
            </w:r>
          </w:p>
        </w:tc>
      </w:tr>
    </w:tbl>
    <w:p>
      <w:pPr>
        <w:pStyle w:val="BodyText"/>
        <w:spacing w:before="1"/>
      </w:pPr>
      <w:r>
        <w:rPr>
          <w:w w:val="100"/>
        </w:rPr>
        <w:t> </w:t>
      </w:r>
    </w:p>
    <w:p>
      <w:pPr>
        <w:pStyle w:val="BodyText"/>
        <w:spacing w:before="4"/>
      </w:pPr>
      <w:r>
        <w:rPr>
          <w:spacing w:val="-1"/>
        </w:rPr>
        <w:t>计入当期损益的政府补助</w:t>
      </w:r>
      <w:r>
        <w:rPr/>
        <w:t> </w:t>
      </w:r>
    </w:p>
    <w:p>
      <w:pPr>
        <w:spacing w:after="0"/>
        <w:sectPr>
          <w:pgSz w:w="11910" w:h="16840"/>
          <w:pgMar w:header="882" w:footer="1172" w:top="1440" w:bottom="1380" w:left="1640" w:right="960"/>
        </w:sectPr>
      </w:pPr>
    </w:p>
    <w:p>
      <w:pPr>
        <w:pStyle w:val="BodyText"/>
        <w:spacing w:before="68"/>
      </w:pPr>
      <w:r>
        <w:rPr>
          <w:spacing w:val="-1"/>
        </w:rPr>
        <w:t>√适用 □不适用</w:t>
      </w:r>
      <w:r>
        <w:rPr>
          <w:spacing w:val="-3"/>
        </w:rPr>
        <w:t> </w:t>
      </w:r>
      <w:r>
        <w:rPr/>
        <w:t> </w:t>
      </w:r>
    </w:p>
    <w:p>
      <w:pPr>
        <w:pStyle w:val="BodyText"/>
        <w:spacing w:before="5"/>
        <w:ind w:left="6576"/>
      </w:pPr>
      <w:r>
        <w:rPr>
          <w:w w:val="100"/>
        </w:rPr>
        <w:t> </w:t>
      </w: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985"/>
        <w:gridCol w:w="2126"/>
        <w:gridCol w:w="2165"/>
      </w:tblGrid>
      <w:tr>
        <w:trPr>
          <w:trHeight w:val="556" w:hRule="atLeast"/>
        </w:trPr>
        <w:tc>
          <w:tcPr>
            <w:tcW w:w="2547" w:type="dxa"/>
          </w:tcPr>
          <w:p>
            <w:pPr>
              <w:pStyle w:val="TableParagraph"/>
              <w:spacing w:before="145"/>
              <w:ind w:left="851"/>
              <w:rPr>
                <w:sz w:val="21"/>
              </w:rPr>
            </w:pPr>
            <w:r>
              <w:rPr>
                <w:spacing w:val="-1"/>
                <w:sz w:val="21"/>
              </w:rPr>
              <w:t>补助项目</w:t>
            </w:r>
            <w:r>
              <w:rPr>
                <w:sz w:val="21"/>
              </w:rPr>
              <w:t> </w:t>
            </w:r>
          </w:p>
        </w:tc>
        <w:tc>
          <w:tcPr>
            <w:tcW w:w="1985" w:type="dxa"/>
          </w:tcPr>
          <w:p>
            <w:pPr>
              <w:pStyle w:val="TableParagraph"/>
              <w:spacing w:before="145"/>
              <w:ind w:left="362"/>
              <w:rPr>
                <w:sz w:val="21"/>
              </w:rPr>
            </w:pPr>
            <w:r>
              <w:rPr>
                <w:spacing w:val="-1"/>
                <w:sz w:val="21"/>
              </w:rPr>
              <w:t>本期发生金额</w:t>
            </w:r>
            <w:r>
              <w:rPr>
                <w:sz w:val="21"/>
              </w:rPr>
              <w:t> </w:t>
            </w:r>
          </w:p>
        </w:tc>
        <w:tc>
          <w:tcPr>
            <w:tcW w:w="2126" w:type="dxa"/>
          </w:tcPr>
          <w:p>
            <w:pPr>
              <w:pStyle w:val="TableParagraph"/>
              <w:spacing w:before="145"/>
              <w:ind w:left="431"/>
              <w:rPr>
                <w:sz w:val="21"/>
              </w:rPr>
            </w:pPr>
            <w:r>
              <w:rPr>
                <w:spacing w:val="-1"/>
                <w:sz w:val="21"/>
              </w:rPr>
              <w:t>上期发生金额</w:t>
            </w:r>
            <w:r>
              <w:rPr>
                <w:sz w:val="21"/>
              </w:rPr>
              <w:t> </w:t>
            </w:r>
          </w:p>
        </w:tc>
        <w:tc>
          <w:tcPr>
            <w:tcW w:w="2165" w:type="dxa"/>
          </w:tcPr>
          <w:p>
            <w:pPr>
              <w:pStyle w:val="TableParagraph"/>
              <w:spacing w:line="270" w:lineRule="atLeast" w:before="0"/>
              <w:ind w:left="872" w:right="174" w:hanging="683"/>
              <w:rPr>
                <w:sz w:val="21"/>
              </w:rPr>
            </w:pPr>
            <w:r>
              <w:rPr>
                <w:sz w:val="21"/>
              </w:rPr>
              <w:t>与资产相关/与收益相关 </w:t>
            </w:r>
          </w:p>
        </w:tc>
      </w:tr>
      <w:tr>
        <w:trPr>
          <w:trHeight w:val="544" w:hRule="atLeast"/>
        </w:trPr>
        <w:tc>
          <w:tcPr>
            <w:tcW w:w="2547" w:type="dxa"/>
          </w:tcPr>
          <w:p>
            <w:pPr>
              <w:pStyle w:val="TableParagraph"/>
              <w:ind w:left="112"/>
              <w:rPr>
                <w:sz w:val="21"/>
              </w:rPr>
            </w:pPr>
            <w:r>
              <w:rPr>
                <w:sz w:val="21"/>
              </w:rPr>
              <w:t>苏州市人民政府拨付总部</w:t>
            </w:r>
          </w:p>
          <w:p>
            <w:pPr>
              <w:pStyle w:val="TableParagraph"/>
              <w:spacing w:line="250" w:lineRule="exact" w:before="4"/>
              <w:ind w:left="112"/>
              <w:rPr>
                <w:sz w:val="21"/>
              </w:rPr>
            </w:pPr>
            <w:r>
              <w:rPr>
                <w:spacing w:val="-1"/>
                <w:sz w:val="21"/>
              </w:rPr>
              <w:t>企业补助</w:t>
            </w:r>
            <w:r>
              <w:rPr>
                <w:sz w:val="21"/>
              </w:rPr>
              <w:t> </w:t>
            </w:r>
          </w:p>
        </w:tc>
        <w:tc>
          <w:tcPr>
            <w:tcW w:w="1985" w:type="dxa"/>
          </w:tcPr>
          <w:p>
            <w:pPr>
              <w:pStyle w:val="TableParagraph"/>
              <w:ind w:right="-15"/>
              <w:jc w:val="right"/>
              <w:rPr>
                <w:sz w:val="21"/>
              </w:rPr>
            </w:pPr>
            <w:r>
              <w:rPr>
                <w:sz w:val="21"/>
              </w:rPr>
              <w:t>3,600,000.00 </w:t>
            </w:r>
          </w:p>
        </w:tc>
        <w:tc>
          <w:tcPr>
            <w:tcW w:w="2126" w:type="dxa"/>
          </w:tcPr>
          <w:p>
            <w:pPr>
              <w:pStyle w:val="TableParagraph"/>
              <w:ind w:right="-15"/>
              <w:jc w:val="right"/>
              <w:rPr>
                <w:sz w:val="21"/>
              </w:rPr>
            </w:pPr>
            <w:r>
              <w:rPr>
                <w:w w:val="100"/>
                <w:sz w:val="21"/>
              </w:rPr>
              <w:t> </w:t>
            </w:r>
          </w:p>
        </w:tc>
        <w:tc>
          <w:tcPr>
            <w:tcW w:w="2165" w:type="dxa"/>
          </w:tcPr>
          <w:p>
            <w:pPr>
              <w:pStyle w:val="TableParagraph"/>
              <w:ind w:left="113"/>
              <w:rPr>
                <w:sz w:val="21"/>
              </w:rPr>
            </w:pPr>
            <w:r>
              <w:rPr>
                <w:sz w:val="21"/>
              </w:rPr>
              <w:t>与收益相关 </w:t>
            </w:r>
          </w:p>
        </w:tc>
      </w:tr>
      <w:tr>
        <w:trPr>
          <w:trHeight w:val="544" w:hRule="atLeast"/>
        </w:trPr>
        <w:tc>
          <w:tcPr>
            <w:tcW w:w="2547" w:type="dxa"/>
          </w:tcPr>
          <w:p>
            <w:pPr>
              <w:pStyle w:val="TableParagraph"/>
              <w:ind w:left="112"/>
              <w:rPr>
                <w:sz w:val="21"/>
              </w:rPr>
            </w:pPr>
            <w:r>
              <w:rPr>
                <w:sz w:val="21"/>
              </w:rPr>
              <w:t>江苏省人民政府拨付跨国</w:t>
            </w:r>
          </w:p>
          <w:p>
            <w:pPr>
              <w:pStyle w:val="TableParagraph"/>
              <w:spacing w:line="250" w:lineRule="exact" w:before="4"/>
              <w:ind w:left="112"/>
              <w:rPr>
                <w:sz w:val="21"/>
              </w:rPr>
            </w:pPr>
            <w:r>
              <w:rPr>
                <w:spacing w:val="-1"/>
                <w:sz w:val="21"/>
              </w:rPr>
              <w:t>公司奖励</w:t>
            </w:r>
            <w:r>
              <w:rPr>
                <w:sz w:val="21"/>
              </w:rPr>
              <w:t> </w:t>
            </w:r>
          </w:p>
        </w:tc>
        <w:tc>
          <w:tcPr>
            <w:tcW w:w="1985" w:type="dxa"/>
          </w:tcPr>
          <w:p>
            <w:pPr>
              <w:pStyle w:val="TableParagraph"/>
              <w:ind w:right="-15"/>
              <w:jc w:val="right"/>
              <w:rPr>
                <w:sz w:val="21"/>
              </w:rPr>
            </w:pPr>
            <w:r>
              <w:rPr>
                <w:w w:val="100"/>
                <w:sz w:val="21"/>
              </w:rPr>
              <w:t> </w:t>
            </w:r>
          </w:p>
        </w:tc>
        <w:tc>
          <w:tcPr>
            <w:tcW w:w="2126" w:type="dxa"/>
          </w:tcPr>
          <w:p>
            <w:pPr>
              <w:pStyle w:val="TableParagraph"/>
              <w:ind w:right="-15"/>
              <w:jc w:val="right"/>
              <w:rPr>
                <w:sz w:val="21"/>
              </w:rPr>
            </w:pPr>
            <w:r>
              <w:rPr>
                <w:sz w:val="21"/>
              </w:rPr>
              <w:t>2,398,800.00 </w:t>
            </w:r>
          </w:p>
        </w:tc>
        <w:tc>
          <w:tcPr>
            <w:tcW w:w="2165" w:type="dxa"/>
          </w:tcPr>
          <w:p>
            <w:pPr>
              <w:pStyle w:val="TableParagraph"/>
              <w:ind w:left="113"/>
              <w:rPr>
                <w:sz w:val="21"/>
              </w:rPr>
            </w:pPr>
            <w:r>
              <w:rPr>
                <w:sz w:val="21"/>
              </w:rPr>
              <w:t>与收益相关 </w:t>
            </w:r>
          </w:p>
        </w:tc>
      </w:tr>
      <w:tr>
        <w:trPr>
          <w:trHeight w:val="817" w:hRule="atLeast"/>
        </w:trPr>
        <w:tc>
          <w:tcPr>
            <w:tcW w:w="2547" w:type="dxa"/>
          </w:tcPr>
          <w:p>
            <w:pPr>
              <w:pStyle w:val="TableParagraph"/>
              <w:spacing w:line="242" w:lineRule="auto" w:before="3"/>
              <w:ind w:left="112" w:right="108"/>
              <w:rPr>
                <w:sz w:val="21"/>
              </w:rPr>
            </w:pPr>
            <w:r>
              <w:rPr>
                <w:sz w:val="21"/>
              </w:rPr>
              <w:t>苏州工业园区管理委员会</w:t>
            </w:r>
            <w:r>
              <w:rPr>
                <w:spacing w:val="-10"/>
                <w:sz w:val="21"/>
              </w:rPr>
              <w:t>拨付金融局 </w:t>
            </w:r>
            <w:r>
              <w:rPr>
                <w:sz w:val="21"/>
              </w:rPr>
              <w:t>2021</w:t>
            </w:r>
            <w:r>
              <w:rPr>
                <w:spacing w:val="-14"/>
                <w:sz w:val="21"/>
              </w:rPr>
              <w:t> 年度上</w:t>
            </w:r>
          </w:p>
          <w:p>
            <w:pPr>
              <w:pStyle w:val="TableParagraph"/>
              <w:spacing w:line="250" w:lineRule="exact"/>
              <w:ind w:left="112"/>
              <w:rPr>
                <w:sz w:val="21"/>
              </w:rPr>
            </w:pPr>
            <w:r>
              <w:rPr>
                <w:spacing w:val="-1"/>
                <w:sz w:val="21"/>
              </w:rPr>
              <w:t>市、并购重组奖励</w:t>
            </w:r>
            <w:r>
              <w:rPr>
                <w:sz w:val="21"/>
              </w:rPr>
              <w:t> </w:t>
            </w:r>
          </w:p>
        </w:tc>
        <w:tc>
          <w:tcPr>
            <w:tcW w:w="1985" w:type="dxa"/>
          </w:tcPr>
          <w:p>
            <w:pPr>
              <w:pStyle w:val="TableParagraph"/>
              <w:spacing w:before="3"/>
              <w:ind w:right="-15"/>
              <w:jc w:val="right"/>
              <w:rPr>
                <w:sz w:val="21"/>
              </w:rPr>
            </w:pPr>
            <w:r>
              <w:rPr>
                <w:w w:val="100"/>
                <w:sz w:val="21"/>
              </w:rPr>
              <w:t> </w:t>
            </w:r>
          </w:p>
        </w:tc>
        <w:tc>
          <w:tcPr>
            <w:tcW w:w="2126" w:type="dxa"/>
          </w:tcPr>
          <w:p>
            <w:pPr>
              <w:pStyle w:val="TableParagraph"/>
              <w:spacing w:before="3"/>
              <w:ind w:right="-15"/>
              <w:jc w:val="right"/>
              <w:rPr>
                <w:sz w:val="21"/>
              </w:rPr>
            </w:pPr>
            <w:r>
              <w:rPr>
                <w:sz w:val="21"/>
              </w:rPr>
              <w:t>1,000,000.00 </w:t>
            </w:r>
          </w:p>
        </w:tc>
        <w:tc>
          <w:tcPr>
            <w:tcW w:w="2165" w:type="dxa"/>
          </w:tcPr>
          <w:p>
            <w:pPr>
              <w:pStyle w:val="TableParagraph"/>
              <w:spacing w:before="3"/>
              <w:ind w:left="113"/>
              <w:rPr>
                <w:sz w:val="21"/>
              </w:rPr>
            </w:pPr>
            <w:r>
              <w:rPr>
                <w:sz w:val="21"/>
              </w:rPr>
              <w:t>与收益相关 </w:t>
            </w:r>
          </w:p>
        </w:tc>
      </w:tr>
    </w:tbl>
    <w:p>
      <w:pPr>
        <w:spacing w:after="0"/>
        <w:rPr>
          <w:sz w:val="21"/>
        </w:rPr>
        <w:sectPr>
          <w:pgSz w:w="11910" w:h="16840"/>
          <w:pgMar w:header="882" w:footer="1172" w:top="1440" w:bottom="1380" w:left="1640" w:right="960"/>
        </w:sectPr>
      </w:pPr>
    </w:p>
    <w:p>
      <w:pPr>
        <w:pStyle w:val="BodyText"/>
        <w:spacing w:before="1"/>
      </w:pPr>
      <w:r>
        <w:rPr>
          <w:w w:val="100"/>
        </w:rPr>
        <w:t> </w:t>
      </w:r>
    </w:p>
    <w:p>
      <w:pPr>
        <w:pStyle w:val="BodyText"/>
        <w:spacing w:before="141"/>
      </w:pPr>
      <w:r>
        <w:rPr/>
        <w:t>其他说明： </w:t>
      </w:r>
    </w:p>
    <w:p>
      <w:pPr>
        <w:pStyle w:val="BodyText"/>
        <w:spacing w:before="152"/>
      </w:pPr>
      <w:r>
        <w:rPr>
          <w:spacing w:val="-1"/>
        </w:rPr>
        <w:t>□适用 √不适用</w:t>
      </w:r>
      <w:r>
        <w:rPr>
          <w:spacing w:val="-3"/>
        </w:rPr>
        <w:t> </w:t>
      </w:r>
      <w:r>
        <w:rPr/>
        <w:t> </w:t>
      </w:r>
    </w:p>
    <w:p>
      <w:pPr>
        <w:pStyle w:val="BodyText"/>
        <w:spacing w:before="74"/>
      </w:pPr>
      <w:r>
        <w:rPr>
          <w:w w:val="100"/>
        </w:rPr>
        <w:t> </w:t>
      </w:r>
    </w:p>
    <w:p>
      <w:pPr>
        <w:pStyle w:val="BodyText"/>
        <w:spacing w:before="62"/>
      </w:pPr>
      <w:r>
        <w:rPr/>
        <w:t>75</w:t>
      </w:r>
      <w:r>
        <w:rPr>
          <w:spacing w:val="-5"/>
        </w:rPr>
        <w:t>、 营业外支出</w:t>
      </w:r>
      <w:r>
        <w:rPr/>
        <w:t> </w:t>
      </w:r>
    </w:p>
    <w:p>
      <w:pPr>
        <w:pStyle w:val="BodyText"/>
        <w:spacing w:before="65"/>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090" w:space="443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318"/>
        <w:gridCol w:w="2270"/>
        <w:gridCol w:w="2258"/>
      </w:tblGrid>
      <w:tr>
        <w:trPr>
          <w:trHeight w:val="544" w:hRule="atLeast"/>
        </w:trPr>
        <w:tc>
          <w:tcPr>
            <w:tcW w:w="1975" w:type="dxa"/>
            <w:tcBorders>
              <w:right w:val="single" w:sz="6" w:space="0" w:color="000000"/>
            </w:tcBorders>
          </w:tcPr>
          <w:p>
            <w:pPr>
              <w:pStyle w:val="TableParagraph"/>
              <w:spacing w:before="135"/>
              <w:ind w:left="807" w:right="690"/>
              <w:jc w:val="center"/>
              <w:rPr>
                <w:sz w:val="21"/>
              </w:rPr>
            </w:pPr>
            <w:r>
              <w:rPr>
                <w:sz w:val="21"/>
              </w:rPr>
              <w:t>项目 </w:t>
            </w:r>
          </w:p>
        </w:tc>
        <w:tc>
          <w:tcPr>
            <w:tcW w:w="2318" w:type="dxa"/>
            <w:tcBorders>
              <w:left w:val="single" w:sz="6" w:space="0" w:color="000000"/>
            </w:tcBorders>
          </w:tcPr>
          <w:p>
            <w:pPr>
              <w:pStyle w:val="TableParagraph"/>
              <w:spacing w:before="135"/>
              <w:ind w:left="629"/>
              <w:rPr>
                <w:sz w:val="21"/>
              </w:rPr>
            </w:pPr>
            <w:r>
              <w:rPr>
                <w:sz w:val="21"/>
              </w:rPr>
              <w:t>本期发生额 </w:t>
            </w:r>
          </w:p>
        </w:tc>
        <w:tc>
          <w:tcPr>
            <w:tcW w:w="2270" w:type="dxa"/>
          </w:tcPr>
          <w:p>
            <w:pPr>
              <w:pStyle w:val="TableParagraph"/>
              <w:spacing w:before="135"/>
              <w:ind w:left="610"/>
              <w:rPr>
                <w:sz w:val="21"/>
              </w:rPr>
            </w:pPr>
            <w:r>
              <w:rPr>
                <w:sz w:val="21"/>
              </w:rPr>
              <w:t>上期发生额 </w:t>
            </w:r>
          </w:p>
        </w:tc>
        <w:tc>
          <w:tcPr>
            <w:tcW w:w="2258" w:type="dxa"/>
          </w:tcPr>
          <w:p>
            <w:pPr>
              <w:pStyle w:val="TableParagraph"/>
              <w:ind w:left="184"/>
              <w:rPr>
                <w:sz w:val="21"/>
              </w:rPr>
            </w:pPr>
            <w:r>
              <w:rPr>
                <w:sz w:val="21"/>
              </w:rPr>
              <w:t>计入当期非经常性损</w:t>
            </w:r>
          </w:p>
          <w:p>
            <w:pPr>
              <w:pStyle w:val="TableParagraph"/>
              <w:spacing w:line="252" w:lineRule="exact" w:before="2"/>
              <w:ind w:left="710"/>
              <w:rPr>
                <w:sz w:val="21"/>
              </w:rPr>
            </w:pPr>
            <w:r>
              <w:rPr>
                <w:spacing w:val="-1"/>
                <w:sz w:val="21"/>
              </w:rPr>
              <w:t>益的金额</w:t>
            </w:r>
            <w:r>
              <w:rPr>
                <w:sz w:val="21"/>
              </w:rPr>
              <w:t> </w:t>
            </w:r>
          </w:p>
        </w:tc>
      </w:tr>
      <w:tr>
        <w:trPr>
          <w:trHeight w:val="544" w:hRule="atLeast"/>
        </w:trPr>
        <w:tc>
          <w:tcPr>
            <w:tcW w:w="1975" w:type="dxa"/>
            <w:tcBorders>
              <w:right w:val="single" w:sz="6" w:space="0" w:color="000000"/>
            </w:tcBorders>
          </w:tcPr>
          <w:p>
            <w:pPr>
              <w:pStyle w:val="TableParagraph"/>
              <w:ind w:left="107"/>
              <w:rPr>
                <w:sz w:val="21"/>
              </w:rPr>
            </w:pPr>
            <w:r>
              <w:rPr>
                <w:sz w:val="21"/>
              </w:rPr>
              <w:t>非流动资产处置损</w:t>
            </w:r>
          </w:p>
          <w:p>
            <w:pPr>
              <w:pStyle w:val="TableParagraph"/>
              <w:spacing w:line="252" w:lineRule="exact" w:before="2"/>
              <w:ind w:left="107"/>
              <w:rPr>
                <w:sz w:val="21"/>
              </w:rPr>
            </w:pPr>
            <w:r>
              <w:rPr>
                <w:sz w:val="21"/>
              </w:rPr>
              <w:t>失合计 </w:t>
            </w:r>
          </w:p>
        </w:tc>
        <w:tc>
          <w:tcPr>
            <w:tcW w:w="2318" w:type="dxa"/>
            <w:tcBorders>
              <w:left w:val="single" w:sz="6" w:space="0" w:color="000000"/>
            </w:tcBorders>
          </w:tcPr>
          <w:p>
            <w:pPr>
              <w:pStyle w:val="TableParagraph"/>
              <w:ind w:right="-15"/>
              <w:jc w:val="right"/>
              <w:rPr>
                <w:sz w:val="21"/>
              </w:rPr>
            </w:pPr>
            <w:r>
              <w:rPr>
                <w:sz w:val="21"/>
              </w:rPr>
              <w:t>83,128.17 </w:t>
            </w:r>
          </w:p>
        </w:tc>
        <w:tc>
          <w:tcPr>
            <w:tcW w:w="2270" w:type="dxa"/>
          </w:tcPr>
          <w:p>
            <w:pPr>
              <w:pStyle w:val="TableParagraph"/>
              <w:ind w:right="-15"/>
              <w:jc w:val="right"/>
              <w:rPr>
                <w:sz w:val="21"/>
              </w:rPr>
            </w:pPr>
            <w:r>
              <w:rPr>
                <w:sz w:val="21"/>
              </w:rPr>
              <w:t>65,869.69 </w:t>
            </w:r>
          </w:p>
        </w:tc>
        <w:tc>
          <w:tcPr>
            <w:tcW w:w="2258" w:type="dxa"/>
          </w:tcPr>
          <w:p>
            <w:pPr>
              <w:pStyle w:val="TableParagraph"/>
              <w:ind w:right="-15"/>
              <w:jc w:val="right"/>
              <w:rPr>
                <w:sz w:val="21"/>
              </w:rPr>
            </w:pPr>
            <w:r>
              <w:rPr>
                <w:sz w:val="21"/>
              </w:rPr>
              <w:t>83,128.17 </w:t>
            </w:r>
          </w:p>
        </w:tc>
      </w:tr>
      <w:tr>
        <w:trPr>
          <w:trHeight w:val="544" w:hRule="atLeast"/>
        </w:trPr>
        <w:tc>
          <w:tcPr>
            <w:tcW w:w="1975" w:type="dxa"/>
            <w:tcBorders>
              <w:right w:val="single" w:sz="6" w:space="0" w:color="000000"/>
            </w:tcBorders>
          </w:tcPr>
          <w:p>
            <w:pPr>
              <w:pStyle w:val="TableParagraph"/>
              <w:ind w:left="107"/>
              <w:rPr>
                <w:sz w:val="21"/>
              </w:rPr>
            </w:pPr>
            <w:r>
              <w:rPr>
                <w:sz w:val="21"/>
              </w:rPr>
              <w:t>其中：固定资产处</w:t>
            </w:r>
          </w:p>
          <w:p>
            <w:pPr>
              <w:pStyle w:val="TableParagraph"/>
              <w:spacing w:line="252" w:lineRule="exact" w:before="2"/>
              <w:ind w:left="107"/>
              <w:rPr>
                <w:sz w:val="21"/>
              </w:rPr>
            </w:pPr>
            <w:r>
              <w:rPr>
                <w:sz w:val="21"/>
              </w:rPr>
              <w:t>置损失 </w:t>
            </w:r>
          </w:p>
        </w:tc>
        <w:tc>
          <w:tcPr>
            <w:tcW w:w="2318" w:type="dxa"/>
            <w:tcBorders>
              <w:left w:val="single" w:sz="6" w:space="0" w:color="000000"/>
            </w:tcBorders>
          </w:tcPr>
          <w:p>
            <w:pPr>
              <w:pStyle w:val="TableParagraph"/>
              <w:ind w:right="-15"/>
              <w:jc w:val="right"/>
              <w:rPr>
                <w:sz w:val="21"/>
              </w:rPr>
            </w:pPr>
            <w:r>
              <w:rPr>
                <w:sz w:val="21"/>
              </w:rPr>
              <w:t>83,128.17 </w:t>
            </w:r>
          </w:p>
        </w:tc>
        <w:tc>
          <w:tcPr>
            <w:tcW w:w="2270" w:type="dxa"/>
          </w:tcPr>
          <w:p>
            <w:pPr>
              <w:pStyle w:val="TableParagraph"/>
              <w:ind w:right="-15"/>
              <w:jc w:val="right"/>
              <w:rPr>
                <w:sz w:val="21"/>
              </w:rPr>
            </w:pPr>
            <w:r>
              <w:rPr>
                <w:sz w:val="21"/>
              </w:rPr>
              <w:t>65,869.69 </w:t>
            </w:r>
          </w:p>
        </w:tc>
        <w:tc>
          <w:tcPr>
            <w:tcW w:w="2258" w:type="dxa"/>
          </w:tcPr>
          <w:p>
            <w:pPr>
              <w:pStyle w:val="TableParagraph"/>
              <w:ind w:right="-15"/>
              <w:jc w:val="right"/>
              <w:rPr>
                <w:sz w:val="21"/>
              </w:rPr>
            </w:pPr>
            <w:r>
              <w:rPr>
                <w:sz w:val="21"/>
              </w:rPr>
              <w:t>83,128.17 </w:t>
            </w:r>
          </w:p>
        </w:tc>
      </w:tr>
      <w:tr>
        <w:trPr>
          <w:trHeight w:val="544" w:hRule="atLeast"/>
        </w:trPr>
        <w:tc>
          <w:tcPr>
            <w:tcW w:w="1975" w:type="dxa"/>
            <w:tcBorders>
              <w:right w:val="single" w:sz="6" w:space="0" w:color="000000"/>
            </w:tcBorders>
          </w:tcPr>
          <w:p>
            <w:pPr>
              <w:pStyle w:val="TableParagraph"/>
              <w:ind w:left="738"/>
              <w:rPr>
                <w:sz w:val="21"/>
              </w:rPr>
            </w:pPr>
            <w:r>
              <w:rPr>
                <w:sz w:val="21"/>
              </w:rPr>
              <w:t>无形资产处</w:t>
            </w:r>
          </w:p>
          <w:p>
            <w:pPr>
              <w:pStyle w:val="TableParagraph"/>
              <w:spacing w:line="250" w:lineRule="exact" w:before="5"/>
              <w:ind w:left="107"/>
              <w:rPr>
                <w:sz w:val="21"/>
              </w:rPr>
            </w:pPr>
            <w:r>
              <w:rPr>
                <w:sz w:val="21"/>
              </w:rPr>
              <w:t>置损失 </w:t>
            </w:r>
          </w:p>
        </w:tc>
        <w:tc>
          <w:tcPr>
            <w:tcW w:w="2318" w:type="dxa"/>
            <w:tcBorders>
              <w:left w:val="single" w:sz="6" w:space="0" w:color="000000"/>
            </w:tcBorders>
          </w:tcPr>
          <w:p>
            <w:pPr>
              <w:pStyle w:val="TableParagraph"/>
              <w:ind w:right="-15"/>
              <w:jc w:val="right"/>
              <w:rPr>
                <w:sz w:val="21"/>
              </w:rPr>
            </w:pPr>
            <w:r>
              <w:rPr>
                <w:w w:val="100"/>
                <w:sz w:val="21"/>
              </w:rPr>
              <w:t> </w:t>
            </w:r>
          </w:p>
        </w:tc>
        <w:tc>
          <w:tcPr>
            <w:tcW w:w="2270" w:type="dxa"/>
          </w:tcPr>
          <w:p>
            <w:pPr>
              <w:pStyle w:val="TableParagraph"/>
              <w:ind w:right="-15"/>
              <w:jc w:val="right"/>
              <w:rPr>
                <w:sz w:val="21"/>
              </w:rPr>
            </w:pPr>
            <w:r>
              <w:rPr>
                <w:w w:val="100"/>
                <w:sz w:val="21"/>
              </w:rPr>
              <w:t> </w:t>
            </w:r>
          </w:p>
        </w:tc>
        <w:tc>
          <w:tcPr>
            <w:tcW w:w="2258" w:type="dxa"/>
          </w:tcPr>
          <w:p>
            <w:pPr>
              <w:pStyle w:val="TableParagraph"/>
              <w:ind w:right="-15"/>
              <w:jc w:val="right"/>
              <w:rPr>
                <w:sz w:val="21"/>
              </w:rPr>
            </w:pPr>
            <w:r>
              <w:rPr>
                <w:w w:val="100"/>
                <w:sz w:val="21"/>
              </w:rPr>
              <w:t> </w:t>
            </w:r>
          </w:p>
        </w:tc>
      </w:tr>
      <w:tr>
        <w:trPr>
          <w:trHeight w:val="544" w:hRule="atLeast"/>
        </w:trPr>
        <w:tc>
          <w:tcPr>
            <w:tcW w:w="1975" w:type="dxa"/>
            <w:tcBorders>
              <w:right w:val="single" w:sz="6" w:space="0" w:color="000000"/>
            </w:tcBorders>
          </w:tcPr>
          <w:p>
            <w:pPr>
              <w:pStyle w:val="TableParagraph"/>
              <w:ind w:left="107"/>
              <w:rPr>
                <w:sz w:val="21"/>
              </w:rPr>
            </w:pPr>
            <w:r>
              <w:rPr>
                <w:sz w:val="21"/>
              </w:rPr>
              <w:t>非货币性资产交换</w:t>
            </w:r>
          </w:p>
          <w:p>
            <w:pPr>
              <w:pStyle w:val="TableParagraph"/>
              <w:spacing w:line="250" w:lineRule="exact" w:before="4"/>
              <w:ind w:left="107"/>
              <w:rPr>
                <w:sz w:val="21"/>
              </w:rPr>
            </w:pPr>
            <w:r>
              <w:rPr>
                <w:sz w:val="21"/>
              </w:rPr>
              <w:t>损失 </w:t>
            </w:r>
          </w:p>
        </w:tc>
        <w:tc>
          <w:tcPr>
            <w:tcW w:w="2318" w:type="dxa"/>
            <w:tcBorders>
              <w:left w:val="single" w:sz="6" w:space="0" w:color="000000"/>
            </w:tcBorders>
          </w:tcPr>
          <w:p>
            <w:pPr>
              <w:pStyle w:val="TableParagraph"/>
              <w:ind w:right="-15"/>
              <w:jc w:val="right"/>
              <w:rPr>
                <w:sz w:val="21"/>
              </w:rPr>
            </w:pPr>
            <w:r>
              <w:rPr>
                <w:w w:val="100"/>
                <w:sz w:val="21"/>
              </w:rPr>
              <w:t> </w:t>
            </w:r>
          </w:p>
        </w:tc>
        <w:tc>
          <w:tcPr>
            <w:tcW w:w="2270" w:type="dxa"/>
          </w:tcPr>
          <w:p>
            <w:pPr>
              <w:pStyle w:val="TableParagraph"/>
              <w:ind w:right="-15"/>
              <w:jc w:val="right"/>
              <w:rPr>
                <w:sz w:val="21"/>
              </w:rPr>
            </w:pPr>
            <w:r>
              <w:rPr>
                <w:w w:val="100"/>
                <w:sz w:val="21"/>
              </w:rPr>
              <w:t> </w:t>
            </w:r>
          </w:p>
        </w:tc>
        <w:tc>
          <w:tcPr>
            <w:tcW w:w="2258" w:type="dxa"/>
          </w:tcPr>
          <w:p>
            <w:pPr>
              <w:pStyle w:val="TableParagraph"/>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2" w:lineRule="exact"/>
              <w:ind w:left="107"/>
              <w:rPr>
                <w:sz w:val="21"/>
              </w:rPr>
            </w:pPr>
            <w:r>
              <w:rPr>
                <w:spacing w:val="-1"/>
                <w:sz w:val="21"/>
              </w:rPr>
              <w:t>对外捐赠</w:t>
            </w:r>
            <w:r>
              <w:rPr>
                <w:sz w:val="21"/>
              </w:rPr>
              <w:t> </w:t>
            </w:r>
          </w:p>
        </w:tc>
        <w:tc>
          <w:tcPr>
            <w:tcW w:w="2318" w:type="dxa"/>
            <w:tcBorders>
              <w:left w:val="single" w:sz="6" w:space="0" w:color="000000"/>
            </w:tcBorders>
          </w:tcPr>
          <w:p>
            <w:pPr>
              <w:pStyle w:val="TableParagraph"/>
              <w:spacing w:line="252" w:lineRule="exact"/>
              <w:ind w:right="-15"/>
              <w:jc w:val="right"/>
              <w:rPr>
                <w:sz w:val="21"/>
              </w:rPr>
            </w:pPr>
            <w:r>
              <w:rPr>
                <w:sz w:val="21"/>
              </w:rPr>
              <w:t>60,000.00 </w:t>
            </w:r>
          </w:p>
        </w:tc>
        <w:tc>
          <w:tcPr>
            <w:tcW w:w="2270" w:type="dxa"/>
          </w:tcPr>
          <w:p>
            <w:pPr>
              <w:pStyle w:val="TableParagraph"/>
              <w:spacing w:line="252" w:lineRule="exact"/>
              <w:ind w:right="-15"/>
              <w:jc w:val="right"/>
              <w:rPr>
                <w:sz w:val="21"/>
              </w:rPr>
            </w:pPr>
            <w:r>
              <w:rPr>
                <w:sz w:val="21"/>
              </w:rPr>
              <w:t>100,000.00 </w:t>
            </w:r>
          </w:p>
        </w:tc>
        <w:tc>
          <w:tcPr>
            <w:tcW w:w="2258" w:type="dxa"/>
          </w:tcPr>
          <w:p>
            <w:pPr>
              <w:pStyle w:val="TableParagraph"/>
              <w:spacing w:line="252" w:lineRule="exact"/>
              <w:ind w:right="-15"/>
              <w:jc w:val="right"/>
              <w:rPr>
                <w:sz w:val="21"/>
              </w:rPr>
            </w:pPr>
            <w:r>
              <w:rPr>
                <w:sz w:val="21"/>
              </w:rPr>
              <w:t>60,000.00 </w:t>
            </w:r>
          </w:p>
        </w:tc>
      </w:tr>
      <w:tr>
        <w:trPr>
          <w:trHeight w:val="270" w:hRule="atLeast"/>
        </w:trPr>
        <w:tc>
          <w:tcPr>
            <w:tcW w:w="1975" w:type="dxa"/>
            <w:tcBorders>
              <w:right w:val="single" w:sz="6" w:space="0" w:color="000000"/>
            </w:tcBorders>
          </w:tcPr>
          <w:p>
            <w:pPr>
              <w:pStyle w:val="TableParagraph"/>
              <w:spacing w:line="250" w:lineRule="exact"/>
              <w:ind w:left="107"/>
              <w:rPr>
                <w:sz w:val="21"/>
              </w:rPr>
            </w:pPr>
            <w:r>
              <w:rPr>
                <w:spacing w:val="-1"/>
                <w:sz w:val="21"/>
              </w:rPr>
              <w:t>罚款滞纳金支出</w:t>
            </w:r>
            <w:r>
              <w:rPr>
                <w:sz w:val="21"/>
              </w:rPr>
              <w:t> </w:t>
            </w:r>
          </w:p>
        </w:tc>
        <w:tc>
          <w:tcPr>
            <w:tcW w:w="2318" w:type="dxa"/>
            <w:tcBorders>
              <w:left w:val="single" w:sz="6" w:space="0" w:color="000000"/>
            </w:tcBorders>
          </w:tcPr>
          <w:p>
            <w:pPr>
              <w:pStyle w:val="TableParagraph"/>
              <w:spacing w:line="250" w:lineRule="exact"/>
              <w:ind w:right="-15"/>
              <w:jc w:val="right"/>
              <w:rPr>
                <w:sz w:val="21"/>
              </w:rPr>
            </w:pPr>
            <w:r>
              <w:rPr>
                <w:sz w:val="21"/>
              </w:rPr>
              <w:t>56.89 </w:t>
            </w:r>
          </w:p>
        </w:tc>
        <w:tc>
          <w:tcPr>
            <w:tcW w:w="2270" w:type="dxa"/>
          </w:tcPr>
          <w:p>
            <w:pPr>
              <w:pStyle w:val="TableParagraph"/>
              <w:spacing w:line="250" w:lineRule="exact"/>
              <w:ind w:right="-15"/>
              <w:jc w:val="right"/>
              <w:rPr>
                <w:sz w:val="21"/>
              </w:rPr>
            </w:pPr>
            <w:r>
              <w:rPr>
                <w:sz w:val="21"/>
              </w:rPr>
              <w:t>7,449.97 </w:t>
            </w:r>
          </w:p>
        </w:tc>
        <w:tc>
          <w:tcPr>
            <w:tcW w:w="2258" w:type="dxa"/>
          </w:tcPr>
          <w:p>
            <w:pPr>
              <w:pStyle w:val="TableParagraph"/>
              <w:spacing w:line="250" w:lineRule="exact"/>
              <w:ind w:right="-15"/>
              <w:jc w:val="right"/>
              <w:rPr>
                <w:sz w:val="21"/>
              </w:rPr>
            </w:pPr>
            <w:r>
              <w:rPr>
                <w:sz w:val="21"/>
              </w:rPr>
              <w:t>56.89 </w:t>
            </w:r>
          </w:p>
        </w:tc>
      </w:tr>
      <w:tr>
        <w:trPr>
          <w:trHeight w:val="273" w:hRule="atLeast"/>
        </w:trPr>
        <w:tc>
          <w:tcPr>
            <w:tcW w:w="1975" w:type="dxa"/>
            <w:tcBorders>
              <w:right w:val="single" w:sz="6" w:space="0" w:color="000000"/>
            </w:tcBorders>
          </w:tcPr>
          <w:p>
            <w:pPr>
              <w:pStyle w:val="TableParagraph"/>
              <w:spacing w:line="250" w:lineRule="exact" w:before="3"/>
              <w:ind w:left="107"/>
              <w:rPr>
                <w:sz w:val="21"/>
              </w:rPr>
            </w:pPr>
            <w:r>
              <w:rPr>
                <w:sz w:val="21"/>
              </w:rPr>
              <w:t>其他 </w:t>
            </w:r>
          </w:p>
        </w:tc>
        <w:tc>
          <w:tcPr>
            <w:tcW w:w="2318" w:type="dxa"/>
            <w:tcBorders>
              <w:left w:val="single" w:sz="6" w:space="0" w:color="000000"/>
            </w:tcBorders>
          </w:tcPr>
          <w:p>
            <w:pPr>
              <w:pStyle w:val="TableParagraph"/>
              <w:spacing w:line="250" w:lineRule="exact" w:before="3"/>
              <w:ind w:right="-15"/>
              <w:jc w:val="right"/>
              <w:rPr>
                <w:sz w:val="21"/>
              </w:rPr>
            </w:pPr>
            <w:r>
              <w:rPr>
                <w:w w:val="100"/>
                <w:sz w:val="21"/>
              </w:rPr>
              <w:t> </w:t>
            </w:r>
          </w:p>
        </w:tc>
        <w:tc>
          <w:tcPr>
            <w:tcW w:w="2270" w:type="dxa"/>
          </w:tcPr>
          <w:p>
            <w:pPr>
              <w:pStyle w:val="TableParagraph"/>
              <w:spacing w:line="250" w:lineRule="exact" w:before="3"/>
              <w:ind w:right="-15"/>
              <w:jc w:val="right"/>
              <w:rPr>
                <w:sz w:val="21"/>
              </w:rPr>
            </w:pPr>
            <w:r>
              <w:rPr>
                <w:sz w:val="21"/>
              </w:rPr>
              <w:t>103.08 </w:t>
            </w:r>
          </w:p>
        </w:tc>
        <w:tc>
          <w:tcPr>
            <w:tcW w:w="2258" w:type="dxa"/>
          </w:tcPr>
          <w:p>
            <w:pPr>
              <w:pStyle w:val="TableParagraph"/>
              <w:spacing w:line="250" w:lineRule="exact" w:before="3"/>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2" w:lineRule="exact"/>
              <w:ind w:left="804" w:right="692"/>
              <w:jc w:val="center"/>
              <w:rPr>
                <w:sz w:val="21"/>
              </w:rPr>
            </w:pPr>
            <w:r>
              <w:rPr>
                <w:sz w:val="21"/>
              </w:rPr>
              <w:t>合计 </w:t>
            </w:r>
          </w:p>
        </w:tc>
        <w:tc>
          <w:tcPr>
            <w:tcW w:w="2318" w:type="dxa"/>
            <w:tcBorders>
              <w:left w:val="single" w:sz="6" w:space="0" w:color="000000"/>
            </w:tcBorders>
          </w:tcPr>
          <w:p>
            <w:pPr>
              <w:pStyle w:val="TableParagraph"/>
              <w:spacing w:line="252" w:lineRule="exact"/>
              <w:ind w:right="-15"/>
              <w:jc w:val="right"/>
              <w:rPr>
                <w:sz w:val="21"/>
              </w:rPr>
            </w:pPr>
            <w:r>
              <w:rPr>
                <w:sz w:val="21"/>
              </w:rPr>
              <w:t>143,185.06 </w:t>
            </w:r>
          </w:p>
        </w:tc>
        <w:tc>
          <w:tcPr>
            <w:tcW w:w="2270" w:type="dxa"/>
          </w:tcPr>
          <w:p>
            <w:pPr>
              <w:pStyle w:val="TableParagraph"/>
              <w:spacing w:line="252" w:lineRule="exact"/>
              <w:ind w:right="-15"/>
              <w:jc w:val="right"/>
              <w:rPr>
                <w:sz w:val="21"/>
              </w:rPr>
            </w:pPr>
            <w:r>
              <w:rPr>
                <w:sz w:val="21"/>
              </w:rPr>
              <w:t>173,422.74 </w:t>
            </w:r>
          </w:p>
        </w:tc>
        <w:tc>
          <w:tcPr>
            <w:tcW w:w="2258" w:type="dxa"/>
          </w:tcPr>
          <w:p>
            <w:pPr>
              <w:pStyle w:val="TableParagraph"/>
              <w:spacing w:line="252" w:lineRule="exact"/>
              <w:ind w:right="-15"/>
              <w:jc w:val="right"/>
              <w:rPr>
                <w:sz w:val="21"/>
              </w:rPr>
            </w:pPr>
            <w:r>
              <w:rPr>
                <w:sz w:val="21"/>
              </w:rPr>
              <w:t>143,185.06 </w:t>
            </w:r>
          </w:p>
        </w:tc>
      </w:tr>
    </w:tbl>
    <w:p>
      <w:pPr>
        <w:spacing w:after="0" w:line="252" w:lineRule="exact"/>
        <w:jc w:val="right"/>
        <w:rPr>
          <w:sz w:val="21"/>
        </w:rPr>
        <w:sectPr>
          <w:type w:val="continuous"/>
          <w:pgSz w:w="11910" w:h="16840"/>
          <w:pgMar w:top="780" w:bottom="280" w:left="1640" w:right="960"/>
        </w:sectPr>
      </w:pPr>
    </w:p>
    <w:p>
      <w:pPr>
        <w:pStyle w:val="BodyText"/>
        <w:spacing w:line="295" w:lineRule="auto" w:before="64"/>
        <w:ind w:right="678"/>
      </w:pPr>
      <w:r>
        <w:rPr/>
        <w:t>其他说明：</w:t>
      </w:r>
      <w:r>
        <w:rPr>
          <w:spacing w:val="1"/>
        </w:rPr>
        <w:t> </w:t>
      </w:r>
      <w:r>
        <w:rPr/>
        <w:t>无 </w:t>
      </w:r>
    </w:p>
    <w:p>
      <w:pPr>
        <w:pStyle w:val="BodyText"/>
        <w:spacing w:line="212" w:lineRule="exact"/>
      </w:pPr>
      <w:r>
        <w:rPr>
          <w:w w:val="100"/>
        </w:rPr>
        <w:t> </w:t>
      </w:r>
    </w:p>
    <w:p>
      <w:pPr>
        <w:pStyle w:val="BodyText"/>
        <w:spacing w:line="297" w:lineRule="auto" w:before="63"/>
        <w:ind w:right="38"/>
      </w:pPr>
      <w:r>
        <w:rPr/>
        <w:t>76</w:t>
      </w:r>
      <w:r>
        <w:rPr>
          <w:spacing w:val="-5"/>
        </w:rPr>
        <w:t>、 所得税费用</w:t>
      </w:r>
      <w:r>
        <w:rPr/>
        <w:t>(1).所得税费用表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6"/>
      </w:pPr>
      <w:r>
        <w:rPr>
          <w:spacing w:val="7"/>
        </w:rPr>
        <w:t>单位：元 币种：人民币</w:t>
      </w:r>
      <w:r>
        <w:rPr/>
        <w:t> </w:t>
      </w:r>
    </w:p>
    <w:p>
      <w:pPr>
        <w:spacing w:after="0"/>
        <w:sectPr>
          <w:type w:val="continuous"/>
          <w:pgSz w:w="11910" w:h="16840"/>
          <w:pgMar w:top="780" w:bottom="280" w:left="1640" w:right="960"/>
          <w:cols w:num="2" w:equalWidth="0">
            <w:col w:w="1996" w:space="452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80" w:hRule="atLeast"/>
        </w:trPr>
        <w:tc>
          <w:tcPr>
            <w:tcW w:w="3133" w:type="dxa"/>
          </w:tcPr>
          <w:p>
            <w:pPr>
              <w:pStyle w:val="TableParagraph"/>
              <w:spacing w:line="255" w:lineRule="exact" w:before="5"/>
              <w:ind w:right="1244"/>
              <w:jc w:val="right"/>
              <w:rPr>
                <w:sz w:val="21"/>
              </w:rPr>
            </w:pPr>
            <w:r>
              <w:rPr>
                <w:sz w:val="21"/>
              </w:rPr>
              <w:t>项目 </w:t>
            </w:r>
          </w:p>
        </w:tc>
        <w:tc>
          <w:tcPr>
            <w:tcW w:w="2854" w:type="dxa"/>
          </w:tcPr>
          <w:p>
            <w:pPr>
              <w:pStyle w:val="TableParagraph"/>
              <w:spacing w:line="255" w:lineRule="exact" w:before="5"/>
              <w:ind w:left="896"/>
              <w:rPr>
                <w:sz w:val="21"/>
              </w:rPr>
            </w:pPr>
            <w:r>
              <w:rPr>
                <w:sz w:val="21"/>
              </w:rPr>
              <w:t>本期发生额 </w:t>
            </w:r>
          </w:p>
        </w:tc>
        <w:tc>
          <w:tcPr>
            <w:tcW w:w="2837" w:type="dxa"/>
          </w:tcPr>
          <w:p>
            <w:pPr>
              <w:pStyle w:val="TableParagraph"/>
              <w:spacing w:line="255" w:lineRule="exact" w:before="5"/>
              <w:ind w:left="889"/>
              <w:rPr>
                <w:sz w:val="21"/>
              </w:rPr>
            </w:pPr>
            <w:r>
              <w:rPr>
                <w:sz w:val="21"/>
              </w:rPr>
              <w:t>上期发生额 </w:t>
            </w:r>
          </w:p>
        </w:tc>
      </w:tr>
      <w:tr>
        <w:trPr>
          <w:trHeight w:val="270" w:hRule="atLeast"/>
        </w:trPr>
        <w:tc>
          <w:tcPr>
            <w:tcW w:w="3133" w:type="dxa"/>
          </w:tcPr>
          <w:p>
            <w:pPr>
              <w:pStyle w:val="TableParagraph"/>
              <w:spacing w:line="250" w:lineRule="exact"/>
              <w:ind w:left="112"/>
              <w:rPr>
                <w:sz w:val="21"/>
              </w:rPr>
            </w:pPr>
            <w:r>
              <w:rPr>
                <w:spacing w:val="-1"/>
                <w:sz w:val="21"/>
              </w:rPr>
              <w:t>当期所得税费用</w:t>
            </w:r>
            <w:r>
              <w:rPr>
                <w:sz w:val="21"/>
              </w:rPr>
              <w:t> </w:t>
            </w:r>
          </w:p>
        </w:tc>
        <w:tc>
          <w:tcPr>
            <w:tcW w:w="2854" w:type="dxa"/>
          </w:tcPr>
          <w:p>
            <w:pPr>
              <w:pStyle w:val="TableParagraph"/>
              <w:spacing w:line="250" w:lineRule="exact"/>
              <w:ind w:right="-15"/>
              <w:jc w:val="right"/>
              <w:rPr>
                <w:sz w:val="21"/>
              </w:rPr>
            </w:pPr>
            <w:r>
              <w:rPr>
                <w:sz w:val="21"/>
              </w:rPr>
              <w:t>27,353,095.31 </w:t>
            </w:r>
          </w:p>
        </w:tc>
        <w:tc>
          <w:tcPr>
            <w:tcW w:w="2837" w:type="dxa"/>
          </w:tcPr>
          <w:p>
            <w:pPr>
              <w:pStyle w:val="TableParagraph"/>
              <w:spacing w:line="250" w:lineRule="exact"/>
              <w:jc w:val="right"/>
              <w:rPr>
                <w:sz w:val="21"/>
              </w:rPr>
            </w:pPr>
            <w:r>
              <w:rPr>
                <w:sz w:val="21"/>
              </w:rPr>
              <w:t>9,395,035.09 </w:t>
            </w:r>
          </w:p>
        </w:tc>
      </w:tr>
      <w:tr>
        <w:trPr>
          <w:trHeight w:val="273" w:hRule="atLeast"/>
        </w:trPr>
        <w:tc>
          <w:tcPr>
            <w:tcW w:w="3133" w:type="dxa"/>
          </w:tcPr>
          <w:p>
            <w:pPr>
              <w:pStyle w:val="TableParagraph"/>
              <w:spacing w:line="252" w:lineRule="exact"/>
              <w:ind w:left="112"/>
              <w:rPr>
                <w:sz w:val="21"/>
              </w:rPr>
            </w:pPr>
            <w:r>
              <w:rPr>
                <w:spacing w:val="-1"/>
                <w:sz w:val="21"/>
              </w:rPr>
              <w:t>递延所得税费用</w:t>
            </w:r>
            <w:r>
              <w:rPr>
                <w:sz w:val="21"/>
              </w:rPr>
              <w:t> </w:t>
            </w:r>
          </w:p>
        </w:tc>
        <w:tc>
          <w:tcPr>
            <w:tcW w:w="2854" w:type="dxa"/>
          </w:tcPr>
          <w:p>
            <w:pPr>
              <w:pStyle w:val="TableParagraph"/>
              <w:spacing w:line="252" w:lineRule="exact"/>
              <w:ind w:right="-15"/>
              <w:jc w:val="right"/>
              <w:rPr>
                <w:sz w:val="21"/>
              </w:rPr>
            </w:pPr>
            <w:r>
              <w:rPr>
                <w:sz w:val="21"/>
              </w:rPr>
              <w:t>850,187.91 </w:t>
            </w:r>
          </w:p>
        </w:tc>
        <w:tc>
          <w:tcPr>
            <w:tcW w:w="2837" w:type="dxa"/>
          </w:tcPr>
          <w:p>
            <w:pPr>
              <w:pStyle w:val="TableParagraph"/>
              <w:spacing w:line="252" w:lineRule="exact"/>
              <w:jc w:val="right"/>
              <w:rPr>
                <w:sz w:val="21"/>
              </w:rPr>
            </w:pPr>
            <w:r>
              <w:rPr>
                <w:sz w:val="21"/>
              </w:rPr>
              <w:t>-8,350,195.69 </w:t>
            </w:r>
          </w:p>
        </w:tc>
      </w:tr>
      <w:tr>
        <w:trPr>
          <w:trHeight w:val="273" w:hRule="atLeast"/>
        </w:trPr>
        <w:tc>
          <w:tcPr>
            <w:tcW w:w="3133" w:type="dxa"/>
          </w:tcPr>
          <w:p>
            <w:pPr>
              <w:pStyle w:val="TableParagraph"/>
              <w:spacing w:line="252" w:lineRule="exact"/>
              <w:ind w:left="112"/>
              <w:rPr>
                <w:sz w:val="21"/>
              </w:rPr>
            </w:pPr>
            <w:r>
              <w:rPr>
                <w:w w:val="100"/>
                <w:sz w:val="21"/>
              </w:rPr>
              <w:t> </w:t>
            </w:r>
          </w:p>
        </w:tc>
        <w:tc>
          <w:tcPr>
            <w:tcW w:w="2854" w:type="dxa"/>
          </w:tcPr>
          <w:p>
            <w:pPr>
              <w:pStyle w:val="TableParagraph"/>
              <w:spacing w:line="252" w:lineRule="exact"/>
              <w:ind w:right="3"/>
              <w:jc w:val="right"/>
              <w:rPr>
                <w:sz w:val="21"/>
              </w:rPr>
            </w:pPr>
            <w:r>
              <w:rPr>
                <w:w w:val="100"/>
                <w:sz w:val="21"/>
              </w:rPr>
              <w:t> </w:t>
            </w:r>
          </w:p>
        </w:tc>
        <w:tc>
          <w:tcPr>
            <w:tcW w:w="2837" w:type="dxa"/>
          </w:tcPr>
          <w:p>
            <w:pPr>
              <w:pStyle w:val="TableParagraph"/>
              <w:spacing w:line="252" w:lineRule="exact"/>
              <w:jc w:val="right"/>
              <w:rPr>
                <w:sz w:val="21"/>
              </w:rPr>
            </w:pPr>
            <w:r>
              <w:rPr>
                <w:w w:val="100"/>
                <w:sz w:val="21"/>
              </w:rPr>
              <w:t> </w:t>
            </w:r>
          </w:p>
        </w:tc>
      </w:tr>
      <w:tr>
        <w:trPr>
          <w:trHeight w:val="270" w:hRule="atLeast"/>
        </w:trPr>
        <w:tc>
          <w:tcPr>
            <w:tcW w:w="3133" w:type="dxa"/>
          </w:tcPr>
          <w:p>
            <w:pPr>
              <w:pStyle w:val="TableParagraph"/>
              <w:spacing w:line="250" w:lineRule="exact"/>
              <w:ind w:left="112"/>
              <w:rPr>
                <w:sz w:val="21"/>
              </w:rPr>
            </w:pPr>
            <w:r>
              <w:rPr>
                <w:w w:val="100"/>
                <w:sz w:val="21"/>
              </w:rPr>
              <w:t> </w:t>
            </w:r>
          </w:p>
        </w:tc>
        <w:tc>
          <w:tcPr>
            <w:tcW w:w="2854" w:type="dxa"/>
          </w:tcPr>
          <w:p>
            <w:pPr>
              <w:pStyle w:val="TableParagraph"/>
              <w:spacing w:line="250" w:lineRule="exact"/>
              <w:ind w:right="3"/>
              <w:jc w:val="right"/>
              <w:rPr>
                <w:sz w:val="21"/>
              </w:rPr>
            </w:pPr>
            <w:r>
              <w:rPr>
                <w:w w:val="100"/>
                <w:sz w:val="21"/>
              </w:rPr>
              <w:t> </w:t>
            </w:r>
          </w:p>
        </w:tc>
        <w:tc>
          <w:tcPr>
            <w:tcW w:w="2837" w:type="dxa"/>
          </w:tcPr>
          <w:p>
            <w:pPr>
              <w:pStyle w:val="TableParagraph"/>
              <w:spacing w:line="250" w:lineRule="exact"/>
              <w:jc w:val="right"/>
              <w:rPr>
                <w:sz w:val="21"/>
              </w:rPr>
            </w:pPr>
            <w:r>
              <w:rPr>
                <w:w w:val="100"/>
                <w:sz w:val="21"/>
              </w:rPr>
              <w:t> </w:t>
            </w:r>
          </w:p>
        </w:tc>
      </w:tr>
      <w:tr>
        <w:trPr>
          <w:trHeight w:val="273" w:hRule="atLeast"/>
        </w:trPr>
        <w:tc>
          <w:tcPr>
            <w:tcW w:w="3133" w:type="dxa"/>
          </w:tcPr>
          <w:p>
            <w:pPr>
              <w:pStyle w:val="TableParagraph"/>
              <w:spacing w:line="252" w:lineRule="exact"/>
              <w:ind w:right="1244"/>
              <w:jc w:val="right"/>
              <w:rPr>
                <w:sz w:val="21"/>
              </w:rPr>
            </w:pPr>
            <w:r>
              <w:rPr>
                <w:sz w:val="21"/>
              </w:rPr>
              <w:t>合计 </w:t>
            </w:r>
          </w:p>
        </w:tc>
        <w:tc>
          <w:tcPr>
            <w:tcW w:w="2854" w:type="dxa"/>
          </w:tcPr>
          <w:p>
            <w:pPr>
              <w:pStyle w:val="TableParagraph"/>
              <w:spacing w:line="252" w:lineRule="exact"/>
              <w:ind w:right="3"/>
              <w:jc w:val="right"/>
              <w:rPr>
                <w:sz w:val="21"/>
              </w:rPr>
            </w:pPr>
            <w:r>
              <w:rPr>
                <w:sz w:val="21"/>
              </w:rPr>
              <w:t>28,203,283.22 </w:t>
            </w:r>
          </w:p>
        </w:tc>
        <w:tc>
          <w:tcPr>
            <w:tcW w:w="2837" w:type="dxa"/>
          </w:tcPr>
          <w:p>
            <w:pPr>
              <w:pStyle w:val="TableParagraph"/>
              <w:spacing w:line="252" w:lineRule="exact"/>
              <w:jc w:val="right"/>
              <w:rPr>
                <w:sz w:val="21"/>
              </w:rPr>
            </w:pPr>
            <w:r>
              <w:rPr>
                <w:sz w:val="21"/>
              </w:rPr>
              <w:t>1,044,839.40 </w:t>
            </w:r>
          </w:p>
        </w:tc>
      </w:tr>
    </w:tbl>
    <w:p>
      <w:pPr>
        <w:pStyle w:val="BodyText"/>
        <w:spacing w:before="1"/>
      </w:pPr>
      <w:r>
        <w:rPr>
          <w:w w:val="100"/>
        </w:rPr>
        <w:t> </w:t>
      </w:r>
    </w:p>
    <w:p>
      <w:pPr>
        <w:spacing w:after="0"/>
        <w:sectPr>
          <w:type w:val="continuous"/>
          <w:pgSz w:w="11910" w:h="16840"/>
          <w:pgMar w:top="780" w:bottom="280" w:left="1640" w:right="960"/>
        </w:sectPr>
      </w:pPr>
    </w:p>
    <w:p>
      <w:pPr>
        <w:pStyle w:val="BodyText"/>
        <w:spacing w:before="68"/>
      </w:pPr>
      <w:r>
        <w:rPr/>
        <w:t>(2).会计利润与所得税费用调整过程 </w:t>
      </w:r>
    </w:p>
    <w:p>
      <w:pPr>
        <w:pStyle w:val="BodyText"/>
        <w:spacing w:before="65"/>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270" w:hRule="atLeast"/>
        </w:trPr>
        <w:tc>
          <w:tcPr>
            <w:tcW w:w="4268" w:type="dxa"/>
          </w:tcPr>
          <w:p>
            <w:pPr>
              <w:pStyle w:val="TableParagraph"/>
              <w:spacing w:line="250" w:lineRule="exact"/>
              <w:ind w:left="1957" w:right="1840"/>
              <w:jc w:val="center"/>
              <w:rPr>
                <w:sz w:val="21"/>
              </w:rPr>
            </w:pPr>
            <w:r>
              <w:rPr>
                <w:sz w:val="21"/>
              </w:rPr>
              <w:t>项目 </w:t>
            </w:r>
          </w:p>
        </w:tc>
        <w:tc>
          <w:tcPr>
            <w:tcW w:w="4554" w:type="dxa"/>
          </w:tcPr>
          <w:p>
            <w:pPr>
              <w:pStyle w:val="TableParagraph"/>
              <w:spacing w:line="250" w:lineRule="exact"/>
              <w:ind w:left="1785" w:right="1668"/>
              <w:jc w:val="center"/>
              <w:rPr>
                <w:sz w:val="21"/>
              </w:rPr>
            </w:pPr>
            <w:r>
              <w:rPr>
                <w:sz w:val="21"/>
              </w:rPr>
              <w:t>本期发生额 </w:t>
            </w:r>
          </w:p>
        </w:tc>
      </w:tr>
      <w:tr>
        <w:trPr>
          <w:trHeight w:val="273" w:hRule="atLeast"/>
        </w:trPr>
        <w:tc>
          <w:tcPr>
            <w:tcW w:w="4268" w:type="dxa"/>
          </w:tcPr>
          <w:p>
            <w:pPr>
              <w:pStyle w:val="TableParagraph"/>
              <w:spacing w:line="250" w:lineRule="exact" w:before="3"/>
              <w:ind w:left="114"/>
              <w:rPr>
                <w:sz w:val="21"/>
              </w:rPr>
            </w:pPr>
            <w:r>
              <w:rPr>
                <w:spacing w:val="-1"/>
                <w:sz w:val="21"/>
              </w:rPr>
              <w:t>利润总额</w:t>
            </w:r>
            <w:r>
              <w:rPr>
                <w:sz w:val="21"/>
              </w:rPr>
              <w:t> </w:t>
            </w:r>
          </w:p>
        </w:tc>
        <w:tc>
          <w:tcPr>
            <w:tcW w:w="4554" w:type="dxa"/>
            <w:tcBorders>
              <w:bottom w:val="single" w:sz="6" w:space="0" w:color="000000"/>
              <w:right w:val="single" w:sz="6" w:space="0" w:color="000000"/>
            </w:tcBorders>
          </w:tcPr>
          <w:p>
            <w:pPr>
              <w:pStyle w:val="TableParagraph"/>
              <w:spacing w:line="250" w:lineRule="exact" w:before="3"/>
              <w:ind w:right="-15"/>
              <w:jc w:val="right"/>
              <w:rPr>
                <w:sz w:val="21"/>
              </w:rPr>
            </w:pPr>
            <w:r>
              <w:rPr>
                <w:sz w:val="21"/>
              </w:rPr>
              <w:t>179,842,422.87 </w:t>
            </w:r>
          </w:p>
        </w:tc>
      </w:tr>
      <w:tr>
        <w:trPr>
          <w:trHeight w:val="273" w:hRule="atLeast"/>
        </w:trPr>
        <w:tc>
          <w:tcPr>
            <w:tcW w:w="4268" w:type="dxa"/>
          </w:tcPr>
          <w:p>
            <w:pPr>
              <w:pStyle w:val="TableParagraph"/>
              <w:spacing w:line="252" w:lineRule="exact"/>
              <w:ind w:left="114"/>
              <w:rPr>
                <w:sz w:val="21"/>
              </w:rPr>
            </w:pPr>
            <w:r>
              <w:rPr>
                <w:spacing w:val="-1"/>
                <w:sz w:val="21"/>
              </w:rPr>
              <w:t>按法定/适用税率计算的所得税费用</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26,976,363.43 </w:t>
            </w:r>
          </w:p>
        </w:tc>
      </w:tr>
      <w:tr>
        <w:trPr>
          <w:trHeight w:val="272" w:hRule="atLeast"/>
        </w:trPr>
        <w:tc>
          <w:tcPr>
            <w:tcW w:w="4268" w:type="dxa"/>
          </w:tcPr>
          <w:p>
            <w:pPr>
              <w:pStyle w:val="TableParagraph"/>
              <w:spacing w:line="252" w:lineRule="exact"/>
              <w:ind w:left="114"/>
              <w:rPr>
                <w:sz w:val="21"/>
              </w:rPr>
            </w:pPr>
            <w:r>
              <w:rPr>
                <w:spacing w:val="-1"/>
                <w:sz w:val="21"/>
              </w:rPr>
              <w:t>子公司适用不同税率的影响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2,333,561.99 </w:t>
            </w:r>
          </w:p>
        </w:tc>
      </w:tr>
      <w:tr>
        <w:trPr>
          <w:trHeight w:val="270" w:hRule="atLeast"/>
        </w:trPr>
        <w:tc>
          <w:tcPr>
            <w:tcW w:w="4268" w:type="dxa"/>
          </w:tcPr>
          <w:p>
            <w:pPr>
              <w:pStyle w:val="TableParagraph"/>
              <w:spacing w:line="250" w:lineRule="exact"/>
              <w:ind w:left="114"/>
              <w:rPr>
                <w:sz w:val="21"/>
              </w:rPr>
            </w:pPr>
            <w:r>
              <w:rPr>
                <w:spacing w:val="-1"/>
                <w:sz w:val="21"/>
              </w:rPr>
              <w:t>调整以前期间所得税的影响 </w:t>
            </w:r>
          </w:p>
        </w:tc>
        <w:tc>
          <w:tcPr>
            <w:tcW w:w="4554" w:type="dxa"/>
            <w:tcBorders>
              <w:top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50,316.71 </w:t>
            </w:r>
          </w:p>
        </w:tc>
      </w:tr>
      <w:tr>
        <w:trPr>
          <w:trHeight w:val="273" w:hRule="atLeast"/>
        </w:trPr>
        <w:tc>
          <w:tcPr>
            <w:tcW w:w="4268" w:type="dxa"/>
          </w:tcPr>
          <w:p>
            <w:pPr>
              <w:pStyle w:val="TableParagraph"/>
              <w:spacing w:line="250" w:lineRule="exact" w:before="3"/>
              <w:ind w:left="114"/>
              <w:rPr>
                <w:sz w:val="21"/>
              </w:rPr>
            </w:pPr>
            <w:r>
              <w:rPr>
                <w:spacing w:val="-1"/>
                <w:sz w:val="21"/>
              </w:rPr>
              <w:t>非应税收入的影响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4268" w:type="dxa"/>
          </w:tcPr>
          <w:p>
            <w:pPr>
              <w:pStyle w:val="TableParagraph"/>
              <w:spacing w:line="252" w:lineRule="exact"/>
              <w:ind w:left="114"/>
              <w:rPr>
                <w:sz w:val="21"/>
              </w:rPr>
            </w:pPr>
            <w:r>
              <w:rPr>
                <w:spacing w:val="-1"/>
                <w:sz w:val="21"/>
              </w:rPr>
              <w:t>不可抵扣的成本、费用和损失的影响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368,077.77 </w:t>
            </w:r>
          </w:p>
        </w:tc>
      </w:tr>
      <w:tr>
        <w:trPr>
          <w:trHeight w:val="544" w:hRule="atLeast"/>
        </w:trPr>
        <w:tc>
          <w:tcPr>
            <w:tcW w:w="4268" w:type="dxa"/>
          </w:tcPr>
          <w:p>
            <w:pPr>
              <w:pStyle w:val="TableParagraph"/>
              <w:ind w:left="114"/>
              <w:rPr>
                <w:sz w:val="21"/>
              </w:rPr>
            </w:pPr>
            <w:r>
              <w:rPr>
                <w:spacing w:val="-1"/>
                <w:sz w:val="21"/>
              </w:rPr>
              <w:t>使用前期未确认递延所得税资产的可抵扣亏</w:t>
            </w:r>
          </w:p>
          <w:p>
            <w:pPr>
              <w:pStyle w:val="TableParagraph"/>
              <w:spacing w:line="252" w:lineRule="exact" w:before="2"/>
              <w:ind w:left="114"/>
              <w:rPr>
                <w:sz w:val="21"/>
              </w:rPr>
            </w:pPr>
            <w:r>
              <w:rPr>
                <w:spacing w:val="-1"/>
                <w:sz w:val="21"/>
              </w:rPr>
              <w:t>损的影响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ind w:right="-15"/>
              <w:jc w:val="right"/>
              <w:rPr>
                <w:sz w:val="21"/>
              </w:rPr>
            </w:pPr>
            <w:r>
              <w:rPr>
                <w:sz w:val="21"/>
              </w:rPr>
              <w:t>-80,882.14 </w:t>
            </w:r>
          </w:p>
        </w:tc>
      </w:tr>
      <w:tr>
        <w:trPr>
          <w:trHeight w:val="544" w:hRule="atLeast"/>
        </w:trPr>
        <w:tc>
          <w:tcPr>
            <w:tcW w:w="4268" w:type="dxa"/>
          </w:tcPr>
          <w:p>
            <w:pPr>
              <w:pStyle w:val="TableParagraph"/>
              <w:ind w:left="114"/>
              <w:rPr>
                <w:sz w:val="21"/>
              </w:rPr>
            </w:pPr>
            <w:r>
              <w:rPr>
                <w:spacing w:val="-1"/>
                <w:sz w:val="21"/>
              </w:rPr>
              <w:t>本期未确认递延所得税资产的可抵扣暂时性</w:t>
            </w:r>
          </w:p>
          <w:p>
            <w:pPr>
              <w:pStyle w:val="TableParagraph"/>
              <w:spacing w:line="250" w:lineRule="exact" w:before="5"/>
              <w:ind w:left="114"/>
              <w:rPr>
                <w:sz w:val="21"/>
              </w:rPr>
            </w:pPr>
            <w:r>
              <w:rPr>
                <w:spacing w:val="-1"/>
                <w:sz w:val="21"/>
              </w:rPr>
              <w:t>差异或可抵扣亏损的影响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ind w:right="-15"/>
              <w:jc w:val="right"/>
              <w:rPr>
                <w:sz w:val="21"/>
              </w:rPr>
            </w:pPr>
            <w:r>
              <w:rPr>
                <w:sz w:val="21"/>
              </w:rPr>
              <w:t>2,338,642.76 </w:t>
            </w:r>
          </w:p>
        </w:tc>
      </w:tr>
      <w:tr>
        <w:trPr>
          <w:trHeight w:val="273" w:hRule="atLeast"/>
        </w:trPr>
        <w:tc>
          <w:tcPr>
            <w:tcW w:w="4268" w:type="dxa"/>
            <w:tcBorders>
              <w:left w:val="single" w:sz="6" w:space="0" w:color="000000"/>
              <w:bottom w:val="single" w:sz="6" w:space="0" w:color="000000"/>
              <w:right w:val="single" w:sz="6" w:space="0" w:color="000000"/>
            </w:tcBorders>
          </w:tcPr>
          <w:p>
            <w:pPr>
              <w:pStyle w:val="TableParagraph"/>
              <w:spacing w:line="252" w:lineRule="exact"/>
              <w:ind w:left="112"/>
              <w:rPr>
                <w:sz w:val="21"/>
              </w:rPr>
            </w:pPr>
            <w:r>
              <w:rPr>
                <w:spacing w:val="-1"/>
                <w:sz w:val="21"/>
              </w:rPr>
              <w:t>研发费用加计扣除抵减所得税</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-3,452,842.40 </w:t>
            </w:r>
          </w:p>
        </w:tc>
      </w:tr>
      <w:tr>
        <w:trPr>
          <w:trHeight w:val="273"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12"/>
              <w:rPr>
                <w:sz w:val="21"/>
              </w:rPr>
            </w:pPr>
            <w:r>
              <w:rPr>
                <w:spacing w:val="-1"/>
                <w:sz w:val="21"/>
              </w:rPr>
              <w:t>残疾人工资加计扣除抵减所得税</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-94,273.27 </w:t>
            </w:r>
          </w:p>
        </w:tc>
      </w:tr>
      <w:tr>
        <w:trPr>
          <w:trHeight w:val="270"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12"/>
              <w:rPr>
                <w:sz w:val="21"/>
              </w:rPr>
            </w:pPr>
            <w:r>
              <w:rPr>
                <w:spacing w:val="-1"/>
                <w:sz w:val="21"/>
              </w:rPr>
              <w:t>固定资产加计扣除抵减所得税</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-235,681.63 </w:t>
            </w:r>
          </w:p>
        </w:tc>
      </w:tr>
      <w:tr>
        <w:trPr>
          <w:trHeight w:val="273" w:hRule="atLeast"/>
        </w:trPr>
        <w:tc>
          <w:tcPr>
            <w:tcW w:w="4268" w:type="dxa"/>
            <w:tcBorders>
              <w:top w:val="single" w:sz="6" w:space="0" w:color="000000"/>
            </w:tcBorders>
          </w:tcPr>
          <w:p>
            <w:pPr>
              <w:pStyle w:val="TableParagraph"/>
              <w:spacing w:line="250" w:lineRule="exact" w:before="3"/>
              <w:ind w:left="114"/>
              <w:rPr>
                <w:sz w:val="21"/>
              </w:rPr>
            </w:pPr>
            <w:r>
              <w:rPr>
                <w:sz w:val="21"/>
              </w:rPr>
              <w:t>所得税费用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28,203,283.22 </w:t>
            </w:r>
          </w:p>
        </w:tc>
      </w:tr>
    </w:tbl>
    <w:p>
      <w:pPr>
        <w:pStyle w:val="BodyText"/>
        <w:spacing w:before="1"/>
      </w:pPr>
      <w:r>
        <w:rPr>
          <w:w w:val="100"/>
        </w:rPr>
        <w:t> </w:t>
      </w:r>
    </w:p>
    <w:p>
      <w:pPr>
        <w:pStyle w:val="BodyText"/>
        <w:spacing w:before="64"/>
      </w:pPr>
      <w:r>
        <w:rPr/>
        <w:t>其他说明： </w:t>
      </w:r>
    </w:p>
    <w:p>
      <w:pPr>
        <w:pStyle w:val="BodyText"/>
        <w:spacing w:before="63"/>
      </w:pPr>
      <w:r>
        <w:rPr>
          <w:spacing w:val="-1"/>
        </w:rPr>
        <w:t>√适用 □不适用</w:t>
      </w:r>
      <w:r>
        <w:rPr>
          <w:spacing w:val="-3"/>
        </w:rPr>
        <w:t> </w:t>
      </w:r>
      <w:r>
        <w:rPr/>
        <w:t> </w:t>
      </w:r>
    </w:p>
    <w:p>
      <w:pPr>
        <w:pStyle w:val="BodyText"/>
        <w:spacing w:line="242" w:lineRule="auto" w:before="64"/>
        <w:ind w:right="317"/>
      </w:pPr>
      <w:r>
        <w:rPr/>
        <w:t>所得税费用本期发生额较上年同期变动较大，主要原因是本期税前利润较上年同期增加，相应当期应交所得税增加所致。 </w:t>
      </w:r>
    </w:p>
    <w:p>
      <w:pPr>
        <w:pStyle w:val="BodyText"/>
        <w:spacing w:before="1"/>
      </w:pPr>
      <w:r>
        <w:rPr>
          <w:w w:val="100"/>
        </w:rPr>
        <w:t> </w:t>
      </w:r>
    </w:p>
    <w:p>
      <w:pPr>
        <w:pStyle w:val="BodyText"/>
        <w:spacing w:before="63"/>
      </w:pPr>
      <w:r>
        <w:rPr/>
        <w:t>77</w:t>
      </w:r>
      <w:r>
        <w:rPr>
          <w:spacing w:val="-5"/>
        </w:rPr>
        <w:t>、 其他综合收益</w:t>
      </w:r>
      <w:r>
        <w:rPr/>
        <w:t> </w:t>
      </w:r>
    </w:p>
    <w:p>
      <w:pPr>
        <w:pStyle w:val="BodyText"/>
        <w:spacing w:before="64"/>
      </w:pPr>
      <w:r>
        <w:rPr>
          <w:spacing w:val="-1"/>
        </w:rPr>
        <w:t>√适用 □不适用</w:t>
      </w:r>
      <w:r>
        <w:rPr>
          <w:spacing w:val="-3"/>
        </w:rPr>
        <w:t> </w:t>
      </w:r>
      <w:r>
        <w:rPr/>
        <w:t> </w:t>
      </w:r>
    </w:p>
    <w:p>
      <w:pPr>
        <w:pStyle w:val="BodyText"/>
        <w:spacing w:before="3"/>
      </w:pPr>
      <w:r>
        <w:rPr>
          <w:spacing w:val="-5"/>
        </w:rPr>
        <w:t>详见本节七.合并财务报表注释 </w:t>
      </w:r>
      <w:r>
        <w:rPr/>
        <w:t>57。 </w:t>
      </w:r>
    </w:p>
    <w:p>
      <w:pPr>
        <w:pStyle w:val="BodyText"/>
        <w:spacing w:before="4"/>
      </w:pPr>
      <w:r>
        <w:rPr>
          <w:w w:val="100"/>
        </w:rPr>
        <w:t> </w:t>
      </w:r>
    </w:p>
    <w:p>
      <w:pPr>
        <w:pStyle w:val="BodyText"/>
        <w:spacing w:before="62"/>
      </w:pPr>
      <w:r>
        <w:rPr/>
        <w:t>78</w:t>
      </w:r>
      <w:r>
        <w:rPr>
          <w:spacing w:val="-5"/>
        </w:rPr>
        <w:t>、 现金流量表项目</w:t>
      </w:r>
      <w:r>
        <w:rPr/>
        <w:t> </w:t>
      </w:r>
    </w:p>
    <w:p>
      <w:pPr>
        <w:pStyle w:val="ListParagraph"/>
        <w:numPr>
          <w:ilvl w:val="0"/>
          <w:numId w:val="84"/>
        </w:numPr>
        <w:tabs>
          <w:tab w:pos="586" w:val="left" w:leader="none"/>
        </w:tabs>
        <w:spacing w:line="240" w:lineRule="auto" w:before="65" w:after="0"/>
        <w:ind w:left="585" w:right="0" w:hanging="428"/>
        <w:jc w:val="left"/>
        <w:rPr>
          <w:sz w:val="21"/>
        </w:rPr>
      </w:pPr>
      <w:r>
        <w:rPr>
          <w:sz w:val="21"/>
        </w:rPr>
        <w:t>收到的其他与经营活动有关的现金 </w:t>
      </w:r>
    </w:p>
    <w:p>
      <w:pPr>
        <w:pStyle w:val="BodyText"/>
        <w:spacing w:before="62"/>
      </w:pPr>
      <w:r>
        <w:rPr>
          <w:spacing w:val="-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2" w:lineRule="exact"/>
              <w:ind w:right="1335"/>
              <w:jc w:val="right"/>
              <w:rPr>
                <w:sz w:val="21"/>
              </w:rPr>
            </w:pPr>
            <w:r>
              <w:rPr>
                <w:sz w:val="21"/>
              </w:rPr>
              <w:t>项目 </w:t>
            </w:r>
          </w:p>
        </w:tc>
        <w:tc>
          <w:tcPr>
            <w:tcW w:w="2755" w:type="dxa"/>
          </w:tcPr>
          <w:p>
            <w:pPr>
              <w:pStyle w:val="TableParagraph"/>
              <w:spacing w:line="252" w:lineRule="exact"/>
              <w:ind w:left="851"/>
              <w:rPr>
                <w:sz w:val="21"/>
              </w:rPr>
            </w:pPr>
            <w:r>
              <w:rPr>
                <w:sz w:val="21"/>
              </w:rPr>
              <w:t>本期发生额 </w:t>
            </w:r>
          </w:p>
        </w:tc>
        <w:tc>
          <w:tcPr>
            <w:tcW w:w="2746" w:type="dxa"/>
          </w:tcPr>
          <w:p>
            <w:pPr>
              <w:pStyle w:val="TableParagraph"/>
              <w:spacing w:line="252" w:lineRule="exact"/>
              <w:ind w:left="847"/>
              <w:rPr>
                <w:sz w:val="21"/>
              </w:rPr>
            </w:pPr>
            <w:r>
              <w:rPr>
                <w:sz w:val="21"/>
              </w:rPr>
              <w:t>上期发生额 </w:t>
            </w:r>
          </w:p>
        </w:tc>
      </w:tr>
      <w:tr>
        <w:trPr>
          <w:trHeight w:val="270" w:hRule="atLeast"/>
        </w:trPr>
        <w:tc>
          <w:tcPr>
            <w:tcW w:w="3322" w:type="dxa"/>
          </w:tcPr>
          <w:p>
            <w:pPr>
              <w:pStyle w:val="TableParagraph"/>
              <w:spacing w:line="250" w:lineRule="exact"/>
              <w:ind w:left="112"/>
              <w:rPr>
                <w:sz w:val="21"/>
              </w:rPr>
            </w:pPr>
            <w:r>
              <w:rPr>
                <w:spacing w:val="-1"/>
                <w:sz w:val="21"/>
              </w:rPr>
              <w:t>利息收入</w:t>
            </w:r>
            <w:r>
              <w:rPr>
                <w:sz w:val="21"/>
              </w:rPr>
              <w:t> </w:t>
            </w:r>
          </w:p>
        </w:tc>
        <w:tc>
          <w:tcPr>
            <w:tcW w:w="2755" w:type="dxa"/>
          </w:tcPr>
          <w:p>
            <w:pPr>
              <w:pStyle w:val="TableParagraph"/>
              <w:spacing w:line="250" w:lineRule="exact"/>
              <w:ind w:right="-15"/>
              <w:jc w:val="right"/>
              <w:rPr>
                <w:sz w:val="21"/>
              </w:rPr>
            </w:pPr>
            <w:r>
              <w:rPr>
                <w:sz w:val="21"/>
              </w:rPr>
              <w:t>5,863,710.11 </w:t>
            </w:r>
          </w:p>
        </w:tc>
        <w:tc>
          <w:tcPr>
            <w:tcW w:w="2746" w:type="dxa"/>
          </w:tcPr>
          <w:p>
            <w:pPr>
              <w:pStyle w:val="TableParagraph"/>
              <w:spacing w:line="250" w:lineRule="exact"/>
              <w:ind w:right="-15"/>
              <w:jc w:val="right"/>
              <w:rPr>
                <w:sz w:val="21"/>
              </w:rPr>
            </w:pPr>
            <w:r>
              <w:rPr>
                <w:sz w:val="21"/>
              </w:rPr>
              <w:t>4,981,918.38 </w:t>
            </w:r>
          </w:p>
        </w:tc>
      </w:tr>
      <w:tr>
        <w:trPr>
          <w:trHeight w:val="273" w:hRule="atLeast"/>
        </w:trPr>
        <w:tc>
          <w:tcPr>
            <w:tcW w:w="3322" w:type="dxa"/>
          </w:tcPr>
          <w:p>
            <w:pPr>
              <w:pStyle w:val="TableParagraph"/>
              <w:spacing w:line="252" w:lineRule="exact"/>
              <w:ind w:left="112"/>
              <w:rPr>
                <w:sz w:val="21"/>
              </w:rPr>
            </w:pPr>
            <w:r>
              <w:rPr>
                <w:spacing w:val="-1"/>
                <w:sz w:val="21"/>
              </w:rPr>
              <w:t>收到政府补助</w:t>
            </w:r>
            <w:r>
              <w:rPr>
                <w:sz w:val="21"/>
              </w:rPr>
              <w:t> </w:t>
            </w:r>
          </w:p>
        </w:tc>
        <w:tc>
          <w:tcPr>
            <w:tcW w:w="2755" w:type="dxa"/>
          </w:tcPr>
          <w:p>
            <w:pPr>
              <w:pStyle w:val="TableParagraph"/>
              <w:spacing w:line="252" w:lineRule="exact"/>
              <w:ind w:right="-15"/>
              <w:jc w:val="right"/>
              <w:rPr>
                <w:sz w:val="21"/>
              </w:rPr>
            </w:pPr>
            <w:r>
              <w:rPr>
                <w:sz w:val="21"/>
              </w:rPr>
              <w:t>4,883,141.22 </w:t>
            </w:r>
          </w:p>
        </w:tc>
        <w:tc>
          <w:tcPr>
            <w:tcW w:w="2746" w:type="dxa"/>
          </w:tcPr>
          <w:p>
            <w:pPr>
              <w:pStyle w:val="TableParagraph"/>
              <w:spacing w:line="252" w:lineRule="exact"/>
              <w:ind w:right="-15"/>
              <w:jc w:val="right"/>
              <w:rPr>
                <w:sz w:val="21"/>
              </w:rPr>
            </w:pPr>
            <w:r>
              <w:rPr>
                <w:sz w:val="21"/>
              </w:rPr>
              <w:t>3,849,383.79 </w:t>
            </w:r>
          </w:p>
        </w:tc>
      </w:tr>
      <w:tr>
        <w:trPr>
          <w:trHeight w:val="273" w:hRule="atLeast"/>
        </w:trPr>
        <w:tc>
          <w:tcPr>
            <w:tcW w:w="3322" w:type="dxa"/>
          </w:tcPr>
          <w:p>
            <w:pPr>
              <w:pStyle w:val="TableParagraph"/>
              <w:spacing w:line="252" w:lineRule="exact"/>
              <w:ind w:left="112"/>
              <w:rPr>
                <w:sz w:val="21"/>
              </w:rPr>
            </w:pPr>
            <w:r>
              <w:rPr>
                <w:spacing w:val="-1"/>
                <w:sz w:val="21"/>
              </w:rPr>
              <w:t>单位往来</w:t>
            </w:r>
            <w:r>
              <w:rPr>
                <w:sz w:val="21"/>
              </w:rPr>
              <w:t> </w:t>
            </w:r>
          </w:p>
        </w:tc>
        <w:tc>
          <w:tcPr>
            <w:tcW w:w="2755" w:type="dxa"/>
          </w:tcPr>
          <w:p>
            <w:pPr>
              <w:pStyle w:val="TableParagraph"/>
              <w:spacing w:line="252" w:lineRule="exact"/>
              <w:ind w:right="-15"/>
              <w:jc w:val="right"/>
              <w:rPr>
                <w:sz w:val="21"/>
              </w:rPr>
            </w:pPr>
            <w:r>
              <w:rPr>
                <w:sz w:val="21"/>
              </w:rPr>
              <w:t>40,132.00 </w:t>
            </w:r>
          </w:p>
        </w:tc>
        <w:tc>
          <w:tcPr>
            <w:tcW w:w="2746" w:type="dxa"/>
          </w:tcPr>
          <w:p>
            <w:pPr>
              <w:pStyle w:val="TableParagraph"/>
              <w:spacing w:line="252" w:lineRule="exact"/>
              <w:ind w:right="-15"/>
              <w:jc w:val="right"/>
              <w:rPr>
                <w:sz w:val="21"/>
              </w:rPr>
            </w:pPr>
            <w:r>
              <w:rPr>
                <w:sz w:val="21"/>
              </w:rPr>
              <w:t>105,000.00 </w:t>
            </w:r>
          </w:p>
        </w:tc>
      </w:tr>
      <w:tr>
        <w:trPr>
          <w:trHeight w:val="270" w:hRule="atLeast"/>
        </w:trPr>
        <w:tc>
          <w:tcPr>
            <w:tcW w:w="3322" w:type="dxa"/>
          </w:tcPr>
          <w:p>
            <w:pPr>
              <w:pStyle w:val="TableParagraph"/>
              <w:spacing w:line="250" w:lineRule="exact"/>
              <w:ind w:left="112"/>
              <w:rPr>
                <w:sz w:val="21"/>
              </w:rPr>
            </w:pPr>
            <w:r>
              <w:rPr>
                <w:sz w:val="21"/>
              </w:rPr>
              <w:t>收回押标金 </w:t>
            </w:r>
          </w:p>
        </w:tc>
        <w:tc>
          <w:tcPr>
            <w:tcW w:w="2755" w:type="dxa"/>
          </w:tcPr>
          <w:p>
            <w:pPr>
              <w:pStyle w:val="TableParagraph"/>
              <w:spacing w:line="250" w:lineRule="exact"/>
              <w:ind w:right="-15"/>
              <w:jc w:val="right"/>
              <w:rPr>
                <w:sz w:val="21"/>
              </w:rPr>
            </w:pPr>
            <w:r>
              <w:rPr>
                <w:sz w:val="21"/>
              </w:rPr>
              <w:t>16,830,115.13 </w:t>
            </w:r>
          </w:p>
        </w:tc>
        <w:tc>
          <w:tcPr>
            <w:tcW w:w="2746" w:type="dxa"/>
          </w:tcPr>
          <w:p>
            <w:pPr>
              <w:pStyle w:val="TableParagraph"/>
              <w:spacing w:line="250" w:lineRule="exact"/>
              <w:ind w:right="-15"/>
              <w:jc w:val="right"/>
              <w:rPr>
                <w:sz w:val="21"/>
              </w:rPr>
            </w:pPr>
            <w:r>
              <w:rPr>
                <w:sz w:val="21"/>
              </w:rPr>
              <w:t>21,104,872.00 </w:t>
            </w:r>
          </w:p>
        </w:tc>
      </w:tr>
      <w:tr>
        <w:trPr>
          <w:trHeight w:val="273" w:hRule="atLeast"/>
        </w:trPr>
        <w:tc>
          <w:tcPr>
            <w:tcW w:w="3322" w:type="dxa"/>
          </w:tcPr>
          <w:p>
            <w:pPr>
              <w:pStyle w:val="TableParagraph"/>
              <w:spacing w:line="252" w:lineRule="exact"/>
              <w:ind w:left="112"/>
              <w:rPr>
                <w:sz w:val="21"/>
              </w:rPr>
            </w:pPr>
            <w:r>
              <w:rPr>
                <w:spacing w:val="-1"/>
                <w:sz w:val="21"/>
              </w:rPr>
              <w:t>收回押金保证金</w:t>
            </w:r>
            <w:r>
              <w:rPr>
                <w:sz w:val="21"/>
              </w:rPr>
              <w:t> </w:t>
            </w:r>
          </w:p>
        </w:tc>
        <w:tc>
          <w:tcPr>
            <w:tcW w:w="2755" w:type="dxa"/>
          </w:tcPr>
          <w:p>
            <w:pPr>
              <w:pStyle w:val="TableParagraph"/>
              <w:spacing w:line="252" w:lineRule="exact"/>
              <w:ind w:right="-15"/>
              <w:jc w:val="right"/>
              <w:rPr>
                <w:sz w:val="21"/>
              </w:rPr>
            </w:pPr>
            <w:r>
              <w:rPr>
                <w:sz w:val="21"/>
              </w:rPr>
              <w:t>1,463,013.96 </w:t>
            </w:r>
          </w:p>
        </w:tc>
        <w:tc>
          <w:tcPr>
            <w:tcW w:w="2746" w:type="dxa"/>
          </w:tcPr>
          <w:p>
            <w:pPr>
              <w:pStyle w:val="TableParagraph"/>
              <w:spacing w:line="252" w:lineRule="exact"/>
              <w:ind w:right="-15"/>
              <w:jc w:val="right"/>
              <w:rPr>
                <w:sz w:val="21"/>
              </w:rPr>
            </w:pPr>
            <w:r>
              <w:rPr>
                <w:sz w:val="21"/>
              </w:rPr>
              <w:t>2,192,845.92 </w:t>
            </w:r>
          </w:p>
        </w:tc>
      </w:tr>
      <w:tr>
        <w:trPr>
          <w:trHeight w:val="273" w:hRule="atLeast"/>
        </w:trPr>
        <w:tc>
          <w:tcPr>
            <w:tcW w:w="3322" w:type="dxa"/>
          </w:tcPr>
          <w:p>
            <w:pPr>
              <w:pStyle w:val="TableParagraph"/>
              <w:spacing w:line="252" w:lineRule="exact"/>
              <w:ind w:left="112"/>
              <w:rPr>
                <w:sz w:val="21"/>
              </w:rPr>
            </w:pPr>
            <w:r>
              <w:rPr>
                <w:spacing w:val="-1"/>
                <w:sz w:val="21"/>
              </w:rPr>
              <w:t>收到垫付的社保费</w:t>
            </w:r>
            <w:r>
              <w:rPr>
                <w:sz w:val="21"/>
              </w:rPr>
              <w:t> </w:t>
            </w:r>
          </w:p>
        </w:tc>
        <w:tc>
          <w:tcPr>
            <w:tcW w:w="2755" w:type="dxa"/>
          </w:tcPr>
          <w:p>
            <w:pPr>
              <w:pStyle w:val="TableParagraph"/>
              <w:spacing w:line="252" w:lineRule="exact"/>
              <w:ind w:right="-15"/>
              <w:jc w:val="right"/>
              <w:rPr>
                <w:sz w:val="21"/>
              </w:rPr>
            </w:pPr>
            <w:r>
              <w:rPr>
                <w:sz w:val="21"/>
              </w:rPr>
              <w:t>412,376.97 </w:t>
            </w:r>
          </w:p>
        </w:tc>
        <w:tc>
          <w:tcPr>
            <w:tcW w:w="2746" w:type="dxa"/>
          </w:tcPr>
          <w:p>
            <w:pPr>
              <w:pStyle w:val="TableParagraph"/>
              <w:spacing w:line="252" w:lineRule="exact"/>
              <w:ind w:right="-15"/>
              <w:jc w:val="right"/>
              <w:rPr>
                <w:sz w:val="21"/>
              </w:rPr>
            </w:pPr>
            <w:r>
              <w:rPr>
                <w:sz w:val="21"/>
              </w:rPr>
              <w:t>251,808.54 </w:t>
            </w:r>
          </w:p>
        </w:tc>
      </w:tr>
      <w:tr>
        <w:trPr>
          <w:trHeight w:val="270" w:hRule="atLeast"/>
        </w:trPr>
        <w:tc>
          <w:tcPr>
            <w:tcW w:w="3322" w:type="dxa"/>
          </w:tcPr>
          <w:p>
            <w:pPr>
              <w:pStyle w:val="TableParagraph"/>
              <w:spacing w:line="250" w:lineRule="exact"/>
              <w:ind w:left="112"/>
              <w:rPr>
                <w:sz w:val="21"/>
              </w:rPr>
            </w:pPr>
            <w:r>
              <w:rPr>
                <w:sz w:val="21"/>
              </w:rPr>
              <w:t>其他 </w:t>
            </w:r>
          </w:p>
        </w:tc>
        <w:tc>
          <w:tcPr>
            <w:tcW w:w="2755" w:type="dxa"/>
          </w:tcPr>
          <w:p>
            <w:pPr>
              <w:pStyle w:val="TableParagraph"/>
              <w:spacing w:line="250" w:lineRule="exact"/>
              <w:ind w:right="-15"/>
              <w:jc w:val="right"/>
              <w:rPr>
                <w:sz w:val="21"/>
              </w:rPr>
            </w:pPr>
            <w:r>
              <w:rPr>
                <w:sz w:val="21"/>
              </w:rPr>
              <w:t>246,929.66 </w:t>
            </w:r>
          </w:p>
        </w:tc>
        <w:tc>
          <w:tcPr>
            <w:tcW w:w="2746" w:type="dxa"/>
          </w:tcPr>
          <w:p>
            <w:pPr>
              <w:pStyle w:val="TableParagraph"/>
              <w:spacing w:line="250" w:lineRule="exact"/>
              <w:ind w:right="-15"/>
              <w:jc w:val="right"/>
              <w:rPr>
                <w:sz w:val="21"/>
              </w:rPr>
            </w:pPr>
            <w:r>
              <w:rPr>
                <w:sz w:val="21"/>
              </w:rPr>
              <w:t>660,563.19 </w:t>
            </w:r>
          </w:p>
        </w:tc>
      </w:tr>
      <w:tr>
        <w:trPr>
          <w:trHeight w:val="273" w:hRule="atLeast"/>
        </w:trPr>
        <w:tc>
          <w:tcPr>
            <w:tcW w:w="3322" w:type="dxa"/>
          </w:tcPr>
          <w:p>
            <w:pPr>
              <w:pStyle w:val="TableParagraph"/>
              <w:spacing w:line="252" w:lineRule="exact"/>
              <w:ind w:right="1335"/>
              <w:jc w:val="right"/>
              <w:rPr>
                <w:sz w:val="21"/>
              </w:rPr>
            </w:pPr>
            <w:r>
              <w:rPr>
                <w:sz w:val="21"/>
              </w:rPr>
              <w:t>合计 </w:t>
            </w:r>
          </w:p>
        </w:tc>
        <w:tc>
          <w:tcPr>
            <w:tcW w:w="2755" w:type="dxa"/>
          </w:tcPr>
          <w:p>
            <w:pPr>
              <w:pStyle w:val="TableParagraph"/>
              <w:spacing w:line="252" w:lineRule="exact"/>
              <w:ind w:right="-15"/>
              <w:jc w:val="right"/>
              <w:rPr>
                <w:sz w:val="21"/>
              </w:rPr>
            </w:pPr>
            <w:r>
              <w:rPr>
                <w:sz w:val="21"/>
              </w:rPr>
              <w:t>29,739,419.05 </w:t>
            </w:r>
          </w:p>
        </w:tc>
        <w:tc>
          <w:tcPr>
            <w:tcW w:w="2746" w:type="dxa"/>
          </w:tcPr>
          <w:p>
            <w:pPr>
              <w:pStyle w:val="TableParagraph"/>
              <w:spacing w:line="252" w:lineRule="exact"/>
              <w:ind w:right="-15"/>
              <w:jc w:val="right"/>
              <w:rPr>
                <w:sz w:val="21"/>
              </w:rPr>
            </w:pPr>
            <w:r>
              <w:rPr>
                <w:sz w:val="21"/>
              </w:rPr>
              <w:t>33,146,391.82 </w:t>
            </w:r>
          </w:p>
        </w:tc>
      </w:tr>
    </w:tbl>
    <w:p>
      <w:pPr>
        <w:pStyle w:val="BodyText"/>
        <w:spacing w:line="295" w:lineRule="auto" w:before="61"/>
        <w:ind w:right="5257"/>
      </w:pPr>
      <w:r>
        <w:rPr/>
        <w:t>收到的其他与经营活动有关的现金说明：</w:t>
      </w:r>
      <w:r>
        <w:rPr>
          <w:spacing w:val="1"/>
        </w:rPr>
        <w:t> </w:t>
      </w:r>
      <w:r>
        <w:rPr/>
        <w:t>无 </w:t>
      </w:r>
    </w:p>
    <w:p>
      <w:pPr>
        <w:pStyle w:val="BodyText"/>
        <w:spacing w:line="212" w:lineRule="exact"/>
      </w:pPr>
      <w:r>
        <w:rPr>
          <w:w w:val="100"/>
        </w:rPr>
        <w:t> </w:t>
      </w:r>
    </w:p>
    <w:p>
      <w:pPr>
        <w:pStyle w:val="ListParagraph"/>
        <w:numPr>
          <w:ilvl w:val="0"/>
          <w:numId w:val="84"/>
        </w:numPr>
        <w:tabs>
          <w:tab w:pos="586" w:val="left" w:leader="none"/>
        </w:tabs>
        <w:spacing w:line="240" w:lineRule="auto" w:before="62" w:after="0"/>
        <w:ind w:left="585" w:right="0" w:hanging="428"/>
        <w:jc w:val="left"/>
        <w:rPr>
          <w:sz w:val="21"/>
        </w:rPr>
      </w:pPr>
      <w:r>
        <w:rPr>
          <w:sz w:val="21"/>
        </w:rPr>
        <w:t>支付的其他与经营活动有关的现金 </w:t>
      </w:r>
    </w:p>
    <w:p>
      <w:pPr>
        <w:pStyle w:val="BodyText"/>
        <w:spacing w:before="64"/>
      </w:pPr>
      <w:r>
        <w:rPr>
          <w:spacing w:val="-1"/>
        </w:rPr>
        <w:t>√适用 □不适用</w:t>
      </w:r>
      <w:r>
        <w:rPr>
          <w:spacing w:val="-3"/>
        </w:rPr>
        <w:t> </w:t>
      </w:r>
      <w:r>
        <w:rPr/>
        <w:t> </w:t>
      </w:r>
    </w:p>
    <w:p>
      <w:pPr>
        <w:spacing w:after="0"/>
        <w:sectPr>
          <w:pgSz w:w="11910" w:h="16840"/>
          <w:pgMar w:header="882" w:footer="1172" w:top="1440" w:bottom="1380" w:left="1640" w:right="960"/>
        </w:sectPr>
      </w:pPr>
    </w:p>
    <w:p>
      <w:pPr>
        <w:pStyle w:val="BodyText"/>
        <w:spacing w:before="68"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2" w:lineRule="exact"/>
              <w:ind w:right="1335"/>
              <w:jc w:val="right"/>
              <w:rPr>
                <w:sz w:val="21"/>
              </w:rPr>
            </w:pPr>
            <w:r>
              <w:rPr>
                <w:sz w:val="21"/>
              </w:rPr>
              <w:t>项目 </w:t>
            </w:r>
          </w:p>
        </w:tc>
        <w:tc>
          <w:tcPr>
            <w:tcW w:w="2736" w:type="dxa"/>
          </w:tcPr>
          <w:p>
            <w:pPr>
              <w:pStyle w:val="TableParagraph"/>
              <w:spacing w:line="252" w:lineRule="exact"/>
              <w:ind w:left="842"/>
              <w:rPr>
                <w:sz w:val="21"/>
              </w:rPr>
            </w:pPr>
            <w:r>
              <w:rPr>
                <w:sz w:val="21"/>
              </w:rPr>
              <w:t>本期发生额 </w:t>
            </w:r>
          </w:p>
        </w:tc>
        <w:tc>
          <w:tcPr>
            <w:tcW w:w="2765" w:type="dxa"/>
          </w:tcPr>
          <w:p>
            <w:pPr>
              <w:pStyle w:val="TableParagraph"/>
              <w:spacing w:line="252" w:lineRule="exact"/>
              <w:ind w:left="857"/>
              <w:rPr>
                <w:sz w:val="21"/>
              </w:rPr>
            </w:pPr>
            <w:r>
              <w:rPr>
                <w:sz w:val="21"/>
              </w:rPr>
              <w:t>上期发生额 </w:t>
            </w:r>
          </w:p>
        </w:tc>
      </w:tr>
      <w:tr>
        <w:trPr>
          <w:trHeight w:val="270" w:hRule="atLeast"/>
        </w:trPr>
        <w:tc>
          <w:tcPr>
            <w:tcW w:w="3322" w:type="dxa"/>
          </w:tcPr>
          <w:p>
            <w:pPr>
              <w:pStyle w:val="TableParagraph"/>
              <w:spacing w:line="250" w:lineRule="exact"/>
              <w:ind w:left="112"/>
              <w:rPr>
                <w:sz w:val="21"/>
              </w:rPr>
            </w:pPr>
            <w:r>
              <w:rPr>
                <w:sz w:val="21"/>
              </w:rPr>
              <w:t>手续费支出 </w:t>
            </w:r>
          </w:p>
        </w:tc>
        <w:tc>
          <w:tcPr>
            <w:tcW w:w="2736" w:type="dxa"/>
          </w:tcPr>
          <w:p>
            <w:pPr>
              <w:pStyle w:val="TableParagraph"/>
              <w:spacing w:line="250" w:lineRule="exact"/>
              <w:ind w:right="-15"/>
              <w:jc w:val="right"/>
              <w:rPr>
                <w:sz w:val="21"/>
              </w:rPr>
            </w:pPr>
            <w:r>
              <w:rPr>
                <w:sz w:val="21"/>
              </w:rPr>
              <w:t>157,663.54 </w:t>
            </w:r>
          </w:p>
        </w:tc>
        <w:tc>
          <w:tcPr>
            <w:tcW w:w="2765" w:type="dxa"/>
          </w:tcPr>
          <w:p>
            <w:pPr>
              <w:pStyle w:val="TableParagraph"/>
              <w:spacing w:line="250" w:lineRule="exact"/>
              <w:ind w:right="-15"/>
              <w:jc w:val="right"/>
              <w:rPr>
                <w:sz w:val="21"/>
              </w:rPr>
            </w:pPr>
            <w:r>
              <w:rPr>
                <w:sz w:val="21"/>
              </w:rPr>
              <w:t>737,580.20 </w:t>
            </w:r>
          </w:p>
        </w:tc>
      </w:tr>
      <w:tr>
        <w:trPr>
          <w:trHeight w:val="273" w:hRule="atLeast"/>
        </w:trPr>
        <w:tc>
          <w:tcPr>
            <w:tcW w:w="3322" w:type="dxa"/>
          </w:tcPr>
          <w:p>
            <w:pPr>
              <w:pStyle w:val="TableParagraph"/>
              <w:spacing w:line="252" w:lineRule="exact"/>
              <w:ind w:left="112"/>
              <w:rPr>
                <w:sz w:val="21"/>
              </w:rPr>
            </w:pPr>
            <w:r>
              <w:rPr>
                <w:spacing w:val="-1"/>
                <w:sz w:val="21"/>
              </w:rPr>
              <w:t>经营费用付现</w:t>
            </w:r>
            <w:r>
              <w:rPr>
                <w:sz w:val="21"/>
              </w:rPr>
              <w:t> </w:t>
            </w:r>
          </w:p>
        </w:tc>
        <w:tc>
          <w:tcPr>
            <w:tcW w:w="2736" w:type="dxa"/>
          </w:tcPr>
          <w:p>
            <w:pPr>
              <w:pStyle w:val="TableParagraph"/>
              <w:spacing w:line="252" w:lineRule="exact"/>
              <w:ind w:right="-15"/>
              <w:jc w:val="right"/>
              <w:rPr>
                <w:sz w:val="21"/>
              </w:rPr>
            </w:pPr>
            <w:r>
              <w:rPr>
                <w:sz w:val="21"/>
              </w:rPr>
              <w:t>22,151,330.93 </w:t>
            </w:r>
          </w:p>
        </w:tc>
        <w:tc>
          <w:tcPr>
            <w:tcW w:w="2765" w:type="dxa"/>
          </w:tcPr>
          <w:p>
            <w:pPr>
              <w:pStyle w:val="TableParagraph"/>
              <w:spacing w:line="252" w:lineRule="exact"/>
              <w:ind w:right="-15"/>
              <w:jc w:val="right"/>
              <w:rPr>
                <w:sz w:val="21"/>
              </w:rPr>
            </w:pPr>
            <w:r>
              <w:rPr>
                <w:sz w:val="21"/>
              </w:rPr>
              <w:t>19,696,473.56 </w:t>
            </w:r>
          </w:p>
        </w:tc>
      </w:tr>
      <w:tr>
        <w:trPr>
          <w:trHeight w:val="270" w:hRule="atLeast"/>
        </w:trPr>
        <w:tc>
          <w:tcPr>
            <w:tcW w:w="3322" w:type="dxa"/>
          </w:tcPr>
          <w:p>
            <w:pPr>
              <w:pStyle w:val="TableParagraph"/>
              <w:spacing w:line="250" w:lineRule="exact"/>
              <w:ind w:left="112"/>
              <w:rPr>
                <w:sz w:val="21"/>
              </w:rPr>
            </w:pPr>
            <w:r>
              <w:rPr>
                <w:sz w:val="21"/>
              </w:rPr>
              <w:t>支付押标金 </w:t>
            </w:r>
          </w:p>
        </w:tc>
        <w:tc>
          <w:tcPr>
            <w:tcW w:w="2736" w:type="dxa"/>
          </w:tcPr>
          <w:p>
            <w:pPr>
              <w:pStyle w:val="TableParagraph"/>
              <w:spacing w:line="250" w:lineRule="exact"/>
              <w:ind w:right="-15"/>
              <w:jc w:val="right"/>
              <w:rPr>
                <w:sz w:val="21"/>
              </w:rPr>
            </w:pPr>
            <w:r>
              <w:rPr>
                <w:sz w:val="21"/>
              </w:rPr>
              <w:t>15,091,115.13 </w:t>
            </w:r>
          </w:p>
        </w:tc>
        <w:tc>
          <w:tcPr>
            <w:tcW w:w="2765" w:type="dxa"/>
          </w:tcPr>
          <w:p>
            <w:pPr>
              <w:pStyle w:val="TableParagraph"/>
              <w:spacing w:line="250" w:lineRule="exact"/>
              <w:ind w:right="-15"/>
              <w:jc w:val="right"/>
              <w:rPr>
                <w:sz w:val="21"/>
              </w:rPr>
            </w:pPr>
            <w:r>
              <w:rPr>
                <w:sz w:val="21"/>
              </w:rPr>
              <w:t>18,581,000.00 </w:t>
            </w:r>
          </w:p>
        </w:tc>
      </w:tr>
      <w:tr>
        <w:trPr>
          <w:trHeight w:val="273" w:hRule="atLeast"/>
        </w:trPr>
        <w:tc>
          <w:tcPr>
            <w:tcW w:w="3322" w:type="dxa"/>
          </w:tcPr>
          <w:p>
            <w:pPr>
              <w:pStyle w:val="TableParagraph"/>
              <w:spacing w:line="250" w:lineRule="exact" w:before="3"/>
              <w:ind w:left="112"/>
              <w:rPr>
                <w:sz w:val="21"/>
              </w:rPr>
            </w:pPr>
            <w:r>
              <w:rPr>
                <w:spacing w:val="-1"/>
                <w:sz w:val="21"/>
              </w:rPr>
              <w:t>支付押金保证金</w:t>
            </w:r>
            <w:r>
              <w:rPr>
                <w:sz w:val="21"/>
              </w:rPr>
              <w:t> </w:t>
            </w:r>
          </w:p>
        </w:tc>
        <w:tc>
          <w:tcPr>
            <w:tcW w:w="2736" w:type="dxa"/>
          </w:tcPr>
          <w:p>
            <w:pPr>
              <w:pStyle w:val="TableParagraph"/>
              <w:spacing w:line="250" w:lineRule="exact" w:before="3"/>
              <w:ind w:right="-15"/>
              <w:jc w:val="right"/>
              <w:rPr>
                <w:sz w:val="21"/>
              </w:rPr>
            </w:pPr>
            <w:r>
              <w:rPr>
                <w:sz w:val="21"/>
              </w:rPr>
              <w:t>3,705,074.58 </w:t>
            </w:r>
          </w:p>
        </w:tc>
        <w:tc>
          <w:tcPr>
            <w:tcW w:w="2765" w:type="dxa"/>
          </w:tcPr>
          <w:p>
            <w:pPr>
              <w:pStyle w:val="TableParagraph"/>
              <w:spacing w:line="250" w:lineRule="exact" w:before="3"/>
              <w:ind w:right="-15"/>
              <w:jc w:val="right"/>
              <w:rPr>
                <w:sz w:val="21"/>
              </w:rPr>
            </w:pPr>
            <w:r>
              <w:rPr>
                <w:sz w:val="21"/>
              </w:rPr>
              <w:t>2,630,664.22 </w:t>
            </w:r>
          </w:p>
        </w:tc>
      </w:tr>
      <w:tr>
        <w:trPr>
          <w:trHeight w:val="273" w:hRule="atLeast"/>
        </w:trPr>
        <w:tc>
          <w:tcPr>
            <w:tcW w:w="3322" w:type="dxa"/>
          </w:tcPr>
          <w:p>
            <w:pPr>
              <w:pStyle w:val="TableParagraph"/>
              <w:spacing w:line="252" w:lineRule="exact"/>
              <w:ind w:left="112"/>
              <w:rPr>
                <w:sz w:val="21"/>
              </w:rPr>
            </w:pPr>
            <w:r>
              <w:rPr>
                <w:sz w:val="21"/>
              </w:rPr>
              <w:t>支付往来款 </w:t>
            </w:r>
          </w:p>
        </w:tc>
        <w:tc>
          <w:tcPr>
            <w:tcW w:w="2736" w:type="dxa"/>
          </w:tcPr>
          <w:p>
            <w:pPr>
              <w:pStyle w:val="TableParagraph"/>
              <w:spacing w:line="252" w:lineRule="exact"/>
              <w:ind w:right="-15"/>
              <w:jc w:val="right"/>
              <w:rPr>
                <w:sz w:val="21"/>
              </w:rPr>
            </w:pPr>
            <w:r>
              <w:rPr>
                <w:w w:val="100"/>
                <w:sz w:val="21"/>
              </w:rPr>
              <w:t> </w:t>
            </w:r>
          </w:p>
        </w:tc>
        <w:tc>
          <w:tcPr>
            <w:tcW w:w="2765" w:type="dxa"/>
          </w:tcPr>
          <w:p>
            <w:pPr>
              <w:pStyle w:val="TableParagraph"/>
              <w:spacing w:line="252" w:lineRule="exact"/>
              <w:ind w:right="-15"/>
              <w:jc w:val="right"/>
              <w:rPr>
                <w:sz w:val="21"/>
              </w:rPr>
            </w:pPr>
            <w:r>
              <w:rPr>
                <w:sz w:val="21"/>
              </w:rPr>
              <w:t>137,347.22 </w:t>
            </w:r>
          </w:p>
        </w:tc>
      </w:tr>
      <w:tr>
        <w:trPr>
          <w:trHeight w:val="270" w:hRule="atLeast"/>
        </w:trPr>
        <w:tc>
          <w:tcPr>
            <w:tcW w:w="3322" w:type="dxa"/>
          </w:tcPr>
          <w:p>
            <w:pPr>
              <w:pStyle w:val="TableParagraph"/>
              <w:spacing w:line="250" w:lineRule="exact"/>
              <w:ind w:left="112"/>
              <w:rPr>
                <w:sz w:val="21"/>
              </w:rPr>
            </w:pPr>
            <w:r>
              <w:rPr>
                <w:spacing w:val="-1"/>
                <w:sz w:val="21"/>
              </w:rPr>
              <w:t>支付捐赠</w:t>
            </w:r>
            <w:r>
              <w:rPr>
                <w:sz w:val="21"/>
              </w:rPr>
              <w:t> </w:t>
            </w:r>
          </w:p>
        </w:tc>
        <w:tc>
          <w:tcPr>
            <w:tcW w:w="2736" w:type="dxa"/>
          </w:tcPr>
          <w:p>
            <w:pPr>
              <w:pStyle w:val="TableParagraph"/>
              <w:spacing w:line="250" w:lineRule="exact"/>
              <w:ind w:right="-15"/>
              <w:jc w:val="right"/>
              <w:rPr>
                <w:sz w:val="21"/>
              </w:rPr>
            </w:pPr>
            <w:r>
              <w:rPr>
                <w:sz w:val="21"/>
              </w:rPr>
              <w:t>60,000.00 </w:t>
            </w:r>
          </w:p>
        </w:tc>
        <w:tc>
          <w:tcPr>
            <w:tcW w:w="2765" w:type="dxa"/>
          </w:tcPr>
          <w:p>
            <w:pPr>
              <w:pStyle w:val="TableParagraph"/>
              <w:spacing w:line="250" w:lineRule="exact"/>
              <w:ind w:right="-15"/>
              <w:jc w:val="right"/>
              <w:rPr>
                <w:sz w:val="21"/>
              </w:rPr>
            </w:pPr>
            <w:r>
              <w:rPr>
                <w:sz w:val="21"/>
              </w:rPr>
              <w:t>100,000.00 </w:t>
            </w:r>
          </w:p>
        </w:tc>
      </w:tr>
      <w:tr>
        <w:trPr>
          <w:trHeight w:val="273" w:hRule="atLeast"/>
        </w:trPr>
        <w:tc>
          <w:tcPr>
            <w:tcW w:w="3322" w:type="dxa"/>
          </w:tcPr>
          <w:p>
            <w:pPr>
              <w:pStyle w:val="TableParagraph"/>
              <w:spacing w:line="250" w:lineRule="exact" w:before="3"/>
              <w:ind w:left="112"/>
              <w:rPr>
                <w:sz w:val="21"/>
              </w:rPr>
            </w:pPr>
            <w:r>
              <w:rPr>
                <w:sz w:val="21"/>
              </w:rPr>
              <w:t>其他 </w:t>
            </w:r>
          </w:p>
        </w:tc>
        <w:tc>
          <w:tcPr>
            <w:tcW w:w="2736" w:type="dxa"/>
          </w:tcPr>
          <w:p>
            <w:pPr>
              <w:pStyle w:val="TableParagraph"/>
              <w:spacing w:line="250" w:lineRule="exact" w:before="3"/>
              <w:ind w:right="-15"/>
              <w:jc w:val="right"/>
              <w:rPr>
                <w:sz w:val="21"/>
              </w:rPr>
            </w:pPr>
            <w:r>
              <w:rPr>
                <w:sz w:val="21"/>
              </w:rPr>
              <w:t>408,963.43 </w:t>
            </w:r>
          </w:p>
        </w:tc>
        <w:tc>
          <w:tcPr>
            <w:tcW w:w="2765" w:type="dxa"/>
          </w:tcPr>
          <w:p>
            <w:pPr>
              <w:pStyle w:val="TableParagraph"/>
              <w:spacing w:line="250" w:lineRule="exact" w:before="3"/>
              <w:ind w:right="-15"/>
              <w:jc w:val="right"/>
              <w:rPr>
                <w:sz w:val="21"/>
              </w:rPr>
            </w:pPr>
            <w:r>
              <w:rPr>
                <w:sz w:val="21"/>
              </w:rPr>
              <w:t>30,933.78 </w:t>
            </w:r>
          </w:p>
        </w:tc>
      </w:tr>
      <w:tr>
        <w:trPr>
          <w:trHeight w:val="273" w:hRule="atLeast"/>
        </w:trPr>
        <w:tc>
          <w:tcPr>
            <w:tcW w:w="3322" w:type="dxa"/>
          </w:tcPr>
          <w:p>
            <w:pPr>
              <w:pStyle w:val="TableParagraph"/>
              <w:spacing w:line="252" w:lineRule="exact"/>
              <w:ind w:right="1335"/>
              <w:jc w:val="right"/>
              <w:rPr>
                <w:sz w:val="21"/>
              </w:rPr>
            </w:pPr>
            <w:r>
              <w:rPr>
                <w:sz w:val="21"/>
              </w:rPr>
              <w:t>合计 </w:t>
            </w:r>
          </w:p>
        </w:tc>
        <w:tc>
          <w:tcPr>
            <w:tcW w:w="2736" w:type="dxa"/>
          </w:tcPr>
          <w:p>
            <w:pPr>
              <w:pStyle w:val="TableParagraph"/>
              <w:spacing w:line="252" w:lineRule="exact"/>
              <w:ind w:right="-15"/>
              <w:jc w:val="right"/>
              <w:rPr>
                <w:sz w:val="21"/>
              </w:rPr>
            </w:pPr>
            <w:r>
              <w:rPr>
                <w:sz w:val="21"/>
              </w:rPr>
              <w:t>41,574,147.61 </w:t>
            </w:r>
          </w:p>
        </w:tc>
        <w:tc>
          <w:tcPr>
            <w:tcW w:w="2765" w:type="dxa"/>
          </w:tcPr>
          <w:p>
            <w:pPr>
              <w:pStyle w:val="TableParagraph"/>
              <w:spacing w:line="252" w:lineRule="exact"/>
              <w:ind w:right="-15"/>
              <w:jc w:val="right"/>
              <w:rPr>
                <w:sz w:val="21"/>
              </w:rPr>
            </w:pPr>
            <w:r>
              <w:rPr>
                <w:sz w:val="21"/>
              </w:rPr>
              <w:t>41,913,998.98 </w:t>
            </w:r>
          </w:p>
        </w:tc>
      </w:tr>
    </w:tbl>
    <w:p>
      <w:pPr>
        <w:spacing w:after="0" w:line="252" w:lineRule="exact"/>
        <w:jc w:val="right"/>
        <w:rPr>
          <w:sz w:val="21"/>
        </w:rPr>
        <w:sectPr>
          <w:pgSz w:w="11910" w:h="16840"/>
          <w:pgMar w:header="882" w:footer="1172" w:top="1440" w:bottom="1380" w:left="1640" w:right="960"/>
        </w:sectPr>
      </w:pPr>
    </w:p>
    <w:p>
      <w:pPr>
        <w:pStyle w:val="BodyText"/>
        <w:spacing w:line="295" w:lineRule="auto" w:before="61"/>
        <w:ind w:right="38"/>
      </w:pPr>
      <w:r>
        <w:rPr/>
        <w:t>支付的其他与经营活动有关的现金说明：</w:t>
      </w:r>
      <w:r>
        <w:rPr>
          <w:spacing w:val="1"/>
        </w:rPr>
        <w:t> </w:t>
      </w:r>
      <w:r>
        <w:rPr/>
        <w:t>无 </w:t>
      </w:r>
    </w:p>
    <w:p>
      <w:pPr>
        <w:pStyle w:val="BodyText"/>
        <w:spacing w:before="20"/>
      </w:pPr>
      <w:r>
        <w:rPr>
          <w:w w:val="100"/>
        </w:rPr>
        <w:t> </w:t>
      </w:r>
    </w:p>
    <w:p>
      <w:pPr>
        <w:pStyle w:val="ListParagraph"/>
        <w:numPr>
          <w:ilvl w:val="0"/>
          <w:numId w:val="84"/>
        </w:numPr>
        <w:tabs>
          <w:tab w:pos="586" w:val="left" w:leader="none"/>
        </w:tabs>
        <w:spacing w:line="240" w:lineRule="auto" w:before="74" w:after="0"/>
        <w:ind w:left="585" w:right="0" w:hanging="428"/>
        <w:jc w:val="left"/>
        <w:rPr>
          <w:sz w:val="21"/>
        </w:rPr>
      </w:pPr>
      <w:r>
        <w:rPr>
          <w:sz w:val="21"/>
        </w:rPr>
        <w:t>收到的其他与投资活动有关的现金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ListParagraph"/>
        <w:numPr>
          <w:ilvl w:val="0"/>
          <w:numId w:val="84"/>
        </w:numPr>
        <w:tabs>
          <w:tab w:pos="586" w:val="left" w:leader="none"/>
        </w:tabs>
        <w:spacing w:line="240" w:lineRule="auto" w:before="65" w:after="0"/>
        <w:ind w:left="585" w:right="0" w:hanging="428"/>
        <w:jc w:val="left"/>
        <w:rPr>
          <w:sz w:val="21"/>
        </w:rPr>
      </w:pPr>
      <w:r>
        <w:rPr>
          <w:sz w:val="21"/>
        </w:rPr>
        <w:t>支付的其他与投资活动有关的现金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84"/>
        </w:numPr>
        <w:tabs>
          <w:tab w:pos="586" w:val="left" w:leader="none"/>
        </w:tabs>
        <w:spacing w:line="240" w:lineRule="auto" w:before="63" w:after="0"/>
        <w:ind w:left="585" w:right="0" w:hanging="428"/>
        <w:jc w:val="left"/>
        <w:rPr>
          <w:sz w:val="21"/>
        </w:rPr>
      </w:pPr>
      <w:r>
        <w:rPr>
          <w:sz w:val="21"/>
        </w:rPr>
        <w:t>收到的其他与筹资活动有关的现金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4087" w:space="243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spacing w:line="250" w:lineRule="exact"/>
              <w:ind w:right="1335"/>
              <w:jc w:val="right"/>
              <w:rPr>
                <w:sz w:val="21"/>
              </w:rPr>
            </w:pPr>
            <w:r>
              <w:rPr>
                <w:sz w:val="21"/>
              </w:rPr>
              <w:t>项目 </w:t>
            </w:r>
          </w:p>
        </w:tc>
        <w:tc>
          <w:tcPr>
            <w:tcW w:w="2842" w:type="dxa"/>
          </w:tcPr>
          <w:p>
            <w:pPr>
              <w:pStyle w:val="TableParagraph"/>
              <w:spacing w:line="250" w:lineRule="exact"/>
              <w:ind w:left="895"/>
              <w:rPr>
                <w:sz w:val="21"/>
              </w:rPr>
            </w:pPr>
            <w:r>
              <w:rPr>
                <w:sz w:val="21"/>
              </w:rPr>
              <w:t>本期发生额 </w:t>
            </w:r>
          </w:p>
        </w:tc>
        <w:tc>
          <w:tcPr>
            <w:tcW w:w="2660" w:type="dxa"/>
          </w:tcPr>
          <w:p>
            <w:pPr>
              <w:pStyle w:val="TableParagraph"/>
              <w:spacing w:line="250" w:lineRule="exact"/>
              <w:ind w:left="801"/>
              <w:rPr>
                <w:sz w:val="21"/>
              </w:rPr>
            </w:pPr>
            <w:r>
              <w:rPr>
                <w:sz w:val="21"/>
              </w:rPr>
              <w:t>上期发生额 </w:t>
            </w:r>
          </w:p>
        </w:tc>
      </w:tr>
      <w:tr>
        <w:trPr>
          <w:trHeight w:val="273" w:hRule="atLeast"/>
        </w:trPr>
        <w:tc>
          <w:tcPr>
            <w:tcW w:w="3322" w:type="dxa"/>
          </w:tcPr>
          <w:p>
            <w:pPr>
              <w:pStyle w:val="TableParagraph"/>
              <w:spacing w:line="252" w:lineRule="exact"/>
              <w:ind w:left="112"/>
              <w:rPr>
                <w:sz w:val="21"/>
              </w:rPr>
            </w:pPr>
            <w:r>
              <w:rPr>
                <w:sz w:val="21"/>
              </w:rPr>
              <w:t>A股股利备付金 </w:t>
            </w:r>
          </w:p>
        </w:tc>
        <w:tc>
          <w:tcPr>
            <w:tcW w:w="2842" w:type="dxa"/>
          </w:tcPr>
          <w:p>
            <w:pPr>
              <w:pStyle w:val="TableParagraph"/>
              <w:spacing w:line="252" w:lineRule="exact"/>
              <w:ind w:right="-15"/>
              <w:jc w:val="right"/>
              <w:rPr>
                <w:sz w:val="21"/>
              </w:rPr>
            </w:pPr>
            <w:r>
              <w:rPr>
                <w:sz w:val="21"/>
              </w:rPr>
              <w:t>2,502,668.79 </w:t>
            </w:r>
          </w:p>
        </w:tc>
        <w:tc>
          <w:tcPr>
            <w:tcW w:w="2660" w:type="dxa"/>
          </w:tcPr>
          <w:p>
            <w:pPr>
              <w:pStyle w:val="TableParagraph"/>
              <w:spacing w:line="252" w:lineRule="exact"/>
              <w:ind w:right="-15"/>
              <w:jc w:val="right"/>
              <w:rPr>
                <w:sz w:val="21"/>
              </w:rPr>
            </w:pPr>
            <w:r>
              <w:rPr>
                <w:sz w:val="21"/>
              </w:rPr>
              <w:t>2,526,306.39 </w:t>
            </w:r>
          </w:p>
        </w:tc>
      </w:tr>
      <w:tr>
        <w:trPr>
          <w:trHeight w:val="544" w:hRule="atLeast"/>
        </w:trPr>
        <w:tc>
          <w:tcPr>
            <w:tcW w:w="3322" w:type="dxa"/>
          </w:tcPr>
          <w:p>
            <w:pPr>
              <w:pStyle w:val="TableParagraph"/>
              <w:ind w:left="112"/>
              <w:rPr>
                <w:sz w:val="21"/>
              </w:rPr>
            </w:pPr>
            <w:r>
              <w:rPr>
                <w:sz w:val="21"/>
              </w:rPr>
              <w:t>垫付台湾亚翔转让股权应交所得</w:t>
            </w:r>
          </w:p>
          <w:p>
            <w:pPr>
              <w:pStyle w:val="TableParagraph"/>
              <w:spacing w:line="252" w:lineRule="exact" w:before="2"/>
              <w:ind w:left="112"/>
              <w:rPr>
                <w:sz w:val="21"/>
              </w:rPr>
            </w:pPr>
            <w:r>
              <w:rPr>
                <w:sz w:val="21"/>
              </w:rPr>
              <w:t>税收回 </w:t>
            </w:r>
          </w:p>
        </w:tc>
        <w:tc>
          <w:tcPr>
            <w:tcW w:w="2842" w:type="dxa"/>
          </w:tcPr>
          <w:p>
            <w:pPr>
              <w:pStyle w:val="TableParagraph"/>
              <w:spacing w:before="3"/>
              <w:rPr>
                <w:sz w:val="21"/>
              </w:rPr>
            </w:pPr>
          </w:p>
          <w:p>
            <w:pPr>
              <w:pStyle w:val="TableParagraph"/>
              <w:spacing w:line="252" w:lineRule="exact" w:before="0"/>
              <w:ind w:right="-15"/>
              <w:jc w:val="right"/>
              <w:rPr>
                <w:sz w:val="21"/>
              </w:rPr>
            </w:pPr>
            <w:r>
              <w:rPr>
                <w:w w:val="100"/>
                <w:sz w:val="21"/>
              </w:rPr>
              <w:t> </w:t>
            </w:r>
          </w:p>
        </w:tc>
        <w:tc>
          <w:tcPr>
            <w:tcW w:w="2660" w:type="dxa"/>
          </w:tcPr>
          <w:p>
            <w:pPr>
              <w:pStyle w:val="TableParagraph"/>
              <w:ind w:right="-15"/>
              <w:jc w:val="right"/>
              <w:rPr>
                <w:sz w:val="21"/>
              </w:rPr>
            </w:pPr>
            <w:r>
              <w:rPr>
                <w:sz w:val="21"/>
              </w:rPr>
              <w:t>488,771.22 </w:t>
            </w:r>
          </w:p>
        </w:tc>
      </w:tr>
      <w:tr>
        <w:trPr>
          <w:trHeight w:val="273" w:hRule="atLeast"/>
        </w:trPr>
        <w:tc>
          <w:tcPr>
            <w:tcW w:w="3322" w:type="dxa"/>
          </w:tcPr>
          <w:p>
            <w:pPr>
              <w:pStyle w:val="TableParagraph"/>
              <w:spacing w:line="252" w:lineRule="exact"/>
              <w:ind w:left="112"/>
              <w:rPr>
                <w:sz w:val="21"/>
              </w:rPr>
            </w:pPr>
            <w:r>
              <w:rPr>
                <w:spacing w:val="-1"/>
                <w:sz w:val="21"/>
              </w:rPr>
              <w:t>受限货币资金</w:t>
            </w:r>
            <w:r>
              <w:rPr>
                <w:sz w:val="21"/>
              </w:rPr>
              <w:t> </w:t>
            </w:r>
          </w:p>
        </w:tc>
        <w:tc>
          <w:tcPr>
            <w:tcW w:w="2842" w:type="dxa"/>
          </w:tcPr>
          <w:p>
            <w:pPr>
              <w:pStyle w:val="TableParagraph"/>
              <w:spacing w:line="252" w:lineRule="exact"/>
              <w:ind w:right="-15"/>
              <w:jc w:val="right"/>
              <w:rPr>
                <w:sz w:val="21"/>
              </w:rPr>
            </w:pPr>
            <w:r>
              <w:rPr>
                <w:sz w:val="21"/>
              </w:rPr>
              <w:t>43,396,950.17 </w:t>
            </w:r>
          </w:p>
        </w:tc>
        <w:tc>
          <w:tcPr>
            <w:tcW w:w="2660" w:type="dxa"/>
          </w:tcPr>
          <w:p>
            <w:pPr>
              <w:pStyle w:val="TableParagraph"/>
              <w:spacing w:line="252" w:lineRule="exact"/>
              <w:ind w:right="-15"/>
              <w:jc w:val="right"/>
              <w:rPr>
                <w:sz w:val="21"/>
              </w:rPr>
            </w:pPr>
            <w:r>
              <w:rPr>
                <w:sz w:val="21"/>
              </w:rPr>
              <w:t>6,453,055.94 </w:t>
            </w:r>
          </w:p>
        </w:tc>
      </w:tr>
      <w:tr>
        <w:trPr>
          <w:trHeight w:val="270" w:hRule="atLeast"/>
        </w:trPr>
        <w:tc>
          <w:tcPr>
            <w:tcW w:w="3322" w:type="dxa"/>
          </w:tcPr>
          <w:p>
            <w:pPr>
              <w:pStyle w:val="TableParagraph"/>
              <w:spacing w:line="250" w:lineRule="exact"/>
              <w:ind w:right="1335"/>
              <w:jc w:val="right"/>
              <w:rPr>
                <w:sz w:val="21"/>
              </w:rPr>
            </w:pPr>
            <w:r>
              <w:rPr>
                <w:sz w:val="21"/>
              </w:rPr>
              <w:t>合计 </w:t>
            </w:r>
          </w:p>
        </w:tc>
        <w:tc>
          <w:tcPr>
            <w:tcW w:w="2842" w:type="dxa"/>
          </w:tcPr>
          <w:p>
            <w:pPr>
              <w:pStyle w:val="TableParagraph"/>
              <w:spacing w:line="250" w:lineRule="exact"/>
              <w:ind w:right="-15"/>
              <w:jc w:val="right"/>
              <w:rPr>
                <w:sz w:val="21"/>
              </w:rPr>
            </w:pPr>
            <w:r>
              <w:rPr>
                <w:sz w:val="21"/>
              </w:rPr>
              <w:t>45,899,618.96 </w:t>
            </w:r>
          </w:p>
        </w:tc>
        <w:tc>
          <w:tcPr>
            <w:tcW w:w="2660" w:type="dxa"/>
          </w:tcPr>
          <w:p>
            <w:pPr>
              <w:pStyle w:val="TableParagraph"/>
              <w:spacing w:line="250" w:lineRule="exact"/>
              <w:ind w:right="-15"/>
              <w:jc w:val="right"/>
              <w:rPr>
                <w:sz w:val="21"/>
              </w:rPr>
            </w:pPr>
            <w:r>
              <w:rPr>
                <w:sz w:val="21"/>
              </w:rPr>
              <w:t>9,468,133.55 </w:t>
            </w:r>
          </w:p>
        </w:tc>
      </w:tr>
    </w:tbl>
    <w:p>
      <w:pPr>
        <w:spacing w:after="0" w:line="250" w:lineRule="exact"/>
        <w:jc w:val="right"/>
        <w:rPr>
          <w:sz w:val="21"/>
        </w:rPr>
        <w:sectPr>
          <w:type w:val="continuous"/>
          <w:pgSz w:w="11910" w:h="16840"/>
          <w:pgMar w:top="780" w:bottom="280" w:left="1640" w:right="960"/>
        </w:sectPr>
      </w:pPr>
    </w:p>
    <w:p>
      <w:pPr>
        <w:pStyle w:val="BodyText"/>
        <w:spacing w:line="297" w:lineRule="auto" w:before="64"/>
        <w:ind w:right="38"/>
      </w:pPr>
      <w:r>
        <w:rPr/>
        <w:t>收到的其他与筹资活动有关的现金说明：</w:t>
      </w:r>
      <w:r>
        <w:rPr>
          <w:spacing w:val="1"/>
        </w:rPr>
        <w:t> </w:t>
      </w:r>
      <w:r>
        <w:rPr/>
        <w:t>无 </w:t>
      </w:r>
    </w:p>
    <w:p>
      <w:pPr>
        <w:pStyle w:val="BodyText"/>
        <w:spacing w:line="207" w:lineRule="exact"/>
      </w:pPr>
      <w:r>
        <w:rPr>
          <w:w w:val="100"/>
        </w:rPr>
        <w:t> </w:t>
      </w:r>
    </w:p>
    <w:p>
      <w:pPr>
        <w:pStyle w:val="ListParagraph"/>
        <w:numPr>
          <w:ilvl w:val="0"/>
          <w:numId w:val="84"/>
        </w:numPr>
        <w:tabs>
          <w:tab w:pos="586" w:val="left" w:leader="none"/>
        </w:tabs>
        <w:spacing w:line="240" w:lineRule="auto" w:before="65" w:after="0"/>
        <w:ind w:left="585" w:right="0" w:hanging="428"/>
        <w:jc w:val="left"/>
        <w:rPr>
          <w:sz w:val="21"/>
        </w:rPr>
      </w:pPr>
      <w:r>
        <w:rPr>
          <w:sz w:val="21"/>
        </w:rPr>
        <w:t>支付的其他与筹资活动有关的现金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4087" w:space="243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2" w:lineRule="exact"/>
              <w:ind w:right="1335"/>
              <w:jc w:val="right"/>
              <w:rPr>
                <w:sz w:val="21"/>
              </w:rPr>
            </w:pPr>
            <w:r>
              <w:rPr>
                <w:sz w:val="21"/>
              </w:rPr>
              <w:t>项目 </w:t>
            </w:r>
          </w:p>
        </w:tc>
        <w:tc>
          <w:tcPr>
            <w:tcW w:w="2842" w:type="dxa"/>
          </w:tcPr>
          <w:p>
            <w:pPr>
              <w:pStyle w:val="TableParagraph"/>
              <w:spacing w:line="252" w:lineRule="exact"/>
              <w:ind w:left="895"/>
              <w:rPr>
                <w:sz w:val="21"/>
              </w:rPr>
            </w:pPr>
            <w:r>
              <w:rPr>
                <w:sz w:val="21"/>
              </w:rPr>
              <w:t>本期发生额 </w:t>
            </w:r>
          </w:p>
        </w:tc>
        <w:tc>
          <w:tcPr>
            <w:tcW w:w="2660" w:type="dxa"/>
          </w:tcPr>
          <w:p>
            <w:pPr>
              <w:pStyle w:val="TableParagraph"/>
              <w:spacing w:line="252" w:lineRule="exact"/>
              <w:ind w:left="801"/>
              <w:rPr>
                <w:sz w:val="21"/>
              </w:rPr>
            </w:pPr>
            <w:r>
              <w:rPr>
                <w:sz w:val="21"/>
              </w:rPr>
              <w:t>上期发生额 </w:t>
            </w:r>
          </w:p>
        </w:tc>
      </w:tr>
      <w:tr>
        <w:trPr>
          <w:trHeight w:val="273" w:hRule="atLeast"/>
        </w:trPr>
        <w:tc>
          <w:tcPr>
            <w:tcW w:w="3322" w:type="dxa"/>
          </w:tcPr>
          <w:p>
            <w:pPr>
              <w:pStyle w:val="TableParagraph"/>
              <w:spacing w:line="252" w:lineRule="exact"/>
              <w:ind w:left="112"/>
              <w:rPr>
                <w:sz w:val="21"/>
              </w:rPr>
            </w:pPr>
            <w:r>
              <w:rPr>
                <w:sz w:val="21"/>
              </w:rPr>
              <w:t>A股股利备付金 </w:t>
            </w:r>
          </w:p>
        </w:tc>
        <w:tc>
          <w:tcPr>
            <w:tcW w:w="2842" w:type="dxa"/>
          </w:tcPr>
          <w:p>
            <w:pPr>
              <w:pStyle w:val="TableParagraph"/>
              <w:spacing w:line="252" w:lineRule="exact"/>
              <w:ind w:right="-15"/>
              <w:jc w:val="right"/>
              <w:rPr>
                <w:sz w:val="21"/>
              </w:rPr>
            </w:pPr>
            <w:r>
              <w:rPr>
                <w:sz w:val="21"/>
              </w:rPr>
              <w:t>2502668.79 </w:t>
            </w:r>
          </w:p>
        </w:tc>
        <w:tc>
          <w:tcPr>
            <w:tcW w:w="2660" w:type="dxa"/>
          </w:tcPr>
          <w:p>
            <w:pPr>
              <w:pStyle w:val="TableParagraph"/>
              <w:spacing w:line="252" w:lineRule="exact"/>
              <w:ind w:right="-15"/>
              <w:jc w:val="right"/>
              <w:rPr>
                <w:sz w:val="21"/>
              </w:rPr>
            </w:pPr>
            <w:r>
              <w:rPr>
                <w:sz w:val="21"/>
              </w:rPr>
              <w:t>2,796,246.55 </w:t>
            </w:r>
          </w:p>
        </w:tc>
      </w:tr>
      <w:tr>
        <w:trPr>
          <w:trHeight w:val="270" w:hRule="atLeast"/>
        </w:trPr>
        <w:tc>
          <w:tcPr>
            <w:tcW w:w="3322" w:type="dxa"/>
          </w:tcPr>
          <w:p>
            <w:pPr>
              <w:pStyle w:val="TableParagraph"/>
              <w:spacing w:line="250" w:lineRule="exact"/>
              <w:ind w:left="112"/>
              <w:rPr>
                <w:sz w:val="21"/>
              </w:rPr>
            </w:pPr>
            <w:r>
              <w:rPr>
                <w:spacing w:val="-1"/>
                <w:sz w:val="21"/>
              </w:rPr>
              <w:t>受限货币资金</w:t>
            </w:r>
            <w:r>
              <w:rPr>
                <w:sz w:val="21"/>
              </w:rPr>
              <w:t> </w:t>
            </w:r>
          </w:p>
        </w:tc>
        <w:tc>
          <w:tcPr>
            <w:tcW w:w="2842" w:type="dxa"/>
          </w:tcPr>
          <w:p>
            <w:pPr>
              <w:pStyle w:val="TableParagraph"/>
              <w:spacing w:line="250" w:lineRule="exact"/>
              <w:ind w:right="-15"/>
              <w:jc w:val="right"/>
              <w:rPr>
                <w:sz w:val="21"/>
              </w:rPr>
            </w:pPr>
            <w:r>
              <w:rPr>
                <w:sz w:val="21"/>
              </w:rPr>
              <w:t>1,364,199.20 </w:t>
            </w:r>
          </w:p>
        </w:tc>
        <w:tc>
          <w:tcPr>
            <w:tcW w:w="2660" w:type="dxa"/>
          </w:tcPr>
          <w:p>
            <w:pPr>
              <w:pStyle w:val="TableParagraph"/>
              <w:spacing w:line="250" w:lineRule="exact"/>
              <w:ind w:right="-15"/>
              <w:jc w:val="right"/>
              <w:rPr>
                <w:sz w:val="21"/>
              </w:rPr>
            </w:pPr>
            <w:r>
              <w:rPr>
                <w:sz w:val="21"/>
              </w:rPr>
              <w:t>43,396,950.17 </w:t>
            </w:r>
          </w:p>
        </w:tc>
      </w:tr>
      <w:tr>
        <w:trPr>
          <w:trHeight w:val="273" w:hRule="atLeast"/>
        </w:trPr>
        <w:tc>
          <w:tcPr>
            <w:tcW w:w="3322" w:type="dxa"/>
          </w:tcPr>
          <w:p>
            <w:pPr>
              <w:pStyle w:val="TableParagraph"/>
              <w:spacing w:line="252" w:lineRule="exact"/>
              <w:ind w:left="112"/>
              <w:rPr>
                <w:sz w:val="21"/>
              </w:rPr>
            </w:pPr>
            <w:r>
              <w:rPr>
                <w:spacing w:val="-1"/>
                <w:sz w:val="21"/>
              </w:rPr>
              <w:t>支付租赁租金</w:t>
            </w:r>
            <w:r>
              <w:rPr>
                <w:sz w:val="21"/>
              </w:rPr>
              <w:t> </w:t>
            </w:r>
          </w:p>
        </w:tc>
        <w:tc>
          <w:tcPr>
            <w:tcW w:w="2842" w:type="dxa"/>
          </w:tcPr>
          <w:p>
            <w:pPr>
              <w:pStyle w:val="TableParagraph"/>
              <w:spacing w:line="252" w:lineRule="exact"/>
              <w:ind w:right="-15"/>
              <w:jc w:val="right"/>
              <w:rPr>
                <w:sz w:val="21"/>
              </w:rPr>
            </w:pPr>
            <w:r>
              <w:rPr>
                <w:sz w:val="21"/>
              </w:rPr>
              <w:t>1,846,894.85 </w:t>
            </w:r>
          </w:p>
        </w:tc>
        <w:tc>
          <w:tcPr>
            <w:tcW w:w="2660" w:type="dxa"/>
          </w:tcPr>
          <w:p>
            <w:pPr>
              <w:pStyle w:val="TableParagraph"/>
              <w:spacing w:line="252" w:lineRule="exact"/>
              <w:ind w:right="-15"/>
              <w:jc w:val="right"/>
              <w:rPr>
                <w:sz w:val="21"/>
              </w:rPr>
            </w:pPr>
            <w:r>
              <w:rPr>
                <w:sz w:val="21"/>
              </w:rPr>
              <w:t>164,606.78 </w:t>
            </w:r>
          </w:p>
        </w:tc>
      </w:tr>
      <w:tr>
        <w:trPr>
          <w:trHeight w:val="273" w:hRule="atLeast"/>
        </w:trPr>
        <w:tc>
          <w:tcPr>
            <w:tcW w:w="3322" w:type="dxa"/>
          </w:tcPr>
          <w:p>
            <w:pPr>
              <w:pStyle w:val="TableParagraph"/>
              <w:spacing w:line="252" w:lineRule="exact"/>
              <w:ind w:left="112"/>
              <w:rPr>
                <w:sz w:val="21"/>
              </w:rPr>
            </w:pPr>
            <w:r>
              <w:rPr>
                <w:spacing w:val="-1"/>
                <w:sz w:val="21"/>
              </w:rPr>
              <w:t>支付租赁押金</w:t>
            </w:r>
            <w:r>
              <w:rPr>
                <w:sz w:val="21"/>
              </w:rPr>
              <w:t> </w:t>
            </w:r>
          </w:p>
        </w:tc>
        <w:tc>
          <w:tcPr>
            <w:tcW w:w="2842" w:type="dxa"/>
          </w:tcPr>
          <w:p>
            <w:pPr>
              <w:pStyle w:val="TableParagraph"/>
              <w:spacing w:line="252" w:lineRule="exact"/>
              <w:ind w:right="-15"/>
              <w:jc w:val="right"/>
              <w:rPr>
                <w:sz w:val="21"/>
              </w:rPr>
            </w:pPr>
            <w:r>
              <w:rPr>
                <w:sz w:val="21"/>
              </w:rPr>
              <w:t>1,038,786.49 </w:t>
            </w:r>
          </w:p>
        </w:tc>
        <w:tc>
          <w:tcPr>
            <w:tcW w:w="2660" w:type="dxa"/>
          </w:tcPr>
          <w:p>
            <w:pPr>
              <w:pStyle w:val="TableParagraph"/>
              <w:spacing w:line="252" w:lineRule="exact"/>
              <w:ind w:right="-15"/>
              <w:jc w:val="right"/>
              <w:rPr>
                <w:sz w:val="21"/>
              </w:rPr>
            </w:pPr>
            <w:r>
              <w:rPr>
                <w:sz w:val="21"/>
              </w:rPr>
              <w:t>17,840.00 </w:t>
            </w:r>
          </w:p>
        </w:tc>
      </w:tr>
      <w:tr>
        <w:trPr>
          <w:trHeight w:val="270" w:hRule="atLeast"/>
        </w:trPr>
        <w:tc>
          <w:tcPr>
            <w:tcW w:w="3322" w:type="dxa"/>
          </w:tcPr>
          <w:p>
            <w:pPr>
              <w:pStyle w:val="TableParagraph"/>
              <w:spacing w:line="250" w:lineRule="exact"/>
              <w:ind w:right="1335"/>
              <w:jc w:val="right"/>
              <w:rPr>
                <w:sz w:val="21"/>
              </w:rPr>
            </w:pPr>
            <w:r>
              <w:rPr>
                <w:sz w:val="21"/>
              </w:rPr>
              <w:t>合计 </w:t>
            </w:r>
          </w:p>
        </w:tc>
        <w:tc>
          <w:tcPr>
            <w:tcW w:w="2842" w:type="dxa"/>
          </w:tcPr>
          <w:p>
            <w:pPr>
              <w:pStyle w:val="TableParagraph"/>
              <w:spacing w:line="250" w:lineRule="exact"/>
              <w:ind w:right="-15"/>
              <w:jc w:val="right"/>
              <w:rPr>
                <w:sz w:val="21"/>
              </w:rPr>
            </w:pPr>
            <w:r>
              <w:rPr>
                <w:sz w:val="21"/>
              </w:rPr>
              <w:t>6,752,549.33 </w:t>
            </w:r>
          </w:p>
        </w:tc>
        <w:tc>
          <w:tcPr>
            <w:tcW w:w="2660" w:type="dxa"/>
          </w:tcPr>
          <w:p>
            <w:pPr>
              <w:pStyle w:val="TableParagraph"/>
              <w:spacing w:line="250" w:lineRule="exact"/>
              <w:ind w:right="-15"/>
              <w:jc w:val="right"/>
              <w:rPr>
                <w:sz w:val="21"/>
              </w:rPr>
            </w:pPr>
            <w:r>
              <w:rPr>
                <w:sz w:val="21"/>
              </w:rPr>
              <w:t>46,375,643.50 </w:t>
            </w:r>
          </w:p>
        </w:tc>
      </w:tr>
    </w:tbl>
    <w:p>
      <w:pPr>
        <w:pStyle w:val="BodyText"/>
        <w:spacing w:line="297" w:lineRule="auto" w:before="61"/>
        <w:ind w:right="5257"/>
      </w:pPr>
      <w:r>
        <w:rPr/>
        <w:t>支付的其他与筹资活动有关的现金说明：</w:t>
      </w:r>
      <w:r>
        <w:rPr>
          <w:spacing w:val="1"/>
        </w:rPr>
        <w:t> </w:t>
      </w:r>
      <w:r>
        <w:rPr/>
        <w:t>无</w:t>
      </w:r>
    </w:p>
    <w:p>
      <w:pPr>
        <w:pStyle w:val="BodyText"/>
        <w:spacing w:line="207" w:lineRule="exact"/>
      </w:pPr>
      <w:r>
        <w:rPr>
          <w:w w:val="100"/>
        </w:rPr>
        <w:t> </w:t>
      </w:r>
    </w:p>
    <w:p>
      <w:pPr>
        <w:spacing w:after="0" w:line="207" w:lineRule="exact"/>
        <w:sectPr>
          <w:type w:val="continuous"/>
          <w:pgSz w:w="11910" w:h="16840"/>
          <w:pgMar w:top="780" w:bottom="280" w:left="1640" w:right="960"/>
        </w:sectPr>
      </w:pPr>
    </w:p>
    <w:p>
      <w:pPr>
        <w:pStyle w:val="BodyText"/>
        <w:spacing w:line="297" w:lineRule="auto" w:before="68"/>
        <w:ind w:right="6714"/>
      </w:pPr>
      <w:r>
        <w:rPr/>
        <w:t>79</w:t>
      </w:r>
      <w:r>
        <w:rPr>
          <w:spacing w:val="-4"/>
        </w:rPr>
        <w:t>、 现金流量表补充资料</w:t>
      </w:r>
      <w:r>
        <w:rPr/>
        <w:t>(1).现金流量表补充资料 </w:t>
      </w:r>
    </w:p>
    <w:p>
      <w:pPr>
        <w:pStyle w:val="BodyText"/>
        <w:spacing w:line="267" w:lineRule="exact"/>
      </w:pPr>
      <w:r>
        <w:rPr>
          <w:spacing w:val="11"/>
        </w:rPr>
        <w:t>√适用 □不适用</w:t>
      </w:r>
      <w:r>
        <w:rPr>
          <w:spacing w:val="-3"/>
        </w:rPr>
        <w:t> </w:t>
      </w:r>
      <w:r>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2586"/>
        <w:gridCol w:w="2699"/>
      </w:tblGrid>
      <w:tr>
        <w:trPr>
          <w:trHeight w:val="273" w:hRule="atLeast"/>
        </w:trPr>
        <w:tc>
          <w:tcPr>
            <w:tcW w:w="3541" w:type="dxa"/>
          </w:tcPr>
          <w:p>
            <w:pPr>
              <w:pStyle w:val="TableParagraph"/>
              <w:spacing w:line="252" w:lineRule="exact"/>
              <w:ind w:left="1383" w:right="1271"/>
              <w:jc w:val="center"/>
              <w:rPr>
                <w:sz w:val="21"/>
              </w:rPr>
            </w:pPr>
            <w:r>
              <w:rPr>
                <w:spacing w:val="-1"/>
                <w:sz w:val="21"/>
              </w:rPr>
              <w:t>补充资料</w:t>
            </w:r>
            <w:r>
              <w:rPr>
                <w:sz w:val="21"/>
              </w:rPr>
              <w:t> </w:t>
            </w:r>
          </w:p>
        </w:tc>
        <w:tc>
          <w:tcPr>
            <w:tcW w:w="2586" w:type="dxa"/>
          </w:tcPr>
          <w:p>
            <w:pPr>
              <w:pStyle w:val="TableParagraph"/>
              <w:spacing w:line="252" w:lineRule="exact"/>
              <w:ind w:left="870"/>
              <w:rPr>
                <w:sz w:val="21"/>
              </w:rPr>
            </w:pPr>
            <w:r>
              <w:rPr>
                <w:spacing w:val="-1"/>
                <w:sz w:val="21"/>
              </w:rPr>
              <w:t>本期金额</w:t>
            </w:r>
            <w:r>
              <w:rPr>
                <w:sz w:val="21"/>
              </w:rPr>
              <w:t> </w:t>
            </w:r>
          </w:p>
        </w:tc>
        <w:tc>
          <w:tcPr>
            <w:tcW w:w="2699" w:type="dxa"/>
          </w:tcPr>
          <w:p>
            <w:pPr>
              <w:pStyle w:val="TableParagraph"/>
              <w:spacing w:line="252" w:lineRule="exact"/>
              <w:ind w:left="927"/>
              <w:rPr>
                <w:sz w:val="21"/>
              </w:rPr>
            </w:pPr>
            <w:r>
              <w:rPr>
                <w:spacing w:val="-1"/>
                <w:sz w:val="21"/>
              </w:rPr>
              <w:t>上期金额</w:t>
            </w:r>
            <w:r>
              <w:rPr>
                <w:sz w:val="21"/>
              </w:rPr>
              <w:t> </w:t>
            </w:r>
          </w:p>
        </w:tc>
      </w:tr>
      <w:tr>
        <w:trPr>
          <w:trHeight w:val="273" w:hRule="atLeast"/>
        </w:trPr>
        <w:tc>
          <w:tcPr>
            <w:tcW w:w="8826" w:type="dxa"/>
            <w:gridSpan w:val="3"/>
          </w:tcPr>
          <w:p>
            <w:pPr>
              <w:pStyle w:val="TableParagraph"/>
              <w:spacing w:line="252" w:lineRule="exact"/>
              <w:ind w:left="107"/>
              <w:rPr>
                <w:sz w:val="21"/>
              </w:rPr>
            </w:pPr>
            <w:r>
              <w:rPr>
                <w:sz w:val="21"/>
              </w:rPr>
              <w:t>1．将净利润调节为经营活动现金流量： </w:t>
            </w:r>
          </w:p>
        </w:tc>
      </w:tr>
      <w:tr>
        <w:trPr>
          <w:trHeight w:val="270" w:hRule="atLeast"/>
        </w:trPr>
        <w:tc>
          <w:tcPr>
            <w:tcW w:w="3541" w:type="dxa"/>
          </w:tcPr>
          <w:p>
            <w:pPr>
              <w:pStyle w:val="TableParagraph"/>
              <w:spacing w:line="250" w:lineRule="exact"/>
              <w:ind w:left="107"/>
              <w:rPr>
                <w:sz w:val="21"/>
              </w:rPr>
            </w:pPr>
            <w:r>
              <w:rPr>
                <w:sz w:val="21"/>
              </w:rPr>
              <w:t>净利润 </w:t>
            </w:r>
          </w:p>
        </w:tc>
        <w:tc>
          <w:tcPr>
            <w:tcW w:w="2586" w:type="dxa"/>
          </w:tcPr>
          <w:p>
            <w:pPr>
              <w:pStyle w:val="TableParagraph"/>
              <w:spacing w:line="250" w:lineRule="exact"/>
              <w:ind w:right="-15"/>
              <w:jc w:val="right"/>
              <w:rPr>
                <w:sz w:val="21"/>
              </w:rPr>
            </w:pPr>
            <w:r>
              <w:rPr>
                <w:sz w:val="21"/>
              </w:rPr>
              <w:t>151,639,139.65 </w:t>
            </w:r>
          </w:p>
        </w:tc>
        <w:tc>
          <w:tcPr>
            <w:tcW w:w="2699" w:type="dxa"/>
          </w:tcPr>
          <w:p>
            <w:pPr>
              <w:pStyle w:val="TableParagraph"/>
              <w:spacing w:line="250" w:lineRule="exact"/>
              <w:ind w:right="-15"/>
              <w:jc w:val="right"/>
              <w:rPr>
                <w:sz w:val="21"/>
              </w:rPr>
            </w:pPr>
            <w:r>
              <w:rPr>
                <w:sz w:val="21"/>
              </w:rPr>
              <w:t>25,642,582.83 </w:t>
            </w:r>
          </w:p>
        </w:tc>
      </w:tr>
      <w:tr>
        <w:trPr>
          <w:trHeight w:val="273" w:hRule="atLeast"/>
        </w:trPr>
        <w:tc>
          <w:tcPr>
            <w:tcW w:w="3541" w:type="dxa"/>
          </w:tcPr>
          <w:p>
            <w:pPr>
              <w:pStyle w:val="TableParagraph"/>
              <w:spacing w:line="252" w:lineRule="exact"/>
              <w:ind w:left="107"/>
              <w:rPr>
                <w:sz w:val="21"/>
              </w:rPr>
            </w:pPr>
            <w:r>
              <w:rPr>
                <w:spacing w:val="-1"/>
                <w:sz w:val="21"/>
              </w:rPr>
              <w:t>加：资产减值准备</w:t>
            </w:r>
            <w:r>
              <w:rPr>
                <w:sz w:val="21"/>
              </w:rPr>
              <w:t> </w:t>
            </w:r>
          </w:p>
        </w:tc>
        <w:tc>
          <w:tcPr>
            <w:tcW w:w="2586" w:type="dxa"/>
          </w:tcPr>
          <w:p>
            <w:pPr>
              <w:pStyle w:val="TableParagraph"/>
              <w:spacing w:line="252" w:lineRule="exact"/>
              <w:ind w:right="-15"/>
              <w:jc w:val="right"/>
              <w:rPr>
                <w:sz w:val="21"/>
              </w:rPr>
            </w:pPr>
            <w:r>
              <w:rPr>
                <w:sz w:val="21"/>
              </w:rPr>
              <w:t>34,480,166.48 </w:t>
            </w:r>
          </w:p>
        </w:tc>
        <w:tc>
          <w:tcPr>
            <w:tcW w:w="2699" w:type="dxa"/>
          </w:tcPr>
          <w:p>
            <w:pPr>
              <w:pStyle w:val="TableParagraph"/>
              <w:spacing w:line="252" w:lineRule="exact"/>
              <w:ind w:right="-15"/>
              <w:jc w:val="right"/>
              <w:rPr>
                <w:sz w:val="21"/>
              </w:rPr>
            </w:pPr>
            <w:r>
              <w:rPr>
                <w:sz w:val="21"/>
              </w:rPr>
              <w:t>40,039,228.73 </w:t>
            </w:r>
          </w:p>
        </w:tc>
      </w:tr>
      <w:tr>
        <w:trPr>
          <w:trHeight w:val="273" w:hRule="atLeast"/>
        </w:trPr>
        <w:tc>
          <w:tcPr>
            <w:tcW w:w="3541" w:type="dxa"/>
          </w:tcPr>
          <w:p>
            <w:pPr>
              <w:pStyle w:val="TableParagraph"/>
              <w:spacing w:line="252" w:lineRule="exact"/>
              <w:ind w:left="107"/>
              <w:rPr>
                <w:sz w:val="21"/>
              </w:rPr>
            </w:pPr>
            <w:r>
              <w:rPr>
                <w:spacing w:val="-1"/>
                <w:sz w:val="21"/>
              </w:rPr>
              <w:t>信用减值损失</w:t>
            </w:r>
            <w:r>
              <w:rPr>
                <w:sz w:val="21"/>
              </w:rPr>
              <w:t> </w:t>
            </w:r>
          </w:p>
        </w:tc>
        <w:tc>
          <w:tcPr>
            <w:tcW w:w="2586" w:type="dxa"/>
          </w:tcPr>
          <w:p>
            <w:pPr>
              <w:pStyle w:val="TableParagraph"/>
              <w:spacing w:line="252" w:lineRule="exact"/>
              <w:ind w:right="-15"/>
              <w:jc w:val="right"/>
              <w:rPr>
                <w:sz w:val="21"/>
              </w:rPr>
            </w:pPr>
            <w:r>
              <w:rPr>
                <w:sz w:val="21"/>
              </w:rPr>
              <w:t>7,285,092.80 </w:t>
            </w:r>
          </w:p>
        </w:tc>
        <w:tc>
          <w:tcPr>
            <w:tcW w:w="2699" w:type="dxa"/>
          </w:tcPr>
          <w:p>
            <w:pPr>
              <w:pStyle w:val="TableParagraph"/>
              <w:spacing w:line="252" w:lineRule="exact"/>
              <w:ind w:right="-15"/>
              <w:jc w:val="right"/>
              <w:rPr>
                <w:sz w:val="21"/>
              </w:rPr>
            </w:pPr>
            <w:r>
              <w:rPr>
                <w:sz w:val="21"/>
              </w:rPr>
              <w:t>14,893,298.30 </w:t>
            </w:r>
          </w:p>
        </w:tc>
      </w:tr>
      <w:tr>
        <w:trPr>
          <w:trHeight w:val="544" w:hRule="atLeast"/>
        </w:trPr>
        <w:tc>
          <w:tcPr>
            <w:tcW w:w="3541" w:type="dxa"/>
          </w:tcPr>
          <w:p>
            <w:pPr>
              <w:pStyle w:val="TableParagraph"/>
              <w:ind w:left="107"/>
              <w:rPr>
                <w:sz w:val="21"/>
              </w:rPr>
            </w:pPr>
            <w:r>
              <w:rPr>
                <w:sz w:val="21"/>
              </w:rPr>
              <w:t>固定资产折旧、油气资产折耗、生</w:t>
            </w:r>
          </w:p>
          <w:p>
            <w:pPr>
              <w:pStyle w:val="TableParagraph"/>
              <w:spacing w:line="252" w:lineRule="exact" w:before="2"/>
              <w:ind w:left="107"/>
              <w:rPr>
                <w:sz w:val="21"/>
              </w:rPr>
            </w:pPr>
            <w:r>
              <w:rPr>
                <w:spacing w:val="-1"/>
                <w:sz w:val="21"/>
              </w:rPr>
              <w:t>产性生物资产折旧</w:t>
            </w:r>
            <w:r>
              <w:rPr>
                <w:sz w:val="21"/>
              </w:rPr>
              <w:t> </w:t>
            </w:r>
          </w:p>
        </w:tc>
        <w:tc>
          <w:tcPr>
            <w:tcW w:w="2586" w:type="dxa"/>
          </w:tcPr>
          <w:p>
            <w:pPr>
              <w:pStyle w:val="TableParagraph"/>
              <w:ind w:right="-15"/>
              <w:jc w:val="right"/>
              <w:rPr>
                <w:sz w:val="21"/>
              </w:rPr>
            </w:pPr>
            <w:r>
              <w:rPr>
                <w:sz w:val="21"/>
              </w:rPr>
              <w:t>7,143,168.01 </w:t>
            </w:r>
          </w:p>
        </w:tc>
        <w:tc>
          <w:tcPr>
            <w:tcW w:w="2699" w:type="dxa"/>
          </w:tcPr>
          <w:p>
            <w:pPr>
              <w:pStyle w:val="TableParagraph"/>
              <w:ind w:right="-15"/>
              <w:jc w:val="right"/>
              <w:rPr>
                <w:sz w:val="21"/>
              </w:rPr>
            </w:pPr>
            <w:r>
              <w:rPr>
                <w:sz w:val="21"/>
              </w:rPr>
              <w:t>6,455,830.74 </w:t>
            </w:r>
          </w:p>
        </w:tc>
      </w:tr>
      <w:tr>
        <w:trPr>
          <w:trHeight w:val="270" w:hRule="atLeast"/>
        </w:trPr>
        <w:tc>
          <w:tcPr>
            <w:tcW w:w="3541" w:type="dxa"/>
          </w:tcPr>
          <w:p>
            <w:pPr>
              <w:pStyle w:val="TableParagraph"/>
              <w:spacing w:line="250" w:lineRule="exact"/>
              <w:ind w:left="107"/>
              <w:rPr>
                <w:sz w:val="21"/>
              </w:rPr>
            </w:pPr>
            <w:r>
              <w:rPr>
                <w:spacing w:val="-1"/>
                <w:sz w:val="21"/>
              </w:rPr>
              <w:t>使用权资产摊销</w:t>
            </w:r>
            <w:r>
              <w:rPr>
                <w:sz w:val="21"/>
              </w:rPr>
              <w:t> </w:t>
            </w:r>
          </w:p>
        </w:tc>
        <w:tc>
          <w:tcPr>
            <w:tcW w:w="2586" w:type="dxa"/>
          </w:tcPr>
          <w:p>
            <w:pPr>
              <w:pStyle w:val="TableParagraph"/>
              <w:spacing w:line="250" w:lineRule="exact"/>
              <w:ind w:right="-15"/>
              <w:jc w:val="right"/>
              <w:rPr>
                <w:sz w:val="21"/>
              </w:rPr>
            </w:pPr>
            <w:r>
              <w:rPr>
                <w:sz w:val="21"/>
              </w:rPr>
              <w:t>1,936,271.84 </w:t>
            </w:r>
          </w:p>
        </w:tc>
        <w:tc>
          <w:tcPr>
            <w:tcW w:w="2699" w:type="dxa"/>
          </w:tcPr>
          <w:p>
            <w:pPr>
              <w:pStyle w:val="TableParagraph"/>
              <w:spacing w:line="250" w:lineRule="exact"/>
              <w:ind w:right="-15"/>
              <w:jc w:val="right"/>
              <w:rPr>
                <w:sz w:val="21"/>
              </w:rPr>
            </w:pPr>
            <w:r>
              <w:rPr>
                <w:sz w:val="21"/>
              </w:rPr>
              <w:t>103,468.37 </w:t>
            </w:r>
          </w:p>
        </w:tc>
      </w:tr>
      <w:tr>
        <w:trPr>
          <w:trHeight w:val="273" w:hRule="atLeast"/>
        </w:trPr>
        <w:tc>
          <w:tcPr>
            <w:tcW w:w="3541" w:type="dxa"/>
          </w:tcPr>
          <w:p>
            <w:pPr>
              <w:pStyle w:val="TableParagraph"/>
              <w:spacing w:line="252" w:lineRule="exact"/>
              <w:ind w:left="107"/>
              <w:rPr>
                <w:sz w:val="21"/>
              </w:rPr>
            </w:pPr>
            <w:r>
              <w:rPr>
                <w:spacing w:val="-1"/>
                <w:sz w:val="21"/>
              </w:rPr>
              <w:t>无形资产摊销</w:t>
            </w:r>
            <w:r>
              <w:rPr>
                <w:sz w:val="21"/>
              </w:rPr>
              <w:t> </w:t>
            </w:r>
          </w:p>
        </w:tc>
        <w:tc>
          <w:tcPr>
            <w:tcW w:w="2586" w:type="dxa"/>
          </w:tcPr>
          <w:p>
            <w:pPr>
              <w:pStyle w:val="TableParagraph"/>
              <w:spacing w:line="252" w:lineRule="exact"/>
              <w:ind w:right="-15"/>
              <w:jc w:val="right"/>
              <w:rPr>
                <w:sz w:val="21"/>
              </w:rPr>
            </w:pPr>
            <w:r>
              <w:rPr>
                <w:sz w:val="21"/>
              </w:rPr>
              <w:t>617,220.25 </w:t>
            </w:r>
          </w:p>
        </w:tc>
        <w:tc>
          <w:tcPr>
            <w:tcW w:w="2699" w:type="dxa"/>
          </w:tcPr>
          <w:p>
            <w:pPr>
              <w:pStyle w:val="TableParagraph"/>
              <w:spacing w:line="252" w:lineRule="exact"/>
              <w:ind w:right="-15"/>
              <w:jc w:val="right"/>
              <w:rPr>
                <w:sz w:val="21"/>
              </w:rPr>
            </w:pPr>
            <w:r>
              <w:rPr>
                <w:sz w:val="21"/>
              </w:rPr>
              <w:t>578,872.25 </w:t>
            </w:r>
          </w:p>
        </w:tc>
      </w:tr>
      <w:tr>
        <w:trPr>
          <w:trHeight w:val="273" w:hRule="atLeast"/>
        </w:trPr>
        <w:tc>
          <w:tcPr>
            <w:tcW w:w="3541" w:type="dxa"/>
          </w:tcPr>
          <w:p>
            <w:pPr>
              <w:pStyle w:val="TableParagraph"/>
              <w:spacing w:line="252" w:lineRule="exact"/>
              <w:ind w:left="107"/>
              <w:rPr>
                <w:sz w:val="21"/>
              </w:rPr>
            </w:pPr>
            <w:r>
              <w:rPr>
                <w:spacing w:val="-1"/>
                <w:sz w:val="21"/>
              </w:rPr>
              <w:t>长期待摊费用摊销</w:t>
            </w:r>
            <w:r>
              <w:rPr>
                <w:sz w:val="21"/>
              </w:rPr>
              <w:t> </w:t>
            </w:r>
          </w:p>
        </w:tc>
        <w:tc>
          <w:tcPr>
            <w:tcW w:w="2586" w:type="dxa"/>
          </w:tcPr>
          <w:p>
            <w:pPr>
              <w:pStyle w:val="TableParagraph"/>
              <w:spacing w:line="252" w:lineRule="exact"/>
              <w:ind w:right="-15"/>
              <w:jc w:val="right"/>
              <w:rPr>
                <w:sz w:val="21"/>
              </w:rPr>
            </w:pPr>
            <w:r>
              <w:rPr>
                <w:w w:val="100"/>
                <w:sz w:val="21"/>
              </w:rPr>
              <w:t> </w:t>
            </w:r>
          </w:p>
        </w:tc>
        <w:tc>
          <w:tcPr>
            <w:tcW w:w="2699" w:type="dxa"/>
          </w:tcPr>
          <w:p>
            <w:pPr>
              <w:pStyle w:val="TableParagraph"/>
              <w:spacing w:line="252" w:lineRule="exact"/>
              <w:ind w:right="-15"/>
              <w:jc w:val="right"/>
              <w:rPr>
                <w:sz w:val="21"/>
              </w:rPr>
            </w:pPr>
            <w:r>
              <w:rPr>
                <w:w w:val="100"/>
                <w:sz w:val="21"/>
              </w:rPr>
              <w:t> </w:t>
            </w:r>
          </w:p>
        </w:tc>
      </w:tr>
      <w:tr>
        <w:trPr>
          <w:trHeight w:val="815" w:hRule="atLeast"/>
        </w:trPr>
        <w:tc>
          <w:tcPr>
            <w:tcW w:w="3541" w:type="dxa"/>
          </w:tcPr>
          <w:p>
            <w:pPr>
              <w:pStyle w:val="TableParagraph"/>
              <w:spacing w:line="242" w:lineRule="auto"/>
              <w:ind w:left="107" w:right="267"/>
              <w:rPr>
                <w:sz w:val="21"/>
              </w:rPr>
            </w:pPr>
            <w:r>
              <w:rPr>
                <w:sz w:val="21"/>
              </w:rPr>
              <w:t>处置固定资产、无形资产和其他长期资产的损失（收益以“－”号填</w:t>
            </w:r>
          </w:p>
          <w:p>
            <w:pPr>
              <w:pStyle w:val="TableParagraph"/>
              <w:spacing w:line="250" w:lineRule="exact"/>
              <w:ind w:left="107"/>
              <w:rPr>
                <w:sz w:val="21"/>
              </w:rPr>
            </w:pPr>
            <w:r>
              <w:rPr>
                <w:sz w:val="21"/>
              </w:rPr>
              <w:t>列） </w:t>
            </w:r>
          </w:p>
        </w:tc>
        <w:tc>
          <w:tcPr>
            <w:tcW w:w="2586" w:type="dxa"/>
          </w:tcPr>
          <w:p>
            <w:pPr>
              <w:pStyle w:val="TableParagraph"/>
              <w:ind w:right="-15"/>
              <w:jc w:val="right"/>
              <w:rPr>
                <w:sz w:val="21"/>
              </w:rPr>
            </w:pPr>
            <w:r>
              <w:rPr>
                <w:sz w:val="21"/>
              </w:rPr>
              <w:t>-69,084.85 </w:t>
            </w:r>
          </w:p>
        </w:tc>
        <w:tc>
          <w:tcPr>
            <w:tcW w:w="2699" w:type="dxa"/>
          </w:tcPr>
          <w:p>
            <w:pPr>
              <w:pStyle w:val="TableParagraph"/>
              <w:ind w:right="-15"/>
              <w:jc w:val="right"/>
              <w:rPr>
                <w:sz w:val="21"/>
              </w:rPr>
            </w:pPr>
            <w:r>
              <w:rPr>
                <w:sz w:val="21"/>
              </w:rPr>
              <w:t>12,742.43 </w:t>
            </w:r>
          </w:p>
        </w:tc>
      </w:tr>
      <w:tr>
        <w:trPr>
          <w:trHeight w:val="544" w:hRule="atLeast"/>
        </w:trPr>
        <w:tc>
          <w:tcPr>
            <w:tcW w:w="3541" w:type="dxa"/>
          </w:tcPr>
          <w:p>
            <w:pPr>
              <w:pStyle w:val="TableParagraph"/>
              <w:ind w:left="107"/>
              <w:rPr>
                <w:sz w:val="21"/>
              </w:rPr>
            </w:pPr>
            <w:r>
              <w:rPr>
                <w:sz w:val="21"/>
              </w:rPr>
              <w:t>固定资产报废损失（收益以“－”</w:t>
            </w:r>
          </w:p>
          <w:p>
            <w:pPr>
              <w:pStyle w:val="TableParagraph"/>
              <w:spacing w:line="250" w:lineRule="exact" w:before="4"/>
              <w:ind w:left="107"/>
              <w:rPr>
                <w:sz w:val="21"/>
              </w:rPr>
            </w:pPr>
            <w:r>
              <w:rPr>
                <w:spacing w:val="-1"/>
                <w:sz w:val="21"/>
              </w:rPr>
              <w:t>号填列</w:t>
            </w:r>
            <w:r>
              <w:rPr>
                <w:sz w:val="21"/>
              </w:rPr>
              <w:t>） </w:t>
            </w:r>
          </w:p>
        </w:tc>
        <w:tc>
          <w:tcPr>
            <w:tcW w:w="2586" w:type="dxa"/>
          </w:tcPr>
          <w:p>
            <w:pPr>
              <w:pStyle w:val="TableParagraph"/>
              <w:ind w:right="-15"/>
              <w:jc w:val="right"/>
              <w:rPr>
                <w:sz w:val="21"/>
              </w:rPr>
            </w:pPr>
            <w:r>
              <w:rPr>
                <w:sz w:val="21"/>
              </w:rPr>
              <w:t>83,128.17 </w:t>
            </w:r>
          </w:p>
        </w:tc>
        <w:tc>
          <w:tcPr>
            <w:tcW w:w="2699" w:type="dxa"/>
          </w:tcPr>
          <w:p>
            <w:pPr>
              <w:pStyle w:val="TableParagraph"/>
              <w:ind w:right="-15"/>
              <w:jc w:val="right"/>
              <w:rPr>
                <w:sz w:val="21"/>
              </w:rPr>
            </w:pPr>
            <w:r>
              <w:rPr>
                <w:sz w:val="21"/>
              </w:rPr>
              <w:t>65,869.69 </w:t>
            </w:r>
          </w:p>
        </w:tc>
      </w:tr>
      <w:tr>
        <w:trPr>
          <w:trHeight w:val="544" w:hRule="atLeast"/>
        </w:trPr>
        <w:tc>
          <w:tcPr>
            <w:tcW w:w="3541" w:type="dxa"/>
          </w:tcPr>
          <w:p>
            <w:pPr>
              <w:pStyle w:val="TableParagraph"/>
              <w:ind w:left="107"/>
              <w:rPr>
                <w:sz w:val="21"/>
              </w:rPr>
            </w:pPr>
            <w:r>
              <w:rPr>
                <w:sz w:val="21"/>
              </w:rPr>
              <w:t>公允价值变动损失（收益以“－”</w:t>
            </w:r>
          </w:p>
          <w:p>
            <w:pPr>
              <w:pStyle w:val="TableParagraph"/>
              <w:spacing w:line="250" w:lineRule="exact" w:before="4"/>
              <w:ind w:left="107"/>
              <w:rPr>
                <w:sz w:val="21"/>
              </w:rPr>
            </w:pPr>
            <w:r>
              <w:rPr>
                <w:spacing w:val="-1"/>
                <w:sz w:val="21"/>
              </w:rPr>
              <w:t>号填列</w:t>
            </w:r>
            <w:r>
              <w:rPr>
                <w:sz w:val="21"/>
              </w:rPr>
              <w:t>） </w:t>
            </w:r>
          </w:p>
        </w:tc>
        <w:tc>
          <w:tcPr>
            <w:tcW w:w="2586" w:type="dxa"/>
          </w:tcPr>
          <w:p>
            <w:pPr>
              <w:pStyle w:val="TableParagraph"/>
              <w:ind w:right="-15"/>
              <w:jc w:val="right"/>
              <w:rPr>
                <w:sz w:val="21"/>
              </w:rPr>
            </w:pPr>
            <w:r>
              <w:rPr>
                <w:sz w:val="21"/>
              </w:rPr>
              <w:t>-407,561.81 </w:t>
            </w:r>
          </w:p>
        </w:tc>
        <w:tc>
          <w:tcPr>
            <w:tcW w:w="2699" w:type="dxa"/>
          </w:tcPr>
          <w:p>
            <w:pPr>
              <w:pStyle w:val="TableParagraph"/>
              <w:ind w:right="-15"/>
              <w:jc w:val="right"/>
              <w:rPr>
                <w:sz w:val="21"/>
              </w:rPr>
            </w:pPr>
            <w:r>
              <w:rPr>
                <w:sz w:val="21"/>
              </w:rPr>
              <w:t>-106,902.38 </w:t>
            </w:r>
          </w:p>
        </w:tc>
      </w:tr>
      <w:tr>
        <w:trPr>
          <w:trHeight w:val="273" w:hRule="atLeast"/>
        </w:trPr>
        <w:tc>
          <w:tcPr>
            <w:tcW w:w="3541" w:type="dxa"/>
          </w:tcPr>
          <w:p>
            <w:pPr>
              <w:pStyle w:val="TableParagraph"/>
              <w:spacing w:line="250" w:lineRule="exact" w:before="3"/>
              <w:ind w:left="107"/>
              <w:rPr>
                <w:sz w:val="21"/>
              </w:rPr>
            </w:pPr>
            <w:r>
              <w:rPr>
                <w:spacing w:val="-1"/>
                <w:sz w:val="21"/>
              </w:rPr>
              <w:t>财务费用</w:t>
            </w:r>
            <w:r>
              <w:rPr>
                <w:sz w:val="21"/>
              </w:rPr>
              <w:t>（收益以“－”号填列） </w:t>
            </w:r>
          </w:p>
        </w:tc>
        <w:tc>
          <w:tcPr>
            <w:tcW w:w="2586" w:type="dxa"/>
          </w:tcPr>
          <w:p>
            <w:pPr>
              <w:pStyle w:val="TableParagraph"/>
              <w:spacing w:line="250" w:lineRule="exact" w:before="3"/>
              <w:ind w:right="-15"/>
              <w:jc w:val="right"/>
              <w:rPr>
                <w:sz w:val="21"/>
              </w:rPr>
            </w:pPr>
            <w:r>
              <w:rPr>
                <w:sz w:val="21"/>
              </w:rPr>
              <w:t>1,510,103.19 </w:t>
            </w:r>
          </w:p>
        </w:tc>
        <w:tc>
          <w:tcPr>
            <w:tcW w:w="2699" w:type="dxa"/>
          </w:tcPr>
          <w:p>
            <w:pPr>
              <w:pStyle w:val="TableParagraph"/>
              <w:spacing w:line="250" w:lineRule="exact" w:before="3"/>
              <w:ind w:right="-15"/>
              <w:jc w:val="right"/>
              <w:rPr>
                <w:sz w:val="21"/>
              </w:rPr>
            </w:pPr>
            <w:r>
              <w:rPr>
                <w:sz w:val="21"/>
              </w:rPr>
              <w:t>3,937,248.85 </w:t>
            </w:r>
          </w:p>
        </w:tc>
      </w:tr>
      <w:tr>
        <w:trPr>
          <w:trHeight w:val="273" w:hRule="atLeast"/>
        </w:trPr>
        <w:tc>
          <w:tcPr>
            <w:tcW w:w="3541" w:type="dxa"/>
          </w:tcPr>
          <w:p>
            <w:pPr>
              <w:pStyle w:val="TableParagraph"/>
              <w:spacing w:line="252" w:lineRule="exact"/>
              <w:ind w:left="107"/>
              <w:rPr>
                <w:sz w:val="21"/>
              </w:rPr>
            </w:pPr>
            <w:r>
              <w:rPr>
                <w:spacing w:val="-1"/>
                <w:sz w:val="21"/>
              </w:rPr>
              <w:t>投资损失</w:t>
            </w:r>
            <w:r>
              <w:rPr>
                <w:sz w:val="21"/>
              </w:rPr>
              <w:t>（收益以“－”号填列） </w:t>
            </w:r>
          </w:p>
        </w:tc>
        <w:tc>
          <w:tcPr>
            <w:tcW w:w="2586" w:type="dxa"/>
          </w:tcPr>
          <w:p>
            <w:pPr>
              <w:pStyle w:val="TableParagraph"/>
              <w:spacing w:line="252" w:lineRule="exact"/>
              <w:ind w:right="-15"/>
              <w:jc w:val="right"/>
              <w:rPr>
                <w:sz w:val="21"/>
              </w:rPr>
            </w:pPr>
            <w:r>
              <w:rPr>
                <w:sz w:val="21"/>
              </w:rPr>
              <w:t>-264,979.46 </w:t>
            </w:r>
          </w:p>
        </w:tc>
        <w:tc>
          <w:tcPr>
            <w:tcW w:w="2699" w:type="dxa"/>
          </w:tcPr>
          <w:p>
            <w:pPr>
              <w:pStyle w:val="TableParagraph"/>
              <w:spacing w:line="252" w:lineRule="exact"/>
              <w:ind w:right="-15"/>
              <w:jc w:val="right"/>
              <w:rPr>
                <w:sz w:val="21"/>
              </w:rPr>
            </w:pPr>
            <w:r>
              <w:rPr>
                <w:sz w:val="21"/>
              </w:rPr>
              <w:t>-1,093,095.88 </w:t>
            </w:r>
          </w:p>
        </w:tc>
      </w:tr>
      <w:tr>
        <w:trPr>
          <w:trHeight w:val="544" w:hRule="atLeast"/>
        </w:trPr>
        <w:tc>
          <w:tcPr>
            <w:tcW w:w="3541" w:type="dxa"/>
          </w:tcPr>
          <w:p>
            <w:pPr>
              <w:pStyle w:val="TableParagraph"/>
              <w:ind w:left="107"/>
              <w:rPr>
                <w:sz w:val="21"/>
              </w:rPr>
            </w:pPr>
            <w:r>
              <w:rPr>
                <w:sz w:val="21"/>
              </w:rPr>
              <w:t>递延所得税资产减少（增加以</w:t>
            </w:r>
          </w:p>
          <w:p>
            <w:pPr>
              <w:pStyle w:val="TableParagraph"/>
              <w:spacing w:line="252" w:lineRule="exact" w:before="2"/>
              <w:ind w:left="107"/>
              <w:rPr>
                <w:sz w:val="21"/>
              </w:rPr>
            </w:pPr>
            <w:r>
              <w:rPr>
                <w:sz w:val="21"/>
              </w:rPr>
              <w:t>“－”号填列） </w:t>
            </w:r>
          </w:p>
        </w:tc>
        <w:tc>
          <w:tcPr>
            <w:tcW w:w="2586" w:type="dxa"/>
          </w:tcPr>
          <w:p>
            <w:pPr>
              <w:pStyle w:val="TableParagraph"/>
              <w:ind w:right="-15"/>
              <w:jc w:val="right"/>
              <w:rPr>
                <w:sz w:val="21"/>
              </w:rPr>
            </w:pPr>
            <w:r>
              <w:rPr>
                <w:sz w:val="21"/>
              </w:rPr>
              <w:t>-1,664,707.58 </w:t>
            </w:r>
          </w:p>
        </w:tc>
        <w:tc>
          <w:tcPr>
            <w:tcW w:w="2699" w:type="dxa"/>
          </w:tcPr>
          <w:p>
            <w:pPr>
              <w:pStyle w:val="TableParagraph"/>
              <w:ind w:right="-15"/>
              <w:jc w:val="right"/>
              <w:rPr>
                <w:sz w:val="21"/>
              </w:rPr>
            </w:pPr>
            <w:r>
              <w:rPr>
                <w:sz w:val="21"/>
              </w:rPr>
              <w:t>-8,376,921.28 </w:t>
            </w:r>
          </w:p>
        </w:tc>
      </w:tr>
      <w:tr>
        <w:trPr>
          <w:trHeight w:val="544" w:hRule="atLeast"/>
        </w:trPr>
        <w:tc>
          <w:tcPr>
            <w:tcW w:w="3541" w:type="dxa"/>
          </w:tcPr>
          <w:p>
            <w:pPr>
              <w:pStyle w:val="TableParagraph"/>
              <w:ind w:left="107"/>
              <w:rPr>
                <w:sz w:val="21"/>
              </w:rPr>
            </w:pPr>
            <w:r>
              <w:rPr>
                <w:sz w:val="21"/>
              </w:rPr>
              <w:t>递延所得税负债增加（减少以</w:t>
            </w:r>
          </w:p>
          <w:p>
            <w:pPr>
              <w:pStyle w:val="TableParagraph"/>
              <w:spacing w:line="252" w:lineRule="exact" w:before="2"/>
              <w:ind w:left="107"/>
              <w:rPr>
                <w:sz w:val="21"/>
              </w:rPr>
            </w:pPr>
            <w:r>
              <w:rPr>
                <w:sz w:val="21"/>
              </w:rPr>
              <w:t>“－”号填列） </w:t>
            </w:r>
          </w:p>
        </w:tc>
        <w:tc>
          <w:tcPr>
            <w:tcW w:w="2586" w:type="dxa"/>
          </w:tcPr>
          <w:p>
            <w:pPr>
              <w:pStyle w:val="TableParagraph"/>
              <w:ind w:right="-15"/>
              <w:jc w:val="right"/>
              <w:rPr>
                <w:sz w:val="21"/>
              </w:rPr>
            </w:pPr>
            <w:r>
              <w:rPr>
                <w:sz w:val="21"/>
              </w:rPr>
              <w:t>2,514,895.49 </w:t>
            </w:r>
          </w:p>
        </w:tc>
        <w:tc>
          <w:tcPr>
            <w:tcW w:w="2699" w:type="dxa"/>
          </w:tcPr>
          <w:p>
            <w:pPr>
              <w:pStyle w:val="TableParagraph"/>
              <w:ind w:right="-15"/>
              <w:jc w:val="right"/>
              <w:rPr>
                <w:sz w:val="21"/>
              </w:rPr>
            </w:pPr>
            <w:r>
              <w:rPr>
                <w:sz w:val="21"/>
              </w:rPr>
              <w:t>26,725.59 </w:t>
            </w:r>
          </w:p>
        </w:tc>
      </w:tr>
      <w:tr>
        <w:trPr>
          <w:trHeight w:val="544" w:hRule="atLeast"/>
        </w:trPr>
        <w:tc>
          <w:tcPr>
            <w:tcW w:w="3541" w:type="dxa"/>
          </w:tcPr>
          <w:p>
            <w:pPr>
              <w:pStyle w:val="TableParagraph"/>
              <w:ind w:left="107"/>
              <w:rPr>
                <w:sz w:val="21"/>
              </w:rPr>
            </w:pPr>
            <w:r>
              <w:rPr>
                <w:sz w:val="21"/>
              </w:rPr>
              <w:t>存货的减少（增加以“－”号填</w:t>
            </w:r>
          </w:p>
          <w:p>
            <w:pPr>
              <w:pStyle w:val="TableParagraph"/>
              <w:spacing w:line="250" w:lineRule="exact" w:before="4"/>
              <w:ind w:left="107"/>
              <w:rPr>
                <w:sz w:val="21"/>
              </w:rPr>
            </w:pPr>
            <w:r>
              <w:rPr>
                <w:sz w:val="21"/>
              </w:rPr>
              <w:t>列） </w:t>
            </w:r>
          </w:p>
        </w:tc>
        <w:tc>
          <w:tcPr>
            <w:tcW w:w="2586" w:type="dxa"/>
          </w:tcPr>
          <w:p>
            <w:pPr>
              <w:pStyle w:val="TableParagraph"/>
              <w:ind w:right="-15"/>
              <w:jc w:val="right"/>
              <w:rPr>
                <w:sz w:val="21"/>
              </w:rPr>
            </w:pPr>
            <w:r>
              <w:rPr>
                <w:sz w:val="21"/>
              </w:rPr>
              <w:t>-22,598,235.40 </w:t>
            </w:r>
          </w:p>
        </w:tc>
        <w:tc>
          <w:tcPr>
            <w:tcW w:w="2699" w:type="dxa"/>
          </w:tcPr>
          <w:p>
            <w:pPr>
              <w:pStyle w:val="TableParagraph"/>
              <w:ind w:right="-15"/>
              <w:jc w:val="right"/>
              <w:rPr>
                <w:sz w:val="21"/>
              </w:rPr>
            </w:pPr>
            <w:r>
              <w:rPr>
                <w:sz w:val="21"/>
              </w:rPr>
              <w:t>100,778,074.60 </w:t>
            </w:r>
          </w:p>
        </w:tc>
      </w:tr>
      <w:tr>
        <w:trPr>
          <w:trHeight w:val="544" w:hRule="atLeast"/>
        </w:trPr>
        <w:tc>
          <w:tcPr>
            <w:tcW w:w="3541" w:type="dxa"/>
          </w:tcPr>
          <w:p>
            <w:pPr>
              <w:pStyle w:val="TableParagraph"/>
              <w:ind w:left="107"/>
              <w:rPr>
                <w:sz w:val="21"/>
              </w:rPr>
            </w:pPr>
            <w:r>
              <w:rPr>
                <w:sz w:val="21"/>
              </w:rPr>
              <w:t>经营性应收项目的减少（增加以</w:t>
            </w:r>
          </w:p>
          <w:p>
            <w:pPr>
              <w:pStyle w:val="TableParagraph"/>
              <w:spacing w:line="250" w:lineRule="exact" w:before="4"/>
              <w:ind w:left="107"/>
              <w:rPr>
                <w:sz w:val="21"/>
              </w:rPr>
            </w:pPr>
            <w:r>
              <w:rPr>
                <w:sz w:val="21"/>
              </w:rPr>
              <w:t>“－”号填列） </w:t>
            </w:r>
          </w:p>
        </w:tc>
        <w:tc>
          <w:tcPr>
            <w:tcW w:w="2586" w:type="dxa"/>
          </w:tcPr>
          <w:p>
            <w:pPr>
              <w:pStyle w:val="TableParagraph"/>
              <w:ind w:right="-15"/>
              <w:jc w:val="right"/>
              <w:rPr>
                <w:sz w:val="21"/>
              </w:rPr>
            </w:pPr>
            <w:r>
              <w:rPr>
                <w:sz w:val="21"/>
              </w:rPr>
              <w:t>-85,104,610.41 </w:t>
            </w:r>
          </w:p>
        </w:tc>
        <w:tc>
          <w:tcPr>
            <w:tcW w:w="2699" w:type="dxa"/>
          </w:tcPr>
          <w:p>
            <w:pPr>
              <w:pStyle w:val="TableParagraph"/>
              <w:ind w:right="-15"/>
              <w:jc w:val="right"/>
              <w:rPr>
                <w:sz w:val="21"/>
              </w:rPr>
            </w:pPr>
            <w:r>
              <w:rPr>
                <w:sz w:val="21"/>
              </w:rPr>
              <w:t>-462,233,454.01 </w:t>
            </w:r>
          </w:p>
        </w:tc>
      </w:tr>
      <w:tr>
        <w:trPr>
          <w:trHeight w:val="544" w:hRule="atLeast"/>
        </w:trPr>
        <w:tc>
          <w:tcPr>
            <w:tcW w:w="3541" w:type="dxa"/>
          </w:tcPr>
          <w:p>
            <w:pPr>
              <w:pStyle w:val="TableParagraph"/>
              <w:ind w:left="107"/>
              <w:rPr>
                <w:sz w:val="21"/>
              </w:rPr>
            </w:pPr>
            <w:r>
              <w:rPr>
                <w:sz w:val="21"/>
              </w:rPr>
              <w:t>经营性应付项目的增加（减少以</w:t>
            </w:r>
          </w:p>
          <w:p>
            <w:pPr>
              <w:pStyle w:val="TableParagraph"/>
              <w:spacing w:line="250" w:lineRule="exact" w:before="4"/>
              <w:ind w:left="107"/>
              <w:rPr>
                <w:sz w:val="21"/>
              </w:rPr>
            </w:pPr>
            <w:r>
              <w:rPr>
                <w:sz w:val="21"/>
              </w:rPr>
              <w:t>“－”号填列） </w:t>
            </w:r>
          </w:p>
        </w:tc>
        <w:tc>
          <w:tcPr>
            <w:tcW w:w="2586" w:type="dxa"/>
          </w:tcPr>
          <w:p>
            <w:pPr>
              <w:pStyle w:val="TableParagraph"/>
              <w:ind w:right="-15"/>
              <w:jc w:val="right"/>
              <w:rPr>
                <w:sz w:val="21"/>
              </w:rPr>
            </w:pPr>
            <w:r>
              <w:rPr>
                <w:sz w:val="21"/>
              </w:rPr>
              <w:t>169,230,435.29 </w:t>
            </w:r>
          </w:p>
        </w:tc>
        <w:tc>
          <w:tcPr>
            <w:tcW w:w="2699" w:type="dxa"/>
          </w:tcPr>
          <w:p>
            <w:pPr>
              <w:pStyle w:val="TableParagraph"/>
              <w:ind w:right="-15"/>
              <w:jc w:val="right"/>
              <w:rPr>
                <w:sz w:val="21"/>
              </w:rPr>
            </w:pPr>
            <w:r>
              <w:rPr>
                <w:sz w:val="21"/>
              </w:rPr>
              <w:t>324,189,467.84 </w:t>
            </w:r>
          </w:p>
        </w:tc>
      </w:tr>
      <w:tr>
        <w:trPr>
          <w:trHeight w:val="273" w:hRule="atLeast"/>
        </w:trPr>
        <w:tc>
          <w:tcPr>
            <w:tcW w:w="3541" w:type="dxa"/>
          </w:tcPr>
          <w:p>
            <w:pPr>
              <w:pStyle w:val="TableParagraph"/>
              <w:spacing w:line="252" w:lineRule="exact"/>
              <w:ind w:left="107"/>
              <w:rPr>
                <w:sz w:val="21"/>
              </w:rPr>
            </w:pPr>
            <w:r>
              <w:rPr>
                <w:sz w:val="21"/>
              </w:rPr>
              <w:t>其他 </w:t>
            </w:r>
          </w:p>
        </w:tc>
        <w:tc>
          <w:tcPr>
            <w:tcW w:w="2586" w:type="dxa"/>
          </w:tcPr>
          <w:p>
            <w:pPr>
              <w:pStyle w:val="TableParagraph"/>
              <w:spacing w:line="252" w:lineRule="exact"/>
              <w:ind w:right="-15"/>
              <w:jc w:val="right"/>
              <w:rPr>
                <w:sz w:val="21"/>
              </w:rPr>
            </w:pPr>
            <w:r>
              <w:rPr>
                <w:w w:val="100"/>
                <w:sz w:val="21"/>
              </w:rPr>
              <w:t> </w:t>
            </w:r>
          </w:p>
        </w:tc>
        <w:tc>
          <w:tcPr>
            <w:tcW w:w="2699" w:type="dxa"/>
          </w:tcPr>
          <w:p>
            <w:pPr>
              <w:pStyle w:val="TableParagraph"/>
              <w:spacing w:line="252" w:lineRule="exact"/>
              <w:ind w:right="-15"/>
              <w:jc w:val="right"/>
              <w:rPr>
                <w:sz w:val="21"/>
              </w:rPr>
            </w:pPr>
            <w:r>
              <w:rPr>
                <w:w w:val="100"/>
                <w:sz w:val="21"/>
              </w:rPr>
              <w:t> </w:t>
            </w:r>
          </w:p>
        </w:tc>
      </w:tr>
      <w:tr>
        <w:trPr>
          <w:trHeight w:val="273" w:hRule="atLeast"/>
        </w:trPr>
        <w:tc>
          <w:tcPr>
            <w:tcW w:w="3541" w:type="dxa"/>
          </w:tcPr>
          <w:p>
            <w:pPr>
              <w:pStyle w:val="TableParagraph"/>
              <w:spacing w:line="252" w:lineRule="exact"/>
              <w:ind w:left="107"/>
              <w:rPr>
                <w:sz w:val="21"/>
              </w:rPr>
            </w:pPr>
            <w:r>
              <w:rPr>
                <w:spacing w:val="-1"/>
                <w:sz w:val="21"/>
              </w:rPr>
              <w:t>经营活动产生的现金流量净额</w:t>
            </w:r>
            <w:r>
              <w:rPr>
                <w:sz w:val="21"/>
              </w:rPr>
              <w:t> </w:t>
            </w:r>
          </w:p>
        </w:tc>
        <w:tc>
          <w:tcPr>
            <w:tcW w:w="2586" w:type="dxa"/>
          </w:tcPr>
          <w:p>
            <w:pPr>
              <w:pStyle w:val="TableParagraph"/>
              <w:spacing w:line="252" w:lineRule="exact"/>
              <w:ind w:right="-15"/>
              <w:jc w:val="right"/>
              <w:rPr>
                <w:sz w:val="21"/>
              </w:rPr>
            </w:pPr>
            <w:r>
              <w:rPr>
                <w:sz w:val="21"/>
              </w:rPr>
              <w:t>266,330,441.66 </w:t>
            </w:r>
          </w:p>
        </w:tc>
        <w:tc>
          <w:tcPr>
            <w:tcW w:w="2699" w:type="dxa"/>
          </w:tcPr>
          <w:p>
            <w:pPr>
              <w:pStyle w:val="TableParagraph"/>
              <w:spacing w:line="252" w:lineRule="exact"/>
              <w:ind w:right="-15"/>
              <w:jc w:val="right"/>
              <w:rPr>
                <w:sz w:val="21"/>
              </w:rPr>
            </w:pPr>
            <w:r>
              <w:rPr>
                <w:sz w:val="21"/>
              </w:rPr>
              <w:t>44,913,036.67 </w:t>
            </w:r>
          </w:p>
        </w:tc>
      </w:tr>
      <w:tr>
        <w:trPr>
          <w:trHeight w:val="270" w:hRule="atLeast"/>
        </w:trPr>
        <w:tc>
          <w:tcPr>
            <w:tcW w:w="8826" w:type="dxa"/>
            <w:gridSpan w:val="3"/>
          </w:tcPr>
          <w:p>
            <w:pPr>
              <w:pStyle w:val="TableParagraph"/>
              <w:spacing w:line="250" w:lineRule="exact"/>
              <w:ind w:left="107"/>
              <w:rPr>
                <w:sz w:val="21"/>
              </w:rPr>
            </w:pPr>
            <w:r>
              <w:rPr>
                <w:sz w:val="21"/>
              </w:rPr>
              <w:t>2．不涉及现金收支的重大投资和筹资活动： </w:t>
            </w:r>
          </w:p>
        </w:tc>
      </w:tr>
      <w:tr>
        <w:trPr>
          <w:trHeight w:val="273" w:hRule="atLeast"/>
        </w:trPr>
        <w:tc>
          <w:tcPr>
            <w:tcW w:w="3541" w:type="dxa"/>
          </w:tcPr>
          <w:p>
            <w:pPr>
              <w:pStyle w:val="TableParagraph"/>
              <w:spacing w:line="252" w:lineRule="exact"/>
              <w:ind w:left="107"/>
              <w:rPr>
                <w:sz w:val="21"/>
              </w:rPr>
            </w:pPr>
            <w:r>
              <w:rPr>
                <w:spacing w:val="-1"/>
                <w:sz w:val="21"/>
              </w:rPr>
              <w:t>债务转为资本</w:t>
            </w:r>
            <w:r>
              <w:rPr>
                <w:sz w:val="21"/>
              </w:rPr>
              <w:t> </w:t>
            </w:r>
          </w:p>
        </w:tc>
        <w:tc>
          <w:tcPr>
            <w:tcW w:w="2586" w:type="dxa"/>
          </w:tcPr>
          <w:p>
            <w:pPr>
              <w:pStyle w:val="TableParagraph"/>
              <w:spacing w:line="252" w:lineRule="exact"/>
              <w:ind w:right="-15"/>
              <w:jc w:val="right"/>
              <w:rPr>
                <w:sz w:val="21"/>
              </w:rPr>
            </w:pPr>
            <w:r>
              <w:rPr>
                <w:w w:val="100"/>
                <w:sz w:val="21"/>
              </w:rPr>
              <w:t> </w:t>
            </w:r>
          </w:p>
        </w:tc>
        <w:tc>
          <w:tcPr>
            <w:tcW w:w="2699" w:type="dxa"/>
          </w:tcPr>
          <w:p>
            <w:pPr>
              <w:pStyle w:val="TableParagraph"/>
              <w:spacing w:line="252" w:lineRule="exact"/>
              <w:ind w:right="-15"/>
              <w:jc w:val="right"/>
              <w:rPr>
                <w:sz w:val="21"/>
              </w:rPr>
            </w:pPr>
            <w:r>
              <w:rPr>
                <w:w w:val="100"/>
                <w:sz w:val="21"/>
              </w:rPr>
              <w:t> </w:t>
            </w:r>
          </w:p>
        </w:tc>
      </w:tr>
      <w:tr>
        <w:trPr>
          <w:trHeight w:val="273" w:hRule="atLeast"/>
        </w:trPr>
        <w:tc>
          <w:tcPr>
            <w:tcW w:w="3541" w:type="dxa"/>
          </w:tcPr>
          <w:p>
            <w:pPr>
              <w:pStyle w:val="TableParagraph"/>
              <w:spacing w:line="252" w:lineRule="exact"/>
              <w:ind w:left="107"/>
              <w:rPr>
                <w:sz w:val="21"/>
              </w:rPr>
            </w:pPr>
            <w:r>
              <w:rPr>
                <w:spacing w:val="-1"/>
                <w:sz w:val="21"/>
              </w:rPr>
              <w:t>一年内到期的可转换公司债券</w:t>
            </w:r>
            <w:r>
              <w:rPr>
                <w:sz w:val="21"/>
              </w:rPr>
              <w:t> </w:t>
            </w:r>
          </w:p>
        </w:tc>
        <w:tc>
          <w:tcPr>
            <w:tcW w:w="2586" w:type="dxa"/>
          </w:tcPr>
          <w:p>
            <w:pPr>
              <w:pStyle w:val="TableParagraph"/>
              <w:spacing w:line="252" w:lineRule="exact"/>
              <w:ind w:right="-15"/>
              <w:jc w:val="right"/>
              <w:rPr>
                <w:sz w:val="21"/>
              </w:rPr>
            </w:pPr>
            <w:r>
              <w:rPr>
                <w:w w:val="100"/>
                <w:sz w:val="21"/>
              </w:rPr>
              <w:t> </w:t>
            </w:r>
          </w:p>
        </w:tc>
        <w:tc>
          <w:tcPr>
            <w:tcW w:w="2699" w:type="dxa"/>
          </w:tcPr>
          <w:p>
            <w:pPr>
              <w:pStyle w:val="TableParagraph"/>
              <w:spacing w:line="252" w:lineRule="exact"/>
              <w:ind w:right="-15"/>
              <w:jc w:val="right"/>
              <w:rPr>
                <w:sz w:val="21"/>
              </w:rPr>
            </w:pPr>
            <w:r>
              <w:rPr>
                <w:w w:val="100"/>
                <w:sz w:val="21"/>
              </w:rPr>
              <w:t> </w:t>
            </w:r>
          </w:p>
        </w:tc>
      </w:tr>
      <w:tr>
        <w:trPr>
          <w:trHeight w:val="271" w:hRule="atLeast"/>
        </w:trPr>
        <w:tc>
          <w:tcPr>
            <w:tcW w:w="3541" w:type="dxa"/>
          </w:tcPr>
          <w:p>
            <w:pPr>
              <w:pStyle w:val="TableParagraph"/>
              <w:spacing w:line="250" w:lineRule="exact"/>
              <w:ind w:left="107"/>
              <w:rPr>
                <w:sz w:val="21"/>
              </w:rPr>
            </w:pPr>
            <w:r>
              <w:rPr>
                <w:spacing w:val="-1"/>
                <w:sz w:val="21"/>
              </w:rPr>
              <w:t>融资租入固定资产</w:t>
            </w:r>
            <w:r>
              <w:rPr>
                <w:sz w:val="21"/>
              </w:rPr>
              <w:t> </w:t>
            </w:r>
          </w:p>
        </w:tc>
        <w:tc>
          <w:tcPr>
            <w:tcW w:w="2586" w:type="dxa"/>
          </w:tcPr>
          <w:p>
            <w:pPr>
              <w:pStyle w:val="TableParagraph"/>
              <w:spacing w:line="250" w:lineRule="exact"/>
              <w:ind w:right="-15"/>
              <w:jc w:val="right"/>
              <w:rPr>
                <w:sz w:val="21"/>
              </w:rPr>
            </w:pPr>
            <w:r>
              <w:rPr>
                <w:w w:val="100"/>
                <w:sz w:val="21"/>
              </w:rPr>
              <w:t> </w:t>
            </w:r>
          </w:p>
        </w:tc>
        <w:tc>
          <w:tcPr>
            <w:tcW w:w="2699" w:type="dxa"/>
          </w:tcPr>
          <w:p>
            <w:pPr>
              <w:pStyle w:val="TableParagraph"/>
              <w:spacing w:line="250" w:lineRule="exact"/>
              <w:ind w:right="-15"/>
              <w:jc w:val="right"/>
              <w:rPr>
                <w:sz w:val="21"/>
              </w:rPr>
            </w:pPr>
            <w:r>
              <w:rPr>
                <w:w w:val="100"/>
                <w:sz w:val="21"/>
              </w:rPr>
              <w:t> </w:t>
            </w:r>
          </w:p>
        </w:tc>
      </w:tr>
      <w:tr>
        <w:trPr>
          <w:trHeight w:val="273" w:hRule="atLeast"/>
        </w:trPr>
        <w:tc>
          <w:tcPr>
            <w:tcW w:w="8826" w:type="dxa"/>
            <w:gridSpan w:val="3"/>
          </w:tcPr>
          <w:p>
            <w:pPr>
              <w:pStyle w:val="TableParagraph"/>
              <w:spacing w:line="252" w:lineRule="exact"/>
              <w:ind w:left="107"/>
              <w:rPr>
                <w:sz w:val="21"/>
              </w:rPr>
            </w:pPr>
            <w:r>
              <w:rPr>
                <w:sz w:val="21"/>
              </w:rPr>
              <w:t>3．现金及现金等价物净变动情况： </w:t>
            </w:r>
          </w:p>
        </w:tc>
      </w:tr>
      <w:tr>
        <w:trPr>
          <w:trHeight w:val="270" w:hRule="atLeast"/>
        </w:trPr>
        <w:tc>
          <w:tcPr>
            <w:tcW w:w="3541" w:type="dxa"/>
          </w:tcPr>
          <w:p>
            <w:pPr>
              <w:pStyle w:val="TableParagraph"/>
              <w:spacing w:line="250" w:lineRule="exact"/>
              <w:ind w:left="107"/>
              <w:rPr>
                <w:sz w:val="21"/>
              </w:rPr>
            </w:pPr>
            <w:r>
              <w:rPr>
                <w:spacing w:val="-1"/>
                <w:sz w:val="21"/>
              </w:rPr>
              <w:t>现金的期末余额</w:t>
            </w:r>
            <w:r>
              <w:rPr>
                <w:sz w:val="21"/>
              </w:rPr>
              <w:t> </w:t>
            </w:r>
          </w:p>
        </w:tc>
        <w:tc>
          <w:tcPr>
            <w:tcW w:w="2586" w:type="dxa"/>
          </w:tcPr>
          <w:p>
            <w:pPr>
              <w:pStyle w:val="TableParagraph"/>
              <w:spacing w:line="250" w:lineRule="exact"/>
              <w:ind w:right="-15"/>
              <w:jc w:val="right"/>
              <w:rPr>
                <w:sz w:val="21"/>
              </w:rPr>
            </w:pPr>
            <w:r>
              <w:rPr>
                <w:sz w:val="21"/>
              </w:rPr>
              <w:t>619,305,439.95 </w:t>
            </w:r>
          </w:p>
        </w:tc>
        <w:tc>
          <w:tcPr>
            <w:tcW w:w="2699" w:type="dxa"/>
          </w:tcPr>
          <w:p>
            <w:pPr>
              <w:pStyle w:val="TableParagraph"/>
              <w:spacing w:line="250" w:lineRule="exact"/>
              <w:ind w:right="-15"/>
              <w:jc w:val="right"/>
              <w:rPr>
                <w:sz w:val="21"/>
              </w:rPr>
            </w:pPr>
            <w:r>
              <w:rPr>
                <w:sz w:val="21"/>
              </w:rPr>
              <w:t>377,333,885.13 </w:t>
            </w:r>
          </w:p>
        </w:tc>
      </w:tr>
      <w:tr>
        <w:trPr>
          <w:trHeight w:val="273" w:hRule="atLeast"/>
        </w:trPr>
        <w:tc>
          <w:tcPr>
            <w:tcW w:w="3541" w:type="dxa"/>
          </w:tcPr>
          <w:p>
            <w:pPr>
              <w:pStyle w:val="TableParagraph"/>
              <w:spacing w:line="250" w:lineRule="exact" w:before="3"/>
              <w:ind w:left="107"/>
              <w:rPr>
                <w:sz w:val="21"/>
              </w:rPr>
            </w:pPr>
            <w:r>
              <w:rPr>
                <w:spacing w:val="-1"/>
                <w:sz w:val="21"/>
              </w:rPr>
              <w:t>减：现金的期初余额</w:t>
            </w:r>
            <w:r>
              <w:rPr>
                <w:sz w:val="21"/>
              </w:rPr>
              <w:t> </w:t>
            </w:r>
          </w:p>
        </w:tc>
        <w:tc>
          <w:tcPr>
            <w:tcW w:w="2586" w:type="dxa"/>
          </w:tcPr>
          <w:p>
            <w:pPr>
              <w:pStyle w:val="TableParagraph"/>
              <w:spacing w:line="250" w:lineRule="exact" w:before="3"/>
              <w:ind w:right="-15"/>
              <w:jc w:val="right"/>
              <w:rPr>
                <w:sz w:val="21"/>
              </w:rPr>
            </w:pPr>
            <w:r>
              <w:rPr>
                <w:sz w:val="21"/>
              </w:rPr>
              <w:t>377,333,885.13 </w:t>
            </w:r>
          </w:p>
        </w:tc>
        <w:tc>
          <w:tcPr>
            <w:tcW w:w="2699" w:type="dxa"/>
          </w:tcPr>
          <w:p>
            <w:pPr>
              <w:pStyle w:val="TableParagraph"/>
              <w:spacing w:line="250" w:lineRule="exact" w:before="3"/>
              <w:ind w:right="-15"/>
              <w:jc w:val="right"/>
              <w:rPr>
                <w:sz w:val="21"/>
              </w:rPr>
            </w:pPr>
            <w:r>
              <w:rPr>
                <w:sz w:val="21"/>
              </w:rPr>
              <w:t>404,530,557.21 </w:t>
            </w:r>
          </w:p>
        </w:tc>
      </w:tr>
      <w:tr>
        <w:trPr>
          <w:trHeight w:val="273" w:hRule="atLeast"/>
        </w:trPr>
        <w:tc>
          <w:tcPr>
            <w:tcW w:w="3541" w:type="dxa"/>
          </w:tcPr>
          <w:p>
            <w:pPr>
              <w:pStyle w:val="TableParagraph"/>
              <w:spacing w:line="252" w:lineRule="exact"/>
              <w:ind w:left="107"/>
              <w:rPr>
                <w:sz w:val="21"/>
              </w:rPr>
            </w:pPr>
            <w:r>
              <w:rPr>
                <w:spacing w:val="-1"/>
                <w:sz w:val="21"/>
              </w:rPr>
              <w:t>加：现金等价物的期末余额 </w:t>
            </w:r>
          </w:p>
        </w:tc>
        <w:tc>
          <w:tcPr>
            <w:tcW w:w="2586" w:type="dxa"/>
          </w:tcPr>
          <w:p>
            <w:pPr>
              <w:pStyle w:val="TableParagraph"/>
              <w:spacing w:line="252" w:lineRule="exact"/>
              <w:ind w:right="-15"/>
              <w:jc w:val="right"/>
              <w:rPr>
                <w:sz w:val="21"/>
              </w:rPr>
            </w:pPr>
            <w:r>
              <w:rPr>
                <w:w w:val="100"/>
                <w:sz w:val="21"/>
              </w:rPr>
              <w:t> </w:t>
            </w:r>
          </w:p>
        </w:tc>
        <w:tc>
          <w:tcPr>
            <w:tcW w:w="2699" w:type="dxa"/>
          </w:tcPr>
          <w:p>
            <w:pPr>
              <w:pStyle w:val="TableParagraph"/>
              <w:spacing w:line="252" w:lineRule="exact"/>
              <w:ind w:right="-15"/>
              <w:jc w:val="right"/>
              <w:rPr>
                <w:sz w:val="21"/>
              </w:rPr>
            </w:pPr>
            <w:r>
              <w:rPr>
                <w:w w:val="100"/>
                <w:sz w:val="21"/>
              </w:rPr>
              <w:t> </w:t>
            </w:r>
          </w:p>
        </w:tc>
      </w:tr>
      <w:tr>
        <w:trPr>
          <w:trHeight w:val="270" w:hRule="atLeast"/>
        </w:trPr>
        <w:tc>
          <w:tcPr>
            <w:tcW w:w="3541" w:type="dxa"/>
          </w:tcPr>
          <w:p>
            <w:pPr>
              <w:pStyle w:val="TableParagraph"/>
              <w:spacing w:line="250" w:lineRule="exact"/>
              <w:ind w:left="107"/>
              <w:rPr>
                <w:sz w:val="21"/>
              </w:rPr>
            </w:pPr>
            <w:r>
              <w:rPr>
                <w:spacing w:val="-1"/>
                <w:sz w:val="21"/>
              </w:rPr>
              <w:t>减：现金等价物的期初余额 </w:t>
            </w:r>
          </w:p>
        </w:tc>
        <w:tc>
          <w:tcPr>
            <w:tcW w:w="2586" w:type="dxa"/>
          </w:tcPr>
          <w:p>
            <w:pPr>
              <w:pStyle w:val="TableParagraph"/>
              <w:spacing w:line="250" w:lineRule="exact"/>
              <w:ind w:right="-15"/>
              <w:jc w:val="right"/>
              <w:rPr>
                <w:sz w:val="21"/>
              </w:rPr>
            </w:pPr>
            <w:r>
              <w:rPr>
                <w:w w:val="100"/>
                <w:sz w:val="21"/>
              </w:rPr>
              <w:t> </w:t>
            </w:r>
          </w:p>
        </w:tc>
        <w:tc>
          <w:tcPr>
            <w:tcW w:w="2699" w:type="dxa"/>
          </w:tcPr>
          <w:p>
            <w:pPr>
              <w:pStyle w:val="TableParagraph"/>
              <w:spacing w:line="250" w:lineRule="exact"/>
              <w:ind w:right="-15"/>
              <w:jc w:val="right"/>
              <w:rPr>
                <w:sz w:val="21"/>
              </w:rPr>
            </w:pPr>
            <w:r>
              <w:rPr>
                <w:w w:val="100"/>
                <w:sz w:val="21"/>
              </w:rPr>
              <w:t> </w:t>
            </w:r>
          </w:p>
        </w:tc>
      </w:tr>
      <w:tr>
        <w:trPr>
          <w:trHeight w:val="273" w:hRule="atLeast"/>
        </w:trPr>
        <w:tc>
          <w:tcPr>
            <w:tcW w:w="3541" w:type="dxa"/>
          </w:tcPr>
          <w:p>
            <w:pPr>
              <w:pStyle w:val="TableParagraph"/>
              <w:spacing w:line="250" w:lineRule="exact" w:before="3"/>
              <w:ind w:left="107"/>
              <w:rPr>
                <w:sz w:val="21"/>
              </w:rPr>
            </w:pPr>
            <w:r>
              <w:rPr>
                <w:spacing w:val="-1"/>
                <w:sz w:val="21"/>
              </w:rPr>
              <w:t>现金及现金等价物净增加额 </w:t>
            </w:r>
          </w:p>
        </w:tc>
        <w:tc>
          <w:tcPr>
            <w:tcW w:w="2586" w:type="dxa"/>
          </w:tcPr>
          <w:p>
            <w:pPr>
              <w:pStyle w:val="TableParagraph"/>
              <w:spacing w:line="250" w:lineRule="exact" w:before="3"/>
              <w:ind w:right="-15"/>
              <w:jc w:val="right"/>
              <w:rPr>
                <w:sz w:val="21"/>
              </w:rPr>
            </w:pPr>
            <w:r>
              <w:rPr>
                <w:sz w:val="21"/>
              </w:rPr>
              <w:t>241,971,554.82 </w:t>
            </w:r>
          </w:p>
        </w:tc>
        <w:tc>
          <w:tcPr>
            <w:tcW w:w="2699" w:type="dxa"/>
          </w:tcPr>
          <w:p>
            <w:pPr>
              <w:pStyle w:val="TableParagraph"/>
              <w:spacing w:line="250" w:lineRule="exact" w:before="3"/>
              <w:ind w:right="-15"/>
              <w:jc w:val="right"/>
              <w:rPr>
                <w:sz w:val="21"/>
              </w:rPr>
            </w:pPr>
            <w:r>
              <w:rPr>
                <w:sz w:val="21"/>
              </w:rPr>
              <w:t>-27,196,672.08 </w:t>
            </w:r>
          </w:p>
        </w:tc>
      </w:tr>
    </w:tbl>
    <w:p>
      <w:pPr>
        <w:pStyle w:val="BodyText"/>
        <w:spacing w:before="1"/>
      </w:pPr>
      <w:r>
        <w:rPr>
          <w:w w:val="100"/>
        </w:rPr>
        <w:t> </w:t>
      </w:r>
    </w:p>
    <w:p>
      <w:pPr>
        <w:pStyle w:val="ListParagraph"/>
        <w:numPr>
          <w:ilvl w:val="0"/>
          <w:numId w:val="85"/>
        </w:numPr>
        <w:tabs>
          <w:tab w:pos="586" w:val="left" w:leader="none"/>
        </w:tabs>
        <w:spacing w:line="240" w:lineRule="auto" w:before="64" w:after="0"/>
        <w:ind w:left="585" w:right="0" w:hanging="428"/>
        <w:jc w:val="left"/>
        <w:rPr>
          <w:sz w:val="21"/>
        </w:rPr>
      </w:pPr>
      <w:r>
        <w:rPr>
          <w:sz w:val="21"/>
        </w:rPr>
        <w:t>本期支付的取得子公司的现金净额 </w:t>
      </w:r>
    </w:p>
    <w:p>
      <w:pPr>
        <w:pStyle w:val="BodyText"/>
        <w:spacing w:before="62"/>
      </w:pPr>
      <w:r>
        <w:rPr>
          <w:spacing w:val="-1"/>
        </w:rPr>
        <w:t>□适用 √不适用</w:t>
      </w:r>
      <w:r>
        <w:rPr>
          <w:spacing w:val="-3"/>
        </w:rPr>
        <w:t> </w:t>
      </w:r>
      <w:r>
        <w:rPr/>
        <w:t> </w:t>
      </w:r>
    </w:p>
    <w:p>
      <w:pPr>
        <w:spacing w:after="0"/>
        <w:sectPr>
          <w:pgSz w:w="11910" w:h="16840"/>
          <w:pgMar w:header="882" w:footer="1172" w:top="1440" w:bottom="1380" w:left="1640" w:right="960"/>
        </w:sectPr>
      </w:pPr>
    </w:p>
    <w:p>
      <w:pPr>
        <w:pStyle w:val="BodyText"/>
        <w:spacing w:before="68"/>
      </w:pPr>
      <w:r>
        <w:rPr>
          <w:w w:val="100"/>
        </w:rPr>
        <w:t> </w:t>
      </w:r>
    </w:p>
    <w:p>
      <w:pPr>
        <w:pStyle w:val="BodyText"/>
        <w:spacing w:before="5"/>
      </w:pPr>
      <w:r>
        <w:rPr>
          <w:w w:val="100"/>
        </w:rPr>
        <w:t> </w:t>
      </w:r>
    </w:p>
    <w:p>
      <w:pPr>
        <w:pStyle w:val="ListParagraph"/>
        <w:numPr>
          <w:ilvl w:val="0"/>
          <w:numId w:val="85"/>
        </w:numPr>
        <w:tabs>
          <w:tab w:pos="586" w:val="left" w:leader="none"/>
        </w:tabs>
        <w:spacing w:line="240" w:lineRule="auto" w:before="62" w:after="0"/>
        <w:ind w:left="585" w:right="0" w:hanging="428"/>
        <w:jc w:val="left"/>
        <w:rPr>
          <w:sz w:val="21"/>
        </w:rPr>
      </w:pPr>
      <w:r>
        <w:rPr>
          <w:sz w:val="21"/>
        </w:rPr>
        <w:t>本期收到的处置子公司的现金净额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ListParagraph"/>
        <w:numPr>
          <w:ilvl w:val="0"/>
          <w:numId w:val="85"/>
        </w:numPr>
        <w:tabs>
          <w:tab w:pos="586" w:val="left" w:leader="none"/>
        </w:tabs>
        <w:spacing w:line="240" w:lineRule="auto" w:before="62" w:after="0"/>
        <w:ind w:left="585" w:right="0" w:hanging="428"/>
        <w:jc w:val="left"/>
        <w:rPr>
          <w:sz w:val="21"/>
        </w:rPr>
      </w:pPr>
      <w:r>
        <w:rPr>
          <w:sz w:val="21"/>
        </w:rPr>
        <w:t>现金和现金等价物的构成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285" w:hRule="atLeast"/>
        </w:trPr>
        <w:tc>
          <w:tcPr>
            <w:tcW w:w="3310" w:type="dxa"/>
          </w:tcPr>
          <w:p>
            <w:pPr>
              <w:pStyle w:val="TableParagraph"/>
              <w:spacing w:line="257" w:lineRule="exact" w:before="8"/>
              <w:ind w:left="1422" w:right="1418"/>
              <w:jc w:val="center"/>
              <w:rPr>
                <w:sz w:val="21"/>
              </w:rPr>
            </w:pPr>
            <w:r>
              <w:rPr>
                <w:sz w:val="21"/>
              </w:rPr>
              <w:t>项目 </w:t>
            </w:r>
          </w:p>
        </w:tc>
        <w:tc>
          <w:tcPr>
            <w:tcW w:w="2849" w:type="dxa"/>
          </w:tcPr>
          <w:p>
            <w:pPr>
              <w:pStyle w:val="TableParagraph"/>
              <w:spacing w:line="257" w:lineRule="exact" w:before="8"/>
              <w:ind w:left="1003"/>
              <w:rPr>
                <w:sz w:val="21"/>
              </w:rPr>
            </w:pPr>
            <w:r>
              <w:rPr>
                <w:spacing w:val="-1"/>
                <w:sz w:val="21"/>
              </w:rPr>
              <w:t>期末余额</w:t>
            </w:r>
            <w:r>
              <w:rPr>
                <w:sz w:val="21"/>
              </w:rPr>
              <w:t> </w:t>
            </w:r>
          </w:p>
        </w:tc>
        <w:tc>
          <w:tcPr>
            <w:tcW w:w="2664" w:type="dxa"/>
          </w:tcPr>
          <w:p>
            <w:pPr>
              <w:pStyle w:val="TableParagraph"/>
              <w:spacing w:line="264" w:lineRule="exact"/>
              <w:ind w:left="910"/>
              <w:rPr>
                <w:sz w:val="21"/>
              </w:rPr>
            </w:pPr>
            <w:r>
              <w:rPr>
                <w:spacing w:val="-1"/>
                <w:sz w:val="21"/>
              </w:rPr>
              <w:t>期初余额</w:t>
            </w:r>
            <w:r>
              <w:rPr>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一、现金</w:t>
            </w:r>
            <w:r>
              <w:rPr>
                <w:sz w:val="21"/>
              </w:rPr>
              <w:t> </w:t>
            </w:r>
          </w:p>
        </w:tc>
        <w:tc>
          <w:tcPr>
            <w:tcW w:w="2849" w:type="dxa"/>
          </w:tcPr>
          <w:p>
            <w:pPr>
              <w:pStyle w:val="TableParagraph"/>
              <w:spacing w:line="264" w:lineRule="exact"/>
              <w:ind w:right="-15"/>
              <w:jc w:val="right"/>
              <w:rPr>
                <w:sz w:val="21"/>
              </w:rPr>
            </w:pPr>
            <w:r>
              <w:rPr>
                <w:sz w:val="21"/>
              </w:rPr>
              <w:t>619,305,439.95 </w:t>
            </w:r>
          </w:p>
        </w:tc>
        <w:tc>
          <w:tcPr>
            <w:tcW w:w="2664" w:type="dxa"/>
          </w:tcPr>
          <w:p>
            <w:pPr>
              <w:pStyle w:val="TableParagraph"/>
              <w:spacing w:line="264" w:lineRule="exact"/>
              <w:ind w:right="-15"/>
              <w:jc w:val="right"/>
              <w:rPr>
                <w:sz w:val="21"/>
              </w:rPr>
            </w:pPr>
            <w:r>
              <w:rPr>
                <w:sz w:val="21"/>
              </w:rPr>
              <w:t>377,333,885.13 </w:t>
            </w:r>
          </w:p>
        </w:tc>
      </w:tr>
      <w:tr>
        <w:trPr>
          <w:trHeight w:val="285" w:hRule="atLeast"/>
        </w:trPr>
        <w:tc>
          <w:tcPr>
            <w:tcW w:w="3310" w:type="dxa"/>
          </w:tcPr>
          <w:p>
            <w:pPr>
              <w:pStyle w:val="TableParagraph"/>
              <w:spacing w:line="258" w:lineRule="exact" w:before="8"/>
              <w:ind w:left="107"/>
              <w:rPr>
                <w:sz w:val="21"/>
              </w:rPr>
            </w:pPr>
            <w:r>
              <w:rPr>
                <w:spacing w:val="-1"/>
                <w:sz w:val="21"/>
              </w:rPr>
              <w:t>其中：库存现金</w:t>
            </w:r>
            <w:r>
              <w:rPr>
                <w:sz w:val="21"/>
              </w:rPr>
              <w:t> </w:t>
            </w:r>
          </w:p>
        </w:tc>
        <w:tc>
          <w:tcPr>
            <w:tcW w:w="2849" w:type="dxa"/>
          </w:tcPr>
          <w:p>
            <w:pPr>
              <w:pStyle w:val="TableParagraph"/>
              <w:spacing w:line="265" w:lineRule="exact"/>
              <w:ind w:right="-15"/>
              <w:jc w:val="right"/>
              <w:rPr>
                <w:sz w:val="21"/>
              </w:rPr>
            </w:pPr>
            <w:r>
              <w:rPr>
                <w:sz w:val="21"/>
              </w:rPr>
              <w:t>79,167.64 </w:t>
            </w:r>
          </w:p>
        </w:tc>
        <w:tc>
          <w:tcPr>
            <w:tcW w:w="2664" w:type="dxa"/>
          </w:tcPr>
          <w:p>
            <w:pPr>
              <w:pStyle w:val="TableParagraph"/>
              <w:spacing w:line="265" w:lineRule="exact"/>
              <w:ind w:right="-15"/>
              <w:jc w:val="right"/>
              <w:rPr>
                <w:sz w:val="21"/>
              </w:rPr>
            </w:pPr>
            <w:r>
              <w:rPr>
                <w:sz w:val="21"/>
              </w:rPr>
              <w:t>146,987.56 </w:t>
            </w:r>
          </w:p>
        </w:tc>
      </w:tr>
      <w:tr>
        <w:trPr>
          <w:trHeight w:val="285" w:hRule="atLeast"/>
        </w:trPr>
        <w:tc>
          <w:tcPr>
            <w:tcW w:w="3310"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可随时用于支付的银行存款 </w:t>
            </w:r>
          </w:p>
        </w:tc>
        <w:tc>
          <w:tcPr>
            <w:tcW w:w="2849" w:type="dxa"/>
          </w:tcPr>
          <w:p>
            <w:pPr>
              <w:pStyle w:val="TableParagraph"/>
              <w:spacing w:line="264" w:lineRule="exact"/>
              <w:ind w:right="-15"/>
              <w:jc w:val="right"/>
              <w:rPr>
                <w:sz w:val="21"/>
              </w:rPr>
            </w:pPr>
            <w:r>
              <w:rPr>
                <w:sz w:val="21"/>
              </w:rPr>
              <w:t>619,226,272.31 </w:t>
            </w:r>
          </w:p>
        </w:tc>
        <w:tc>
          <w:tcPr>
            <w:tcW w:w="2664" w:type="dxa"/>
          </w:tcPr>
          <w:p>
            <w:pPr>
              <w:pStyle w:val="TableParagraph"/>
              <w:spacing w:line="264" w:lineRule="exact"/>
              <w:ind w:right="-15"/>
              <w:jc w:val="right"/>
              <w:rPr>
                <w:sz w:val="21"/>
              </w:rPr>
            </w:pPr>
            <w:r>
              <w:rPr>
                <w:sz w:val="21"/>
              </w:rPr>
              <w:t>377,186,897.57 </w:t>
            </w:r>
          </w:p>
        </w:tc>
      </w:tr>
      <w:tr>
        <w:trPr>
          <w:trHeight w:val="544" w:hRule="atLeast"/>
        </w:trPr>
        <w:tc>
          <w:tcPr>
            <w:tcW w:w="3310" w:type="dxa"/>
          </w:tcPr>
          <w:p>
            <w:pPr>
              <w:pStyle w:val="TableParagraph"/>
              <w:ind w:left="107"/>
              <w:rPr>
                <w:sz w:val="21"/>
              </w:rPr>
            </w:pPr>
            <w:r>
              <w:rPr>
                <w:w w:val="100"/>
                <w:sz w:val="21"/>
              </w:rPr>
              <w:t> </w:t>
            </w:r>
            <w:r>
              <w:rPr>
                <w:sz w:val="21"/>
              </w:rPr>
              <w:t> </w:t>
            </w:r>
            <w:r>
              <w:rPr>
                <w:w w:val="100"/>
                <w:sz w:val="21"/>
              </w:rPr>
              <w:t> </w:t>
            </w:r>
            <w:r>
              <w:rPr>
                <w:sz w:val="21"/>
              </w:rPr>
              <w:t> </w:t>
            </w:r>
            <w:r>
              <w:rPr>
                <w:sz w:val="21"/>
              </w:rPr>
              <w:t>可随时用于支付的其他货币</w:t>
            </w:r>
          </w:p>
          <w:p>
            <w:pPr>
              <w:pStyle w:val="TableParagraph"/>
              <w:spacing w:line="252" w:lineRule="exact" w:before="2"/>
              <w:ind w:left="107"/>
              <w:rPr>
                <w:sz w:val="21"/>
              </w:rPr>
            </w:pPr>
            <w:r>
              <w:rPr>
                <w:sz w:val="21"/>
              </w:rPr>
              <w:t>资金 </w:t>
            </w:r>
          </w:p>
        </w:tc>
        <w:tc>
          <w:tcPr>
            <w:tcW w:w="2849" w:type="dxa"/>
          </w:tcPr>
          <w:p>
            <w:pPr>
              <w:pStyle w:val="TableParagraph"/>
              <w:ind w:right="-15"/>
              <w:jc w:val="right"/>
              <w:rPr>
                <w:sz w:val="21"/>
              </w:rPr>
            </w:pPr>
            <w:r>
              <w:rPr>
                <w:w w:val="100"/>
                <w:sz w:val="21"/>
              </w:rPr>
              <w:t> </w:t>
            </w:r>
          </w:p>
        </w:tc>
        <w:tc>
          <w:tcPr>
            <w:tcW w:w="2664" w:type="dxa"/>
          </w:tcPr>
          <w:p>
            <w:pPr>
              <w:pStyle w:val="TableParagraph"/>
              <w:ind w:right="-15"/>
              <w:jc w:val="right"/>
              <w:rPr>
                <w:sz w:val="21"/>
              </w:rPr>
            </w:pPr>
            <w:r>
              <w:rPr>
                <w:w w:val="100"/>
                <w:sz w:val="21"/>
              </w:rPr>
              <w:t> </w:t>
            </w:r>
          </w:p>
        </w:tc>
      </w:tr>
      <w:tr>
        <w:trPr>
          <w:trHeight w:val="544" w:hRule="atLeast"/>
        </w:trPr>
        <w:tc>
          <w:tcPr>
            <w:tcW w:w="3310" w:type="dxa"/>
          </w:tcPr>
          <w:p>
            <w:pPr>
              <w:pStyle w:val="TableParagraph"/>
              <w:ind w:left="107"/>
              <w:rPr>
                <w:sz w:val="21"/>
              </w:rPr>
            </w:pPr>
            <w:r>
              <w:rPr>
                <w:w w:val="100"/>
                <w:sz w:val="21"/>
              </w:rPr>
              <w:t> </w:t>
            </w:r>
            <w:r>
              <w:rPr>
                <w:sz w:val="21"/>
              </w:rPr>
              <w:t> </w:t>
            </w:r>
            <w:r>
              <w:rPr>
                <w:w w:val="100"/>
                <w:sz w:val="21"/>
              </w:rPr>
              <w:t> </w:t>
            </w:r>
            <w:r>
              <w:rPr>
                <w:sz w:val="21"/>
              </w:rPr>
              <w:t> </w:t>
            </w:r>
            <w:r>
              <w:rPr>
                <w:sz w:val="21"/>
              </w:rPr>
              <w:t>可用于支付的存放中央银行</w:t>
            </w:r>
          </w:p>
          <w:p>
            <w:pPr>
              <w:pStyle w:val="TableParagraph"/>
              <w:spacing w:line="250" w:lineRule="exact" w:before="4"/>
              <w:ind w:left="107"/>
              <w:rPr>
                <w:sz w:val="21"/>
              </w:rPr>
            </w:pPr>
            <w:r>
              <w:rPr>
                <w:sz w:val="21"/>
              </w:rPr>
              <w:t>款项 </w:t>
            </w:r>
          </w:p>
        </w:tc>
        <w:tc>
          <w:tcPr>
            <w:tcW w:w="2849" w:type="dxa"/>
          </w:tcPr>
          <w:p>
            <w:pPr>
              <w:pStyle w:val="TableParagraph"/>
              <w:ind w:right="-15"/>
              <w:jc w:val="right"/>
              <w:rPr>
                <w:sz w:val="21"/>
              </w:rPr>
            </w:pPr>
            <w:r>
              <w:rPr>
                <w:w w:val="100"/>
                <w:sz w:val="21"/>
              </w:rPr>
              <w:t> </w:t>
            </w:r>
          </w:p>
        </w:tc>
        <w:tc>
          <w:tcPr>
            <w:tcW w:w="2664" w:type="dxa"/>
          </w:tcPr>
          <w:p>
            <w:pPr>
              <w:pStyle w:val="TableParagraph"/>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存放同业款项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拆放同业款项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二、现金等价物</w:t>
            </w:r>
            <w:r>
              <w:rPr>
                <w:sz w:val="21"/>
              </w:rPr>
              <w:t>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其中：三个月内到期的债券投资</w:t>
            </w:r>
            <w:r>
              <w:rPr>
                <w:sz w:val="21"/>
              </w:rPr>
              <w:t>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w w:val="100"/>
                <w:sz w:val="21"/>
              </w:rPr>
              <w:t>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9" w:lineRule="exact" w:before="6"/>
              <w:ind w:left="107"/>
              <w:rPr>
                <w:sz w:val="21"/>
              </w:rPr>
            </w:pPr>
            <w:r>
              <w:rPr>
                <w:w w:val="100"/>
                <w:sz w:val="21"/>
              </w:rPr>
              <w:t>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9" w:lineRule="exact" w:before="6"/>
              <w:ind w:left="107"/>
              <w:rPr>
                <w:sz w:val="21"/>
              </w:rPr>
            </w:pPr>
            <w:r>
              <w:rPr>
                <w:spacing w:val="-1"/>
                <w:sz w:val="21"/>
              </w:rPr>
              <w:t>三、期末现金及现金等价物余额</w:t>
            </w:r>
            <w:r>
              <w:rPr>
                <w:sz w:val="21"/>
              </w:rPr>
              <w:t> </w:t>
            </w:r>
          </w:p>
        </w:tc>
        <w:tc>
          <w:tcPr>
            <w:tcW w:w="2849" w:type="dxa"/>
          </w:tcPr>
          <w:p>
            <w:pPr>
              <w:pStyle w:val="TableParagraph"/>
              <w:spacing w:line="264" w:lineRule="exact"/>
              <w:ind w:right="-15"/>
              <w:jc w:val="right"/>
              <w:rPr>
                <w:sz w:val="21"/>
              </w:rPr>
            </w:pPr>
            <w:r>
              <w:rPr>
                <w:sz w:val="21"/>
              </w:rPr>
              <w:t>619,305,439.95 </w:t>
            </w:r>
          </w:p>
        </w:tc>
        <w:tc>
          <w:tcPr>
            <w:tcW w:w="2664" w:type="dxa"/>
          </w:tcPr>
          <w:p>
            <w:pPr>
              <w:pStyle w:val="TableParagraph"/>
              <w:spacing w:line="264" w:lineRule="exact"/>
              <w:ind w:right="-15"/>
              <w:jc w:val="right"/>
              <w:rPr>
                <w:sz w:val="21"/>
              </w:rPr>
            </w:pPr>
            <w:r>
              <w:rPr>
                <w:sz w:val="21"/>
              </w:rPr>
              <w:t>377,333,885.13 </w:t>
            </w:r>
          </w:p>
        </w:tc>
      </w:tr>
      <w:tr>
        <w:trPr>
          <w:trHeight w:val="544" w:hRule="atLeast"/>
        </w:trPr>
        <w:tc>
          <w:tcPr>
            <w:tcW w:w="3310" w:type="dxa"/>
          </w:tcPr>
          <w:p>
            <w:pPr>
              <w:pStyle w:val="TableParagraph"/>
              <w:ind w:left="107"/>
              <w:rPr>
                <w:sz w:val="21"/>
              </w:rPr>
            </w:pPr>
            <w:r>
              <w:rPr>
                <w:sz w:val="21"/>
              </w:rPr>
              <w:t>其中：母公司或集团内子公司使</w:t>
            </w:r>
          </w:p>
          <w:p>
            <w:pPr>
              <w:pStyle w:val="TableParagraph"/>
              <w:spacing w:line="252" w:lineRule="exact" w:before="2"/>
              <w:ind w:left="107"/>
              <w:rPr>
                <w:sz w:val="21"/>
              </w:rPr>
            </w:pPr>
            <w:r>
              <w:rPr>
                <w:spacing w:val="-1"/>
                <w:sz w:val="21"/>
              </w:rPr>
              <w:t>用受限制的现金和现金等价物</w:t>
            </w:r>
            <w:r>
              <w:rPr>
                <w:sz w:val="21"/>
              </w:rPr>
              <w:t> </w:t>
            </w:r>
          </w:p>
        </w:tc>
        <w:tc>
          <w:tcPr>
            <w:tcW w:w="2849" w:type="dxa"/>
          </w:tcPr>
          <w:p>
            <w:pPr>
              <w:pStyle w:val="TableParagraph"/>
              <w:ind w:right="-15"/>
              <w:jc w:val="right"/>
              <w:rPr>
                <w:sz w:val="21"/>
              </w:rPr>
            </w:pPr>
            <w:r>
              <w:rPr>
                <w:w w:val="100"/>
                <w:sz w:val="21"/>
              </w:rPr>
              <w:t> </w:t>
            </w:r>
          </w:p>
        </w:tc>
        <w:tc>
          <w:tcPr>
            <w:tcW w:w="2664" w:type="dxa"/>
          </w:tcPr>
          <w:p>
            <w:pPr>
              <w:pStyle w:val="TableParagraph"/>
              <w:ind w:right="-15"/>
              <w:jc w:val="right"/>
              <w:rPr>
                <w:sz w:val="21"/>
              </w:rPr>
            </w:pPr>
            <w:r>
              <w:rPr>
                <w:w w:val="100"/>
                <w:sz w:val="21"/>
              </w:rPr>
              <w:t> </w:t>
            </w:r>
          </w:p>
        </w:tc>
      </w:tr>
    </w:tbl>
    <w:p>
      <w:pPr>
        <w:pStyle w:val="BodyText"/>
        <w:spacing w:before="61"/>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before="64"/>
      </w:pPr>
      <w:r>
        <w:rPr/>
        <w:t>80</w:t>
      </w:r>
      <w:r>
        <w:rPr>
          <w:spacing w:val="-5"/>
        </w:rPr>
        <w:t>、 所有者权益变动表项目注释 </w:t>
      </w:r>
    </w:p>
    <w:p>
      <w:pPr>
        <w:pStyle w:val="BodyText"/>
        <w:spacing w:before="62"/>
      </w:pPr>
      <w:r>
        <w:rPr>
          <w:spacing w:val="-1"/>
        </w:rPr>
        <w:t>说明对上年期末余额进行调整的“其他”项目名称及调整金额等事项：</w:t>
      </w:r>
      <w:r>
        <w:rPr/>
        <w:t> </w:t>
      </w:r>
    </w:p>
    <w:p>
      <w:pPr>
        <w:pStyle w:val="BodyText"/>
        <w:spacing w:before="5"/>
      </w:pPr>
      <w:r>
        <w:rPr>
          <w:spacing w:val="-1"/>
        </w:rPr>
        <w:t>□适用 √不适用</w:t>
      </w:r>
      <w:r>
        <w:rPr>
          <w:spacing w:val="-3"/>
        </w:rPr>
        <w:t> </w:t>
      </w:r>
      <w:r>
        <w:rPr>
          <w:color w:val="FF00FF"/>
        </w:rPr>
        <w:t> </w:t>
      </w:r>
    </w:p>
    <w:p>
      <w:pPr>
        <w:pStyle w:val="BodyText"/>
        <w:spacing w:before="2"/>
      </w:pPr>
      <w:r>
        <w:rPr>
          <w:w w:val="100"/>
        </w:rPr>
        <w:t> </w:t>
      </w:r>
    </w:p>
    <w:p>
      <w:pPr>
        <w:pStyle w:val="BodyText"/>
        <w:spacing w:before="65"/>
      </w:pPr>
      <w:r>
        <w:rPr/>
        <w:t>81</w:t>
      </w:r>
      <w:r>
        <w:rPr>
          <w:spacing w:val="-5"/>
        </w:rPr>
        <w:t>、 所有权或使用权受到限制的资产 </w:t>
      </w:r>
    </w:p>
    <w:p>
      <w:pPr>
        <w:pStyle w:val="BodyText"/>
        <w:spacing w:before="62"/>
      </w:pPr>
      <w:r>
        <w:rPr>
          <w:spacing w:val="-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5"/>
        <w:gridCol w:w="2897"/>
        <w:gridCol w:w="2672"/>
      </w:tblGrid>
      <w:tr>
        <w:trPr>
          <w:trHeight w:val="273" w:hRule="atLeast"/>
        </w:trPr>
        <w:tc>
          <w:tcPr>
            <w:tcW w:w="3255" w:type="dxa"/>
          </w:tcPr>
          <w:p>
            <w:pPr>
              <w:pStyle w:val="TableParagraph"/>
              <w:spacing w:line="252" w:lineRule="exact"/>
              <w:ind w:left="1446" w:right="1334"/>
              <w:jc w:val="center"/>
              <w:rPr>
                <w:sz w:val="21"/>
              </w:rPr>
            </w:pPr>
            <w:r>
              <w:rPr>
                <w:sz w:val="21"/>
              </w:rPr>
              <w:t>项目 </w:t>
            </w:r>
          </w:p>
        </w:tc>
        <w:tc>
          <w:tcPr>
            <w:tcW w:w="2897" w:type="dxa"/>
          </w:tcPr>
          <w:p>
            <w:pPr>
              <w:pStyle w:val="TableParagraph"/>
              <w:spacing w:line="252" w:lineRule="exact"/>
              <w:ind w:left="818"/>
              <w:rPr>
                <w:sz w:val="21"/>
              </w:rPr>
            </w:pPr>
            <w:r>
              <w:rPr>
                <w:spacing w:val="-1"/>
                <w:sz w:val="21"/>
              </w:rPr>
              <w:t>期末账面价值</w:t>
            </w:r>
            <w:r>
              <w:rPr>
                <w:sz w:val="21"/>
              </w:rPr>
              <w:t> </w:t>
            </w:r>
          </w:p>
        </w:tc>
        <w:tc>
          <w:tcPr>
            <w:tcW w:w="2672" w:type="dxa"/>
          </w:tcPr>
          <w:p>
            <w:pPr>
              <w:pStyle w:val="TableParagraph"/>
              <w:spacing w:line="252" w:lineRule="exact"/>
              <w:ind w:left="914"/>
              <w:rPr>
                <w:sz w:val="21"/>
              </w:rPr>
            </w:pPr>
            <w:r>
              <w:rPr>
                <w:spacing w:val="-1"/>
                <w:sz w:val="21"/>
              </w:rPr>
              <w:t>受限原因</w:t>
            </w:r>
            <w:r>
              <w:rPr>
                <w:sz w:val="21"/>
              </w:rPr>
              <w:t> </w:t>
            </w:r>
          </w:p>
        </w:tc>
      </w:tr>
      <w:tr>
        <w:trPr>
          <w:trHeight w:val="270" w:hRule="atLeast"/>
        </w:trPr>
        <w:tc>
          <w:tcPr>
            <w:tcW w:w="3255" w:type="dxa"/>
          </w:tcPr>
          <w:p>
            <w:pPr>
              <w:pStyle w:val="TableParagraph"/>
              <w:spacing w:line="250" w:lineRule="exact"/>
              <w:ind w:left="112"/>
              <w:rPr>
                <w:sz w:val="21"/>
              </w:rPr>
            </w:pPr>
            <w:r>
              <w:rPr>
                <w:spacing w:val="-1"/>
                <w:sz w:val="21"/>
              </w:rPr>
              <w:t>货币资金</w:t>
            </w:r>
            <w:r>
              <w:rPr>
                <w:sz w:val="21"/>
              </w:rPr>
              <w:t> </w:t>
            </w:r>
          </w:p>
        </w:tc>
        <w:tc>
          <w:tcPr>
            <w:tcW w:w="2897" w:type="dxa"/>
          </w:tcPr>
          <w:p>
            <w:pPr>
              <w:pStyle w:val="TableParagraph"/>
              <w:spacing w:line="250" w:lineRule="exact"/>
              <w:ind w:right="-15"/>
              <w:jc w:val="right"/>
              <w:rPr>
                <w:sz w:val="21"/>
              </w:rPr>
            </w:pPr>
            <w:r>
              <w:rPr>
                <w:sz w:val="21"/>
              </w:rPr>
              <w:t>1,364,199.20 </w:t>
            </w:r>
          </w:p>
        </w:tc>
        <w:tc>
          <w:tcPr>
            <w:tcW w:w="2672" w:type="dxa"/>
          </w:tcPr>
          <w:p>
            <w:pPr>
              <w:pStyle w:val="TableParagraph"/>
              <w:spacing w:line="250" w:lineRule="exact"/>
              <w:ind w:left="112"/>
              <w:rPr>
                <w:sz w:val="21"/>
              </w:rPr>
            </w:pPr>
            <w:r>
              <w:rPr>
                <w:spacing w:val="-1"/>
                <w:sz w:val="21"/>
              </w:rPr>
              <w:t>越南亚翔履约保函保证金</w:t>
            </w:r>
            <w:r>
              <w:rPr>
                <w:sz w:val="21"/>
              </w:rPr>
              <w:t> </w:t>
            </w:r>
          </w:p>
        </w:tc>
      </w:tr>
      <w:tr>
        <w:trPr>
          <w:trHeight w:val="273" w:hRule="atLeast"/>
        </w:trPr>
        <w:tc>
          <w:tcPr>
            <w:tcW w:w="3255" w:type="dxa"/>
          </w:tcPr>
          <w:p>
            <w:pPr>
              <w:pStyle w:val="TableParagraph"/>
              <w:spacing w:line="252" w:lineRule="exact"/>
              <w:ind w:left="112"/>
              <w:rPr>
                <w:sz w:val="21"/>
              </w:rPr>
            </w:pPr>
            <w:r>
              <w:rPr>
                <w:spacing w:val="-1"/>
                <w:sz w:val="21"/>
              </w:rPr>
              <w:t>应收票据</w:t>
            </w:r>
            <w:r>
              <w:rPr>
                <w:sz w:val="21"/>
              </w:rPr>
              <w:t> </w:t>
            </w:r>
          </w:p>
        </w:tc>
        <w:tc>
          <w:tcPr>
            <w:tcW w:w="2897" w:type="dxa"/>
          </w:tcPr>
          <w:p>
            <w:pPr>
              <w:pStyle w:val="TableParagraph"/>
              <w:spacing w:line="252" w:lineRule="exact"/>
              <w:ind w:right="-15"/>
              <w:jc w:val="right"/>
              <w:rPr>
                <w:sz w:val="21"/>
              </w:rPr>
            </w:pPr>
            <w:r>
              <w:rPr>
                <w:w w:val="100"/>
                <w:sz w:val="21"/>
              </w:rPr>
              <w:t> </w:t>
            </w:r>
          </w:p>
        </w:tc>
        <w:tc>
          <w:tcPr>
            <w:tcW w:w="2672" w:type="dxa"/>
          </w:tcPr>
          <w:p>
            <w:pPr>
              <w:pStyle w:val="TableParagraph"/>
              <w:spacing w:line="252" w:lineRule="exact"/>
              <w:ind w:left="112"/>
              <w:rPr>
                <w:sz w:val="21"/>
              </w:rPr>
            </w:pPr>
            <w:r>
              <w:rPr>
                <w:w w:val="100"/>
                <w:sz w:val="21"/>
              </w:rPr>
              <w:t> </w:t>
            </w:r>
          </w:p>
        </w:tc>
      </w:tr>
      <w:tr>
        <w:trPr>
          <w:trHeight w:val="273" w:hRule="atLeast"/>
        </w:trPr>
        <w:tc>
          <w:tcPr>
            <w:tcW w:w="3255" w:type="dxa"/>
          </w:tcPr>
          <w:p>
            <w:pPr>
              <w:pStyle w:val="TableParagraph"/>
              <w:spacing w:line="252" w:lineRule="exact"/>
              <w:ind w:left="112"/>
              <w:rPr>
                <w:sz w:val="21"/>
              </w:rPr>
            </w:pPr>
            <w:r>
              <w:rPr>
                <w:sz w:val="21"/>
              </w:rPr>
              <w:t>存货 </w:t>
            </w:r>
          </w:p>
        </w:tc>
        <w:tc>
          <w:tcPr>
            <w:tcW w:w="2897" w:type="dxa"/>
          </w:tcPr>
          <w:p>
            <w:pPr>
              <w:pStyle w:val="TableParagraph"/>
              <w:spacing w:line="252" w:lineRule="exact"/>
              <w:ind w:right="-15"/>
              <w:jc w:val="right"/>
              <w:rPr>
                <w:sz w:val="21"/>
              </w:rPr>
            </w:pPr>
            <w:r>
              <w:rPr>
                <w:w w:val="100"/>
                <w:sz w:val="21"/>
              </w:rPr>
              <w:t> </w:t>
            </w:r>
          </w:p>
        </w:tc>
        <w:tc>
          <w:tcPr>
            <w:tcW w:w="2672" w:type="dxa"/>
          </w:tcPr>
          <w:p>
            <w:pPr>
              <w:pStyle w:val="TableParagraph"/>
              <w:spacing w:line="252" w:lineRule="exact"/>
              <w:ind w:left="112"/>
              <w:rPr>
                <w:sz w:val="21"/>
              </w:rPr>
            </w:pPr>
            <w:r>
              <w:rPr>
                <w:w w:val="100"/>
                <w:sz w:val="21"/>
              </w:rPr>
              <w:t> </w:t>
            </w:r>
          </w:p>
        </w:tc>
      </w:tr>
      <w:tr>
        <w:trPr>
          <w:trHeight w:val="544" w:hRule="atLeast"/>
        </w:trPr>
        <w:tc>
          <w:tcPr>
            <w:tcW w:w="3255" w:type="dxa"/>
          </w:tcPr>
          <w:p>
            <w:pPr>
              <w:pStyle w:val="TableParagraph"/>
              <w:ind w:left="112"/>
              <w:rPr>
                <w:sz w:val="21"/>
              </w:rPr>
            </w:pPr>
            <w:r>
              <w:rPr>
                <w:spacing w:val="-1"/>
                <w:sz w:val="21"/>
              </w:rPr>
              <w:t>固定资产</w:t>
            </w:r>
            <w:r>
              <w:rPr>
                <w:sz w:val="21"/>
              </w:rPr>
              <w:t> </w:t>
            </w:r>
          </w:p>
        </w:tc>
        <w:tc>
          <w:tcPr>
            <w:tcW w:w="2897" w:type="dxa"/>
          </w:tcPr>
          <w:p>
            <w:pPr>
              <w:pStyle w:val="TableParagraph"/>
              <w:ind w:right="-15"/>
              <w:jc w:val="right"/>
              <w:rPr>
                <w:sz w:val="21"/>
              </w:rPr>
            </w:pPr>
            <w:r>
              <w:rPr>
                <w:sz w:val="21"/>
              </w:rPr>
              <w:t>42,059,248.19 </w:t>
            </w:r>
          </w:p>
        </w:tc>
        <w:tc>
          <w:tcPr>
            <w:tcW w:w="2672" w:type="dxa"/>
          </w:tcPr>
          <w:p>
            <w:pPr>
              <w:pStyle w:val="TableParagraph"/>
              <w:ind w:left="112"/>
              <w:rPr>
                <w:sz w:val="21"/>
              </w:rPr>
            </w:pPr>
            <w:r>
              <w:rPr>
                <w:sz w:val="21"/>
              </w:rPr>
              <w:t>本公司与杭州中欣晶圆诉</w:t>
            </w:r>
          </w:p>
          <w:p>
            <w:pPr>
              <w:pStyle w:val="TableParagraph"/>
              <w:spacing w:line="252" w:lineRule="exact" w:before="2"/>
              <w:ind w:left="112"/>
              <w:rPr>
                <w:sz w:val="21"/>
              </w:rPr>
            </w:pPr>
            <w:r>
              <w:rPr>
                <w:sz w:val="21"/>
              </w:rPr>
              <w:t>讼案件财产保全 </w:t>
            </w:r>
          </w:p>
        </w:tc>
      </w:tr>
      <w:tr>
        <w:trPr>
          <w:trHeight w:val="544" w:hRule="atLeast"/>
        </w:trPr>
        <w:tc>
          <w:tcPr>
            <w:tcW w:w="3255" w:type="dxa"/>
          </w:tcPr>
          <w:p>
            <w:pPr>
              <w:pStyle w:val="TableParagraph"/>
              <w:ind w:left="112"/>
              <w:rPr>
                <w:sz w:val="21"/>
              </w:rPr>
            </w:pPr>
            <w:r>
              <w:rPr>
                <w:spacing w:val="-1"/>
                <w:sz w:val="21"/>
              </w:rPr>
              <w:t>无形资产</w:t>
            </w:r>
            <w:r>
              <w:rPr>
                <w:sz w:val="21"/>
              </w:rPr>
              <w:t> </w:t>
            </w:r>
          </w:p>
        </w:tc>
        <w:tc>
          <w:tcPr>
            <w:tcW w:w="2897" w:type="dxa"/>
          </w:tcPr>
          <w:p>
            <w:pPr>
              <w:pStyle w:val="TableParagraph"/>
              <w:ind w:right="-15"/>
              <w:jc w:val="right"/>
              <w:rPr>
                <w:sz w:val="21"/>
              </w:rPr>
            </w:pPr>
            <w:r>
              <w:rPr>
                <w:sz w:val="21"/>
              </w:rPr>
              <w:t>952,669.87 </w:t>
            </w:r>
          </w:p>
        </w:tc>
        <w:tc>
          <w:tcPr>
            <w:tcW w:w="2672" w:type="dxa"/>
          </w:tcPr>
          <w:p>
            <w:pPr>
              <w:pStyle w:val="TableParagraph"/>
              <w:ind w:left="112"/>
              <w:rPr>
                <w:sz w:val="21"/>
              </w:rPr>
            </w:pPr>
            <w:r>
              <w:rPr>
                <w:sz w:val="21"/>
              </w:rPr>
              <w:t>本公司与杭州中欣晶圆诉</w:t>
            </w:r>
          </w:p>
          <w:p>
            <w:pPr>
              <w:pStyle w:val="TableParagraph"/>
              <w:spacing w:line="252" w:lineRule="exact" w:before="2"/>
              <w:ind w:left="112"/>
              <w:rPr>
                <w:sz w:val="21"/>
              </w:rPr>
            </w:pPr>
            <w:r>
              <w:rPr>
                <w:sz w:val="21"/>
              </w:rPr>
              <w:t>讼案件财产保全 </w:t>
            </w:r>
          </w:p>
        </w:tc>
      </w:tr>
    </w:tbl>
    <w:p>
      <w:pPr>
        <w:spacing w:after="0" w:line="252" w:lineRule="exact"/>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55"/>
        <w:gridCol w:w="2897"/>
        <w:gridCol w:w="2672"/>
      </w:tblGrid>
      <w:tr>
        <w:trPr>
          <w:trHeight w:val="547" w:hRule="atLeast"/>
        </w:trPr>
        <w:tc>
          <w:tcPr>
            <w:tcW w:w="3255" w:type="dxa"/>
          </w:tcPr>
          <w:p>
            <w:pPr>
              <w:pStyle w:val="TableParagraph"/>
              <w:spacing w:before="3"/>
              <w:ind w:left="112"/>
              <w:rPr>
                <w:sz w:val="21"/>
              </w:rPr>
            </w:pPr>
            <w:r>
              <w:rPr>
                <w:spacing w:val="-1"/>
                <w:sz w:val="21"/>
              </w:rPr>
              <w:t>投资性房地产</w:t>
            </w:r>
            <w:r>
              <w:rPr>
                <w:sz w:val="21"/>
              </w:rPr>
              <w:t> </w:t>
            </w:r>
          </w:p>
        </w:tc>
        <w:tc>
          <w:tcPr>
            <w:tcW w:w="2897" w:type="dxa"/>
          </w:tcPr>
          <w:p>
            <w:pPr>
              <w:pStyle w:val="TableParagraph"/>
              <w:spacing w:before="3"/>
              <w:ind w:right="-15"/>
              <w:jc w:val="right"/>
              <w:rPr>
                <w:sz w:val="21"/>
              </w:rPr>
            </w:pPr>
            <w:r>
              <w:rPr>
                <w:sz w:val="21"/>
              </w:rPr>
              <w:t>1,610,836.65 </w:t>
            </w:r>
          </w:p>
        </w:tc>
        <w:tc>
          <w:tcPr>
            <w:tcW w:w="2672" w:type="dxa"/>
          </w:tcPr>
          <w:p>
            <w:pPr>
              <w:pStyle w:val="TableParagraph"/>
              <w:spacing w:line="270" w:lineRule="atLeast" w:before="0"/>
              <w:ind w:left="112" w:right="228"/>
              <w:rPr>
                <w:sz w:val="21"/>
              </w:rPr>
            </w:pPr>
            <w:r>
              <w:rPr>
                <w:sz w:val="21"/>
              </w:rPr>
              <w:t>本公司与杭州中欣晶圆诉讼案件财产保全 </w:t>
            </w:r>
          </w:p>
        </w:tc>
      </w:tr>
      <w:tr>
        <w:trPr>
          <w:trHeight w:val="544" w:hRule="atLeast"/>
        </w:trPr>
        <w:tc>
          <w:tcPr>
            <w:tcW w:w="3255" w:type="dxa"/>
            <w:tcBorders>
              <w:bottom w:val="single" w:sz="4" w:space="0" w:color="000000"/>
            </w:tcBorders>
          </w:tcPr>
          <w:p>
            <w:pPr>
              <w:pStyle w:val="TableParagraph"/>
              <w:ind w:left="112"/>
              <w:rPr>
                <w:sz w:val="21"/>
              </w:rPr>
            </w:pPr>
            <w:r>
              <w:rPr>
                <w:spacing w:val="-1"/>
                <w:sz w:val="21"/>
              </w:rPr>
              <w:t>长期股权投资</w:t>
            </w:r>
            <w:r>
              <w:rPr>
                <w:sz w:val="21"/>
              </w:rPr>
              <w:t> </w:t>
            </w:r>
          </w:p>
        </w:tc>
        <w:tc>
          <w:tcPr>
            <w:tcW w:w="2897" w:type="dxa"/>
          </w:tcPr>
          <w:p>
            <w:pPr>
              <w:pStyle w:val="TableParagraph"/>
              <w:ind w:right="-15"/>
              <w:jc w:val="right"/>
              <w:rPr>
                <w:sz w:val="21"/>
              </w:rPr>
            </w:pPr>
            <w:r>
              <w:rPr>
                <w:sz w:val="21"/>
              </w:rPr>
              <w:t>124,077,041.92 </w:t>
            </w:r>
          </w:p>
        </w:tc>
        <w:tc>
          <w:tcPr>
            <w:tcW w:w="2672" w:type="dxa"/>
          </w:tcPr>
          <w:p>
            <w:pPr>
              <w:pStyle w:val="TableParagraph"/>
              <w:ind w:left="112"/>
              <w:rPr>
                <w:sz w:val="21"/>
              </w:rPr>
            </w:pPr>
            <w:r>
              <w:rPr>
                <w:sz w:val="21"/>
              </w:rPr>
              <w:t>本公司以重庆荣工股权质</w:t>
            </w:r>
          </w:p>
          <w:p>
            <w:pPr>
              <w:pStyle w:val="TableParagraph"/>
              <w:spacing w:line="252" w:lineRule="exact" w:before="2"/>
              <w:ind w:left="112"/>
              <w:rPr>
                <w:sz w:val="21"/>
              </w:rPr>
            </w:pPr>
            <w:r>
              <w:rPr>
                <w:sz w:val="21"/>
              </w:rPr>
              <w:t>押取得工行借款 </w:t>
            </w:r>
          </w:p>
        </w:tc>
      </w:tr>
      <w:tr>
        <w:trPr>
          <w:trHeight w:val="272" w:hRule="atLeas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448" w:right="1332"/>
              <w:jc w:val="center"/>
              <w:rPr>
                <w:sz w:val="21"/>
              </w:rPr>
            </w:pPr>
            <w:r>
              <w:rPr>
                <w:sz w:val="21"/>
              </w:rPr>
              <w:t>合计 </w:t>
            </w:r>
          </w:p>
        </w:tc>
        <w:tc>
          <w:tcPr>
            <w:tcW w:w="2897" w:type="dxa"/>
            <w:tcBorders>
              <w:left w:val="single" w:sz="4" w:space="0" w:color="000000"/>
              <w:right w:val="single" w:sz="4" w:space="0" w:color="000000"/>
            </w:tcBorders>
          </w:tcPr>
          <w:p>
            <w:pPr>
              <w:pStyle w:val="TableParagraph"/>
              <w:spacing w:line="252" w:lineRule="exact"/>
              <w:ind w:right="-15"/>
              <w:jc w:val="right"/>
              <w:rPr>
                <w:sz w:val="21"/>
              </w:rPr>
            </w:pPr>
            <w:r>
              <w:rPr>
                <w:sz w:val="21"/>
              </w:rPr>
              <w:t>170,063,995.83 </w:t>
            </w:r>
          </w:p>
        </w:tc>
        <w:tc>
          <w:tcPr>
            <w:tcW w:w="2672" w:type="dxa"/>
            <w:tcBorders>
              <w:left w:val="single" w:sz="4" w:space="0" w:color="000000"/>
              <w:right w:val="single" w:sz="4" w:space="0" w:color="000000"/>
            </w:tcBorders>
          </w:tcPr>
          <w:p>
            <w:pPr>
              <w:pStyle w:val="TableParagraph"/>
              <w:spacing w:line="252" w:lineRule="exact"/>
              <w:ind w:left="1317" w:right="1199"/>
              <w:jc w:val="center"/>
              <w:rPr>
                <w:sz w:val="21"/>
              </w:rPr>
            </w:pPr>
            <w:r>
              <w:rPr>
                <w:sz w:val="21"/>
              </w:rPr>
              <w:t>/ </w:t>
            </w:r>
          </w:p>
        </w:tc>
      </w:tr>
    </w:tbl>
    <w:p>
      <w:pPr>
        <w:pStyle w:val="BodyText"/>
        <w:spacing w:before="62"/>
      </w:pPr>
      <w:r>
        <w:rPr/>
        <w:t>其他说明： </w:t>
      </w:r>
    </w:p>
    <w:p>
      <w:pPr>
        <w:pStyle w:val="BodyText"/>
        <w:spacing w:line="244" w:lineRule="auto" w:before="62"/>
        <w:ind w:right="317"/>
      </w:pPr>
      <w:r>
        <w:rPr/>
        <w:t>本公司因与杭州中欣晶圆半导体股份有限公司（以下简称杭州中欣晶圆）建筑工程施工合同纠纷而相互起诉，本公司的房产和土地因该案被执行财产保全。 </w:t>
      </w:r>
    </w:p>
    <w:p>
      <w:pPr>
        <w:pStyle w:val="BodyText"/>
        <w:spacing w:line="265" w:lineRule="exact"/>
      </w:pPr>
      <w:r>
        <w:rPr>
          <w:w w:val="100"/>
        </w:rPr>
        <w:t> </w:t>
      </w:r>
    </w:p>
    <w:p>
      <w:pPr>
        <w:pStyle w:val="BodyText"/>
        <w:spacing w:line="295" w:lineRule="auto" w:before="65"/>
        <w:ind w:right="7060"/>
      </w:pPr>
      <w:r>
        <w:rPr/>
        <w:t>82</w:t>
      </w:r>
      <w:r>
        <w:rPr>
          <w:spacing w:val="-5"/>
        </w:rPr>
        <w:t>、 外币货币性项目</w:t>
      </w:r>
      <w:r>
        <w:rPr/>
        <w:t>(1).外币货币性项目 </w:t>
      </w:r>
    </w:p>
    <w:p>
      <w:pPr>
        <w:pStyle w:val="BodyText"/>
        <w:spacing w:before="2"/>
      </w:pPr>
      <w:r>
        <w:rPr>
          <w:spacing w:val="-1"/>
        </w:rPr>
        <w:t>√适用 □不适用</w:t>
      </w:r>
      <w:r>
        <w:rPr>
          <w:spacing w:val="-3"/>
        </w:rPr>
        <w:t> </w:t>
      </w:r>
      <w:r>
        <w:rPr/>
        <w:t> </w:t>
      </w:r>
    </w:p>
    <w:p>
      <w:pPr>
        <w:pStyle w:val="BodyText"/>
        <w:spacing w:before="3" w:after="4"/>
        <w:ind w:left="0" w:right="207"/>
        <w:jc w:val="right"/>
      </w:pPr>
      <w:r>
        <w:rPr>
          <w:spacing w:val="-1"/>
        </w:rPr>
        <w:t>单位：元</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9"/>
        <w:gridCol w:w="2107"/>
        <w:gridCol w:w="1970"/>
        <w:gridCol w:w="1956"/>
      </w:tblGrid>
      <w:tr>
        <w:trPr>
          <w:trHeight w:val="544" w:hRule="atLeast"/>
        </w:trPr>
        <w:tc>
          <w:tcPr>
            <w:tcW w:w="2789" w:type="dxa"/>
          </w:tcPr>
          <w:p>
            <w:pPr>
              <w:pStyle w:val="TableParagraph"/>
              <w:spacing w:before="138"/>
              <w:ind w:left="1109" w:right="997"/>
              <w:jc w:val="center"/>
              <w:rPr>
                <w:sz w:val="21"/>
              </w:rPr>
            </w:pPr>
            <w:r>
              <w:rPr>
                <w:sz w:val="21"/>
              </w:rPr>
              <w:t>项目 </w:t>
            </w:r>
          </w:p>
        </w:tc>
        <w:tc>
          <w:tcPr>
            <w:tcW w:w="2107" w:type="dxa"/>
          </w:tcPr>
          <w:p>
            <w:pPr>
              <w:pStyle w:val="TableParagraph"/>
              <w:spacing w:before="138"/>
              <w:ind w:left="422"/>
              <w:rPr>
                <w:sz w:val="21"/>
              </w:rPr>
            </w:pPr>
            <w:r>
              <w:rPr>
                <w:spacing w:val="-1"/>
                <w:sz w:val="21"/>
              </w:rPr>
              <w:t>期末外币余额</w:t>
            </w:r>
            <w:r>
              <w:rPr>
                <w:sz w:val="21"/>
              </w:rPr>
              <w:t> </w:t>
            </w:r>
          </w:p>
        </w:tc>
        <w:tc>
          <w:tcPr>
            <w:tcW w:w="1970" w:type="dxa"/>
          </w:tcPr>
          <w:p>
            <w:pPr>
              <w:pStyle w:val="TableParagraph"/>
              <w:spacing w:before="138"/>
              <w:ind w:left="562"/>
              <w:rPr>
                <w:sz w:val="21"/>
              </w:rPr>
            </w:pPr>
            <w:r>
              <w:rPr>
                <w:spacing w:val="-1"/>
                <w:sz w:val="21"/>
              </w:rPr>
              <w:t>折算汇率</w:t>
            </w:r>
            <w:r>
              <w:rPr>
                <w:sz w:val="21"/>
              </w:rPr>
              <w:t> </w:t>
            </w:r>
          </w:p>
        </w:tc>
        <w:tc>
          <w:tcPr>
            <w:tcW w:w="1956" w:type="dxa"/>
          </w:tcPr>
          <w:p>
            <w:pPr>
              <w:pStyle w:val="TableParagraph"/>
              <w:ind w:left="278" w:right="164"/>
              <w:jc w:val="center"/>
              <w:rPr>
                <w:sz w:val="21"/>
              </w:rPr>
            </w:pPr>
            <w:r>
              <w:rPr>
                <w:spacing w:val="-1"/>
                <w:sz w:val="21"/>
              </w:rPr>
              <w:t>期末折算人民币</w:t>
            </w:r>
            <w:r>
              <w:rPr>
                <w:sz w:val="21"/>
              </w:rPr>
              <w:t> </w:t>
            </w:r>
          </w:p>
          <w:p>
            <w:pPr>
              <w:pStyle w:val="TableParagraph"/>
              <w:spacing w:line="252" w:lineRule="exact" w:before="2"/>
              <w:ind w:left="278" w:right="164"/>
              <w:jc w:val="center"/>
              <w:rPr>
                <w:sz w:val="21"/>
              </w:rPr>
            </w:pPr>
            <w:r>
              <w:rPr>
                <w:sz w:val="21"/>
              </w:rPr>
              <w:t>余额 </w:t>
            </w:r>
          </w:p>
        </w:tc>
      </w:tr>
      <w:tr>
        <w:trPr>
          <w:trHeight w:val="270" w:hRule="atLeast"/>
        </w:trPr>
        <w:tc>
          <w:tcPr>
            <w:tcW w:w="2789" w:type="dxa"/>
          </w:tcPr>
          <w:p>
            <w:pPr>
              <w:pStyle w:val="TableParagraph"/>
              <w:spacing w:line="250" w:lineRule="exact"/>
              <w:ind w:left="107"/>
              <w:rPr>
                <w:sz w:val="21"/>
              </w:rPr>
            </w:pPr>
            <w:r>
              <w:rPr>
                <w:spacing w:val="-1"/>
                <w:sz w:val="21"/>
              </w:rPr>
              <w:t>货币资金</w:t>
            </w:r>
            <w:r>
              <w:rPr>
                <w:sz w:val="21"/>
              </w:rPr>
              <w:t> </w:t>
            </w:r>
          </w:p>
        </w:tc>
        <w:tc>
          <w:tcPr>
            <w:tcW w:w="2107" w:type="dxa"/>
          </w:tcPr>
          <w:p>
            <w:pPr>
              <w:pStyle w:val="TableParagraph"/>
              <w:spacing w:line="250" w:lineRule="exact"/>
              <w:ind w:right="-15"/>
              <w:jc w:val="right"/>
              <w:rPr>
                <w:sz w:val="21"/>
              </w:rPr>
            </w:pPr>
            <w:r>
              <w:rPr>
                <w:sz w:val="21"/>
              </w:rPr>
              <w:t>- </w:t>
            </w:r>
          </w:p>
        </w:tc>
        <w:tc>
          <w:tcPr>
            <w:tcW w:w="1970" w:type="dxa"/>
          </w:tcPr>
          <w:p>
            <w:pPr>
              <w:pStyle w:val="TableParagraph"/>
              <w:spacing w:line="250" w:lineRule="exact"/>
              <w:ind w:right="-15"/>
              <w:jc w:val="right"/>
              <w:rPr>
                <w:sz w:val="21"/>
              </w:rPr>
            </w:pPr>
            <w:r>
              <w:rPr>
                <w:sz w:val="21"/>
              </w:rPr>
              <w:t>- </w:t>
            </w:r>
          </w:p>
        </w:tc>
        <w:tc>
          <w:tcPr>
            <w:tcW w:w="1956" w:type="dxa"/>
          </w:tcPr>
          <w:p>
            <w:pPr>
              <w:pStyle w:val="TableParagraph"/>
              <w:spacing w:line="250" w:lineRule="exact"/>
              <w:ind w:right="-15"/>
              <w:jc w:val="right"/>
              <w:rPr>
                <w:sz w:val="21"/>
              </w:rPr>
            </w:pPr>
            <w:r>
              <w:rPr>
                <w:sz w:val="21"/>
              </w:rPr>
              <w:t>120,135,802.90 </w:t>
            </w:r>
          </w:p>
        </w:tc>
      </w:tr>
      <w:tr>
        <w:trPr>
          <w:trHeight w:val="273" w:hRule="atLeast"/>
        </w:trPr>
        <w:tc>
          <w:tcPr>
            <w:tcW w:w="2789" w:type="dxa"/>
          </w:tcPr>
          <w:p>
            <w:pPr>
              <w:pStyle w:val="TableParagraph"/>
              <w:spacing w:line="250" w:lineRule="exact" w:before="3"/>
              <w:ind w:left="107"/>
              <w:rPr>
                <w:sz w:val="21"/>
              </w:rPr>
            </w:pPr>
            <w:r>
              <w:rPr>
                <w:sz w:val="21"/>
              </w:rPr>
              <w:t>其中：美元 </w:t>
            </w:r>
          </w:p>
        </w:tc>
        <w:tc>
          <w:tcPr>
            <w:tcW w:w="2107" w:type="dxa"/>
          </w:tcPr>
          <w:p>
            <w:pPr>
              <w:pStyle w:val="TableParagraph"/>
              <w:spacing w:line="250" w:lineRule="exact" w:before="3"/>
              <w:ind w:right="-15"/>
              <w:jc w:val="right"/>
              <w:rPr>
                <w:sz w:val="21"/>
              </w:rPr>
            </w:pPr>
            <w:r>
              <w:rPr>
                <w:sz w:val="21"/>
              </w:rPr>
              <w:t>4,637,448.09 </w:t>
            </w:r>
          </w:p>
        </w:tc>
        <w:tc>
          <w:tcPr>
            <w:tcW w:w="1970" w:type="dxa"/>
          </w:tcPr>
          <w:p>
            <w:pPr>
              <w:pStyle w:val="TableParagraph"/>
              <w:spacing w:line="250" w:lineRule="exact" w:before="3"/>
              <w:ind w:right="-15"/>
              <w:jc w:val="right"/>
              <w:rPr>
                <w:sz w:val="21"/>
              </w:rPr>
            </w:pPr>
            <w:r>
              <w:rPr>
                <w:sz w:val="21"/>
              </w:rPr>
              <w:t>6.9646 </w:t>
            </w:r>
          </w:p>
        </w:tc>
        <w:tc>
          <w:tcPr>
            <w:tcW w:w="1956" w:type="dxa"/>
          </w:tcPr>
          <w:p>
            <w:pPr>
              <w:pStyle w:val="TableParagraph"/>
              <w:spacing w:line="250" w:lineRule="exact" w:before="3"/>
              <w:ind w:right="-15"/>
              <w:jc w:val="right"/>
              <w:rPr>
                <w:sz w:val="21"/>
              </w:rPr>
            </w:pPr>
            <w:r>
              <w:rPr>
                <w:sz w:val="21"/>
              </w:rPr>
              <w:t>32,297,970.93 </w:t>
            </w:r>
          </w:p>
        </w:tc>
      </w:tr>
      <w:tr>
        <w:trPr>
          <w:trHeight w:val="273" w:hRule="atLeast"/>
        </w:trPr>
        <w:tc>
          <w:tcPr>
            <w:tcW w:w="2789"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107" w:type="dxa"/>
          </w:tcPr>
          <w:p>
            <w:pPr>
              <w:pStyle w:val="TableParagraph"/>
              <w:spacing w:line="252" w:lineRule="exact"/>
              <w:ind w:right="-15"/>
              <w:jc w:val="right"/>
              <w:rPr>
                <w:sz w:val="21"/>
              </w:rPr>
            </w:pPr>
            <w:r>
              <w:rPr>
                <w:w w:val="100"/>
                <w:sz w:val="21"/>
              </w:rPr>
              <w:t> </w:t>
            </w:r>
          </w:p>
        </w:tc>
        <w:tc>
          <w:tcPr>
            <w:tcW w:w="1970" w:type="dxa"/>
          </w:tcPr>
          <w:p>
            <w:pPr>
              <w:pStyle w:val="TableParagraph"/>
              <w:spacing w:line="252" w:lineRule="exact"/>
              <w:ind w:right="-15"/>
              <w:jc w:val="right"/>
              <w:rPr>
                <w:sz w:val="21"/>
              </w:rPr>
            </w:pPr>
            <w:r>
              <w:rPr>
                <w:w w:val="100"/>
                <w:sz w:val="21"/>
              </w:rPr>
              <w:t> </w:t>
            </w:r>
          </w:p>
        </w:tc>
        <w:tc>
          <w:tcPr>
            <w:tcW w:w="1956" w:type="dxa"/>
          </w:tcPr>
          <w:p>
            <w:pPr>
              <w:pStyle w:val="TableParagraph"/>
              <w:spacing w:line="252" w:lineRule="exact"/>
              <w:ind w:right="-15"/>
              <w:jc w:val="right"/>
              <w:rPr>
                <w:sz w:val="21"/>
              </w:rPr>
            </w:pPr>
            <w:r>
              <w:rPr>
                <w:w w:val="100"/>
                <w:sz w:val="21"/>
              </w:rPr>
              <w:t> </w:t>
            </w:r>
          </w:p>
        </w:tc>
      </w:tr>
      <w:tr>
        <w:trPr>
          <w:trHeight w:val="270" w:hRule="atLeast"/>
        </w:trPr>
        <w:tc>
          <w:tcPr>
            <w:tcW w:w="2789" w:type="dxa"/>
          </w:tcPr>
          <w:p>
            <w:pPr>
              <w:pStyle w:val="TableParagraph"/>
              <w:spacing w:line="250"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2107" w:type="dxa"/>
          </w:tcPr>
          <w:p>
            <w:pPr>
              <w:pStyle w:val="TableParagraph"/>
              <w:spacing w:line="250" w:lineRule="exact"/>
              <w:ind w:right="-15"/>
              <w:jc w:val="right"/>
              <w:rPr>
                <w:sz w:val="21"/>
              </w:rPr>
            </w:pPr>
            <w:r>
              <w:rPr>
                <w:w w:val="100"/>
                <w:sz w:val="21"/>
              </w:rPr>
              <w:t> </w:t>
            </w:r>
          </w:p>
        </w:tc>
        <w:tc>
          <w:tcPr>
            <w:tcW w:w="1970" w:type="dxa"/>
          </w:tcPr>
          <w:p>
            <w:pPr>
              <w:pStyle w:val="TableParagraph"/>
              <w:spacing w:line="250" w:lineRule="exact"/>
              <w:ind w:right="-15"/>
              <w:jc w:val="right"/>
              <w:rPr>
                <w:sz w:val="21"/>
              </w:rPr>
            </w:pPr>
            <w:r>
              <w:rPr>
                <w:w w:val="100"/>
                <w:sz w:val="21"/>
              </w:rPr>
              <w:t> </w:t>
            </w:r>
          </w:p>
        </w:tc>
        <w:tc>
          <w:tcPr>
            <w:tcW w:w="1956" w:type="dxa"/>
          </w:tcPr>
          <w:p>
            <w:pPr>
              <w:pStyle w:val="TableParagraph"/>
              <w:spacing w:line="250" w:lineRule="exact"/>
              <w:ind w:right="-15"/>
              <w:jc w:val="right"/>
              <w:rPr>
                <w:sz w:val="21"/>
              </w:rPr>
            </w:pPr>
            <w:r>
              <w:rPr>
                <w:w w:val="100"/>
                <w:sz w:val="21"/>
              </w:rPr>
              <w:t> </w:t>
            </w:r>
          </w:p>
        </w:tc>
      </w:tr>
      <w:tr>
        <w:trPr>
          <w:trHeight w:val="273" w:hRule="atLeast"/>
        </w:trPr>
        <w:tc>
          <w:tcPr>
            <w:tcW w:w="2789"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新加坡元 </w:t>
            </w:r>
          </w:p>
        </w:tc>
        <w:tc>
          <w:tcPr>
            <w:tcW w:w="2107" w:type="dxa"/>
          </w:tcPr>
          <w:p>
            <w:pPr>
              <w:pStyle w:val="TableParagraph"/>
              <w:spacing w:line="252" w:lineRule="exact"/>
              <w:ind w:right="-15"/>
              <w:jc w:val="right"/>
              <w:rPr>
                <w:sz w:val="21"/>
              </w:rPr>
            </w:pPr>
            <w:r>
              <w:rPr>
                <w:sz w:val="21"/>
              </w:rPr>
              <w:t>8,397,640.47 </w:t>
            </w:r>
          </w:p>
        </w:tc>
        <w:tc>
          <w:tcPr>
            <w:tcW w:w="1970" w:type="dxa"/>
          </w:tcPr>
          <w:p>
            <w:pPr>
              <w:pStyle w:val="TableParagraph"/>
              <w:spacing w:line="252" w:lineRule="exact"/>
              <w:ind w:right="-15"/>
              <w:jc w:val="right"/>
              <w:rPr>
                <w:sz w:val="21"/>
              </w:rPr>
            </w:pPr>
            <w:r>
              <w:rPr>
                <w:sz w:val="21"/>
              </w:rPr>
              <w:t>5.1831 </w:t>
            </w:r>
          </w:p>
        </w:tc>
        <w:tc>
          <w:tcPr>
            <w:tcW w:w="1956" w:type="dxa"/>
          </w:tcPr>
          <w:p>
            <w:pPr>
              <w:pStyle w:val="TableParagraph"/>
              <w:spacing w:line="252" w:lineRule="exact"/>
              <w:ind w:right="-15"/>
              <w:jc w:val="right"/>
              <w:rPr>
                <w:sz w:val="21"/>
              </w:rPr>
            </w:pPr>
            <w:r>
              <w:rPr>
                <w:sz w:val="21"/>
              </w:rPr>
              <w:t>43,525,810.32 </w:t>
            </w:r>
          </w:p>
        </w:tc>
      </w:tr>
      <w:tr>
        <w:trPr>
          <w:trHeight w:val="273" w:hRule="atLeast"/>
        </w:trPr>
        <w:tc>
          <w:tcPr>
            <w:tcW w:w="2789"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越南盾 </w:t>
            </w:r>
          </w:p>
        </w:tc>
        <w:tc>
          <w:tcPr>
            <w:tcW w:w="2107" w:type="dxa"/>
          </w:tcPr>
          <w:p>
            <w:pPr>
              <w:pStyle w:val="TableParagraph"/>
              <w:spacing w:line="252" w:lineRule="exact"/>
              <w:ind w:right="-15"/>
              <w:jc w:val="right"/>
              <w:rPr>
                <w:sz w:val="21"/>
              </w:rPr>
            </w:pPr>
            <w:r>
              <w:rPr>
                <w:sz w:val="21"/>
              </w:rPr>
              <w:t>150,281,416,232.11 </w:t>
            </w:r>
          </w:p>
        </w:tc>
        <w:tc>
          <w:tcPr>
            <w:tcW w:w="1970" w:type="dxa"/>
          </w:tcPr>
          <w:p>
            <w:pPr>
              <w:pStyle w:val="TableParagraph"/>
              <w:spacing w:line="252" w:lineRule="exact"/>
              <w:ind w:right="-15"/>
              <w:jc w:val="right"/>
              <w:rPr>
                <w:sz w:val="21"/>
              </w:rPr>
            </w:pPr>
            <w:r>
              <w:rPr>
                <w:sz w:val="21"/>
              </w:rPr>
              <w:t>0.00029486 </w:t>
            </w:r>
          </w:p>
        </w:tc>
        <w:tc>
          <w:tcPr>
            <w:tcW w:w="1956" w:type="dxa"/>
          </w:tcPr>
          <w:p>
            <w:pPr>
              <w:pStyle w:val="TableParagraph"/>
              <w:spacing w:line="252" w:lineRule="exact"/>
              <w:ind w:right="-15"/>
              <w:jc w:val="right"/>
              <w:rPr>
                <w:sz w:val="21"/>
              </w:rPr>
            </w:pPr>
            <w:r>
              <w:rPr>
                <w:sz w:val="21"/>
              </w:rPr>
              <w:t>44,312,021.65 </w:t>
            </w:r>
          </w:p>
        </w:tc>
      </w:tr>
      <w:tr>
        <w:trPr>
          <w:trHeight w:val="270" w:hRule="atLeast"/>
        </w:trPr>
        <w:tc>
          <w:tcPr>
            <w:tcW w:w="2789" w:type="dxa"/>
          </w:tcPr>
          <w:p>
            <w:pPr>
              <w:pStyle w:val="TableParagraph"/>
              <w:spacing w:line="250" w:lineRule="exact"/>
              <w:ind w:left="107"/>
              <w:rPr>
                <w:sz w:val="21"/>
              </w:rPr>
            </w:pPr>
            <w:r>
              <w:rPr>
                <w:spacing w:val="-1"/>
                <w:sz w:val="21"/>
              </w:rPr>
              <w:t>应收账款</w:t>
            </w:r>
            <w:r>
              <w:rPr>
                <w:sz w:val="21"/>
              </w:rPr>
              <w:t> </w:t>
            </w:r>
          </w:p>
        </w:tc>
        <w:tc>
          <w:tcPr>
            <w:tcW w:w="2107" w:type="dxa"/>
          </w:tcPr>
          <w:p>
            <w:pPr>
              <w:pStyle w:val="TableParagraph"/>
              <w:spacing w:line="250" w:lineRule="exact"/>
              <w:ind w:right="-15"/>
              <w:jc w:val="right"/>
              <w:rPr>
                <w:sz w:val="21"/>
              </w:rPr>
            </w:pPr>
            <w:r>
              <w:rPr>
                <w:sz w:val="21"/>
              </w:rPr>
              <w:t>- </w:t>
            </w:r>
          </w:p>
        </w:tc>
        <w:tc>
          <w:tcPr>
            <w:tcW w:w="1970" w:type="dxa"/>
          </w:tcPr>
          <w:p>
            <w:pPr>
              <w:pStyle w:val="TableParagraph"/>
              <w:spacing w:line="250" w:lineRule="exact"/>
              <w:ind w:right="-15"/>
              <w:jc w:val="right"/>
              <w:rPr>
                <w:sz w:val="21"/>
              </w:rPr>
            </w:pPr>
            <w:r>
              <w:rPr>
                <w:sz w:val="21"/>
              </w:rPr>
              <w:t>- </w:t>
            </w:r>
          </w:p>
        </w:tc>
        <w:tc>
          <w:tcPr>
            <w:tcW w:w="1956" w:type="dxa"/>
          </w:tcPr>
          <w:p>
            <w:pPr>
              <w:pStyle w:val="TableParagraph"/>
              <w:spacing w:line="250" w:lineRule="exact"/>
              <w:ind w:right="-15"/>
              <w:jc w:val="right"/>
              <w:rPr>
                <w:sz w:val="21"/>
              </w:rPr>
            </w:pPr>
            <w:r>
              <w:rPr>
                <w:sz w:val="21"/>
              </w:rPr>
              <w:t>114,459,009.88 </w:t>
            </w:r>
          </w:p>
        </w:tc>
      </w:tr>
      <w:tr>
        <w:trPr>
          <w:trHeight w:val="273" w:hRule="atLeast"/>
        </w:trPr>
        <w:tc>
          <w:tcPr>
            <w:tcW w:w="2789" w:type="dxa"/>
          </w:tcPr>
          <w:p>
            <w:pPr>
              <w:pStyle w:val="TableParagraph"/>
              <w:spacing w:line="252" w:lineRule="exact"/>
              <w:ind w:left="107"/>
              <w:rPr>
                <w:sz w:val="21"/>
              </w:rPr>
            </w:pPr>
            <w:r>
              <w:rPr>
                <w:sz w:val="21"/>
              </w:rPr>
              <w:t>其中：美元 </w:t>
            </w:r>
          </w:p>
        </w:tc>
        <w:tc>
          <w:tcPr>
            <w:tcW w:w="2107" w:type="dxa"/>
          </w:tcPr>
          <w:p>
            <w:pPr>
              <w:pStyle w:val="TableParagraph"/>
              <w:spacing w:line="252" w:lineRule="exact"/>
              <w:ind w:right="-15"/>
              <w:jc w:val="right"/>
              <w:rPr>
                <w:sz w:val="21"/>
              </w:rPr>
            </w:pPr>
            <w:r>
              <w:rPr>
                <w:sz w:val="21"/>
              </w:rPr>
              <w:t>4,215,761.19 </w:t>
            </w:r>
          </w:p>
        </w:tc>
        <w:tc>
          <w:tcPr>
            <w:tcW w:w="1970" w:type="dxa"/>
          </w:tcPr>
          <w:p>
            <w:pPr>
              <w:pStyle w:val="TableParagraph"/>
              <w:spacing w:line="252" w:lineRule="exact"/>
              <w:ind w:right="-15"/>
              <w:jc w:val="right"/>
              <w:rPr>
                <w:sz w:val="21"/>
              </w:rPr>
            </w:pPr>
            <w:r>
              <w:rPr>
                <w:sz w:val="21"/>
              </w:rPr>
              <w:t>6.9646 </w:t>
            </w:r>
          </w:p>
        </w:tc>
        <w:tc>
          <w:tcPr>
            <w:tcW w:w="1956" w:type="dxa"/>
          </w:tcPr>
          <w:p>
            <w:pPr>
              <w:pStyle w:val="TableParagraph"/>
              <w:spacing w:line="252" w:lineRule="exact"/>
              <w:ind w:right="-15"/>
              <w:jc w:val="right"/>
              <w:rPr>
                <w:sz w:val="21"/>
              </w:rPr>
            </w:pPr>
            <w:r>
              <w:rPr>
                <w:sz w:val="21"/>
              </w:rPr>
              <w:t>29,361,090.38 </w:t>
            </w:r>
          </w:p>
        </w:tc>
      </w:tr>
      <w:tr>
        <w:trPr>
          <w:trHeight w:val="273" w:hRule="atLeast"/>
        </w:trPr>
        <w:tc>
          <w:tcPr>
            <w:tcW w:w="2789"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107" w:type="dxa"/>
          </w:tcPr>
          <w:p>
            <w:pPr>
              <w:pStyle w:val="TableParagraph"/>
              <w:spacing w:line="252" w:lineRule="exact"/>
              <w:ind w:right="-15"/>
              <w:jc w:val="right"/>
              <w:rPr>
                <w:sz w:val="21"/>
              </w:rPr>
            </w:pPr>
            <w:r>
              <w:rPr>
                <w:w w:val="100"/>
                <w:sz w:val="21"/>
              </w:rPr>
              <w:t> </w:t>
            </w:r>
          </w:p>
        </w:tc>
        <w:tc>
          <w:tcPr>
            <w:tcW w:w="1970" w:type="dxa"/>
          </w:tcPr>
          <w:p>
            <w:pPr>
              <w:pStyle w:val="TableParagraph"/>
              <w:spacing w:line="252" w:lineRule="exact"/>
              <w:ind w:right="-15"/>
              <w:jc w:val="right"/>
              <w:rPr>
                <w:sz w:val="21"/>
              </w:rPr>
            </w:pPr>
            <w:r>
              <w:rPr>
                <w:w w:val="100"/>
                <w:sz w:val="21"/>
              </w:rPr>
              <w:t> </w:t>
            </w:r>
          </w:p>
        </w:tc>
        <w:tc>
          <w:tcPr>
            <w:tcW w:w="1956" w:type="dxa"/>
          </w:tcPr>
          <w:p>
            <w:pPr>
              <w:pStyle w:val="TableParagraph"/>
              <w:spacing w:line="252" w:lineRule="exact"/>
              <w:ind w:right="-15"/>
              <w:jc w:val="right"/>
              <w:rPr>
                <w:sz w:val="21"/>
              </w:rPr>
            </w:pPr>
            <w:r>
              <w:rPr>
                <w:w w:val="100"/>
                <w:sz w:val="21"/>
              </w:rPr>
              <w:t> </w:t>
            </w:r>
          </w:p>
        </w:tc>
      </w:tr>
      <w:tr>
        <w:trPr>
          <w:trHeight w:val="270" w:hRule="atLeast"/>
        </w:trPr>
        <w:tc>
          <w:tcPr>
            <w:tcW w:w="2789" w:type="dxa"/>
          </w:tcPr>
          <w:p>
            <w:pPr>
              <w:pStyle w:val="TableParagraph"/>
              <w:spacing w:line="250"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2107" w:type="dxa"/>
          </w:tcPr>
          <w:p>
            <w:pPr>
              <w:pStyle w:val="TableParagraph"/>
              <w:spacing w:line="250" w:lineRule="exact"/>
              <w:ind w:right="-15"/>
              <w:jc w:val="right"/>
              <w:rPr>
                <w:sz w:val="21"/>
              </w:rPr>
            </w:pPr>
            <w:r>
              <w:rPr>
                <w:w w:val="100"/>
                <w:sz w:val="21"/>
              </w:rPr>
              <w:t> </w:t>
            </w:r>
          </w:p>
        </w:tc>
        <w:tc>
          <w:tcPr>
            <w:tcW w:w="1970" w:type="dxa"/>
          </w:tcPr>
          <w:p>
            <w:pPr>
              <w:pStyle w:val="TableParagraph"/>
              <w:spacing w:line="250" w:lineRule="exact"/>
              <w:ind w:right="-15"/>
              <w:jc w:val="right"/>
              <w:rPr>
                <w:sz w:val="21"/>
              </w:rPr>
            </w:pPr>
            <w:r>
              <w:rPr>
                <w:w w:val="100"/>
                <w:sz w:val="21"/>
              </w:rPr>
              <w:t> </w:t>
            </w:r>
          </w:p>
        </w:tc>
        <w:tc>
          <w:tcPr>
            <w:tcW w:w="1956" w:type="dxa"/>
          </w:tcPr>
          <w:p>
            <w:pPr>
              <w:pStyle w:val="TableParagraph"/>
              <w:spacing w:line="250" w:lineRule="exact"/>
              <w:ind w:right="-15"/>
              <w:jc w:val="right"/>
              <w:rPr>
                <w:sz w:val="21"/>
              </w:rPr>
            </w:pPr>
            <w:r>
              <w:rPr>
                <w:w w:val="100"/>
                <w:sz w:val="21"/>
              </w:rPr>
              <w:t> </w:t>
            </w:r>
          </w:p>
        </w:tc>
      </w:tr>
      <w:tr>
        <w:trPr>
          <w:trHeight w:val="273" w:hRule="atLeast"/>
        </w:trPr>
        <w:tc>
          <w:tcPr>
            <w:tcW w:w="2789"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新加坡元 </w:t>
            </w:r>
          </w:p>
        </w:tc>
        <w:tc>
          <w:tcPr>
            <w:tcW w:w="2107" w:type="dxa"/>
          </w:tcPr>
          <w:p>
            <w:pPr>
              <w:pStyle w:val="TableParagraph"/>
              <w:spacing w:line="252" w:lineRule="exact"/>
              <w:ind w:right="-15"/>
              <w:jc w:val="right"/>
              <w:rPr>
                <w:sz w:val="21"/>
              </w:rPr>
            </w:pPr>
            <w:r>
              <w:rPr>
                <w:sz w:val="21"/>
              </w:rPr>
              <w:t>15,366,734.25 </w:t>
            </w:r>
          </w:p>
        </w:tc>
        <w:tc>
          <w:tcPr>
            <w:tcW w:w="1970" w:type="dxa"/>
          </w:tcPr>
          <w:p>
            <w:pPr>
              <w:pStyle w:val="TableParagraph"/>
              <w:spacing w:line="252" w:lineRule="exact"/>
              <w:ind w:right="-15"/>
              <w:jc w:val="right"/>
              <w:rPr>
                <w:sz w:val="21"/>
              </w:rPr>
            </w:pPr>
            <w:r>
              <w:rPr>
                <w:sz w:val="21"/>
              </w:rPr>
              <w:t>5.1831 </w:t>
            </w:r>
          </w:p>
        </w:tc>
        <w:tc>
          <w:tcPr>
            <w:tcW w:w="1956" w:type="dxa"/>
          </w:tcPr>
          <w:p>
            <w:pPr>
              <w:pStyle w:val="TableParagraph"/>
              <w:spacing w:line="252" w:lineRule="exact"/>
              <w:ind w:right="-15"/>
              <w:jc w:val="right"/>
              <w:rPr>
                <w:sz w:val="21"/>
              </w:rPr>
            </w:pPr>
            <w:r>
              <w:rPr>
                <w:sz w:val="21"/>
              </w:rPr>
              <w:t>79,647,320.29 </w:t>
            </w:r>
          </w:p>
        </w:tc>
      </w:tr>
      <w:tr>
        <w:trPr>
          <w:trHeight w:val="270" w:hRule="atLeast"/>
        </w:trPr>
        <w:tc>
          <w:tcPr>
            <w:tcW w:w="2789" w:type="dxa"/>
          </w:tcPr>
          <w:p>
            <w:pPr>
              <w:pStyle w:val="TableParagraph"/>
              <w:spacing w:line="250"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越南盾 </w:t>
            </w:r>
          </w:p>
        </w:tc>
        <w:tc>
          <w:tcPr>
            <w:tcW w:w="2107" w:type="dxa"/>
          </w:tcPr>
          <w:p>
            <w:pPr>
              <w:pStyle w:val="TableParagraph"/>
              <w:spacing w:line="250" w:lineRule="exact"/>
              <w:ind w:right="-15"/>
              <w:jc w:val="right"/>
              <w:rPr>
                <w:sz w:val="21"/>
              </w:rPr>
            </w:pPr>
            <w:r>
              <w:rPr>
                <w:sz w:val="21"/>
              </w:rPr>
              <w:t>18,485,362,156.00 </w:t>
            </w:r>
          </w:p>
        </w:tc>
        <w:tc>
          <w:tcPr>
            <w:tcW w:w="1970" w:type="dxa"/>
          </w:tcPr>
          <w:p>
            <w:pPr>
              <w:pStyle w:val="TableParagraph"/>
              <w:spacing w:line="250" w:lineRule="exact"/>
              <w:ind w:right="-15"/>
              <w:jc w:val="right"/>
              <w:rPr>
                <w:sz w:val="21"/>
              </w:rPr>
            </w:pPr>
            <w:r>
              <w:rPr>
                <w:sz w:val="21"/>
              </w:rPr>
              <w:t>0.00029486 </w:t>
            </w:r>
          </w:p>
        </w:tc>
        <w:tc>
          <w:tcPr>
            <w:tcW w:w="1956" w:type="dxa"/>
          </w:tcPr>
          <w:p>
            <w:pPr>
              <w:pStyle w:val="TableParagraph"/>
              <w:spacing w:line="250" w:lineRule="exact"/>
              <w:ind w:right="-15"/>
              <w:jc w:val="right"/>
              <w:rPr>
                <w:sz w:val="21"/>
              </w:rPr>
            </w:pPr>
            <w:r>
              <w:rPr>
                <w:sz w:val="21"/>
              </w:rPr>
              <w:t>5,450,599.21 </w:t>
            </w:r>
          </w:p>
        </w:tc>
      </w:tr>
      <w:tr>
        <w:trPr>
          <w:trHeight w:val="273" w:hRule="atLeast"/>
        </w:trPr>
        <w:tc>
          <w:tcPr>
            <w:tcW w:w="2789" w:type="dxa"/>
          </w:tcPr>
          <w:p>
            <w:pPr>
              <w:pStyle w:val="TableParagraph"/>
              <w:spacing w:line="250" w:lineRule="exact" w:before="3"/>
              <w:ind w:left="107"/>
              <w:rPr>
                <w:sz w:val="21"/>
              </w:rPr>
            </w:pPr>
            <w:r>
              <w:rPr>
                <w:spacing w:val="-1"/>
                <w:sz w:val="21"/>
              </w:rPr>
              <w:t>长期借款</w:t>
            </w:r>
            <w:r>
              <w:rPr>
                <w:sz w:val="21"/>
              </w:rPr>
              <w:t> </w:t>
            </w:r>
          </w:p>
        </w:tc>
        <w:tc>
          <w:tcPr>
            <w:tcW w:w="2107" w:type="dxa"/>
          </w:tcPr>
          <w:p>
            <w:pPr>
              <w:pStyle w:val="TableParagraph"/>
              <w:spacing w:line="250" w:lineRule="exact" w:before="3"/>
              <w:ind w:right="-15"/>
              <w:jc w:val="right"/>
              <w:rPr>
                <w:sz w:val="21"/>
              </w:rPr>
            </w:pPr>
            <w:r>
              <w:rPr>
                <w:sz w:val="21"/>
              </w:rPr>
              <w:t>- </w:t>
            </w:r>
          </w:p>
        </w:tc>
        <w:tc>
          <w:tcPr>
            <w:tcW w:w="1970" w:type="dxa"/>
          </w:tcPr>
          <w:p>
            <w:pPr>
              <w:pStyle w:val="TableParagraph"/>
              <w:spacing w:line="250" w:lineRule="exact" w:before="3"/>
              <w:ind w:right="-15"/>
              <w:jc w:val="right"/>
              <w:rPr>
                <w:sz w:val="21"/>
              </w:rPr>
            </w:pPr>
            <w:r>
              <w:rPr>
                <w:sz w:val="21"/>
              </w:rPr>
              <w:t>- </w:t>
            </w:r>
          </w:p>
        </w:tc>
        <w:tc>
          <w:tcPr>
            <w:tcW w:w="1956" w:type="dxa"/>
          </w:tcPr>
          <w:p>
            <w:pPr>
              <w:pStyle w:val="TableParagraph"/>
              <w:spacing w:line="250" w:lineRule="exact" w:before="3"/>
              <w:ind w:right="-15"/>
              <w:jc w:val="right"/>
              <w:rPr>
                <w:sz w:val="21"/>
              </w:rPr>
            </w:pPr>
            <w:r>
              <w:rPr>
                <w:w w:val="100"/>
                <w:sz w:val="21"/>
              </w:rPr>
              <w:t> </w:t>
            </w:r>
          </w:p>
        </w:tc>
      </w:tr>
      <w:tr>
        <w:trPr>
          <w:trHeight w:val="273" w:hRule="atLeast"/>
        </w:trPr>
        <w:tc>
          <w:tcPr>
            <w:tcW w:w="2789" w:type="dxa"/>
          </w:tcPr>
          <w:p>
            <w:pPr>
              <w:pStyle w:val="TableParagraph"/>
              <w:spacing w:line="252" w:lineRule="exact"/>
              <w:ind w:left="107"/>
              <w:rPr>
                <w:sz w:val="21"/>
              </w:rPr>
            </w:pPr>
            <w:r>
              <w:rPr>
                <w:sz w:val="21"/>
              </w:rPr>
              <w:t>其中：美元 </w:t>
            </w:r>
          </w:p>
        </w:tc>
        <w:tc>
          <w:tcPr>
            <w:tcW w:w="2107" w:type="dxa"/>
          </w:tcPr>
          <w:p>
            <w:pPr>
              <w:pStyle w:val="TableParagraph"/>
              <w:spacing w:line="252" w:lineRule="exact"/>
              <w:ind w:right="-15"/>
              <w:jc w:val="right"/>
              <w:rPr>
                <w:sz w:val="21"/>
              </w:rPr>
            </w:pPr>
            <w:r>
              <w:rPr>
                <w:w w:val="100"/>
                <w:sz w:val="21"/>
              </w:rPr>
              <w:t> </w:t>
            </w:r>
          </w:p>
        </w:tc>
        <w:tc>
          <w:tcPr>
            <w:tcW w:w="1970" w:type="dxa"/>
          </w:tcPr>
          <w:p>
            <w:pPr>
              <w:pStyle w:val="TableParagraph"/>
              <w:spacing w:line="252" w:lineRule="exact"/>
              <w:ind w:right="-15"/>
              <w:jc w:val="right"/>
              <w:rPr>
                <w:sz w:val="21"/>
              </w:rPr>
            </w:pPr>
            <w:r>
              <w:rPr>
                <w:w w:val="100"/>
                <w:sz w:val="21"/>
              </w:rPr>
              <w:t> </w:t>
            </w:r>
          </w:p>
        </w:tc>
        <w:tc>
          <w:tcPr>
            <w:tcW w:w="1956" w:type="dxa"/>
          </w:tcPr>
          <w:p>
            <w:pPr>
              <w:pStyle w:val="TableParagraph"/>
              <w:spacing w:line="252" w:lineRule="exact"/>
              <w:ind w:right="-15"/>
              <w:jc w:val="right"/>
              <w:rPr>
                <w:sz w:val="21"/>
              </w:rPr>
            </w:pPr>
            <w:r>
              <w:rPr>
                <w:w w:val="100"/>
                <w:sz w:val="21"/>
              </w:rPr>
              <w:t> </w:t>
            </w:r>
          </w:p>
        </w:tc>
      </w:tr>
      <w:tr>
        <w:trPr>
          <w:trHeight w:val="270" w:hRule="atLeast"/>
        </w:trPr>
        <w:tc>
          <w:tcPr>
            <w:tcW w:w="2789" w:type="dxa"/>
          </w:tcPr>
          <w:p>
            <w:pPr>
              <w:pStyle w:val="TableParagraph"/>
              <w:spacing w:line="250"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107" w:type="dxa"/>
          </w:tcPr>
          <w:p>
            <w:pPr>
              <w:pStyle w:val="TableParagraph"/>
              <w:spacing w:line="250" w:lineRule="exact"/>
              <w:ind w:right="-15"/>
              <w:jc w:val="right"/>
              <w:rPr>
                <w:sz w:val="21"/>
              </w:rPr>
            </w:pPr>
            <w:r>
              <w:rPr>
                <w:w w:val="100"/>
                <w:sz w:val="21"/>
              </w:rPr>
              <w:t> </w:t>
            </w:r>
          </w:p>
        </w:tc>
        <w:tc>
          <w:tcPr>
            <w:tcW w:w="1970" w:type="dxa"/>
          </w:tcPr>
          <w:p>
            <w:pPr>
              <w:pStyle w:val="TableParagraph"/>
              <w:spacing w:line="250" w:lineRule="exact"/>
              <w:ind w:right="-15"/>
              <w:jc w:val="right"/>
              <w:rPr>
                <w:sz w:val="21"/>
              </w:rPr>
            </w:pPr>
            <w:r>
              <w:rPr>
                <w:w w:val="100"/>
                <w:sz w:val="21"/>
              </w:rPr>
              <w:t> </w:t>
            </w:r>
          </w:p>
        </w:tc>
        <w:tc>
          <w:tcPr>
            <w:tcW w:w="1956" w:type="dxa"/>
          </w:tcPr>
          <w:p>
            <w:pPr>
              <w:pStyle w:val="TableParagraph"/>
              <w:spacing w:line="250" w:lineRule="exact"/>
              <w:ind w:right="-15"/>
              <w:jc w:val="right"/>
              <w:rPr>
                <w:sz w:val="21"/>
              </w:rPr>
            </w:pPr>
            <w:r>
              <w:rPr>
                <w:w w:val="100"/>
                <w:sz w:val="21"/>
              </w:rPr>
              <w:t> </w:t>
            </w:r>
          </w:p>
        </w:tc>
      </w:tr>
      <w:tr>
        <w:trPr>
          <w:trHeight w:val="273" w:hRule="atLeast"/>
        </w:trPr>
        <w:tc>
          <w:tcPr>
            <w:tcW w:w="2789" w:type="dxa"/>
          </w:tcPr>
          <w:p>
            <w:pPr>
              <w:pStyle w:val="TableParagraph"/>
              <w:spacing w:line="250" w:lineRule="exact" w:before="3"/>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2107" w:type="dxa"/>
          </w:tcPr>
          <w:p>
            <w:pPr>
              <w:pStyle w:val="TableParagraph"/>
              <w:spacing w:line="250" w:lineRule="exact" w:before="3"/>
              <w:ind w:right="-15"/>
              <w:jc w:val="right"/>
              <w:rPr>
                <w:sz w:val="21"/>
              </w:rPr>
            </w:pPr>
            <w:r>
              <w:rPr>
                <w:w w:val="100"/>
                <w:sz w:val="21"/>
              </w:rPr>
              <w:t> </w:t>
            </w:r>
          </w:p>
        </w:tc>
        <w:tc>
          <w:tcPr>
            <w:tcW w:w="1970" w:type="dxa"/>
          </w:tcPr>
          <w:p>
            <w:pPr>
              <w:pStyle w:val="TableParagraph"/>
              <w:spacing w:line="250" w:lineRule="exact" w:before="3"/>
              <w:ind w:right="-15"/>
              <w:jc w:val="right"/>
              <w:rPr>
                <w:sz w:val="21"/>
              </w:rPr>
            </w:pPr>
            <w:r>
              <w:rPr>
                <w:w w:val="100"/>
                <w:sz w:val="21"/>
              </w:rPr>
              <w:t> </w:t>
            </w:r>
          </w:p>
        </w:tc>
        <w:tc>
          <w:tcPr>
            <w:tcW w:w="1956" w:type="dxa"/>
          </w:tcPr>
          <w:p>
            <w:pPr>
              <w:pStyle w:val="TableParagraph"/>
              <w:spacing w:line="250" w:lineRule="exact" w:before="3"/>
              <w:ind w:right="-15"/>
              <w:jc w:val="right"/>
              <w:rPr>
                <w:sz w:val="21"/>
              </w:rPr>
            </w:pPr>
            <w:r>
              <w:rPr>
                <w:w w:val="100"/>
                <w:sz w:val="21"/>
              </w:rPr>
              <w:t> </w:t>
            </w:r>
          </w:p>
        </w:tc>
      </w:tr>
      <w:tr>
        <w:trPr>
          <w:trHeight w:val="273" w:hRule="atLeast"/>
        </w:trPr>
        <w:tc>
          <w:tcPr>
            <w:tcW w:w="2789" w:type="dxa"/>
          </w:tcPr>
          <w:p>
            <w:pPr>
              <w:pStyle w:val="TableParagraph"/>
              <w:spacing w:line="252" w:lineRule="exact"/>
              <w:ind w:left="107"/>
              <w:rPr>
                <w:sz w:val="21"/>
              </w:rPr>
            </w:pPr>
            <w:r>
              <w:rPr>
                <w:sz w:val="21"/>
              </w:rPr>
              <w:t>其他应收款 </w:t>
            </w:r>
          </w:p>
        </w:tc>
        <w:tc>
          <w:tcPr>
            <w:tcW w:w="2107" w:type="dxa"/>
          </w:tcPr>
          <w:p>
            <w:pPr>
              <w:pStyle w:val="TableParagraph"/>
              <w:spacing w:line="252" w:lineRule="exact"/>
              <w:ind w:right="-15"/>
              <w:jc w:val="right"/>
              <w:rPr>
                <w:sz w:val="21"/>
              </w:rPr>
            </w:pPr>
            <w:r>
              <w:rPr>
                <w:sz w:val="21"/>
              </w:rPr>
              <w:t>- </w:t>
            </w:r>
          </w:p>
        </w:tc>
        <w:tc>
          <w:tcPr>
            <w:tcW w:w="1970" w:type="dxa"/>
          </w:tcPr>
          <w:p>
            <w:pPr>
              <w:pStyle w:val="TableParagraph"/>
              <w:spacing w:line="252" w:lineRule="exact"/>
              <w:ind w:right="-15"/>
              <w:jc w:val="right"/>
              <w:rPr>
                <w:sz w:val="21"/>
              </w:rPr>
            </w:pPr>
            <w:r>
              <w:rPr>
                <w:sz w:val="21"/>
              </w:rPr>
              <w:t>- </w:t>
            </w:r>
          </w:p>
        </w:tc>
        <w:tc>
          <w:tcPr>
            <w:tcW w:w="1956" w:type="dxa"/>
          </w:tcPr>
          <w:p>
            <w:pPr>
              <w:pStyle w:val="TableParagraph"/>
              <w:spacing w:line="252" w:lineRule="exact"/>
              <w:ind w:right="-15"/>
              <w:jc w:val="right"/>
              <w:rPr>
                <w:sz w:val="21"/>
              </w:rPr>
            </w:pPr>
            <w:r>
              <w:rPr>
                <w:sz w:val="21"/>
              </w:rPr>
              <w:t>1,119,470.46 </w:t>
            </w:r>
          </w:p>
        </w:tc>
      </w:tr>
      <w:tr>
        <w:trPr>
          <w:trHeight w:val="270" w:hRule="atLeast"/>
        </w:trPr>
        <w:tc>
          <w:tcPr>
            <w:tcW w:w="2789" w:type="dxa"/>
          </w:tcPr>
          <w:p>
            <w:pPr>
              <w:pStyle w:val="TableParagraph"/>
              <w:spacing w:line="250" w:lineRule="exact"/>
              <w:ind w:left="107"/>
              <w:rPr>
                <w:sz w:val="21"/>
              </w:rPr>
            </w:pPr>
            <w:r>
              <w:rPr>
                <w:spacing w:val="-1"/>
                <w:sz w:val="21"/>
              </w:rPr>
              <w:t>其中：元新加坡</w:t>
            </w:r>
            <w:r>
              <w:rPr>
                <w:sz w:val="21"/>
              </w:rPr>
              <w:t> </w:t>
            </w:r>
          </w:p>
        </w:tc>
        <w:tc>
          <w:tcPr>
            <w:tcW w:w="2107" w:type="dxa"/>
          </w:tcPr>
          <w:p>
            <w:pPr>
              <w:pStyle w:val="TableParagraph"/>
              <w:spacing w:line="250" w:lineRule="exact"/>
              <w:ind w:right="-15"/>
              <w:jc w:val="right"/>
              <w:rPr>
                <w:sz w:val="21"/>
              </w:rPr>
            </w:pPr>
            <w:r>
              <w:rPr>
                <w:sz w:val="21"/>
              </w:rPr>
              <w:t>101,863.75 </w:t>
            </w:r>
          </w:p>
        </w:tc>
        <w:tc>
          <w:tcPr>
            <w:tcW w:w="1970" w:type="dxa"/>
          </w:tcPr>
          <w:p>
            <w:pPr>
              <w:pStyle w:val="TableParagraph"/>
              <w:spacing w:line="250" w:lineRule="exact"/>
              <w:ind w:right="-15"/>
              <w:jc w:val="right"/>
              <w:rPr>
                <w:sz w:val="21"/>
              </w:rPr>
            </w:pPr>
            <w:r>
              <w:rPr>
                <w:sz w:val="21"/>
              </w:rPr>
              <w:t>5.1831 </w:t>
            </w:r>
          </w:p>
        </w:tc>
        <w:tc>
          <w:tcPr>
            <w:tcW w:w="1956" w:type="dxa"/>
          </w:tcPr>
          <w:p>
            <w:pPr>
              <w:pStyle w:val="TableParagraph"/>
              <w:spacing w:line="250" w:lineRule="exact"/>
              <w:ind w:right="-15"/>
              <w:jc w:val="right"/>
              <w:rPr>
                <w:sz w:val="21"/>
              </w:rPr>
            </w:pPr>
            <w:r>
              <w:rPr>
                <w:sz w:val="21"/>
              </w:rPr>
              <w:t>527,970.00 </w:t>
            </w:r>
          </w:p>
        </w:tc>
      </w:tr>
      <w:tr>
        <w:trPr>
          <w:trHeight w:val="273" w:hRule="atLeast"/>
        </w:trPr>
        <w:tc>
          <w:tcPr>
            <w:tcW w:w="2789"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越南盾 </w:t>
            </w:r>
          </w:p>
        </w:tc>
        <w:tc>
          <w:tcPr>
            <w:tcW w:w="2107" w:type="dxa"/>
          </w:tcPr>
          <w:p>
            <w:pPr>
              <w:pStyle w:val="TableParagraph"/>
              <w:spacing w:line="252" w:lineRule="exact"/>
              <w:ind w:right="-15"/>
              <w:jc w:val="right"/>
              <w:rPr>
                <w:sz w:val="21"/>
              </w:rPr>
            </w:pPr>
            <w:r>
              <w:rPr>
                <w:sz w:val="21"/>
              </w:rPr>
              <w:t>2,006,036,358.00 </w:t>
            </w:r>
          </w:p>
        </w:tc>
        <w:tc>
          <w:tcPr>
            <w:tcW w:w="1970" w:type="dxa"/>
          </w:tcPr>
          <w:p>
            <w:pPr>
              <w:pStyle w:val="TableParagraph"/>
              <w:spacing w:line="252" w:lineRule="exact"/>
              <w:ind w:right="-15"/>
              <w:jc w:val="right"/>
              <w:rPr>
                <w:sz w:val="21"/>
              </w:rPr>
            </w:pPr>
            <w:r>
              <w:rPr>
                <w:sz w:val="21"/>
              </w:rPr>
              <w:t>0.00029486 </w:t>
            </w:r>
          </w:p>
        </w:tc>
        <w:tc>
          <w:tcPr>
            <w:tcW w:w="1956" w:type="dxa"/>
          </w:tcPr>
          <w:p>
            <w:pPr>
              <w:pStyle w:val="TableParagraph"/>
              <w:spacing w:line="252" w:lineRule="exact"/>
              <w:ind w:right="-15"/>
              <w:jc w:val="right"/>
              <w:rPr>
                <w:sz w:val="21"/>
              </w:rPr>
            </w:pPr>
            <w:r>
              <w:rPr>
                <w:sz w:val="21"/>
              </w:rPr>
              <w:t>591,500.46 </w:t>
            </w:r>
          </w:p>
        </w:tc>
      </w:tr>
      <w:tr>
        <w:trPr>
          <w:trHeight w:val="273" w:hRule="atLeast"/>
        </w:trPr>
        <w:tc>
          <w:tcPr>
            <w:tcW w:w="2789"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pacing w:val="-3"/>
                <w:w w:val="100"/>
                <w:sz w:val="21"/>
              </w:rPr>
              <w:t>  </w:t>
            </w:r>
            <w:r>
              <w:rPr>
                <w:w w:val="100"/>
                <w:sz w:val="21"/>
              </w:rPr>
              <w:t> </w:t>
            </w:r>
          </w:p>
        </w:tc>
        <w:tc>
          <w:tcPr>
            <w:tcW w:w="2107" w:type="dxa"/>
          </w:tcPr>
          <w:p>
            <w:pPr>
              <w:pStyle w:val="TableParagraph"/>
              <w:spacing w:line="252" w:lineRule="exact"/>
              <w:ind w:right="-15"/>
              <w:jc w:val="right"/>
              <w:rPr>
                <w:sz w:val="21"/>
              </w:rPr>
            </w:pPr>
            <w:r>
              <w:rPr>
                <w:w w:val="100"/>
                <w:sz w:val="21"/>
              </w:rPr>
              <w:t> </w:t>
            </w:r>
          </w:p>
        </w:tc>
        <w:tc>
          <w:tcPr>
            <w:tcW w:w="1970" w:type="dxa"/>
          </w:tcPr>
          <w:p>
            <w:pPr>
              <w:pStyle w:val="TableParagraph"/>
              <w:spacing w:line="252" w:lineRule="exact"/>
              <w:ind w:right="-15"/>
              <w:jc w:val="right"/>
              <w:rPr>
                <w:sz w:val="21"/>
              </w:rPr>
            </w:pPr>
            <w:r>
              <w:rPr>
                <w:w w:val="100"/>
                <w:sz w:val="21"/>
              </w:rPr>
              <w:t> </w:t>
            </w:r>
          </w:p>
        </w:tc>
        <w:tc>
          <w:tcPr>
            <w:tcW w:w="1956" w:type="dxa"/>
          </w:tcPr>
          <w:p>
            <w:pPr>
              <w:pStyle w:val="TableParagraph"/>
              <w:spacing w:line="252" w:lineRule="exact"/>
              <w:ind w:right="-15"/>
              <w:jc w:val="right"/>
              <w:rPr>
                <w:sz w:val="21"/>
              </w:rPr>
            </w:pPr>
            <w:r>
              <w:rPr>
                <w:w w:val="100"/>
                <w:sz w:val="21"/>
              </w:rPr>
              <w:t> </w:t>
            </w:r>
          </w:p>
        </w:tc>
      </w:tr>
      <w:tr>
        <w:trPr>
          <w:trHeight w:val="270" w:hRule="atLeast"/>
        </w:trPr>
        <w:tc>
          <w:tcPr>
            <w:tcW w:w="2789" w:type="dxa"/>
          </w:tcPr>
          <w:p>
            <w:pPr>
              <w:pStyle w:val="TableParagraph"/>
              <w:spacing w:line="250" w:lineRule="exact"/>
              <w:ind w:left="107"/>
              <w:rPr>
                <w:sz w:val="21"/>
              </w:rPr>
            </w:pPr>
            <w:r>
              <w:rPr>
                <w:sz w:val="21"/>
              </w:rPr>
              <w:t>长期应收款 </w:t>
            </w:r>
          </w:p>
        </w:tc>
        <w:tc>
          <w:tcPr>
            <w:tcW w:w="2107" w:type="dxa"/>
          </w:tcPr>
          <w:p>
            <w:pPr>
              <w:pStyle w:val="TableParagraph"/>
              <w:spacing w:line="250" w:lineRule="exact"/>
              <w:ind w:right="-15"/>
              <w:jc w:val="right"/>
              <w:rPr>
                <w:sz w:val="21"/>
              </w:rPr>
            </w:pPr>
            <w:r>
              <w:rPr>
                <w:w w:val="100"/>
                <w:sz w:val="21"/>
              </w:rPr>
              <w:t> </w:t>
            </w:r>
          </w:p>
        </w:tc>
        <w:tc>
          <w:tcPr>
            <w:tcW w:w="1970" w:type="dxa"/>
          </w:tcPr>
          <w:p>
            <w:pPr>
              <w:pStyle w:val="TableParagraph"/>
              <w:spacing w:line="250" w:lineRule="exact"/>
              <w:ind w:right="-15"/>
              <w:jc w:val="right"/>
              <w:rPr>
                <w:sz w:val="21"/>
              </w:rPr>
            </w:pPr>
            <w:r>
              <w:rPr>
                <w:w w:val="100"/>
                <w:sz w:val="21"/>
              </w:rPr>
              <w:t> </w:t>
            </w:r>
          </w:p>
        </w:tc>
        <w:tc>
          <w:tcPr>
            <w:tcW w:w="1956" w:type="dxa"/>
          </w:tcPr>
          <w:p>
            <w:pPr>
              <w:pStyle w:val="TableParagraph"/>
              <w:spacing w:line="250" w:lineRule="exact"/>
              <w:ind w:right="-15"/>
              <w:jc w:val="right"/>
              <w:rPr>
                <w:sz w:val="21"/>
              </w:rPr>
            </w:pPr>
            <w:r>
              <w:rPr>
                <w:sz w:val="21"/>
              </w:rPr>
              <w:t>1,072,124.24 </w:t>
            </w:r>
          </w:p>
        </w:tc>
      </w:tr>
      <w:tr>
        <w:trPr>
          <w:trHeight w:val="273" w:hRule="atLeast"/>
        </w:trPr>
        <w:tc>
          <w:tcPr>
            <w:tcW w:w="2789" w:type="dxa"/>
          </w:tcPr>
          <w:p>
            <w:pPr>
              <w:pStyle w:val="TableParagraph"/>
              <w:spacing w:line="252" w:lineRule="exact"/>
              <w:ind w:left="107"/>
              <w:rPr>
                <w:sz w:val="21"/>
              </w:rPr>
            </w:pPr>
            <w:r>
              <w:rPr>
                <w:spacing w:val="-1"/>
                <w:sz w:val="21"/>
              </w:rPr>
              <w:t>其中：新加坡元</w:t>
            </w:r>
            <w:r>
              <w:rPr>
                <w:sz w:val="21"/>
              </w:rPr>
              <w:t> </w:t>
            </w:r>
          </w:p>
        </w:tc>
        <w:tc>
          <w:tcPr>
            <w:tcW w:w="2107" w:type="dxa"/>
          </w:tcPr>
          <w:p>
            <w:pPr>
              <w:pStyle w:val="TableParagraph"/>
              <w:spacing w:line="252" w:lineRule="exact"/>
              <w:ind w:right="-15"/>
              <w:jc w:val="right"/>
              <w:rPr>
                <w:sz w:val="21"/>
              </w:rPr>
            </w:pPr>
            <w:r>
              <w:rPr>
                <w:sz w:val="21"/>
              </w:rPr>
              <w:t>206,850.00 </w:t>
            </w:r>
          </w:p>
        </w:tc>
        <w:tc>
          <w:tcPr>
            <w:tcW w:w="1970" w:type="dxa"/>
          </w:tcPr>
          <w:p>
            <w:pPr>
              <w:pStyle w:val="TableParagraph"/>
              <w:spacing w:line="252" w:lineRule="exact"/>
              <w:ind w:right="-15"/>
              <w:jc w:val="right"/>
              <w:rPr>
                <w:sz w:val="21"/>
              </w:rPr>
            </w:pPr>
            <w:r>
              <w:rPr>
                <w:sz w:val="21"/>
              </w:rPr>
              <w:t>5.1831 </w:t>
            </w:r>
          </w:p>
        </w:tc>
        <w:tc>
          <w:tcPr>
            <w:tcW w:w="1956" w:type="dxa"/>
          </w:tcPr>
          <w:p>
            <w:pPr>
              <w:pStyle w:val="TableParagraph"/>
              <w:spacing w:line="252" w:lineRule="exact"/>
              <w:ind w:right="-15"/>
              <w:jc w:val="right"/>
              <w:rPr>
                <w:sz w:val="21"/>
              </w:rPr>
            </w:pPr>
            <w:r>
              <w:rPr>
                <w:sz w:val="21"/>
              </w:rPr>
              <w:t>1,072,124.24 </w:t>
            </w:r>
          </w:p>
        </w:tc>
      </w:tr>
      <w:tr>
        <w:trPr>
          <w:trHeight w:val="273" w:hRule="atLeast"/>
        </w:trPr>
        <w:tc>
          <w:tcPr>
            <w:tcW w:w="2789" w:type="dxa"/>
          </w:tcPr>
          <w:p>
            <w:pPr>
              <w:pStyle w:val="TableParagraph"/>
              <w:spacing w:line="253"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2107" w:type="dxa"/>
          </w:tcPr>
          <w:p>
            <w:pPr>
              <w:pStyle w:val="TableParagraph"/>
              <w:spacing w:line="253" w:lineRule="exact"/>
              <w:ind w:right="-15"/>
              <w:jc w:val="right"/>
              <w:rPr>
                <w:sz w:val="21"/>
              </w:rPr>
            </w:pPr>
            <w:r>
              <w:rPr>
                <w:w w:val="100"/>
                <w:sz w:val="21"/>
              </w:rPr>
              <w:t> </w:t>
            </w:r>
          </w:p>
        </w:tc>
        <w:tc>
          <w:tcPr>
            <w:tcW w:w="1970" w:type="dxa"/>
          </w:tcPr>
          <w:p>
            <w:pPr>
              <w:pStyle w:val="TableParagraph"/>
              <w:spacing w:line="253" w:lineRule="exact"/>
              <w:ind w:right="-15"/>
              <w:jc w:val="right"/>
              <w:rPr>
                <w:sz w:val="21"/>
              </w:rPr>
            </w:pPr>
            <w:r>
              <w:rPr>
                <w:w w:val="100"/>
                <w:sz w:val="21"/>
              </w:rPr>
              <w:t> </w:t>
            </w:r>
          </w:p>
        </w:tc>
        <w:tc>
          <w:tcPr>
            <w:tcW w:w="1956" w:type="dxa"/>
          </w:tcPr>
          <w:p>
            <w:pPr>
              <w:pStyle w:val="TableParagraph"/>
              <w:spacing w:line="253" w:lineRule="exact"/>
              <w:ind w:right="-15"/>
              <w:jc w:val="right"/>
              <w:rPr>
                <w:sz w:val="21"/>
              </w:rPr>
            </w:pPr>
            <w:r>
              <w:rPr>
                <w:w w:val="100"/>
                <w:sz w:val="21"/>
              </w:rPr>
              <w:t> </w:t>
            </w:r>
          </w:p>
        </w:tc>
      </w:tr>
      <w:tr>
        <w:trPr>
          <w:trHeight w:val="270" w:hRule="atLeast"/>
        </w:trPr>
        <w:tc>
          <w:tcPr>
            <w:tcW w:w="2789" w:type="dxa"/>
          </w:tcPr>
          <w:p>
            <w:pPr>
              <w:pStyle w:val="TableParagraph"/>
              <w:spacing w:line="250" w:lineRule="exact"/>
              <w:ind w:left="107"/>
              <w:rPr>
                <w:sz w:val="21"/>
              </w:rPr>
            </w:pPr>
            <w:r>
              <w:rPr>
                <w:sz w:val="21"/>
              </w:rPr>
              <w:t>应付账款 </w:t>
            </w:r>
            <w:r>
              <w:rPr>
                <w:spacing w:val="-2"/>
                <w:sz w:val="21"/>
              </w:rPr>
              <w:t> </w:t>
            </w:r>
            <w:r>
              <w:rPr>
                <w:w w:val="100"/>
                <w:sz w:val="21"/>
              </w:rPr>
              <w:t> </w:t>
            </w:r>
          </w:p>
        </w:tc>
        <w:tc>
          <w:tcPr>
            <w:tcW w:w="2107" w:type="dxa"/>
          </w:tcPr>
          <w:p>
            <w:pPr>
              <w:pStyle w:val="TableParagraph"/>
              <w:spacing w:line="250" w:lineRule="exact"/>
              <w:ind w:right="-15"/>
              <w:jc w:val="right"/>
              <w:rPr>
                <w:sz w:val="21"/>
              </w:rPr>
            </w:pPr>
            <w:r>
              <w:rPr>
                <w:w w:val="100"/>
                <w:sz w:val="21"/>
              </w:rPr>
              <w:t> </w:t>
            </w:r>
          </w:p>
        </w:tc>
        <w:tc>
          <w:tcPr>
            <w:tcW w:w="1970" w:type="dxa"/>
          </w:tcPr>
          <w:p>
            <w:pPr>
              <w:pStyle w:val="TableParagraph"/>
              <w:spacing w:line="250" w:lineRule="exact"/>
              <w:ind w:right="-15"/>
              <w:jc w:val="right"/>
              <w:rPr>
                <w:sz w:val="21"/>
              </w:rPr>
            </w:pPr>
            <w:r>
              <w:rPr>
                <w:w w:val="100"/>
                <w:sz w:val="21"/>
              </w:rPr>
              <w:t> </w:t>
            </w:r>
          </w:p>
        </w:tc>
        <w:tc>
          <w:tcPr>
            <w:tcW w:w="1956" w:type="dxa"/>
          </w:tcPr>
          <w:p>
            <w:pPr>
              <w:pStyle w:val="TableParagraph"/>
              <w:spacing w:line="250" w:lineRule="exact"/>
              <w:ind w:right="-15"/>
              <w:jc w:val="right"/>
              <w:rPr>
                <w:sz w:val="21"/>
              </w:rPr>
            </w:pPr>
            <w:r>
              <w:rPr>
                <w:sz w:val="21"/>
              </w:rPr>
              <w:t>49,882,560.90 </w:t>
            </w:r>
          </w:p>
        </w:tc>
      </w:tr>
      <w:tr>
        <w:trPr>
          <w:trHeight w:val="273" w:hRule="atLeast"/>
        </w:trPr>
        <w:tc>
          <w:tcPr>
            <w:tcW w:w="2789" w:type="dxa"/>
          </w:tcPr>
          <w:p>
            <w:pPr>
              <w:pStyle w:val="TableParagraph"/>
              <w:spacing w:line="252" w:lineRule="exact"/>
              <w:ind w:left="107"/>
              <w:rPr>
                <w:sz w:val="21"/>
              </w:rPr>
            </w:pPr>
            <w:r>
              <w:rPr>
                <w:sz w:val="21"/>
              </w:rPr>
              <w:t>其中：美元 </w:t>
            </w:r>
          </w:p>
        </w:tc>
        <w:tc>
          <w:tcPr>
            <w:tcW w:w="2107" w:type="dxa"/>
          </w:tcPr>
          <w:p>
            <w:pPr>
              <w:pStyle w:val="TableParagraph"/>
              <w:spacing w:line="252" w:lineRule="exact"/>
              <w:ind w:right="-15"/>
              <w:jc w:val="right"/>
              <w:rPr>
                <w:sz w:val="21"/>
              </w:rPr>
            </w:pPr>
            <w:r>
              <w:rPr>
                <w:sz w:val="21"/>
              </w:rPr>
              <w:t>3,123,488.91 </w:t>
            </w:r>
          </w:p>
        </w:tc>
        <w:tc>
          <w:tcPr>
            <w:tcW w:w="1970" w:type="dxa"/>
          </w:tcPr>
          <w:p>
            <w:pPr>
              <w:pStyle w:val="TableParagraph"/>
              <w:spacing w:line="252" w:lineRule="exact"/>
              <w:ind w:right="-15"/>
              <w:jc w:val="right"/>
              <w:rPr>
                <w:sz w:val="21"/>
              </w:rPr>
            </w:pPr>
            <w:r>
              <w:rPr>
                <w:sz w:val="21"/>
              </w:rPr>
              <w:t>6.9646 </w:t>
            </w:r>
          </w:p>
        </w:tc>
        <w:tc>
          <w:tcPr>
            <w:tcW w:w="1956" w:type="dxa"/>
          </w:tcPr>
          <w:p>
            <w:pPr>
              <w:pStyle w:val="TableParagraph"/>
              <w:spacing w:line="252" w:lineRule="exact"/>
              <w:ind w:right="-15"/>
              <w:jc w:val="right"/>
              <w:rPr>
                <w:sz w:val="21"/>
              </w:rPr>
            </w:pPr>
            <w:r>
              <w:rPr>
                <w:sz w:val="21"/>
              </w:rPr>
              <w:t>21,753,850.86 </w:t>
            </w:r>
          </w:p>
        </w:tc>
      </w:tr>
      <w:tr>
        <w:trPr>
          <w:trHeight w:val="270" w:hRule="atLeast"/>
        </w:trPr>
        <w:tc>
          <w:tcPr>
            <w:tcW w:w="2789" w:type="dxa"/>
          </w:tcPr>
          <w:p>
            <w:pPr>
              <w:pStyle w:val="TableParagraph"/>
              <w:spacing w:line="250"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新加坡元 </w:t>
            </w:r>
          </w:p>
        </w:tc>
        <w:tc>
          <w:tcPr>
            <w:tcW w:w="2107" w:type="dxa"/>
          </w:tcPr>
          <w:p>
            <w:pPr>
              <w:pStyle w:val="TableParagraph"/>
              <w:spacing w:line="250" w:lineRule="exact"/>
              <w:ind w:right="-15"/>
              <w:jc w:val="right"/>
              <w:rPr>
                <w:sz w:val="21"/>
              </w:rPr>
            </w:pPr>
            <w:r>
              <w:rPr>
                <w:sz w:val="21"/>
              </w:rPr>
              <w:t>577,873.91 </w:t>
            </w:r>
          </w:p>
        </w:tc>
        <w:tc>
          <w:tcPr>
            <w:tcW w:w="1970" w:type="dxa"/>
          </w:tcPr>
          <w:p>
            <w:pPr>
              <w:pStyle w:val="TableParagraph"/>
              <w:spacing w:line="250" w:lineRule="exact"/>
              <w:ind w:right="-15"/>
              <w:jc w:val="right"/>
              <w:rPr>
                <w:sz w:val="21"/>
              </w:rPr>
            </w:pPr>
            <w:r>
              <w:rPr>
                <w:sz w:val="21"/>
              </w:rPr>
              <w:t>5.1831 </w:t>
            </w:r>
          </w:p>
        </w:tc>
        <w:tc>
          <w:tcPr>
            <w:tcW w:w="1956" w:type="dxa"/>
          </w:tcPr>
          <w:p>
            <w:pPr>
              <w:pStyle w:val="TableParagraph"/>
              <w:spacing w:line="250" w:lineRule="exact"/>
              <w:ind w:right="-15"/>
              <w:jc w:val="right"/>
              <w:rPr>
                <w:sz w:val="21"/>
              </w:rPr>
            </w:pPr>
            <w:r>
              <w:rPr>
                <w:sz w:val="21"/>
              </w:rPr>
              <w:t>2,995,178.26 </w:t>
            </w:r>
          </w:p>
        </w:tc>
      </w:tr>
      <w:tr>
        <w:trPr>
          <w:trHeight w:val="273" w:hRule="atLeast"/>
        </w:trPr>
        <w:tc>
          <w:tcPr>
            <w:tcW w:w="2789" w:type="dxa"/>
          </w:tcPr>
          <w:p>
            <w:pPr>
              <w:pStyle w:val="TableParagraph"/>
              <w:spacing w:line="250" w:lineRule="exact" w:before="3"/>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越南盾 </w:t>
            </w:r>
          </w:p>
        </w:tc>
        <w:tc>
          <w:tcPr>
            <w:tcW w:w="2107" w:type="dxa"/>
          </w:tcPr>
          <w:p>
            <w:pPr>
              <w:pStyle w:val="TableParagraph"/>
              <w:spacing w:line="250" w:lineRule="exact" w:before="3"/>
              <w:ind w:right="-15"/>
              <w:jc w:val="right"/>
              <w:rPr>
                <w:sz w:val="21"/>
              </w:rPr>
            </w:pPr>
            <w:r>
              <w:rPr>
                <w:sz w:val="21"/>
              </w:rPr>
              <w:t>85,238,781,943.00 </w:t>
            </w:r>
          </w:p>
        </w:tc>
        <w:tc>
          <w:tcPr>
            <w:tcW w:w="1970" w:type="dxa"/>
          </w:tcPr>
          <w:p>
            <w:pPr>
              <w:pStyle w:val="TableParagraph"/>
              <w:spacing w:line="250" w:lineRule="exact" w:before="3"/>
              <w:ind w:right="-15"/>
              <w:jc w:val="right"/>
              <w:rPr>
                <w:sz w:val="21"/>
              </w:rPr>
            </w:pPr>
            <w:r>
              <w:rPr>
                <w:sz w:val="21"/>
              </w:rPr>
              <w:t>0.00029486 </w:t>
            </w:r>
          </w:p>
        </w:tc>
        <w:tc>
          <w:tcPr>
            <w:tcW w:w="1956" w:type="dxa"/>
          </w:tcPr>
          <w:p>
            <w:pPr>
              <w:pStyle w:val="TableParagraph"/>
              <w:spacing w:line="250" w:lineRule="exact" w:before="3"/>
              <w:ind w:right="-15"/>
              <w:jc w:val="right"/>
              <w:rPr>
                <w:sz w:val="21"/>
              </w:rPr>
            </w:pPr>
            <w:r>
              <w:rPr>
                <w:sz w:val="21"/>
              </w:rPr>
              <w:t>25,133,531.78 </w:t>
            </w:r>
          </w:p>
        </w:tc>
      </w:tr>
      <w:tr>
        <w:trPr>
          <w:trHeight w:val="273" w:hRule="atLeast"/>
        </w:trPr>
        <w:tc>
          <w:tcPr>
            <w:tcW w:w="2789" w:type="dxa"/>
          </w:tcPr>
          <w:p>
            <w:pPr>
              <w:pStyle w:val="TableParagraph"/>
              <w:spacing w:line="252" w:lineRule="exact"/>
              <w:ind w:left="107"/>
              <w:rPr>
                <w:sz w:val="21"/>
              </w:rPr>
            </w:pPr>
            <w:r>
              <w:rPr>
                <w:sz w:val="21"/>
              </w:rPr>
              <w:t>其他应付款 </w:t>
            </w:r>
          </w:p>
        </w:tc>
        <w:tc>
          <w:tcPr>
            <w:tcW w:w="2107" w:type="dxa"/>
          </w:tcPr>
          <w:p>
            <w:pPr>
              <w:pStyle w:val="TableParagraph"/>
              <w:spacing w:line="252" w:lineRule="exact"/>
              <w:ind w:right="-15"/>
              <w:jc w:val="right"/>
              <w:rPr>
                <w:sz w:val="21"/>
              </w:rPr>
            </w:pPr>
            <w:r>
              <w:rPr>
                <w:w w:val="100"/>
                <w:sz w:val="21"/>
              </w:rPr>
              <w:t> </w:t>
            </w:r>
          </w:p>
        </w:tc>
        <w:tc>
          <w:tcPr>
            <w:tcW w:w="1970" w:type="dxa"/>
          </w:tcPr>
          <w:p>
            <w:pPr>
              <w:pStyle w:val="TableParagraph"/>
              <w:spacing w:line="252" w:lineRule="exact"/>
              <w:ind w:right="-15"/>
              <w:jc w:val="right"/>
              <w:rPr>
                <w:sz w:val="21"/>
              </w:rPr>
            </w:pPr>
            <w:r>
              <w:rPr>
                <w:w w:val="100"/>
                <w:sz w:val="21"/>
              </w:rPr>
              <w:t> </w:t>
            </w:r>
          </w:p>
        </w:tc>
        <w:tc>
          <w:tcPr>
            <w:tcW w:w="1956" w:type="dxa"/>
          </w:tcPr>
          <w:p>
            <w:pPr>
              <w:pStyle w:val="TableParagraph"/>
              <w:spacing w:line="252" w:lineRule="exact"/>
              <w:ind w:right="-15"/>
              <w:jc w:val="right"/>
              <w:rPr>
                <w:sz w:val="21"/>
              </w:rPr>
            </w:pPr>
            <w:r>
              <w:rPr>
                <w:sz w:val="21"/>
              </w:rPr>
              <w:t>826,476.90 </w:t>
            </w:r>
          </w:p>
        </w:tc>
      </w:tr>
      <w:tr>
        <w:trPr>
          <w:trHeight w:val="270" w:hRule="atLeast"/>
        </w:trPr>
        <w:tc>
          <w:tcPr>
            <w:tcW w:w="2789" w:type="dxa"/>
          </w:tcPr>
          <w:p>
            <w:pPr>
              <w:pStyle w:val="TableParagraph"/>
              <w:spacing w:line="250" w:lineRule="exact"/>
              <w:ind w:left="107"/>
              <w:rPr>
                <w:sz w:val="21"/>
              </w:rPr>
            </w:pPr>
            <w:r>
              <w:rPr>
                <w:spacing w:val="-1"/>
                <w:sz w:val="21"/>
              </w:rPr>
              <w:t>其中：新加坡元</w:t>
            </w:r>
            <w:r>
              <w:rPr>
                <w:sz w:val="21"/>
              </w:rPr>
              <w:t> </w:t>
            </w:r>
          </w:p>
        </w:tc>
        <w:tc>
          <w:tcPr>
            <w:tcW w:w="2107" w:type="dxa"/>
          </w:tcPr>
          <w:p>
            <w:pPr>
              <w:pStyle w:val="TableParagraph"/>
              <w:spacing w:line="250" w:lineRule="exact"/>
              <w:ind w:right="-15"/>
              <w:jc w:val="right"/>
              <w:rPr>
                <w:sz w:val="21"/>
              </w:rPr>
            </w:pPr>
            <w:r>
              <w:rPr>
                <w:sz w:val="21"/>
              </w:rPr>
              <w:t>10,512.71 </w:t>
            </w:r>
          </w:p>
        </w:tc>
        <w:tc>
          <w:tcPr>
            <w:tcW w:w="1970" w:type="dxa"/>
          </w:tcPr>
          <w:p>
            <w:pPr>
              <w:pStyle w:val="TableParagraph"/>
              <w:spacing w:line="250" w:lineRule="exact"/>
              <w:ind w:right="-15"/>
              <w:jc w:val="right"/>
              <w:rPr>
                <w:sz w:val="21"/>
              </w:rPr>
            </w:pPr>
            <w:r>
              <w:rPr>
                <w:sz w:val="21"/>
              </w:rPr>
              <w:t>5.1831 </w:t>
            </w:r>
          </w:p>
        </w:tc>
        <w:tc>
          <w:tcPr>
            <w:tcW w:w="1956" w:type="dxa"/>
          </w:tcPr>
          <w:p>
            <w:pPr>
              <w:pStyle w:val="TableParagraph"/>
              <w:spacing w:line="250" w:lineRule="exact"/>
              <w:ind w:right="-15"/>
              <w:jc w:val="right"/>
              <w:rPr>
                <w:sz w:val="21"/>
              </w:rPr>
            </w:pPr>
            <w:r>
              <w:rPr>
                <w:sz w:val="21"/>
              </w:rPr>
              <w:t>54,488.43 </w:t>
            </w:r>
          </w:p>
        </w:tc>
      </w:tr>
      <w:tr>
        <w:trPr>
          <w:trHeight w:val="273" w:hRule="atLeast"/>
        </w:trPr>
        <w:tc>
          <w:tcPr>
            <w:tcW w:w="2789" w:type="dxa"/>
          </w:tcPr>
          <w:p>
            <w:pPr>
              <w:pStyle w:val="TableParagraph"/>
              <w:spacing w:line="250" w:lineRule="exact" w:before="3"/>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越南盾 </w:t>
            </w:r>
          </w:p>
        </w:tc>
        <w:tc>
          <w:tcPr>
            <w:tcW w:w="2107" w:type="dxa"/>
          </w:tcPr>
          <w:p>
            <w:pPr>
              <w:pStyle w:val="TableParagraph"/>
              <w:spacing w:line="250" w:lineRule="exact" w:before="3"/>
              <w:ind w:right="-15"/>
              <w:jc w:val="right"/>
              <w:rPr>
                <w:sz w:val="21"/>
              </w:rPr>
            </w:pPr>
            <w:r>
              <w:rPr>
                <w:sz w:val="21"/>
              </w:rPr>
              <w:t>2,618,150,037.00 </w:t>
            </w:r>
          </w:p>
        </w:tc>
        <w:tc>
          <w:tcPr>
            <w:tcW w:w="1970" w:type="dxa"/>
          </w:tcPr>
          <w:p>
            <w:pPr>
              <w:pStyle w:val="TableParagraph"/>
              <w:spacing w:line="250" w:lineRule="exact" w:before="3"/>
              <w:ind w:right="-15"/>
              <w:jc w:val="right"/>
              <w:rPr>
                <w:sz w:val="21"/>
              </w:rPr>
            </w:pPr>
            <w:r>
              <w:rPr>
                <w:sz w:val="21"/>
              </w:rPr>
              <w:t>0.00029486 </w:t>
            </w:r>
          </w:p>
        </w:tc>
        <w:tc>
          <w:tcPr>
            <w:tcW w:w="1956" w:type="dxa"/>
          </w:tcPr>
          <w:p>
            <w:pPr>
              <w:pStyle w:val="TableParagraph"/>
              <w:spacing w:line="250" w:lineRule="exact" w:before="3"/>
              <w:ind w:right="-15"/>
              <w:jc w:val="right"/>
              <w:rPr>
                <w:sz w:val="21"/>
              </w:rPr>
            </w:pPr>
            <w:r>
              <w:rPr>
                <w:sz w:val="21"/>
              </w:rPr>
              <w:t>771,988.47 </w:t>
            </w:r>
          </w:p>
        </w:tc>
      </w:tr>
      <w:tr>
        <w:trPr>
          <w:trHeight w:val="273" w:hRule="atLeast"/>
        </w:trPr>
        <w:tc>
          <w:tcPr>
            <w:tcW w:w="2789"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2107" w:type="dxa"/>
          </w:tcPr>
          <w:p>
            <w:pPr>
              <w:pStyle w:val="TableParagraph"/>
              <w:spacing w:line="252" w:lineRule="exact"/>
              <w:ind w:right="-15"/>
              <w:jc w:val="right"/>
              <w:rPr>
                <w:sz w:val="21"/>
              </w:rPr>
            </w:pPr>
            <w:r>
              <w:rPr>
                <w:w w:val="100"/>
                <w:sz w:val="21"/>
              </w:rPr>
              <w:t> </w:t>
            </w:r>
          </w:p>
        </w:tc>
        <w:tc>
          <w:tcPr>
            <w:tcW w:w="1970" w:type="dxa"/>
          </w:tcPr>
          <w:p>
            <w:pPr>
              <w:pStyle w:val="TableParagraph"/>
              <w:spacing w:line="252" w:lineRule="exact"/>
              <w:ind w:right="-15"/>
              <w:jc w:val="right"/>
              <w:rPr>
                <w:sz w:val="21"/>
              </w:rPr>
            </w:pPr>
            <w:r>
              <w:rPr>
                <w:w w:val="100"/>
                <w:sz w:val="21"/>
              </w:rPr>
              <w:t> </w:t>
            </w:r>
          </w:p>
        </w:tc>
        <w:tc>
          <w:tcPr>
            <w:tcW w:w="1956" w:type="dxa"/>
          </w:tcPr>
          <w:p>
            <w:pPr>
              <w:pStyle w:val="TableParagraph"/>
              <w:spacing w:line="252" w:lineRule="exact"/>
              <w:ind w:right="-15"/>
              <w:jc w:val="right"/>
              <w:rPr>
                <w:sz w:val="21"/>
              </w:rPr>
            </w:pPr>
            <w:r>
              <w:rPr>
                <w:w w:val="100"/>
                <w:sz w:val="21"/>
              </w:rPr>
              <w:t> </w:t>
            </w:r>
          </w:p>
        </w:tc>
      </w:tr>
    </w:tbl>
    <w:p>
      <w:pPr>
        <w:pStyle w:val="BodyText"/>
        <w:spacing w:before="1"/>
      </w:pPr>
      <w:r>
        <w:rPr>
          <w:w w:val="100"/>
        </w:rPr>
        <w:t> </w:t>
      </w:r>
    </w:p>
    <w:p>
      <w:pPr>
        <w:pStyle w:val="BodyText"/>
        <w:spacing w:before="62"/>
      </w:pPr>
      <w:r>
        <w:rPr/>
        <w:t>其他说明： </w:t>
      </w:r>
    </w:p>
    <w:p>
      <w:pPr>
        <w:spacing w:after="0"/>
        <w:sectPr>
          <w:pgSz w:w="11910" w:h="16840"/>
          <w:pgMar w:header="882" w:footer="1172" w:top="1440" w:bottom="1380" w:left="1640" w:right="960"/>
        </w:sectPr>
      </w:pPr>
    </w:p>
    <w:p>
      <w:pPr>
        <w:pStyle w:val="BodyText"/>
        <w:spacing w:before="68"/>
      </w:pPr>
      <w:r>
        <w:rPr/>
        <w:t>无 </w:t>
      </w:r>
    </w:p>
    <w:p>
      <w:pPr>
        <w:pStyle w:val="BodyText"/>
        <w:spacing w:before="5"/>
      </w:pPr>
      <w:r>
        <w:rPr>
          <w:w w:val="100"/>
        </w:rPr>
        <w:t> </w:t>
      </w:r>
    </w:p>
    <w:p>
      <w:pPr>
        <w:pStyle w:val="BodyText"/>
        <w:spacing w:line="244" w:lineRule="auto" w:before="62"/>
        <w:ind w:left="585" w:right="309" w:hanging="428"/>
      </w:pPr>
      <w:r>
        <w:rPr/>
        <w:t>(2).境外经营实体说明，包括对于重要的境外经营实体，应披露其境外主要经营地、记账本位币及选择依据，记账本位币发生变化的还应披露原因 </w:t>
      </w:r>
    </w:p>
    <w:p>
      <w:pPr>
        <w:pStyle w:val="BodyText"/>
        <w:spacing w:before="56"/>
      </w:pPr>
      <w:r>
        <w:rPr>
          <w:spacing w:val="-1"/>
        </w:rPr>
        <w:t>√适用 □不适用</w:t>
      </w:r>
      <w:r>
        <w:rPr>
          <w:spacing w:val="-3"/>
        </w:rPr>
        <w:t> </w:t>
      </w:r>
      <w:r>
        <w:rPr/>
        <w:t> </w:t>
      </w:r>
    </w:p>
    <w:p>
      <w:pPr>
        <w:pStyle w:val="ListParagraph"/>
        <w:numPr>
          <w:ilvl w:val="0"/>
          <w:numId w:val="86"/>
        </w:numPr>
        <w:tabs>
          <w:tab w:pos="687" w:val="left" w:leader="none"/>
        </w:tabs>
        <w:spacing w:line="242" w:lineRule="auto" w:before="4" w:after="0"/>
        <w:ind w:left="878" w:right="308" w:hanging="720"/>
        <w:jc w:val="left"/>
        <w:rPr>
          <w:sz w:val="21"/>
        </w:rPr>
      </w:pPr>
      <w:r>
        <w:rPr>
          <w:sz w:val="21"/>
        </w:rPr>
        <w:t>新加坡分公司主要经营地在新加坡，采购与销售主要采用新加坡元计价，故选用新加坡元作为记账本位币；</w:t>
      </w:r>
    </w:p>
    <w:p>
      <w:pPr>
        <w:pStyle w:val="ListParagraph"/>
        <w:numPr>
          <w:ilvl w:val="0"/>
          <w:numId w:val="86"/>
        </w:numPr>
        <w:tabs>
          <w:tab w:pos="687" w:val="left" w:leader="none"/>
        </w:tabs>
        <w:spacing w:line="242" w:lineRule="auto" w:before="2" w:after="0"/>
        <w:ind w:left="878" w:right="308" w:hanging="720"/>
        <w:jc w:val="left"/>
        <w:rPr>
          <w:sz w:val="21"/>
        </w:rPr>
      </w:pPr>
      <w:r>
        <w:rPr>
          <w:spacing w:val="-9"/>
          <w:sz w:val="21"/>
        </w:rPr>
        <w:t>本公司之子公司 </w:t>
      </w:r>
      <w:r>
        <w:rPr>
          <w:rFonts w:ascii="Calibri" w:eastAsia="Calibri"/>
          <w:spacing w:val="-2"/>
          <w:sz w:val="21"/>
        </w:rPr>
        <w:t>L&amp;K</w:t>
      </w:r>
      <w:r>
        <w:rPr>
          <w:rFonts w:ascii="Calibri" w:eastAsia="Calibri"/>
          <w:spacing w:val="-11"/>
          <w:sz w:val="21"/>
        </w:rPr>
        <w:t> </w:t>
      </w:r>
      <w:r>
        <w:rPr>
          <w:rFonts w:ascii="Calibri" w:eastAsia="Calibri"/>
          <w:spacing w:val="-2"/>
          <w:sz w:val="21"/>
        </w:rPr>
        <w:t>Engineering</w:t>
      </w:r>
      <w:r>
        <w:rPr>
          <w:rFonts w:ascii="Calibri" w:eastAsia="Calibri"/>
          <w:spacing w:val="-15"/>
          <w:sz w:val="21"/>
        </w:rPr>
        <w:t> </w:t>
      </w:r>
      <w:r>
        <w:rPr>
          <w:rFonts w:ascii="Calibri" w:eastAsia="Calibri"/>
          <w:spacing w:val="-2"/>
          <w:sz w:val="21"/>
        </w:rPr>
        <w:t>Company</w:t>
      </w:r>
      <w:r>
        <w:rPr>
          <w:rFonts w:ascii="Calibri" w:eastAsia="Calibri"/>
          <w:spacing w:val="-11"/>
          <w:sz w:val="21"/>
        </w:rPr>
        <w:t> </w:t>
      </w:r>
      <w:r>
        <w:rPr>
          <w:rFonts w:ascii="Calibri" w:eastAsia="Calibri"/>
          <w:spacing w:val="-2"/>
          <w:sz w:val="21"/>
        </w:rPr>
        <w:t>Limited</w:t>
      </w:r>
      <w:r>
        <w:rPr>
          <w:spacing w:val="-2"/>
          <w:sz w:val="21"/>
        </w:rPr>
        <w:t>，主要经营地在香港，采购与销售主要采用</w:t>
      </w:r>
      <w:r>
        <w:rPr>
          <w:sz w:val="21"/>
        </w:rPr>
        <w:t>美元计价，故选用美元作为记账本位币；</w:t>
      </w:r>
    </w:p>
    <w:p>
      <w:pPr>
        <w:pStyle w:val="ListParagraph"/>
        <w:numPr>
          <w:ilvl w:val="0"/>
          <w:numId w:val="86"/>
        </w:numPr>
        <w:tabs>
          <w:tab w:pos="687" w:val="left" w:leader="none"/>
        </w:tabs>
        <w:spacing w:line="242" w:lineRule="auto" w:before="1" w:after="0"/>
        <w:ind w:left="878" w:right="308" w:hanging="720"/>
        <w:jc w:val="left"/>
        <w:rPr>
          <w:sz w:val="21"/>
        </w:rPr>
      </w:pPr>
      <w:r>
        <w:rPr>
          <w:spacing w:val="-3"/>
          <w:sz w:val="21"/>
        </w:rPr>
        <w:t>亚翔工程（越南</w:t>
      </w:r>
      <w:r>
        <w:rPr>
          <w:spacing w:val="-2"/>
          <w:sz w:val="21"/>
        </w:rPr>
        <w:t>）责任有限公司主要经营地在越南胡志明市，采购、工程分包、与业主结算</w:t>
      </w:r>
      <w:r>
        <w:rPr>
          <w:sz w:val="21"/>
        </w:rPr>
        <w:t>均采用越南盾计价，故选用越南盾作为记账本位币。</w:t>
      </w:r>
    </w:p>
    <w:p>
      <w:pPr>
        <w:pStyle w:val="BodyText"/>
        <w:spacing w:before="1"/>
      </w:pPr>
      <w:r>
        <w:rPr>
          <w:w w:val="100"/>
        </w:rPr>
        <w:t> </w:t>
      </w:r>
    </w:p>
    <w:p>
      <w:pPr>
        <w:pStyle w:val="BodyText"/>
        <w:spacing w:before="62"/>
      </w:pPr>
      <w:r>
        <w:rPr/>
        <w:t>83</w:t>
      </w:r>
      <w:r>
        <w:rPr>
          <w:spacing w:val="-6"/>
        </w:rPr>
        <w:t>、 套期 </w:t>
      </w:r>
    </w:p>
    <w:p>
      <w:pPr>
        <w:pStyle w:val="BodyText"/>
        <w:spacing w:before="66"/>
      </w:pPr>
      <w:r>
        <w:rPr>
          <w:spacing w:val="-1"/>
        </w:rPr>
        <w:t>□适用 √不适用</w:t>
      </w:r>
      <w:r>
        <w:rPr>
          <w:spacing w:val="-3"/>
        </w:rPr>
        <w:t> </w:t>
      </w:r>
      <w:r>
        <w:rPr/>
        <w:t> </w:t>
      </w:r>
    </w:p>
    <w:p>
      <w:pPr>
        <w:pStyle w:val="BodyText"/>
        <w:spacing w:before="2"/>
      </w:pPr>
      <w:r>
        <w:rPr>
          <w:w w:val="100"/>
        </w:rPr>
        <w:t> </w:t>
      </w:r>
    </w:p>
    <w:p>
      <w:pPr>
        <w:pStyle w:val="BodyText"/>
        <w:spacing w:before="64"/>
      </w:pPr>
      <w:r>
        <w:rPr/>
        <w:t>84</w:t>
      </w:r>
      <w:r>
        <w:rPr>
          <w:spacing w:val="-5"/>
        </w:rPr>
        <w:t>、 政府补助</w:t>
      </w:r>
    </w:p>
    <w:p>
      <w:pPr>
        <w:pStyle w:val="ListParagraph"/>
        <w:numPr>
          <w:ilvl w:val="0"/>
          <w:numId w:val="87"/>
        </w:numPr>
        <w:tabs>
          <w:tab w:pos="586" w:val="left" w:leader="none"/>
        </w:tabs>
        <w:spacing w:line="240" w:lineRule="auto" w:before="62" w:after="0"/>
        <w:ind w:left="585" w:right="0" w:hanging="428"/>
        <w:jc w:val="left"/>
        <w:rPr>
          <w:sz w:val="21"/>
        </w:rPr>
      </w:pPr>
      <w:r>
        <w:rPr>
          <w:sz w:val="21"/>
        </w:rPr>
        <w:t>政府补助基本情况 </w:t>
      </w:r>
    </w:p>
    <w:p>
      <w:pPr>
        <w:pStyle w:val="BodyText"/>
        <w:spacing w:before="65"/>
      </w:pPr>
      <w:r>
        <w:rPr>
          <w:spacing w:val="11"/>
        </w:rPr>
        <w:t>√适用 □不适用</w:t>
      </w:r>
      <w:r>
        <w:rPr>
          <w:spacing w:val="-3"/>
        </w:rPr>
        <w:t> </w:t>
      </w:r>
      <w:r>
        <w:rPr/>
        <w:t> </w:t>
      </w:r>
    </w:p>
    <w:p>
      <w:pPr>
        <w:pStyle w:val="BodyText"/>
        <w:spacing w:before="2"/>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2006"/>
        <w:gridCol w:w="2206"/>
        <w:gridCol w:w="2206"/>
      </w:tblGrid>
      <w:tr>
        <w:trPr>
          <w:trHeight w:val="273" w:hRule="atLeast"/>
        </w:trPr>
        <w:tc>
          <w:tcPr>
            <w:tcW w:w="2405" w:type="dxa"/>
          </w:tcPr>
          <w:p>
            <w:pPr>
              <w:pStyle w:val="TableParagraph"/>
              <w:spacing w:line="250" w:lineRule="exact" w:before="3"/>
              <w:ind w:left="1023" w:right="911"/>
              <w:jc w:val="center"/>
              <w:rPr>
                <w:sz w:val="21"/>
              </w:rPr>
            </w:pPr>
            <w:r>
              <w:rPr>
                <w:sz w:val="21"/>
              </w:rPr>
              <w:t>种类 </w:t>
            </w:r>
          </w:p>
        </w:tc>
        <w:tc>
          <w:tcPr>
            <w:tcW w:w="2006" w:type="dxa"/>
          </w:tcPr>
          <w:p>
            <w:pPr>
              <w:pStyle w:val="TableParagraph"/>
              <w:spacing w:line="250" w:lineRule="exact" w:before="3"/>
              <w:ind w:left="824" w:right="711"/>
              <w:jc w:val="center"/>
              <w:rPr>
                <w:sz w:val="21"/>
              </w:rPr>
            </w:pPr>
            <w:r>
              <w:rPr>
                <w:sz w:val="21"/>
              </w:rPr>
              <w:t>金额 </w:t>
            </w:r>
          </w:p>
        </w:tc>
        <w:tc>
          <w:tcPr>
            <w:tcW w:w="2206" w:type="dxa"/>
          </w:tcPr>
          <w:p>
            <w:pPr>
              <w:pStyle w:val="TableParagraph"/>
              <w:spacing w:line="250" w:lineRule="exact" w:before="3"/>
              <w:ind w:left="682"/>
              <w:rPr>
                <w:sz w:val="21"/>
              </w:rPr>
            </w:pPr>
            <w:r>
              <w:rPr>
                <w:spacing w:val="-1"/>
                <w:sz w:val="21"/>
              </w:rPr>
              <w:t>列报项目</w:t>
            </w:r>
            <w:r>
              <w:rPr>
                <w:sz w:val="21"/>
              </w:rPr>
              <w:t> </w:t>
            </w:r>
          </w:p>
        </w:tc>
        <w:tc>
          <w:tcPr>
            <w:tcW w:w="2206" w:type="dxa"/>
          </w:tcPr>
          <w:p>
            <w:pPr>
              <w:pStyle w:val="TableParagraph"/>
              <w:spacing w:line="250" w:lineRule="exact" w:before="3"/>
              <w:ind w:right="40"/>
              <w:jc w:val="right"/>
              <w:rPr>
                <w:sz w:val="21"/>
              </w:rPr>
            </w:pPr>
            <w:r>
              <w:rPr>
                <w:spacing w:val="-1"/>
                <w:sz w:val="21"/>
              </w:rPr>
              <w:t>计入当期损益的金额</w:t>
            </w:r>
            <w:r>
              <w:rPr>
                <w:sz w:val="21"/>
              </w:rPr>
              <w:t> </w:t>
            </w:r>
          </w:p>
        </w:tc>
      </w:tr>
      <w:tr>
        <w:trPr>
          <w:trHeight w:val="818" w:hRule="atLeast"/>
        </w:trPr>
        <w:tc>
          <w:tcPr>
            <w:tcW w:w="2405" w:type="dxa"/>
          </w:tcPr>
          <w:p>
            <w:pPr>
              <w:pStyle w:val="TableParagraph"/>
              <w:ind w:left="107"/>
              <w:rPr>
                <w:sz w:val="21"/>
              </w:rPr>
            </w:pPr>
            <w:r>
              <w:rPr>
                <w:sz w:val="21"/>
              </w:rPr>
              <w:t>江苏省人力资源和社会</w:t>
            </w:r>
          </w:p>
          <w:p>
            <w:pPr>
              <w:pStyle w:val="TableParagraph"/>
              <w:spacing w:line="270" w:lineRule="atLeast" w:before="0"/>
              <w:ind w:left="107" w:right="182"/>
              <w:rPr>
                <w:sz w:val="21"/>
              </w:rPr>
            </w:pPr>
            <w:r>
              <w:rPr>
                <w:spacing w:val="-1"/>
                <w:sz w:val="21"/>
              </w:rPr>
              <w:t>保障厅拨付稳岗返还补</w:t>
            </w:r>
            <w:r>
              <w:rPr>
                <w:sz w:val="21"/>
              </w:rPr>
              <w:t>助 </w:t>
            </w:r>
          </w:p>
        </w:tc>
        <w:tc>
          <w:tcPr>
            <w:tcW w:w="2006" w:type="dxa"/>
          </w:tcPr>
          <w:p>
            <w:pPr>
              <w:pStyle w:val="TableParagraph"/>
              <w:ind w:right="-15"/>
              <w:jc w:val="right"/>
              <w:rPr>
                <w:sz w:val="21"/>
              </w:rPr>
            </w:pPr>
            <w:r>
              <w:rPr>
                <w:sz w:val="21"/>
              </w:rPr>
              <w:t>346,936.00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ind w:right="-15"/>
              <w:jc w:val="right"/>
              <w:rPr>
                <w:sz w:val="21"/>
              </w:rPr>
            </w:pPr>
            <w:r>
              <w:rPr>
                <w:sz w:val="21"/>
              </w:rPr>
              <w:t>346,936.00 </w:t>
            </w:r>
          </w:p>
        </w:tc>
      </w:tr>
      <w:tr>
        <w:trPr>
          <w:trHeight w:val="815" w:hRule="atLeast"/>
        </w:trPr>
        <w:tc>
          <w:tcPr>
            <w:tcW w:w="2405" w:type="dxa"/>
          </w:tcPr>
          <w:p>
            <w:pPr>
              <w:pStyle w:val="TableParagraph"/>
              <w:spacing w:line="242" w:lineRule="auto"/>
              <w:ind w:left="107" w:right="96"/>
              <w:rPr>
                <w:sz w:val="21"/>
              </w:rPr>
            </w:pPr>
            <w:r>
              <w:rPr>
                <w:sz w:val="21"/>
              </w:rPr>
              <w:t>苏州工业园区企业发展服务中心拨付高新技术</w:t>
            </w:r>
          </w:p>
          <w:p>
            <w:pPr>
              <w:pStyle w:val="TableParagraph"/>
              <w:spacing w:line="250" w:lineRule="exact"/>
              <w:ind w:left="107"/>
              <w:rPr>
                <w:sz w:val="21"/>
              </w:rPr>
            </w:pPr>
            <w:r>
              <w:rPr>
                <w:sz w:val="21"/>
              </w:rPr>
              <w:t>企业研发增长后补助</w:t>
            </w:r>
          </w:p>
        </w:tc>
        <w:tc>
          <w:tcPr>
            <w:tcW w:w="2006" w:type="dxa"/>
          </w:tcPr>
          <w:p>
            <w:pPr>
              <w:pStyle w:val="TableParagraph"/>
              <w:ind w:right="-15"/>
              <w:jc w:val="right"/>
              <w:rPr>
                <w:sz w:val="21"/>
              </w:rPr>
            </w:pPr>
            <w:r>
              <w:rPr>
                <w:sz w:val="21"/>
              </w:rPr>
              <w:t>207,492.00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spacing w:line="253" w:lineRule="exact" w:before="0"/>
              <w:ind w:right="95"/>
              <w:jc w:val="right"/>
              <w:rPr>
                <w:rFonts w:ascii="Calibri"/>
                <w:sz w:val="21"/>
              </w:rPr>
            </w:pPr>
            <w:r>
              <w:rPr>
                <w:rFonts w:ascii="Calibri"/>
                <w:sz w:val="21"/>
              </w:rPr>
              <w:t>207,492.00</w:t>
            </w:r>
          </w:p>
        </w:tc>
      </w:tr>
      <w:tr>
        <w:trPr>
          <w:trHeight w:val="544" w:hRule="atLeast"/>
        </w:trPr>
        <w:tc>
          <w:tcPr>
            <w:tcW w:w="2405" w:type="dxa"/>
          </w:tcPr>
          <w:p>
            <w:pPr>
              <w:pStyle w:val="TableParagraph"/>
              <w:ind w:left="107"/>
              <w:rPr>
                <w:sz w:val="21"/>
              </w:rPr>
            </w:pPr>
            <w:r>
              <w:rPr>
                <w:sz w:val="21"/>
              </w:rPr>
              <w:t>苏州市科学技术局拨付</w:t>
            </w:r>
          </w:p>
          <w:p>
            <w:pPr>
              <w:pStyle w:val="TableParagraph"/>
              <w:spacing w:line="250" w:lineRule="exact" w:before="4"/>
              <w:ind w:left="107"/>
              <w:rPr>
                <w:sz w:val="21"/>
              </w:rPr>
            </w:pPr>
            <w:r>
              <w:rPr>
                <w:sz w:val="21"/>
              </w:rPr>
              <w:t>研发机构绩效评估奖励</w:t>
            </w:r>
          </w:p>
        </w:tc>
        <w:tc>
          <w:tcPr>
            <w:tcW w:w="2006" w:type="dxa"/>
          </w:tcPr>
          <w:p>
            <w:pPr>
              <w:pStyle w:val="TableParagraph"/>
              <w:ind w:right="-15"/>
              <w:jc w:val="right"/>
              <w:rPr>
                <w:sz w:val="21"/>
              </w:rPr>
            </w:pPr>
            <w:r>
              <w:rPr>
                <w:sz w:val="21"/>
              </w:rPr>
              <w:t>300,000.00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spacing w:line="253" w:lineRule="exact" w:before="0"/>
              <w:ind w:right="95"/>
              <w:jc w:val="right"/>
              <w:rPr>
                <w:rFonts w:ascii="Calibri"/>
                <w:sz w:val="21"/>
              </w:rPr>
            </w:pPr>
            <w:r>
              <w:rPr>
                <w:rFonts w:ascii="Calibri"/>
                <w:sz w:val="21"/>
              </w:rPr>
              <w:t>300,000.00</w:t>
            </w:r>
          </w:p>
        </w:tc>
      </w:tr>
      <w:tr>
        <w:trPr>
          <w:trHeight w:val="818" w:hRule="atLeast"/>
        </w:trPr>
        <w:tc>
          <w:tcPr>
            <w:tcW w:w="2405" w:type="dxa"/>
          </w:tcPr>
          <w:p>
            <w:pPr>
              <w:pStyle w:val="TableParagraph"/>
              <w:spacing w:line="242" w:lineRule="auto" w:before="3"/>
              <w:ind w:left="107" w:right="96"/>
              <w:rPr>
                <w:sz w:val="21"/>
              </w:rPr>
            </w:pPr>
            <w:r>
              <w:rPr>
                <w:sz w:val="21"/>
              </w:rPr>
              <w:t>苏州工业园区科技和信息化局拨付省级研发机</w:t>
            </w:r>
          </w:p>
          <w:p>
            <w:pPr>
              <w:pStyle w:val="TableParagraph"/>
              <w:spacing w:line="250" w:lineRule="exact"/>
              <w:ind w:left="107"/>
              <w:rPr>
                <w:sz w:val="21"/>
              </w:rPr>
            </w:pPr>
            <w:r>
              <w:rPr>
                <w:sz w:val="21"/>
              </w:rPr>
              <w:t>构认定补助</w:t>
            </w:r>
          </w:p>
        </w:tc>
        <w:tc>
          <w:tcPr>
            <w:tcW w:w="2006" w:type="dxa"/>
          </w:tcPr>
          <w:p>
            <w:pPr>
              <w:pStyle w:val="TableParagraph"/>
              <w:spacing w:before="3"/>
              <w:ind w:right="-15"/>
              <w:jc w:val="right"/>
              <w:rPr>
                <w:sz w:val="21"/>
              </w:rPr>
            </w:pPr>
            <w:r>
              <w:rPr>
                <w:sz w:val="21"/>
              </w:rPr>
              <w:t>250,000.00 </w:t>
            </w:r>
          </w:p>
        </w:tc>
        <w:tc>
          <w:tcPr>
            <w:tcW w:w="2206" w:type="dxa"/>
          </w:tcPr>
          <w:p>
            <w:pPr>
              <w:pStyle w:val="TableParagraph"/>
              <w:spacing w:before="3"/>
              <w:ind w:left="108"/>
              <w:rPr>
                <w:sz w:val="21"/>
              </w:rPr>
            </w:pPr>
            <w:r>
              <w:rPr>
                <w:spacing w:val="-1"/>
                <w:sz w:val="21"/>
              </w:rPr>
              <w:t>其他收益</w:t>
            </w:r>
            <w:r>
              <w:rPr>
                <w:sz w:val="21"/>
              </w:rPr>
              <w:t> </w:t>
            </w:r>
          </w:p>
        </w:tc>
        <w:tc>
          <w:tcPr>
            <w:tcW w:w="2206" w:type="dxa"/>
          </w:tcPr>
          <w:p>
            <w:pPr>
              <w:pStyle w:val="TableParagraph"/>
              <w:spacing w:line="255" w:lineRule="exact" w:before="0"/>
              <w:ind w:right="95"/>
              <w:jc w:val="right"/>
              <w:rPr>
                <w:rFonts w:ascii="Calibri"/>
                <w:sz w:val="21"/>
              </w:rPr>
            </w:pPr>
            <w:r>
              <w:rPr>
                <w:rFonts w:ascii="Calibri"/>
                <w:sz w:val="21"/>
              </w:rPr>
              <w:t>250,000.00</w:t>
            </w:r>
          </w:p>
        </w:tc>
      </w:tr>
      <w:tr>
        <w:trPr>
          <w:trHeight w:val="544" w:hRule="atLeast"/>
        </w:trPr>
        <w:tc>
          <w:tcPr>
            <w:tcW w:w="2405" w:type="dxa"/>
          </w:tcPr>
          <w:p>
            <w:pPr>
              <w:pStyle w:val="TableParagraph"/>
              <w:ind w:left="107"/>
              <w:rPr>
                <w:sz w:val="21"/>
              </w:rPr>
            </w:pPr>
            <w:r>
              <w:rPr>
                <w:sz w:val="21"/>
              </w:rPr>
              <w:t>厦门市人力资源和社会</w:t>
            </w:r>
          </w:p>
          <w:p>
            <w:pPr>
              <w:pStyle w:val="TableParagraph"/>
              <w:spacing w:line="250" w:lineRule="exact" w:before="4"/>
              <w:ind w:left="107"/>
              <w:rPr>
                <w:sz w:val="21"/>
              </w:rPr>
            </w:pPr>
            <w:r>
              <w:rPr>
                <w:spacing w:val="-1"/>
                <w:sz w:val="21"/>
              </w:rPr>
              <w:t>保障局拨付稳岗补助</w:t>
            </w:r>
            <w:r>
              <w:rPr>
                <w:sz w:val="21"/>
              </w:rPr>
              <w:t> </w:t>
            </w:r>
          </w:p>
        </w:tc>
        <w:tc>
          <w:tcPr>
            <w:tcW w:w="2006" w:type="dxa"/>
          </w:tcPr>
          <w:p>
            <w:pPr>
              <w:pStyle w:val="TableParagraph"/>
              <w:ind w:right="-15"/>
              <w:jc w:val="right"/>
              <w:rPr>
                <w:sz w:val="21"/>
              </w:rPr>
            </w:pPr>
            <w:r>
              <w:rPr>
                <w:sz w:val="21"/>
              </w:rPr>
              <w:t>13,239.16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ind w:right="-15"/>
              <w:jc w:val="right"/>
              <w:rPr>
                <w:sz w:val="21"/>
              </w:rPr>
            </w:pPr>
            <w:r>
              <w:rPr>
                <w:sz w:val="21"/>
              </w:rPr>
              <w:t>13,239.16 </w:t>
            </w:r>
          </w:p>
        </w:tc>
      </w:tr>
      <w:tr>
        <w:trPr>
          <w:trHeight w:val="544" w:hRule="atLeast"/>
        </w:trPr>
        <w:tc>
          <w:tcPr>
            <w:tcW w:w="2405" w:type="dxa"/>
          </w:tcPr>
          <w:p>
            <w:pPr>
              <w:pStyle w:val="TableParagraph"/>
              <w:ind w:left="107"/>
              <w:rPr>
                <w:sz w:val="21"/>
              </w:rPr>
            </w:pPr>
            <w:r>
              <w:rPr>
                <w:sz w:val="21"/>
              </w:rPr>
              <w:t>湖北市人力资源和社会</w:t>
            </w:r>
          </w:p>
          <w:p>
            <w:pPr>
              <w:pStyle w:val="TableParagraph"/>
              <w:spacing w:line="250" w:lineRule="exact" w:before="4"/>
              <w:ind w:left="107"/>
              <w:rPr>
                <w:sz w:val="21"/>
              </w:rPr>
            </w:pPr>
            <w:r>
              <w:rPr>
                <w:spacing w:val="-1"/>
                <w:sz w:val="21"/>
              </w:rPr>
              <w:t>保障局拨付稳岗补贴</w:t>
            </w:r>
            <w:r>
              <w:rPr>
                <w:sz w:val="21"/>
              </w:rPr>
              <w:t> </w:t>
            </w:r>
          </w:p>
        </w:tc>
        <w:tc>
          <w:tcPr>
            <w:tcW w:w="2006" w:type="dxa"/>
          </w:tcPr>
          <w:p>
            <w:pPr>
              <w:pStyle w:val="TableParagraph"/>
              <w:ind w:right="-15"/>
              <w:jc w:val="right"/>
              <w:rPr>
                <w:sz w:val="21"/>
              </w:rPr>
            </w:pPr>
            <w:r>
              <w:rPr>
                <w:sz w:val="21"/>
              </w:rPr>
              <w:t>14,402.26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ind w:right="-15"/>
              <w:jc w:val="right"/>
              <w:rPr>
                <w:sz w:val="21"/>
              </w:rPr>
            </w:pPr>
            <w:r>
              <w:rPr>
                <w:sz w:val="21"/>
              </w:rPr>
              <w:t>14,402.26 </w:t>
            </w:r>
          </w:p>
        </w:tc>
      </w:tr>
      <w:tr>
        <w:trPr>
          <w:trHeight w:val="544" w:hRule="atLeast"/>
        </w:trPr>
        <w:tc>
          <w:tcPr>
            <w:tcW w:w="2405" w:type="dxa"/>
          </w:tcPr>
          <w:p>
            <w:pPr>
              <w:pStyle w:val="TableParagraph"/>
              <w:ind w:left="107"/>
              <w:rPr>
                <w:sz w:val="21"/>
              </w:rPr>
            </w:pPr>
            <w:r>
              <w:rPr>
                <w:sz w:val="21"/>
              </w:rPr>
              <w:t>深圳市劳动和社会保障</w:t>
            </w:r>
          </w:p>
          <w:p>
            <w:pPr>
              <w:pStyle w:val="TableParagraph"/>
              <w:spacing w:line="250" w:lineRule="exact" w:before="4"/>
              <w:ind w:left="107"/>
              <w:rPr>
                <w:sz w:val="21"/>
              </w:rPr>
            </w:pPr>
            <w:r>
              <w:rPr>
                <w:spacing w:val="-1"/>
                <w:sz w:val="21"/>
              </w:rPr>
              <w:t>局拨付稳岗补助金</w:t>
            </w:r>
            <w:r>
              <w:rPr>
                <w:sz w:val="21"/>
              </w:rPr>
              <w:t> </w:t>
            </w:r>
          </w:p>
        </w:tc>
        <w:tc>
          <w:tcPr>
            <w:tcW w:w="2006" w:type="dxa"/>
          </w:tcPr>
          <w:p>
            <w:pPr>
              <w:pStyle w:val="TableParagraph"/>
              <w:ind w:right="-15"/>
              <w:jc w:val="right"/>
              <w:rPr>
                <w:sz w:val="21"/>
              </w:rPr>
            </w:pPr>
            <w:r>
              <w:rPr>
                <w:sz w:val="21"/>
              </w:rPr>
              <w:t>4,385.04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ind w:right="-15"/>
              <w:jc w:val="right"/>
              <w:rPr>
                <w:sz w:val="21"/>
              </w:rPr>
            </w:pPr>
            <w:r>
              <w:rPr>
                <w:sz w:val="21"/>
              </w:rPr>
              <w:t>4,385.04 </w:t>
            </w:r>
          </w:p>
        </w:tc>
      </w:tr>
      <w:tr>
        <w:trPr>
          <w:trHeight w:val="547" w:hRule="atLeast"/>
        </w:trPr>
        <w:tc>
          <w:tcPr>
            <w:tcW w:w="2405" w:type="dxa"/>
          </w:tcPr>
          <w:p>
            <w:pPr>
              <w:pStyle w:val="TableParagraph"/>
              <w:spacing w:line="270" w:lineRule="atLeast" w:before="0"/>
              <w:ind w:left="107" w:right="182"/>
              <w:rPr>
                <w:sz w:val="21"/>
              </w:rPr>
            </w:pPr>
            <w:r>
              <w:rPr>
                <w:spacing w:val="-1"/>
                <w:sz w:val="21"/>
              </w:rPr>
              <w:t>深圳市劳动和社会保障</w:t>
            </w:r>
            <w:r>
              <w:rPr>
                <w:sz w:val="21"/>
              </w:rPr>
              <w:t>局拨付留工培训补助 </w:t>
            </w:r>
          </w:p>
        </w:tc>
        <w:tc>
          <w:tcPr>
            <w:tcW w:w="2006" w:type="dxa"/>
          </w:tcPr>
          <w:p>
            <w:pPr>
              <w:pStyle w:val="TableParagraph"/>
              <w:spacing w:before="3"/>
              <w:ind w:right="-15"/>
              <w:jc w:val="right"/>
              <w:rPr>
                <w:sz w:val="21"/>
              </w:rPr>
            </w:pPr>
            <w:r>
              <w:rPr>
                <w:sz w:val="21"/>
              </w:rPr>
              <w:t>15,500.00 </w:t>
            </w:r>
          </w:p>
        </w:tc>
        <w:tc>
          <w:tcPr>
            <w:tcW w:w="2206" w:type="dxa"/>
          </w:tcPr>
          <w:p>
            <w:pPr>
              <w:pStyle w:val="TableParagraph"/>
              <w:spacing w:before="3"/>
              <w:ind w:left="108"/>
              <w:rPr>
                <w:sz w:val="21"/>
              </w:rPr>
            </w:pPr>
            <w:r>
              <w:rPr>
                <w:spacing w:val="-1"/>
                <w:sz w:val="21"/>
              </w:rPr>
              <w:t>其他收益</w:t>
            </w:r>
            <w:r>
              <w:rPr>
                <w:sz w:val="21"/>
              </w:rPr>
              <w:t> </w:t>
            </w:r>
          </w:p>
        </w:tc>
        <w:tc>
          <w:tcPr>
            <w:tcW w:w="2206" w:type="dxa"/>
          </w:tcPr>
          <w:p>
            <w:pPr>
              <w:pStyle w:val="TableParagraph"/>
              <w:spacing w:before="3"/>
              <w:ind w:right="-15"/>
              <w:jc w:val="right"/>
              <w:rPr>
                <w:sz w:val="21"/>
              </w:rPr>
            </w:pPr>
            <w:r>
              <w:rPr>
                <w:sz w:val="21"/>
              </w:rPr>
              <w:t>15,500.00 </w:t>
            </w:r>
          </w:p>
        </w:tc>
      </w:tr>
      <w:tr>
        <w:trPr>
          <w:trHeight w:val="544" w:hRule="atLeast"/>
        </w:trPr>
        <w:tc>
          <w:tcPr>
            <w:tcW w:w="2405" w:type="dxa"/>
          </w:tcPr>
          <w:p>
            <w:pPr>
              <w:pStyle w:val="TableParagraph"/>
              <w:ind w:left="107"/>
              <w:rPr>
                <w:sz w:val="21"/>
              </w:rPr>
            </w:pPr>
            <w:r>
              <w:rPr>
                <w:sz w:val="21"/>
              </w:rPr>
              <w:t>深圳市劳动和社会保障</w:t>
            </w:r>
          </w:p>
          <w:p>
            <w:pPr>
              <w:pStyle w:val="TableParagraph"/>
              <w:spacing w:line="252" w:lineRule="exact" w:before="2"/>
              <w:ind w:left="107"/>
              <w:rPr>
                <w:sz w:val="21"/>
              </w:rPr>
            </w:pPr>
            <w:r>
              <w:rPr>
                <w:spacing w:val="-1"/>
                <w:sz w:val="21"/>
              </w:rPr>
              <w:t>局拨付留工培训补助</w:t>
            </w:r>
            <w:r>
              <w:rPr>
                <w:sz w:val="21"/>
              </w:rPr>
              <w:t> </w:t>
            </w:r>
          </w:p>
        </w:tc>
        <w:tc>
          <w:tcPr>
            <w:tcW w:w="2006" w:type="dxa"/>
          </w:tcPr>
          <w:p>
            <w:pPr>
              <w:pStyle w:val="TableParagraph"/>
              <w:ind w:right="-15"/>
              <w:jc w:val="right"/>
              <w:rPr>
                <w:sz w:val="21"/>
              </w:rPr>
            </w:pPr>
            <w:r>
              <w:rPr>
                <w:sz w:val="21"/>
              </w:rPr>
              <w:t>1,500.00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ind w:right="-15"/>
              <w:jc w:val="right"/>
              <w:rPr>
                <w:sz w:val="21"/>
              </w:rPr>
            </w:pPr>
            <w:r>
              <w:rPr>
                <w:sz w:val="21"/>
              </w:rPr>
              <w:t>1,500.00 </w:t>
            </w:r>
          </w:p>
        </w:tc>
      </w:tr>
      <w:tr>
        <w:trPr>
          <w:trHeight w:val="544" w:hRule="atLeast"/>
        </w:trPr>
        <w:tc>
          <w:tcPr>
            <w:tcW w:w="2405" w:type="dxa"/>
          </w:tcPr>
          <w:p>
            <w:pPr>
              <w:pStyle w:val="TableParagraph"/>
              <w:ind w:left="107"/>
              <w:rPr>
                <w:sz w:val="21"/>
              </w:rPr>
            </w:pPr>
            <w:r>
              <w:rPr>
                <w:sz w:val="21"/>
              </w:rPr>
              <w:t>重庆市人力资源和社会</w:t>
            </w:r>
          </w:p>
          <w:p>
            <w:pPr>
              <w:pStyle w:val="TableParagraph"/>
              <w:spacing w:line="252" w:lineRule="exact" w:before="2"/>
              <w:ind w:left="107"/>
              <w:rPr>
                <w:sz w:val="21"/>
              </w:rPr>
            </w:pPr>
            <w:r>
              <w:rPr>
                <w:spacing w:val="-1"/>
                <w:sz w:val="21"/>
              </w:rPr>
              <w:t>保障局拨付稳岗补助</w:t>
            </w:r>
            <w:r>
              <w:rPr>
                <w:sz w:val="21"/>
              </w:rPr>
              <w:t> </w:t>
            </w:r>
          </w:p>
        </w:tc>
        <w:tc>
          <w:tcPr>
            <w:tcW w:w="2006" w:type="dxa"/>
          </w:tcPr>
          <w:p>
            <w:pPr>
              <w:pStyle w:val="TableParagraph"/>
              <w:ind w:right="-15"/>
              <w:jc w:val="right"/>
              <w:rPr>
                <w:sz w:val="21"/>
              </w:rPr>
            </w:pPr>
            <w:r>
              <w:rPr>
                <w:sz w:val="21"/>
              </w:rPr>
              <w:t>32,234.00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ind w:right="-15"/>
              <w:jc w:val="right"/>
              <w:rPr>
                <w:sz w:val="21"/>
              </w:rPr>
            </w:pPr>
            <w:r>
              <w:rPr>
                <w:sz w:val="21"/>
              </w:rPr>
              <w:t>32,234.00 </w:t>
            </w:r>
          </w:p>
        </w:tc>
      </w:tr>
      <w:tr>
        <w:trPr>
          <w:trHeight w:val="544" w:hRule="atLeast"/>
        </w:trPr>
        <w:tc>
          <w:tcPr>
            <w:tcW w:w="2405" w:type="dxa"/>
          </w:tcPr>
          <w:p>
            <w:pPr>
              <w:pStyle w:val="TableParagraph"/>
              <w:ind w:left="107"/>
              <w:rPr>
                <w:sz w:val="21"/>
              </w:rPr>
            </w:pPr>
            <w:r>
              <w:rPr>
                <w:sz w:val="21"/>
              </w:rPr>
              <w:t>成都市人力资源和社会</w:t>
            </w:r>
          </w:p>
          <w:p>
            <w:pPr>
              <w:pStyle w:val="TableParagraph"/>
              <w:spacing w:line="252" w:lineRule="exact" w:before="2"/>
              <w:ind w:left="107"/>
              <w:rPr>
                <w:sz w:val="21"/>
              </w:rPr>
            </w:pPr>
            <w:r>
              <w:rPr>
                <w:spacing w:val="-1"/>
                <w:sz w:val="21"/>
              </w:rPr>
              <w:t>保障局拨付稳岗补助</w:t>
            </w:r>
            <w:r>
              <w:rPr>
                <w:sz w:val="21"/>
              </w:rPr>
              <w:t> </w:t>
            </w:r>
          </w:p>
        </w:tc>
        <w:tc>
          <w:tcPr>
            <w:tcW w:w="2006" w:type="dxa"/>
          </w:tcPr>
          <w:p>
            <w:pPr>
              <w:pStyle w:val="TableParagraph"/>
              <w:ind w:right="-15"/>
              <w:jc w:val="right"/>
              <w:rPr>
                <w:sz w:val="21"/>
              </w:rPr>
            </w:pPr>
            <w:r>
              <w:rPr>
                <w:sz w:val="21"/>
              </w:rPr>
              <w:t>7,603.26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ind w:right="-15"/>
              <w:jc w:val="right"/>
              <w:rPr>
                <w:sz w:val="21"/>
              </w:rPr>
            </w:pPr>
            <w:r>
              <w:rPr>
                <w:sz w:val="21"/>
              </w:rPr>
              <w:t>7,603.26 </w:t>
            </w:r>
          </w:p>
        </w:tc>
      </w:tr>
      <w:tr>
        <w:trPr>
          <w:trHeight w:val="544" w:hRule="atLeast"/>
        </w:trPr>
        <w:tc>
          <w:tcPr>
            <w:tcW w:w="2405" w:type="dxa"/>
          </w:tcPr>
          <w:p>
            <w:pPr>
              <w:pStyle w:val="TableParagraph"/>
              <w:ind w:left="107"/>
              <w:rPr>
                <w:sz w:val="21"/>
              </w:rPr>
            </w:pPr>
            <w:r>
              <w:rPr>
                <w:sz w:val="21"/>
              </w:rPr>
              <w:t>新加坡政府拨付疫情期</w:t>
            </w:r>
          </w:p>
          <w:p>
            <w:pPr>
              <w:pStyle w:val="TableParagraph"/>
              <w:spacing w:line="250" w:lineRule="exact" w:before="4"/>
              <w:ind w:left="107"/>
              <w:rPr>
                <w:sz w:val="21"/>
              </w:rPr>
            </w:pPr>
            <w:r>
              <w:rPr>
                <w:sz w:val="21"/>
              </w:rPr>
              <w:t>间工资补助 </w:t>
            </w:r>
          </w:p>
        </w:tc>
        <w:tc>
          <w:tcPr>
            <w:tcW w:w="2006" w:type="dxa"/>
          </w:tcPr>
          <w:p>
            <w:pPr>
              <w:pStyle w:val="TableParagraph"/>
              <w:ind w:right="-15"/>
              <w:jc w:val="right"/>
              <w:rPr>
                <w:sz w:val="21"/>
              </w:rPr>
            </w:pPr>
            <w:r>
              <w:rPr>
                <w:sz w:val="21"/>
              </w:rPr>
              <w:t>89,849.50 </w:t>
            </w:r>
          </w:p>
        </w:tc>
        <w:tc>
          <w:tcPr>
            <w:tcW w:w="2206" w:type="dxa"/>
          </w:tcPr>
          <w:p>
            <w:pPr>
              <w:pStyle w:val="TableParagraph"/>
              <w:ind w:left="108"/>
              <w:rPr>
                <w:sz w:val="21"/>
              </w:rPr>
            </w:pPr>
            <w:r>
              <w:rPr>
                <w:spacing w:val="-1"/>
                <w:sz w:val="21"/>
              </w:rPr>
              <w:t>其他收益</w:t>
            </w:r>
            <w:r>
              <w:rPr>
                <w:sz w:val="21"/>
              </w:rPr>
              <w:t> </w:t>
            </w:r>
          </w:p>
        </w:tc>
        <w:tc>
          <w:tcPr>
            <w:tcW w:w="2206" w:type="dxa"/>
          </w:tcPr>
          <w:p>
            <w:pPr>
              <w:pStyle w:val="TableParagraph"/>
              <w:ind w:right="-15"/>
              <w:jc w:val="right"/>
              <w:rPr>
                <w:sz w:val="21"/>
              </w:rPr>
            </w:pPr>
            <w:r>
              <w:rPr>
                <w:sz w:val="21"/>
              </w:rPr>
              <w:t>89,849.50 </w:t>
            </w:r>
          </w:p>
        </w:tc>
      </w:tr>
      <w:tr>
        <w:trPr>
          <w:trHeight w:val="273" w:hRule="atLeast"/>
        </w:trPr>
        <w:tc>
          <w:tcPr>
            <w:tcW w:w="2405" w:type="dxa"/>
          </w:tcPr>
          <w:p>
            <w:pPr>
              <w:pStyle w:val="TableParagraph"/>
              <w:spacing w:line="252" w:lineRule="exact"/>
              <w:ind w:left="107"/>
              <w:rPr>
                <w:sz w:val="21"/>
              </w:rPr>
            </w:pPr>
            <w:r>
              <w:rPr>
                <w:sz w:val="21"/>
              </w:rPr>
              <w:t>苏州市人民政府拨付总</w:t>
            </w:r>
          </w:p>
        </w:tc>
        <w:tc>
          <w:tcPr>
            <w:tcW w:w="2006" w:type="dxa"/>
          </w:tcPr>
          <w:p>
            <w:pPr>
              <w:pStyle w:val="TableParagraph"/>
              <w:spacing w:line="252" w:lineRule="exact"/>
              <w:ind w:right="-15"/>
              <w:jc w:val="right"/>
              <w:rPr>
                <w:sz w:val="21"/>
              </w:rPr>
            </w:pPr>
            <w:r>
              <w:rPr>
                <w:sz w:val="21"/>
              </w:rPr>
              <w:t>3,600,000.00 </w:t>
            </w:r>
          </w:p>
        </w:tc>
        <w:tc>
          <w:tcPr>
            <w:tcW w:w="2206" w:type="dxa"/>
          </w:tcPr>
          <w:p>
            <w:pPr>
              <w:pStyle w:val="TableParagraph"/>
              <w:spacing w:line="252" w:lineRule="exact"/>
              <w:ind w:left="108"/>
              <w:rPr>
                <w:sz w:val="21"/>
              </w:rPr>
            </w:pPr>
            <w:r>
              <w:rPr>
                <w:sz w:val="21"/>
              </w:rPr>
              <w:t>营业外收入 </w:t>
            </w:r>
          </w:p>
        </w:tc>
        <w:tc>
          <w:tcPr>
            <w:tcW w:w="2206" w:type="dxa"/>
          </w:tcPr>
          <w:p>
            <w:pPr>
              <w:pStyle w:val="TableParagraph"/>
              <w:spacing w:line="252" w:lineRule="exact"/>
              <w:ind w:right="-15"/>
              <w:jc w:val="right"/>
              <w:rPr>
                <w:sz w:val="21"/>
              </w:rPr>
            </w:pPr>
            <w:r>
              <w:rPr>
                <w:sz w:val="21"/>
              </w:rPr>
              <w:t>3,600,000.00 </w:t>
            </w:r>
          </w:p>
        </w:tc>
      </w:tr>
    </w:tbl>
    <w:p>
      <w:pPr>
        <w:spacing w:after="0" w:line="252" w:lineRule="exact"/>
        <w:jc w:val="right"/>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2006"/>
        <w:gridCol w:w="2206"/>
        <w:gridCol w:w="2206"/>
      </w:tblGrid>
      <w:tr>
        <w:trPr>
          <w:trHeight w:val="273" w:hRule="atLeast"/>
        </w:trPr>
        <w:tc>
          <w:tcPr>
            <w:tcW w:w="2405" w:type="dxa"/>
          </w:tcPr>
          <w:p>
            <w:pPr>
              <w:pStyle w:val="TableParagraph"/>
              <w:spacing w:line="250" w:lineRule="exact" w:before="3"/>
              <w:ind w:left="107"/>
              <w:rPr>
                <w:sz w:val="21"/>
              </w:rPr>
            </w:pPr>
            <w:r>
              <w:rPr>
                <w:sz w:val="21"/>
              </w:rPr>
              <w:t>部企业补助 </w:t>
            </w:r>
          </w:p>
        </w:tc>
        <w:tc>
          <w:tcPr>
            <w:tcW w:w="2006" w:type="dxa"/>
          </w:tcPr>
          <w:p>
            <w:pPr>
              <w:pStyle w:val="TableParagraph"/>
              <w:spacing w:before="0"/>
              <w:rPr>
                <w:rFonts w:ascii="Times New Roman"/>
                <w:sz w:val="20"/>
              </w:rPr>
            </w:pPr>
          </w:p>
        </w:tc>
        <w:tc>
          <w:tcPr>
            <w:tcW w:w="2206" w:type="dxa"/>
          </w:tcPr>
          <w:p>
            <w:pPr>
              <w:pStyle w:val="TableParagraph"/>
              <w:spacing w:before="0"/>
              <w:rPr>
                <w:rFonts w:ascii="Times New Roman"/>
                <w:sz w:val="20"/>
              </w:rPr>
            </w:pPr>
          </w:p>
        </w:tc>
        <w:tc>
          <w:tcPr>
            <w:tcW w:w="2206" w:type="dxa"/>
          </w:tcPr>
          <w:p>
            <w:pPr>
              <w:pStyle w:val="TableParagraph"/>
              <w:spacing w:before="0"/>
              <w:rPr>
                <w:rFonts w:ascii="Times New Roman"/>
                <w:sz w:val="20"/>
              </w:rPr>
            </w:pPr>
          </w:p>
        </w:tc>
      </w:tr>
    </w:tbl>
    <w:p>
      <w:pPr>
        <w:pStyle w:val="BodyText"/>
        <w:spacing w:before="2"/>
      </w:pPr>
      <w:r>
        <w:rPr>
          <w:w w:val="100"/>
        </w:rPr>
        <w:t> </w:t>
      </w:r>
    </w:p>
    <w:p>
      <w:pPr>
        <w:pStyle w:val="ListParagraph"/>
        <w:numPr>
          <w:ilvl w:val="0"/>
          <w:numId w:val="87"/>
        </w:numPr>
        <w:tabs>
          <w:tab w:pos="586" w:val="left" w:leader="none"/>
        </w:tabs>
        <w:spacing w:line="240" w:lineRule="auto" w:before="64" w:after="0"/>
        <w:ind w:left="585" w:right="0" w:hanging="428"/>
        <w:jc w:val="left"/>
        <w:rPr>
          <w:sz w:val="21"/>
        </w:rPr>
      </w:pPr>
      <w:r>
        <w:rPr>
          <w:sz w:val="21"/>
        </w:rPr>
        <w:t>政府补助退回情况 </w:t>
      </w:r>
    </w:p>
    <w:p>
      <w:pPr>
        <w:pStyle w:val="BodyText"/>
        <w:spacing w:line="244" w:lineRule="auto" w:before="63"/>
        <w:ind w:right="7360"/>
      </w:pPr>
      <w:r>
        <w:rPr/>
        <w:t>□适用 √不适用其他说明： </w:t>
      </w:r>
    </w:p>
    <w:p>
      <w:pPr>
        <w:pStyle w:val="BodyText"/>
        <w:spacing w:line="265" w:lineRule="exact"/>
      </w:pPr>
      <w:r>
        <w:rPr/>
        <w:t>无 </w:t>
      </w:r>
    </w:p>
    <w:p>
      <w:pPr>
        <w:pStyle w:val="BodyText"/>
        <w:spacing w:before="64"/>
      </w:pPr>
      <w:r>
        <w:rPr/>
        <w:t>85</w:t>
      </w:r>
      <w:r>
        <w:rPr>
          <w:spacing w:val="-6"/>
        </w:rPr>
        <w:t>、 其他</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spacing w:val="-13"/>
        </w:rPr>
        <w:t>八、 合并范围的变更</w:t>
      </w:r>
    </w:p>
    <w:p>
      <w:pPr>
        <w:pStyle w:val="BodyText"/>
        <w:spacing w:before="64"/>
      </w:pPr>
      <w:r>
        <w:rPr/>
        <w:t>1、 非同一控制下企业合并 </w:t>
      </w:r>
    </w:p>
    <w:p>
      <w:pPr>
        <w:pStyle w:val="BodyText"/>
        <w:spacing w:before="63"/>
      </w:pPr>
      <w:r>
        <w:rPr>
          <w:spacing w:val="-1"/>
        </w:rPr>
        <w:t>□适用 √不适用</w:t>
      </w:r>
      <w:r>
        <w:rPr>
          <w:spacing w:val="-3"/>
        </w:rPr>
        <w:t> </w:t>
      </w:r>
      <w:r>
        <w:rPr/>
        <w:t> </w:t>
      </w:r>
    </w:p>
    <w:p>
      <w:pPr>
        <w:pStyle w:val="BodyText"/>
        <w:spacing w:before="2"/>
      </w:pPr>
      <w:r>
        <w:rPr>
          <w:w w:val="100"/>
        </w:rPr>
        <w:t> </w:t>
      </w:r>
    </w:p>
    <w:p>
      <w:pPr>
        <w:pStyle w:val="BodyText"/>
        <w:spacing w:before="65"/>
      </w:pPr>
      <w:r>
        <w:rPr/>
        <w:t>2、 同一控制下企业合并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63"/>
      </w:pPr>
      <w:r>
        <w:rPr/>
        <w:t>3、 反向购买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4、 处置子公司 </w:t>
      </w:r>
    </w:p>
    <w:p>
      <w:pPr>
        <w:pStyle w:val="BodyText"/>
        <w:spacing w:before="62"/>
      </w:pPr>
      <w:r>
        <w:rPr>
          <w:spacing w:val="-1"/>
        </w:rPr>
        <w:t>是否存在单次处置对子公司投资即丧失控制权的情形 </w:t>
      </w:r>
    </w:p>
    <w:p>
      <w:pPr>
        <w:pStyle w:val="BodyText"/>
        <w:spacing w:line="242" w:lineRule="auto" w:before="5"/>
        <w:ind w:right="7360"/>
      </w:pPr>
      <w:r>
        <w:rPr/>
        <w:t>□适用 √不适用其他说明： </w:t>
      </w:r>
    </w:p>
    <w:p>
      <w:pPr>
        <w:pStyle w:val="BodyText"/>
        <w:spacing w:before="1"/>
      </w:pPr>
      <w:r>
        <w:rPr>
          <w:spacing w:val="-1"/>
        </w:rPr>
        <w:t>□适用 √不适用</w:t>
      </w:r>
      <w:r>
        <w:rPr>
          <w:spacing w:val="-3"/>
        </w:rPr>
        <w:t> </w:t>
      </w:r>
      <w:r>
        <w:rPr/>
        <w:t> </w:t>
      </w:r>
    </w:p>
    <w:p>
      <w:pPr>
        <w:pStyle w:val="BodyText"/>
        <w:spacing w:before="11"/>
        <w:ind w:left="0"/>
        <w:rPr>
          <w:sz w:val="24"/>
        </w:rPr>
      </w:pPr>
    </w:p>
    <w:p>
      <w:pPr>
        <w:pStyle w:val="BodyText"/>
        <w:spacing w:before="1"/>
      </w:pPr>
      <w:r>
        <w:rPr/>
        <w:t>5、 其他原因的合并范围变动</w:t>
      </w:r>
    </w:p>
    <w:p>
      <w:pPr>
        <w:pStyle w:val="BodyText"/>
        <w:spacing w:before="62"/>
      </w:pPr>
      <w:r>
        <w:rPr>
          <w:spacing w:val="-1"/>
        </w:rPr>
        <w:t>说明其他原因导致的合并范围变动</w:t>
      </w:r>
      <w:r>
        <w:rPr/>
        <w:t>（如，新设子公司、清算子公司等）及其相关情况： </w:t>
      </w:r>
    </w:p>
    <w:p>
      <w:pPr>
        <w:pStyle w:val="BodyText"/>
        <w:spacing w:before="4"/>
      </w:pPr>
      <w:r>
        <w:rPr>
          <w:spacing w:val="-1"/>
        </w:rPr>
        <w:t>□适用 √不适用</w:t>
      </w:r>
      <w:r>
        <w:rPr/>
        <w:t> </w:t>
      </w:r>
    </w:p>
    <w:p>
      <w:pPr>
        <w:pStyle w:val="BodyText"/>
        <w:spacing w:before="12"/>
        <w:ind w:left="0"/>
        <w:rPr>
          <w:sz w:val="24"/>
        </w:rPr>
      </w:pPr>
    </w:p>
    <w:p>
      <w:pPr>
        <w:pStyle w:val="BodyText"/>
      </w:pPr>
      <w:r>
        <w:rPr/>
        <w:t>6、 其他 </w:t>
      </w:r>
    </w:p>
    <w:p>
      <w:pPr>
        <w:pStyle w:val="BodyText"/>
        <w:spacing w:before="64"/>
      </w:pPr>
      <w:r>
        <w:rPr>
          <w:spacing w:val="11"/>
        </w:rPr>
        <w:t>□适用 √不适用</w:t>
      </w:r>
      <w:r>
        <w:rPr/>
        <w:t> </w:t>
      </w:r>
    </w:p>
    <w:p>
      <w:pPr>
        <w:pStyle w:val="BodyText"/>
        <w:spacing w:before="2"/>
      </w:pPr>
      <w:r>
        <w:rPr>
          <w:w w:val="100"/>
        </w:rPr>
        <w:t> </w:t>
      </w:r>
    </w:p>
    <w:p>
      <w:pPr>
        <w:pStyle w:val="BodyText"/>
        <w:spacing w:line="297" w:lineRule="auto" w:before="65"/>
        <w:ind w:right="6717"/>
      </w:pPr>
      <w:r>
        <w:rPr>
          <w:spacing w:val="-10"/>
        </w:rPr>
        <w:t>九、 在其他主体中的权益</w:t>
      </w:r>
      <w:r>
        <w:rPr/>
        <w:t>1、 在子公司中的权益(1).企业集团的构成 </w:t>
      </w:r>
    </w:p>
    <w:p>
      <w:pPr>
        <w:pStyle w:val="BodyText"/>
        <w:spacing w:line="265" w:lineRule="exact" w:after="4"/>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7"/>
        <w:gridCol w:w="927"/>
        <w:gridCol w:w="908"/>
        <w:gridCol w:w="1102"/>
        <w:gridCol w:w="759"/>
        <w:gridCol w:w="659"/>
        <w:gridCol w:w="1316"/>
      </w:tblGrid>
      <w:tr>
        <w:trPr>
          <w:trHeight w:val="270" w:hRule="atLeast"/>
        </w:trPr>
        <w:tc>
          <w:tcPr>
            <w:tcW w:w="3157" w:type="dxa"/>
            <w:vMerge w:val="restart"/>
          </w:tcPr>
          <w:p>
            <w:pPr>
              <w:pStyle w:val="TableParagraph"/>
              <w:spacing w:line="270" w:lineRule="atLeast" w:before="0"/>
              <w:ind w:left="1262" w:right="1146"/>
              <w:jc w:val="center"/>
              <w:rPr>
                <w:sz w:val="21"/>
              </w:rPr>
            </w:pPr>
            <w:r>
              <w:rPr>
                <w:sz w:val="21"/>
              </w:rPr>
              <w:t>子公司名称 </w:t>
            </w:r>
          </w:p>
        </w:tc>
        <w:tc>
          <w:tcPr>
            <w:tcW w:w="927" w:type="dxa"/>
            <w:vMerge w:val="restart"/>
          </w:tcPr>
          <w:p>
            <w:pPr>
              <w:pStyle w:val="TableParagraph"/>
              <w:spacing w:line="270" w:lineRule="atLeast" w:before="0"/>
              <w:ind w:left="251" w:right="135" w:hanging="106"/>
              <w:rPr>
                <w:sz w:val="21"/>
              </w:rPr>
            </w:pPr>
            <w:r>
              <w:rPr>
                <w:sz w:val="21"/>
              </w:rPr>
              <w:t>主要经营地 </w:t>
            </w:r>
          </w:p>
        </w:tc>
        <w:tc>
          <w:tcPr>
            <w:tcW w:w="908" w:type="dxa"/>
            <w:vMerge w:val="restart"/>
          </w:tcPr>
          <w:p>
            <w:pPr>
              <w:pStyle w:val="TableParagraph"/>
              <w:spacing w:before="145"/>
              <w:ind w:left="135"/>
              <w:rPr>
                <w:sz w:val="21"/>
              </w:rPr>
            </w:pPr>
            <w:r>
              <w:rPr>
                <w:sz w:val="21"/>
              </w:rPr>
              <w:t>注册地 </w:t>
            </w:r>
          </w:p>
        </w:tc>
        <w:tc>
          <w:tcPr>
            <w:tcW w:w="1102" w:type="dxa"/>
            <w:vMerge w:val="restart"/>
          </w:tcPr>
          <w:p>
            <w:pPr>
              <w:pStyle w:val="TableParagraph"/>
              <w:spacing w:before="145"/>
              <w:ind w:left="127"/>
              <w:rPr>
                <w:sz w:val="21"/>
              </w:rPr>
            </w:pPr>
            <w:r>
              <w:rPr>
                <w:spacing w:val="-1"/>
                <w:sz w:val="21"/>
              </w:rPr>
              <w:t>业务性质</w:t>
            </w:r>
            <w:r>
              <w:rPr>
                <w:sz w:val="21"/>
              </w:rPr>
              <w:t> </w:t>
            </w:r>
          </w:p>
        </w:tc>
        <w:tc>
          <w:tcPr>
            <w:tcW w:w="1418" w:type="dxa"/>
            <w:gridSpan w:val="2"/>
          </w:tcPr>
          <w:p>
            <w:pPr>
              <w:pStyle w:val="TableParagraph"/>
              <w:spacing w:line="250" w:lineRule="exact"/>
              <w:ind w:left="127"/>
              <w:rPr>
                <w:sz w:val="21"/>
              </w:rPr>
            </w:pPr>
            <w:r>
              <w:rPr>
                <w:spacing w:val="-1"/>
                <w:sz w:val="21"/>
              </w:rPr>
              <w:t>持股比例(%)</w:t>
            </w:r>
            <w:r>
              <w:rPr>
                <w:sz w:val="21"/>
              </w:rPr>
              <w:t> </w:t>
            </w:r>
          </w:p>
        </w:tc>
        <w:tc>
          <w:tcPr>
            <w:tcW w:w="1316" w:type="dxa"/>
            <w:vMerge w:val="restart"/>
          </w:tcPr>
          <w:p>
            <w:pPr>
              <w:pStyle w:val="TableParagraph"/>
              <w:spacing w:line="270" w:lineRule="atLeast" w:before="0"/>
              <w:ind w:left="442" w:right="335"/>
              <w:rPr>
                <w:sz w:val="21"/>
              </w:rPr>
            </w:pPr>
            <w:r>
              <w:rPr>
                <w:sz w:val="21"/>
              </w:rPr>
              <w:t>取得方式 </w:t>
            </w:r>
          </w:p>
        </w:tc>
      </w:tr>
      <w:tr>
        <w:trPr>
          <w:trHeight w:val="277" w:hRule="atLeast"/>
        </w:trPr>
        <w:tc>
          <w:tcPr>
            <w:tcW w:w="3157" w:type="dxa"/>
            <w:vMerge/>
            <w:tcBorders>
              <w:top w:val="nil"/>
            </w:tcBorders>
          </w:tcPr>
          <w:p>
            <w:pPr>
              <w:rPr>
                <w:sz w:val="2"/>
                <w:szCs w:val="2"/>
              </w:rPr>
            </w:pPr>
          </w:p>
        </w:tc>
        <w:tc>
          <w:tcPr>
            <w:tcW w:w="927" w:type="dxa"/>
            <w:vMerge/>
            <w:tcBorders>
              <w:top w:val="nil"/>
            </w:tcBorders>
          </w:tcPr>
          <w:p>
            <w:pPr>
              <w:rPr>
                <w:sz w:val="2"/>
                <w:szCs w:val="2"/>
              </w:rPr>
            </w:pPr>
          </w:p>
        </w:tc>
        <w:tc>
          <w:tcPr>
            <w:tcW w:w="908" w:type="dxa"/>
            <w:vMerge/>
            <w:tcBorders>
              <w:top w:val="nil"/>
            </w:tcBorders>
          </w:tcPr>
          <w:p>
            <w:pPr>
              <w:rPr>
                <w:sz w:val="2"/>
                <w:szCs w:val="2"/>
              </w:rPr>
            </w:pPr>
          </w:p>
        </w:tc>
        <w:tc>
          <w:tcPr>
            <w:tcW w:w="1102" w:type="dxa"/>
            <w:vMerge/>
            <w:tcBorders>
              <w:top w:val="nil"/>
            </w:tcBorders>
          </w:tcPr>
          <w:p>
            <w:pPr>
              <w:rPr>
                <w:sz w:val="2"/>
                <w:szCs w:val="2"/>
              </w:rPr>
            </w:pPr>
          </w:p>
        </w:tc>
        <w:tc>
          <w:tcPr>
            <w:tcW w:w="759" w:type="dxa"/>
          </w:tcPr>
          <w:p>
            <w:pPr>
              <w:pStyle w:val="TableParagraph"/>
              <w:spacing w:line="252" w:lineRule="exact" w:before="5"/>
              <w:ind w:left="165"/>
              <w:rPr>
                <w:sz w:val="21"/>
              </w:rPr>
            </w:pPr>
            <w:r>
              <w:rPr>
                <w:sz w:val="21"/>
              </w:rPr>
              <w:t>直接 </w:t>
            </w:r>
          </w:p>
        </w:tc>
        <w:tc>
          <w:tcPr>
            <w:tcW w:w="659" w:type="dxa"/>
          </w:tcPr>
          <w:p>
            <w:pPr>
              <w:pStyle w:val="TableParagraph"/>
              <w:spacing w:line="252" w:lineRule="exact" w:before="5"/>
              <w:ind w:right="5"/>
              <w:jc w:val="right"/>
              <w:rPr>
                <w:sz w:val="21"/>
              </w:rPr>
            </w:pPr>
            <w:r>
              <w:rPr>
                <w:sz w:val="21"/>
              </w:rPr>
              <w:t>间接 </w:t>
            </w:r>
          </w:p>
        </w:tc>
        <w:tc>
          <w:tcPr>
            <w:tcW w:w="1316" w:type="dxa"/>
            <w:vMerge/>
            <w:tcBorders>
              <w:top w:val="nil"/>
            </w:tcBorders>
          </w:tcPr>
          <w:p>
            <w:pPr>
              <w:rPr>
                <w:sz w:val="2"/>
                <w:szCs w:val="2"/>
              </w:rPr>
            </w:pPr>
          </w:p>
        </w:tc>
      </w:tr>
      <w:tr>
        <w:trPr>
          <w:trHeight w:val="273" w:hRule="atLeast"/>
        </w:trPr>
        <w:tc>
          <w:tcPr>
            <w:tcW w:w="3157" w:type="dxa"/>
          </w:tcPr>
          <w:p>
            <w:pPr>
              <w:pStyle w:val="TableParagraph"/>
              <w:spacing w:line="252" w:lineRule="exact"/>
              <w:ind w:left="107"/>
              <w:rPr>
                <w:sz w:val="21"/>
              </w:rPr>
            </w:pPr>
            <w:r>
              <w:rPr>
                <w:spacing w:val="-1"/>
                <w:sz w:val="21"/>
              </w:rPr>
              <w:t>苏州翔生贸易有限公司</w:t>
            </w:r>
            <w:r>
              <w:rPr>
                <w:sz w:val="21"/>
              </w:rPr>
              <w:t> </w:t>
            </w:r>
          </w:p>
        </w:tc>
        <w:tc>
          <w:tcPr>
            <w:tcW w:w="927" w:type="dxa"/>
          </w:tcPr>
          <w:p>
            <w:pPr>
              <w:pStyle w:val="TableParagraph"/>
              <w:spacing w:line="252" w:lineRule="exact"/>
              <w:ind w:left="107"/>
              <w:rPr>
                <w:sz w:val="21"/>
              </w:rPr>
            </w:pPr>
            <w:r>
              <w:rPr>
                <w:sz w:val="21"/>
              </w:rPr>
              <w:t>苏州 </w:t>
            </w:r>
          </w:p>
        </w:tc>
        <w:tc>
          <w:tcPr>
            <w:tcW w:w="908" w:type="dxa"/>
          </w:tcPr>
          <w:p>
            <w:pPr>
              <w:pStyle w:val="TableParagraph"/>
              <w:spacing w:line="252" w:lineRule="exact"/>
              <w:ind w:left="104"/>
              <w:rPr>
                <w:sz w:val="21"/>
              </w:rPr>
            </w:pPr>
            <w:r>
              <w:rPr>
                <w:sz w:val="21"/>
              </w:rPr>
              <w:t>苏州 </w:t>
            </w:r>
          </w:p>
        </w:tc>
        <w:tc>
          <w:tcPr>
            <w:tcW w:w="1102" w:type="dxa"/>
          </w:tcPr>
          <w:p>
            <w:pPr>
              <w:pStyle w:val="TableParagraph"/>
              <w:spacing w:line="252" w:lineRule="exact"/>
              <w:ind w:left="141" w:right="75"/>
              <w:jc w:val="center"/>
              <w:rPr>
                <w:sz w:val="21"/>
              </w:rPr>
            </w:pPr>
            <w:r>
              <w:rPr>
                <w:spacing w:val="-1"/>
                <w:sz w:val="21"/>
              </w:rPr>
              <w:t>贸易服务</w:t>
            </w:r>
            <w:r>
              <w:rPr>
                <w:sz w:val="21"/>
              </w:rPr>
              <w:t> </w:t>
            </w:r>
          </w:p>
        </w:tc>
        <w:tc>
          <w:tcPr>
            <w:tcW w:w="759" w:type="dxa"/>
          </w:tcPr>
          <w:p>
            <w:pPr>
              <w:pStyle w:val="TableParagraph"/>
              <w:spacing w:line="252" w:lineRule="exact"/>
              <w:ind w:right="-15"/>
              <w:jc w:val="right"/>
              <w:rPr>
                <w:sz w:val="21"/>
              </w:rPr>
            </w:pPr>
            <w:r>
              <w:rPr>
                <w:sz w:val="21"/>
              </w:rPr>
              <w:t>100 </w:t>
            </w:r>
          </w:p>
        </w:tc>
        <w:tc>
          <w:tcPr>
            <w:tcW w:w="659" w:type="dxa"/>
          </w:tcPr>
          <w:p>
            <w:pPr>
              <w:pStyle w:val="TableParagraph"/>
              <w:spacing w:line="252" w:lineRule="exact"/>
              <w:ind w:right="-15"/>
              <w:jc w:val="right"/>
              <w:rPr>
                <w:sz w:val="21"/>
              </w:rPr>
            </w:pPr>
            <w:r>
              <w:rPr>
                <w:w w:val="100"/>
                <w:sz w:val="21"/>
              </w:rPr>
              <w:t> </w:t>
            </w:r>
          </w:p>
        </w:tc>
        <w:tc>
          <w:tcPr>
            <w:tcW w:w="1316" w:type="dxa"/>
          </w:tcPr>
          <w:p>
            <w:pPr>
              <w:pStyle w:val="TableParagraph"/>
              <w:spacing w:line="252" w:lineRule="exact"/>
              <w:ind w:left="104"/>
              <w:rPr>
                <w:sz w:val="21"/>
              </w:rPr>
            </w:pPr>
            <w:r>
              <w:rPr>
                <w:sz w:val="21"/>
              </w:rPr>
              <w:t>投资 </w:t>
            </w:r>
          </w:p>
        </w:tc>
      </w:tr>
      <w:tr>
        <w:trPr>
          <w:trHeight w:val="273" w:hRule="atLeast"/>
        </w:trPr>
        <w:tc>
          <w:tcPr>
            <w:tcW w:w="3157" w:type="dxa"/>
          </w:tcPr>
          <w:p>
            <w:pPr>
              <w:pStyle w:val="TableParagraph"/>
              <w:spacing w:line="252" w:lineRule="exact"/>
              <w:ind w:left="107" w:right="-15"/>
              <w:rPr>
                <w:sz w:val="21"/>
              </w:rPr>
            </w:pPr>
            <w:r>
              <w:rPr>
                <w:sz w:val="21"/>
              </w:rPr>
              <w:t>L&amp;KEngineeringCompanyLimited </w:t>
            </w:r>
          </w:p>
        </w:tc>
        <w:tc>
          <w:tcPr>
            <w:tcW w:w="927" w:type="dxa"/>
          </w:tcPr>
          <w:p>
            <w:pPr>
              <w:pStyle w:val="TableParagraph"/>
              <w:spacing w:line="252" w:lineRule="exact"/>
              <w:ind w:left="107"/>
              <w:rPr>
                <w:sz w:val="21"/>
              </w:rPr>
            </w:pPr>
            <w:r>
              <w:rPr>
                <w:sz w:val="21"/>
              </w:rPr>
              <w:t>香港 </w:t>
            </w:r>
          </w:p>
        </w:tc>
        <w:tc>
          <w:tcPr>
            <w:tcW w:w="908" w:type="dxa"/>
          </w:tcPr>
          <w:p>
            <w:pPr>
              <w:pStyle w:val="TableParagraph"/>
              <w:spacing w:line="252" w:lineRule="exact"/>
              <w:ind w:left="104"/>
              <w:rPr>
                <w:sz w:val="21"/>
              </w:rPr>
            </w:pPr>
            <w:r>
              <w:rPr>
                <w:sz w:val="21"/>
              </w:rPr>
              <w:t>香港 </w:t>
            </w:r>
          </w:p>
        </w:tc>
        <w:tc>
          <w:tcPr>
            <w:tcW w:w="1102" w:type="dxa"/>
          </w:tcPr>
          <w:p>
            <w:pPr>
              <w:pStyle w:val="TableParagraph"/>
              <w:spacing w:line="252" w:lineRule="exact"/>
              <w:ind w:left="141" w:right="75"/>
              <w:jc w:val="center"/>
              <w:rPr>
                <w:sz w:val="21"/>
              </w:rPr>
            </w:pPr>
            <w:r>
              <w:rPr>
                <w:spacing w:val="-1"/>
                <w:sz w:val="21"/>
              </w:rPr>
              <w:t>贸易服务</w:t>
            </w:r>
            <w:r>
              <w:rPr>
                <w:sz w:val="21"/>
              </w:rPr>
              <w:t> </w:t>
            </w:r>
          </w:p>
        </w:tc>
        <w:tc>
          <w:tcPr>
            <w:tcW w:w="759" w:type="dxa"/>
          </w:tcPr>
          <w:p>
            <w:pPr>
              <w:pStyle w:val="TableParagraph"/>
              <w:spacing w:line="252" w:lineRule="exact"/>
              <w:ind w:right="-15"/>
              <w:jc w:val="right"/>
              <w:rPr>
                <w:sz w:val="21"/>
              </w:rPr>
            </w:pPr>
            <w:r>
              <w:rPr>
                <w:sz w:val="21"/>
              </w:rPr>
              <w:t>100 </w:t>
            </w:r>
          </w:p>
        </w:tc>
        <w:tc>
          <w:tcPr>
            <w:tcW w:w="659" w:type="dxa"/>
          </w:tcPr>
          <w:p>
            <w:pPr>
              <w:pStyle w:val="TableParagraph"/>
              <w:spacing w:line="252" w:lineRule="exact"/>
              <w:ind w:right="-15"/>
              <w:jc w:val="right"/>
              <w:rPr>
                <w:sz w:val="21"/>
              </w:rPr>
            </w:pPr>
            <w:r>
              <w:rPr>
                <w:w w:val="100"/>
                <w:sz w:val="21"/>
              </w:rPr>
              <w:t> </w:t>
            </w:r>
          </w:p>
        </w:tc>
        <w:tc>
          <w:tcPr>
            <w:tcW w:w="1316" w:type="dxa"/>
          </w:tcPr>
          <w:p>
            <w:pPr>
              <w:pStyle w:val="TableParagraph"/>
              <w:spacing w:line="252" w:lineRule="exact"/>
              <w:ind w:left="104"/>
              <w:rPr>
                <w:sz w:val="21"/>
              </w:rPr>
            </w:pPr>
            <w:r>
              <w:rPr>
                <w:sz w:val="21"/>
              </w:rPr>
              <w:t>投资 </w:t>
            </w:r>
          </w:p>
        </w:tc>
      </w:tr>
      <w:tr>
        <w:trPr>
          <w:trHeight w:val="544" w:hRule="atLeast"/>
        </w:trPr>
        <w:tc>
          <w:tcPr>
            <w:tcW w:w="3157" w:type="dxa"/>
          </w:tcPr>
          <w:p>
            <w:pPr>
              <w:pStyle w:val="TableParagraph"/>
              <w:spacing w:before="135"/>
              <w:ind w:left="107" w:right="-15"/>
              <w:rPr>
                <w:sz w:val="21"/>
              </w:rPr>
            </w:pPr>
            <w:r>
              <w:rPr>
                <w:spacing w:val="-1"/>
                <w:sz w:val="21"/>
              </w:rPr>
              <w:t>亚翔工程</w:t>
            </w:r>
            <w:r>
              <w:rPr>
                <w:sz w:val="21"/>
              </w:rPr>
              <w:t>（越南）责任有限公司 </w:t>
            </w:r>
          </w:p>
        </w:tc>
        <w:tc>
          <w:tcPr>
            <w:tcW w:w="927" w:type="dxa"/>
          </w:tcPr>
          <w:p>
            <w:pPr>
              <w:pStyle w:val="TableParagraph"/>
              <w:ind w:left="107"/>
              <w:rPr>
                <w:sz w:val="21"/>
              </w:rPr>
            </w:pPr>
            <w:r>
              <w:rPr>
                <w:sz w:val="21"/>
              </w:rPr>
              <w:t>越南胡</w:t>
            </w:r>
          </w:p>
          <w:p>
            <w:pPr>
              <w:pStyle w:val="TableParagraph"/>
              <w:spacing w:line="252" w:lineRule="exact" w:before="2"/>
              <w:ind w:left="107"/>
              <w:rPr>
                <w:sz w:val="21"/>
              </w:rPr>
            </w:pPr>
            <w:r>
              <w:rPr>
                <w:sz w:val="21"/>
              </w:rPr>
              <w:t>志明市 </w:t>
            </w:r>
          </w:p>
        </w:tc>
        <w:tc>
          <w:tcPr>
            <w:tcW w:w="908" w:type="dxa"/>
          </w:tcPr>
          <w:p>
            <w:pPr>
              <w:pStyle w:val="TableParagraph"/>
              <w:ind w:left="104"/>
              <w:rPr>
                <w:sz w:val="21"/>
              </w:rPr>
            </w:pPr>
            <w:r>
              <w:rPr>
                <w:sz w:val="21"/>
              </w:rPr>
              <w:t>越南胡</w:t>
            </w:r>
          </w:p>
          <w:p>
            <w:pPr>
              <w:pStyle w:val="TableParagraph"/>
              <w:spacing w:line="252" w:lineRule="exact" w:before="2"/>
              <w:ind w:left="104"/>
              <w:rPr>
                <w:sz w:val="21"/>
              </w:rPr>
            </w:pPr>
            <w:r>
              <w:rPr>
                <w:sz w:val="21"/>
              </w:rPr>
              <w:t>志明市 </w:t>
            </w:r>
          </w:p>
        </w:tc>
        <w:tc>
          <w:tcPr>
            <w:tcW w:w="1102" w:type="dxa"/>
          </w:tcPr>
          <w:p>
            <w:pPr>
              <w:pStyle w:val="TableParagraph"/>
              <w:spacing w:before="135"/>
              <w:ind w:left="141" w:right="75"/>
              <w:jc w:val="center"/>
              <w:rPr>
                <w:sz w:val="21"/>
              </w:rPr>
            </w:pPr>
            <w:r>
              <w:rPr>
                <w:spacing w:val="-1"/>
                <w:sz w:val="21"/>
              </w:rPr>
              <w:t>工程施工</w:t>
            </w:r>
            <w:r>
              <w:rPr>
                <w:sz w:val="21"/>
              </w:rPr>
              <w:t> </w:t>
            </w:r>
          </w:p>
        </w:tc>
        <w:tc>
          <w:tcPr>
            <w:tcW w:w="759" w:type="dxa"/>
          </w:tcPr>
          <w:p>
            <w:pPr>
              <w:pStyle w:val="TableParagraph"/>
              <w:spacing w:before="135"/>
              <w:ind w:right="-15"/>
              <w:jc w:val="right"/>
              <w:rPr>
                <w:sz w:val="21"/>
              </w:rPr>
            </w:pPr>
            <w:r>
              <w:rPr>
                <w:w w:val="100"/>
                <w:sz w:val="21"/>
              </w:rPr>
              <w:t> </w:t>
            </w:r>
          </w:p>
        </w:tc>
        <w:tc>
          <w:tcPr>
            <w:tcW w:w="659" w:type="dxa"/>
          </w:tcPr>
          <w:p>
            <w:pPr>
              <w:pStyle w:val="TableParagraph"/>
              <w:spacing w:before="135"/>
              <w:ind w:right="-15"/>
              <w:jc w:val="right"/>
              <w:rPr>
                <w:sz w:val="21"/>
              </w:rPr>
            </w:pPr>
            <w:r>
              <w:rPr>
                <w:sz w:val="21"/>
              </w:rPr>
              <w:t>51 </w:t>
            </w:r>
          </w:p>
        </w:tc>
        <w:tc>
          <w:tcPr>
            <w:tcW w:w="1316" w:type="dxa"/>
          </w:tcPr>
          <w:p>
            <w:pPr>
              <w:pStyle w:val="TableParagraph"/>
              <w:ind w:left="104"/>
              <w:rPr>
                <w:sz w:val="21"/>
              </w:rPr>
            </w:pPr>
            <w:r>
              <w:rPr>
                <w:sz w:val="21"/>
              </w:rPr>
              <w:t>同一控制下</w:t>
            </w:r>
          </w:p>
          <w:p>
            <w:pPr>
              <w:pStyle w:val="TableParagraph"/>
              <w:spacing w:line="252" w:lineRule="exact" w:before="2"/>
              <w:ind w:left="104"/>
              <w:rPr>
                <w:sz w:val="21"/>
              </w:rPr>
            </w:pPr>
            <w:r>
              <w:rPr>
                <w:spacing w:val="-1"/>
                <w:sz w:val="21"/>
              </w:rPr>
              <w:t>企业合并</w:t>
            </w:r>
            <w:r>
              <w:rPr>
                <w:sz w:val="21"/>
              </w:rPr>
              <w:t> </w:t>
            </w:r>
          </w:p>
        </w:tc>
      </w:tr>
      <w:tr>
        <w:trPr>
          <w:trHeight w:val="270" w:hRule="atLeast"/>
        </w:trPr>
        <w:tc>
          <w:tcPr>
            <w:tcW w:w="3157" w:type="dxa"/>
          </w:tcPr>
          <w:p>
            <w:pPr>
              <w:pStyle w:val="TableParagraph"/>
              <w:spacing w:line="250" w:lineRule="exact"/>
              <w:ind w:left="107"/>
              <w:rPr>
                <w:sz w:val="21"/>
              </w:rPr>
            </w:pPr>
            <w:r>
              <w:rPr>
                <w:spacing w:val="-1"/>
                <w:sz w:val="21"/>
              </w:rPr>
              <w:t>苏州翔信消防工程有限公司 </w:t>
            </w:r>
          </w:p>
        </w:tc>
        <w:tc>
          <w:tcPr>
            <w:tcW w:w="927" w:type="dxa"/>
          </w:tcPr>
          <w:p>
            <w:pPr>
              <w:pStyle w:val="TableParagraph"/>
              <w:spacing w:line="250" w:lineRule="exact"/>
              <w:ind w:left="107"/>
              <w:rPr>
                <w:sz w:val="21"/>
              </w:rPr>
            </w:pPr>
            <w:r>
              <w:rPr>
                <w:sz w:val="21"/>
              </w:rPr>
              <w:t>苏州 </w:t>
            </w:r>
          </w:p>
        </w:tc>
        <w:tc>
          <w:tcPr>
            <w:tcW w:w="908" w:type="dxa"/>
          </w:tcPr>
          <w:p>
            <w:pPr>
              <w:pStyle w:val="TableParagraph"/>
              <w:spacing w:line="250" w:lineRule="exact"/>
              <w:ind w:left="104"/>
              <w:rPr>
                <w:sz w:val="21"/>
              </w:rPr>
            </w:pPr>
            <w:r>
              <w:rPr>
                <w:sz w:val="21"/>
              </w:rPr>
              <w:t>苏州 </w:t>
            </w:r>
          </w:p>
        </w:tc>
        <w:tc>
          <w:tcPr>
            <w:tcW w:w="1102" w:type="dxa"/>
          </w:tcPr>
          <w:p>
            <w:pPr>
              <w:pStyle w:val="TableParagraph"/>
              <w:spacing w:line="250" w:lineRule="exact"/>
              <w:ind w:left="141" w:right="75"/>
              <w:jc w:val="center"/>
              <w:rPr>
                <w:sz w:val="21"/>
              </w:rPr>
            </w:pPr>
            <w:r>
              <w:rPr>
                <w:spacing w:val="-1"/>
                <w:sz w:val="21"/>
              </w:rPr>
              <w:t>工程施工</w:t>
            </w:r>
            <w:r>
              <w:rPr>
                <w:sz w:val="21"/>
              </w:rPr>
              <w:t> </w:t>
            </w:r>
          </w:p>
        </w:tc>
        <w:tc>
          <w:tcPr>
            <w:tcW w:w="759" w:type="dxa"/>
          </w:tcPr>
          <w:p>
            <w:pPr>
              <w:pStyle w:val="TableParagraph"/>
              <w:spacing w:line="250" w:lineRule="exact"/>
              <w:ind w:right="-15"/>
              <w:jc w:val="right"/>
              <w:rPr>
                <w:sz w:val="21"/>
              </w:rPr>
            </w:pPr>
            <w:r>
              <w:rPr>
                <w:sz w:val="21"/>
              </w:rPr>
              <w:t>100 </w:t>
            </w:r>
          </w:p>
        </w:tc>
        <w:tc>
          <w:tcPr>
            <w:tcW w:w="659" w:type="dxa"/>
          </w:tcPr>
          <w:p>
            <w:pPr>
              <w:pStyle w:val="TableParagraph"/>
              <w:spacing w:line="250" w:lineRule="exact"/>
              <w:ind w:right="-15"/>
              <w:jc w:val="right"/>
              <w:rPr>
                <w:sz w:val="21"/>
              </w:rPr>
            </w:pPr>
            <w:r>
              <w:rPr>
                <w:w w:val="100"/>
                <w:sz w:val="21"/>
              </w:rPr>
              <w:t> </w:t>
            </w:r>
          </w:p>
        </w:tc>
        <w:tc>
          <w:tcPr>
            <w:tcW w:w="1316" w:type="dxa"/>
          </w:tcPr>
          <w:p>
            <w:pPr>
              <w:pStyle w:val="TableParagraph"/>
              <w:spacing w:line="250" w:lineRule="exact"/>
              <w:ind w:left="104"/>
              <w:rPr>
                <w:sz w:val="21"/>
              </w:rPr>
            </w:pPr>
            <w:r>
              <w:rPr>
                <w:sz w:val="21"/>
              </w:rPr>
              <w:t>投资 </w:t>
            </w:r>
          </w:p>
        </w:tc>
      </w:tr>
      <w:tr>
        <w:trPr>
          <w:trHeight w:val="546" w:hRule="atLeast"/>
        </w:trPr>
        <w:tc>
          <w:tcPr>
            <w:tcW w:w="3157" w:type="dxa"/>
          </w:tcPr>
          <w:p>
            <w:pPr>
              <w:pStyle w:val="TableParagraph"/>
              <w:spacing w:before="137"/>
              <w:ind w:left="107" w:right="-15"/>
              <w:rPr>
                <w:sz w:val="21"/>
              </w:rPr>
            </w:pPr>
            <w:r>
              <w:rPr>
                <w:spacing w:val="-1"/>
                <w:sz w:val="21"/>
              </w:rPr>
              <w:t>荣工建筑工程</w:t>
            </w:r>
            <w:r>
              <w:rPr>
                <w:sz w:val="21"/>
              </w:rPr>
              <w:t>（重庆）有限公司 </w:t>
            </w:r>
          </w:p>
        </w:tc>
        <w:tc>
          <w:tcPr>
            <w:tcW w:w="927" w:type="dxa"/>
          </w:tcPr>
          <w:p>
            <w:pPr>
              <w:pStyle w:val="TableParagraph"/>
              <w:spacing w:before="137"/>
              <w:ind w:left="107"/>
              <w:rPr>
                <w:sz w:val="21"/>
              </w:rPr>
            </w:pPr>
            <w:r>
              <w:rPr>
                <w:sz w:val="21"/>
              </w:rPr>
              <w:t>重庆 </w:t>
            </w:r>
          </w:p>
        </w:tc>
        <w:tc>
          <w:tcPr>
            <w:tcW w:w="908" w:type="dxa"/>
          </w:tcPr>
          <w:p>
            <w:pPr>
              <w:pStyle w:val="TableParagraph"/>
              <w:spacing w:before="137"/>
              <w:ind w:left="104"/>
              <w:rPr>
                <w:sz w:val="21"/>
              </w:rPr>
            </w:pPr>
            <w:r>
              <w:rPr>
                <w:sz w:val="21"/>
              </w:rPr>
              <w:t>重庆 </w:t>
            </w:r>
          </w:p>
        </w:tc>
        <w:tc>
          <w:tcPr>
            <w:tcW w:w="1102" w:type="dxa"/>
          </w:tcPr>
          <w:p>
            <w:pPr>
              <w:pStyle w:val="TableParagraph"/>
              <w:spacing w:before="137"/>
              <w:ind w:left="141" w:right="75"/>
              <w:jc w:val="center"/>
              <w:rPr>
                <w:sz w:val="21"/>
              </w:rPr>
            </w:pPr>
            <w:r>
              <w:rPr>
                <w:spacing w:val="-1"/>
                <w:sz w:val="21"/>
              </w:rPr>
              <w:t>工程施工</w:t>
            </w:r>
            <w:r>
              <w:rPr>
                <w:sz w:val="21"/>
              </w:rPr>
              <w:t> </w:t>
            </w:r>
          </w:p>
        </w:tc>
        <w:tc>
          <w:tcPr>
            <w:tcW w:w="759" w:type="dxa"/>
          </w:tcPr>
          <w:p>
            <w:pPr>
              <w:pStyle w:val="TableParagraph"/>
              <w:spacing w:before="137"/>
              <w:ind w:right="-15"/>
              <w:jc w:val="right"/>
              <w:rPr>
                <w:sz w:val="21"/>
              </w:rPr>
            </w:pPr>
            <w:r>
              <w:rPr>
                <w:sz w:val="21"/>
              </w:rPr>
              <w:t>100 </w:t>
            </w:r>
          </w:p>
        </w:tc>
        <w:tc>
          <w:tcPr>
            <w:tcW w:w="659" w:type="dxa"/>
          </w:tcPr>
          <w:p>
            <w:pPr>
              <w:pStyle w:val="TableParagraph"/>
              <w:spacing w:before="137"/>
              <w:ind w:right="-15"/>
              <w:jc w:val="right"/>
              <w:rPr>
                <w:sz w:val="21"/>
              </w:rPr>
            </w:pPr>
            <w:r>
              <w:rPr>
                <w:w w:val="100"/>
                <w:sz w:val="21"/>
              </w:rPr>
              <w:t> </w:t>
            </w:r>
          </w:p>
        </w:tc>
        <w:tc>
          <w:tcPr>
            <w:tcW w:w="1316" w:type="dxa"/>
          </w:tcPr>
          <w:p>
            <w:pPr>
              <w:pStyle w:val="TableParagraph"/>
              <w:ind w:left="104"/>
              <w:rPr>
                <w:sz w:val="21"/>
              </w:rPr>
            </w:pPr>
            <w:r>
              <w:rPr>
                <w:sz w:val="21"/>
              </w:rPr>
              <w:t>同一控制下</w:t>
            </w:r>
          </w:p>
          <w:p>
            <w:pPr>
              <w:pStyle w:val="TableParagraph"/>
              <w:spacing w:line="252" w:lineRule="exact" w:before="4"/>
              <w:ind w:left="104"/>
              <w:rPr>
                <w:sz w:val="21"/>
              </w:rPr>
            </w:pPr>
            <w:r>
              <w:rPr>
                <w:spacing w:val="-1"/>
                <w:sz w:val="21"/>
              </w:rPr>
              <w:t>企业合并</w:t>
            </w:r>
            <w:r>
              <w:rPr>
                <w:sz w:val="21"/>
              </w:rPr>
              <w:t> </w:t>
            </w:r>
          </w:p>
        </w:tc>
      </w:tr>
    </w:tbl>
    <w:p>
      <w:pPr>
        <w:pStyle w:val="BodyText"/>
        <w:spacing w:before="1"/>
      </w:pPr>
      <w:r>
        <w:rPr>
          <w:w w:val="100"/>
        </w:rPr>
        <w:t> </w:t>
      </w:r>
    </w:p>
    <w:p>
      <w:pPr>
        <w:spacing w:after="0"/>
        <w:sectPr>
          <w:pgSz w:w="11910" w:h="16840"/>
          <w:pgMar w:header="882" w:footer="1172" w:top="1440" w:bottom="1380" w:left="1640" w:right="960"/>
        </w:sectPr>
      </w:pPr>
    </w:p>
    <w:p>
      <w:pPr>
        <w:pStyle w:val="BodyText"/>
        <w:spacing w:line="244" w:lineRule="auto" w:before="68"/>
        <w:ind w:right="4629"/>
      </w:pPr>
      <w:r>
        <w:rPr/>
        <w:t>在子公司的持股比例不同于表决权比例的说明：</w:t>
      </w:r>
      <w:r>
        <w:rPr>
          <w:spacing w:val="1"/>
        </w:rPr>
        <w:t> </w:t>
      </w:r>
      <w:r>
        <w:rPr/>
        <w:t>无 </w:t>
      </w:r>
    </w:p>
    <w:p>
      <w:pPr>
        <w:pStyle w:val="BodyText"/>
        <w:spacing w:line="265" w:lineRule="exact"/>
      </w:pPr>
      <w:r>
        <w:rPr>
          <w:w w:val="100"/>
        </w:rPr>
        <w:t> </w:t>
      </w:r>
    </w:p>
    <w:p>
      <w:pPr>
        <w:pStyle w:val="BodyText"/>
        <w:spacing w:line="242" w:lineRule="auto" w:before="4"/>
        <w:ind w:right="317"/>
      </w:pPr>
      <w:r>
        <w:rPr/>
        <w:t>持有半数或以下表决权但仍控制被投资单位、以及持有半数以上表决权但不控制被投资单位的依据： </w:t>
      </w:r>
    </w:p>
    <w:p>
      <w:pPr>
        <w:pStyle w:val="BodyText"/>
        <w:spacing w:before="2"/>
      </w:pPr>
      <w:r>
        <w:rPr/>
        <w:t>无 </w:t>
      </w:r>
    </w:p>
    <w:p>
      <w:pPr>
        <w:pStyle w:val="BodyText"/>
        <w:spacing w:before="2"/>
      </w:pPr>
      <w:r>
        <w:rPr>
          <w:w w:val="100"/>
        </w:rPr>
        <w:t> </w:t>
      </w:r>
    </w:p>
    <w:p>
      <w:pPr>
        <w:pStyle w:val="BodyText"/>
        <w:spacing w:line="242" w:lineRule="auto" w:before="4"/>
        <w:ind w:right="3997"/>
      </w:pPr>
      <w:r>
        <w:rPr/>
        <w:t>对于纳入合并范围的重要的结构化主体，控制的依据：</w:t>
      </w:r>
      <w:r>
        <w:rPr>
          <w:spacing w:val="1"/>
        </w:rPr>
        <w:t> </w:t>
      </w:r>
      <w:r>
        <w:rPr/>
        <w:t>无 </w:t>
      </w:r>
    </w:p>
    <w:p>
      <w:pPr>
        <w:pStyle w:val="BodyText"/>
        <w:spacing w:before="2"/>
      </w:pPr>
      <w:r>
        <w:rPr>
          <w:w w:val="100"/>
        </w:rPr>
        <w:t> </w:t>
      </w:r>
    </w:p>
    <w:p>
      <w:pPr>
        <w:pStyle w:val="BodyText"/>
        <w:spacing w:line="244" w:lineRule="auto" w:before="2"/>
        <w:ind w:right="5469"/>
      </w:pPr>
      <w:r>
        <w:rPr/>
        <w:t>确定公司是代理人还是委托人的依据：</w:t>
      </w:r>
      <w:r>
        <w:rPr>
          <w:spacing w:val="1"/>
        </w:rPr>
        <w:t> </w:t>
      </w:r>
      <w:r>
        <w:rPr/>
        <w:t>无 </w:t>
      </w:r>
    </w:p>
    <w:p>
      <w:pPr>
        <w:pStyle w:val="BodyText"/>
        <w:spacing w:line="265" w:lineRule="exact"/>
      </w:pPr>
      <w:r>
        <w:rPr>
          <w:w w:val="100"/>
        </w:rPr>
        <w:t> </w:t>
      </w:r>
    </w:p>
    <w:p>
      <w:pPr>
        <w:pStyle w:val="BodyText"/>
        <w:spacing w:before="4"/>
      </w:pPr>
      <w:r>
        <w:rPr/>
        <w:t>其他说明： </w:t>
      </w:r>
    </w:p>
    <w:p>
      <w:pPr>
        <w:pStyle w:val="BodyText"/>
        <w:spacing w:line="364" w:lineRule="auto" w:before="63"/>
        <w:ind w:right="317" w:firstLine="419"/>
      </w:pPr>
      <w:r>
        <w:rPr>
          <w:spacing w:val="-1"/>
        </w:rPr>
        <w:t>*1</w:t>
      </w:r>
      <w:r>
        <w:rPr>
          <w:spacing w:val="-11"/>
        </w:rPr>
        <w:t> 苏州翔生贸易有限公司成立于 </w:t>
      </w:r>
      <w:r>
        <w:rPr/>
        <w:t>2008</w:t>
      </w:r>
      <w:r>
        <w:rPr>
          <w:spacing w:val="-37"/>
        </w:rPr>
        <w:t> 年 </w:t>
      </w:r>
      <w:r>
        <w:rPr/>
        <w:t>7</w:t>
      </w:r>
      <w:r>
        <w:rPr>
          <w:spacing w:val="-15"/>
        </w:rPr>
        <w:t> 月，注册资本 </w:t>
      </w:r>
      <w:r>
        <w:rPr/>
        <w:t>2,000</w:t>
      </w:r>
      <w:r>
        <w:rPr>
          <w:spacing w:val="-8"/>
        </w:rPr>
        <w:t> 万人民币，由本公司全额出</w:t>
      </w:r>
      <w:r>
        <w:rPr/>
        <w:t>资。公司法定代表人：姚祖骧，经营范围：无尘、无菌净化系统、设备及周边机电、仪控产品的</w:t>
      </w:r>
      <w:r>
        <w:rPr>
          <w:spacing w:val="-1"/>
        </w:rPr>
        <w:t>销售、佣金代理、进出口及相关配套业务。</w:t>
      </w:r>
      <w:r>
        <w:rPr/>
        <w:t>2014</w:t>
      </w:r>
      <w:r>
        <w:rPr>
          <w:spacing w:val="-37"/>
        </w:rPr>
        <w:t> 年 </w:t>
      </w:r>
      <w:r>
        <w:rPr/>
        <w:t>12</w:t>
      </w:r>
      <w:r>
        <w:rPr>
          <w:spacing w:val="-18"/>
        </w:rPr>
        <w:t> 月、</w:t>
      </w:r>
      <w:r>
        <w:rPr/>
        <w:t>2015</w:t>
      </w:r>
      <w:r>
        <w:rPr>
          <w:spacing w:val="-37"/>
        </w:rPr>
        <w:t> 年 </w:t>
      </w:r>
      <w:r>
        <w:rPr/>
        <w:t>10</w:t>
      </w:r>
      <w:r>
        <w:rPr>
          <w:spacing w:val="-8"/>
        </w:rPr>
        <w:t> 月本公司分别对苏州翔生</w:t>
      </w:r>
      <w:r>
        <w:rPr>
          <w:spacing w:val="-19"/>
        </w:rPr>
        <w:t>增资 </w:t>
      </w:r>
      <w:r>
        <w:rPr>
          <w:spacing w:val="-1"/>
        </w:rPr>
        <w:t>2,000</w:t>
      </w:r>
      <w:r>
        <w:rPr>
          <w:spacing w:val="-15"/>
        </w:rPr>
        <w:t> 万元、</w:t>
      </w:r>
      <w:r>
        <w:rPr/>
        <w:t>6,000</w:t>
      </w:r>
      <w:r>
        <w:rPr>
          <w:spacing w:val="-11"/>
        </w:rPr>
        <w:t> 万元，增资后苏州翔生注册资本增加至 </w:t>
      </w:r>
      <w:r>
        <w:rPr/>
        <w:t>10,000</w:t>
      </w:r>
      <w:r>
        <w:rPr>
          <w:spacing w:val="-18"/>
        </w:rPr>
        <w:t> 万元</w:t>
      </w:r>
      <w:r>
        <w:rPr/>
        <w:t>，2021</w:t>
      </w:r>
      <w:r>
        <w:rPr>
          <w:spacing w:val="-10"/>
        </w:rPr>
        <w:t> 年本公司对</w:t>
      </w:r>
      <w:r>
        <w:rPr>
          <w:spacing w:val="-9"/>
        </w:rPr>
        <w:t>苏州翔生减资 </w:t>
      </w:r>
      <w:r>
        <w:rPr/>
        <w:t>8,000</w:t>
      </w:r>
      <w:r>
        <w:rPr>
          <w:spacing w:val="-11"/>
        </w:rPr>
        <w:t> 万元，减资后苏州翔生注册资本 </w:t>
      </w:r>
      <w:r>
        <w:rPr/>
        <w:t>2,000</w:t>
      </w:r>
      <w:r>
        <w:rPr>
          <w:spacing w:val="-14"/>
        </w:rPr>
        <w:t> 万元。</w:t>
      </w:r>
      <w:r>
        <w:rPr/>
        <w:t> </w:t>
      </w:r>
    </w:p>
    <w:p>
      <w:pPr>
        <w:pStyle w:val="BodyText"/>
        <w:spacing w:line="364" w:lineRule="auto" w:before="58"/>
        <w:ind w:right="478" w:firstLine="419"/>
        <w:jc w:val="both"/>
      </w:pPr>
      <w:r>
        <w:rPr>
          <w:spacing w:val="-1"/>
        </w:rPr>
        <w:t>*2</w:t>
      </w:r>
      <w:r>
        <w:rPr>
          <w:spacing w:val="1"/>
        </w:rPr>
        <w:t> </w:t>
      </w:r>
      <w:r>
        <w:rPr>
          <w:spacing w:val="-1"/>
        </w:rPr>
        <w:t>L&amp;K</w:t>
      </w:r>
      <w:r>
        <w:rPr>
          <w:spacing w:val="2"/>
        </w:rPr>
        <w:t> </w:t>
      </w:r>
      <w:r>
        <w:rPr>
          <w:spacing w:val="-1"/>
        </w:rPr>
        <w:t>Engineering</w:t>
      </w:r>
      <w:r>
        <w:rPr>
          <w:spacing w:val="2"/>
        </w:rPr>
        <w:t> </w:t>
      </w:r>
      <w:r>
        <w:rPr/>
        <w:t>Company</w:t>
      </w:r>
      <w:r>
        <w:rPr>
          <w:spacing w:val="2"/>
        </w:rPr>
        <w:t> </w:t>
      </w:r>
      <w:r>
        <w:rPr/>
        <w:t>Limited</w:t>
      </w:r>
      <w:r>
        <w:rPr>
          <w:spacing w:val="-36"/>
        </w:rPr>
        <w:t> 于 </w:t>
      </w:r>
      <w:r>
        <w:rPr/>
        <w:t>2008</w:t>
      </w:r>
      <w:r>
        <w:rPr>
          <w:spacing w:val="-36"/>
        </w:rPr>
        <w:t> 年 </w:t>
      </w:r>
      <w:r>
        <w:rPr/>
        <w:t>7</w:t>
      </w:r>
      <w:r>
        <w:rPr>
          <w:spacing w:val="-12"/>
        </w:rPr>
        <w:t> 月在香港成立，注册资本 </w:t>
      </w:r>
      <w:r>
        <w:rPr/>
        <w:t>15</w:t>
      </w:r>
      <w:r>
        <w:rPr>
          <w:spacing w:val="-12"/>
        </w:rPr>
        <w:t> 万美元，</w:t>
      </w:r>
      <w:r>
        <w:rPr>
          <w:spacing w:val="-102"/>
        </w:rPr>
        <w:t> </w:t>
      </w:r>
      <w:r>
        <w:rPr>
          <w:spacing w:val="-6"/>
        </w:rPr>
        <w:t>由本公司全额出资，香港 </w:t>
      </w:r>
      <w:r>
        <w:rPr/>
        <w:t>L&amp;K2018</w:t>
      </w:r>
      <w:r>
        <w:rPr>
          <w:spacing w:val="-37"/>
        </w:rPr>
        <w:t> 年 </w:t>
      </w:r>
      <w:r>
        <w:rPr/>
        <w:t>6</w:t>
      </w:r>
      <w:r>
        <w:rPr>
          <w:spacing w:val="-13"/>
        </w:rPr>
        <w:t> 月注册资本增加至 </w:t>
      </w:r>
      <w:r>
        <w:rPr/>
        <w:t>500</w:t>
      </w:r>
      <w:r>
        <w:rPr>
          <w:spacing w:val="-12"/>
        </w:rPr>
        <w:t> 万美元，本公司仍持股 </w:t>
      </w:r>
      <w:r>
        <w:rPr/>
        <w:t>100%。营业范围：进出口贸易、客户开发及售后服务。 </w:t>
      </w:r>
    </w:p>
    <w:p>
      <w:pPr>
        <w:pStyle w:val="BodyText"/>
        <w:spacing w:line="364" w:lineRule="auto" w:before="60"/>
        <w:ind w:right="322" w:firstLine="419"/>
      </w:pPr>
      <w:r>
        <w:rPr>
          <w:spacing w:val="-1"/>
        </w:rPr>
        <w:t>*3 亚翔工程</w:t>
      </w:r>
      <w:r>
        <w:rPr/>
        <w:t>（越南）</w:t>
      </w:r>
      <w:r>
        <w:rPr>
          <w:spacing w:val="-6"/>
        </w:rPr>
        <w:t>责任有限公司成立于 </w:t>
      </w:r>
      <w:r>
        <w:rPr/>
        <w:t>2008</w:t>
      </w:r>
      <w:r>
        <w:rPr>
          <w:spacing w:val="-36"/>
        </w:rPr>
        <w:t> 年 </w:t>
      </w:r>
      <w:r>
        <w:rPr/>
        <w:t>5</w:t>
      </w:r>
      <w:r>
        <w:rPr>
          <w:spacing w:val="-15"/>
        </w:rPr>
        <w:t> 月，注册资本 </w:t>
      </w:r>
      <w:r>
        <w:rPr/>
        <w:t>500</w:t>
      </w:r>
      <w:r>
        <w:rPr>
          <w:spacing w:val="-8"/>
        </w:rPr>
        <w:t> 万美元，亚翔工程股份有限公司持股 </w:t>
      </w:r>
      <w:r>
        <w:rPr>
          <w:spacing w:val="-1"/>
        </w:rPr>
        <w:t>51</w:t>
      </w:r>
      <w:r>
        <w:rPr>
          <w:spacing w:val="-4"/>
        </w:rPr>
        <w:t>%、中国联合电机工程股份有限公司持股 </w:t>
      </w:r>
      <w:r>
        <w:rPr/>
        <w:t>49%。2017</w:t>
      </w:r>
      <w:r>
        <w:rPr>
          <w:spacing w:val="-37"/>
        </w:rPr>
        <w:t> 年 </w:t>
      </w:r>
      <w:r>
        <w:rPr/>
        <w:t>11</w:t>
      </w:r>
      <w:r>
        <w:rPr>
          <w:spacing w:val="-19"/>
        </w:rPr>
        <w:t> 月，香港 </w:t>
      </w:r>
      <w:r>
        <w:rPr/>
        <w:t>L&amp;K</w:t>
      </w:r>
      <w:r>
        <w:rPr>
          <w:spacing w:val="-18"/>
        </w:rPr>
        <w:t> 并购</w:t>
      </w:r>
      <w:r>
        <w:rPr>
          <w:spacing w:val="-4"/>
        </w:rPr>
        <w:t>亚翔工程股份有限公司持有的越南亚翔 </w:t>
      </w:r>
      <w:r>
        <w:rPr/>
        <w:t>51%股权，对越南亚翔形成控制。 </w:t>
      </w:r>
    </w:p>
    <w:p>
      <w:pPr>
        <w:pStyle w:val="BodyText"/>
        <w:spacing w:line="367" w:lineRule="auto" w:before="57"/>
        <w:ind w:right="322" w:firstLine="419"/>
      </w:pPr>
      <w:r>
        <w:rPr>
          <w:spacing w:val="-1"/>
        </w:rPr>
        <w:t>*4</w:t>
      </w:r>
      <w:r>
        <w:rPr>
          <w:spacing w:val="-5"/>
        </w:rPr>
        <w:t> 苏州翔信消防工程有限公司成立于 </w:t>
      </w:r>
      <w:r>
        <w:rPr/>
        <w:t>2018</w:t>
      </w:r>
      <w:r>
        <w:rPr>
          <w:spacing w:val="-37"/>
        </w:rPr>
        <w:t> 年 </w:t>
      </w:r>
      <w:r>
        <w:rPr/>
        <w:t>4</w:t>
      </w:r>
      <w:r>
        <w:rPr>
          <w:spacing w:val="-15"/>
        </w:rPr>
        <w:t> 月，注册资本 </w:t>
      </w:r>
      <w:r>
        <w:rPr/>
        <w:t>2,000</w:t>
      </w:r>
      <w:r>
        <w:rPr>
          <w:spacing w:val="-8"/>
        </w:rPr>
        <w:t> 万元，由本公司全额出</w:t>
      </w:r>
      <w:r>
        <w:rPr/>
        <w:t>资。营业范围：消防工程施工；消防设施维护、保养；消防器材销售。 </w:t>
      </w:r>
    </w:p>
    <w:p>
      <w:pPr>
        <w:pStyle w:val="BodyText"/>
        <w:spacing w:line="364" w:lineRule="auto" w:before="55"/>
        <w:ind w:right="425" w:firstLine="419"/>
      </w:pPr>
      <w:r>
        <w:rPr/>
        <w:t>*5荣工建筑工程（重庆）有限公司成立于2007年3月12日，并购前亚翔工程股份有限公司持股54.12%、荣工工程股份有限公司持股45.88%。2020年7月本公司完成并购，持股100%。 </w:t>
      </w:r>
    </w:p>
    <w:p>
      <w:pPr>
        <w:pStyle w:val="BodyText"/>
        <w:spacing w:before="58"/>
        <w:ind w:left="578"/>
      </w:pPr>
      <w:r>
        <w:rPr>
          <w:spacing w:val="-1"/>
        </w:rPr>
        <w:t>经营范围：房屋建筑工程的施工、咨询。</w:t>
      </w:r>
      <w:r>
        <w:rPr/>
        <w:t> </w:t>
      </w:r>
    </w:p>
    <w:p>
      <w:pPr>
        <w:pStyle w:val="BodyText"/>
        <w:spacing w:before="2"/>
        <w:ind w:left="0"/>
        <w:rPr>
          <w:sz w:val="10"/>
        </w:rPr>
      </w:pPr>
    </w:p>
    <w:p>
      <w:pPr>
        <w:pStyle w:val="ListParagraph"/>
        <w:numPr>
          <w:ilvl w:val="0"/>
          <w:numId w:val="88"/>
        </w:numPr>
        <w:tabs>
          <w:tab w:pos="583" w:val="left" w:leader="none"/>
        </w:tabs>
        <w:spacing w:line="240" w:lineRule="auto" w:before="72" w:after="0"/>
        <w:ind w:left="582" w:right="0" w:hanging="425"/>
        <w:jc w:val="left"/>
        <w:rPr>
          <w:sz w:val="21"/>
        </w:rPr>
      </w:pPr>
      <w:r>
        <w:rPr>
          <w:sz w:val="21"/>
        </w:rPr>
        <w:t>重要的非全资子公司 </w:t>
      </w:r>
    </w:p>
    <w:p>
      <w:pPr>
        <w:pStyle w:val="BodyText"/>
        <w:spacing w:before="62"/>
      </w:pPr>
      <w:r>
        <w:rPr>
          <w:spacing w:val="-1"/>
        </w:rPr>
        <w:t>√适用 □不适用</w:t>
      </w:r>
      <w:r>
        <w:rPr>
          <w:spacing w:val="-3"/>
        </w:rPr>
        <w:t> </w:t>
      </w:r>
      <w:r>
        <w:rPr/>
        <w:t> </w:t>
      </w:r>
    </w:p>
    <w:p>
      <w:pPr>
        <w:pStyle w:val="BodyText"/>
        <w:spacing w:before="2" w:after="3"/>
        <w:ind w:left="6891"/>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769"/>
        <w:gridCol w:w="1889"/>
        <w:gridCol w:w="1894"/>
        <w:gridCol w:w="1699"/>
      </w:tblGrid>
      <w:tr>
        <w:trPr>
          <w:trHeight w:val="544" w:hRule="atLeast"/>
        </w:trPr>
        <w:tc>
          <w:tcPr>
            <w:tcW w:w="1572" w:type="dxa"/>
          </w:tcPr>
          <w:p>
            <w:pPr>
              <w:pStyle w:val="TableParagraph"/>
              <w:spacing w:before="137"/>
              <w:ind w:left="258"/>
              <w:rPr>
                <w:sz w:val="21"/>
              </w:rPr>
            </w:pPr>
            <w:r>
              <w:rPr>
                <w:sz w:val="21"/>
              </w:rPr>
              <w:t>子公司名称 </w:t>
            </w:r>
          </w:p>
        </w:tc>
        <w:tc>
          <w:tcPr>
            <w:tcW w:w="1769" w:type="dxa"/>
          </w:tcPr>
          <w:p>
            <w:pPr>
              <w:pStyle w:val="TableParagraph"/>
              <w:ind w:left="287" w:right="177"/>
              <w:jc w:val="center"/>
              <w:rPr>
                <w:sz w:val="21"/>
              </w:rPr>
            </w:pPr>
            <w:r>
              <w:rPr>
                <w:spacing w:val="-1"/>
                <w:sz w:val="21"/>
              </w:rPr>
              <w:t>少数股东持股</w:t>
            </w:r>
            <w:r>
              <w:rPr>
                <w:sz w:val="21"/>
              </w:rPr>
              <w:t> </w:t>
            </w:r>
          </w:p>
          <w:p>
            <w:pPr>
              <w:pStyle w:val="TableParagraph"/>
              <w:spacing w:line="250" w:lineRule="exact" w:before="4"/>
              <w:ind w:left="287" w:right="176"/>
              <w:jc w:val="center"/>
              <w:rPr>
                <w:sz w:val="21"/>
              </w:rPr>
            </w:pPr>
            <w:r>
              <w:rPr>
                <w:sz w:val="21"/>
              </w:rPr>
              <w:t>比例 </w:t>
            </w:r>
          </w:p>
        </w:tc>
        <w:tc>
          <w:tcPr>
            <w:tcW w:w="1889" w:type="dxa"/>
          </w:tcPr>
          <w:p>
            <w:pPr>
              <w:pStyle w:val="TableParagraph"/>
              <w:ind w:left="208"/>
              <w:rPr>
                <w:sz w:val="21"/>
              </w:rPr>
            </w:pPr>
            <w:r>
              <w:rPr>
                <w:sz w:val="21"/>
              </w:rPr>
              <w:t>本期归属于少数</w:t>
            </w:r>
          </w:p>
          <w:p>
            <w:pPr>
              <w:pStyle w:val="TableParagraph"/>
              <w:spacing w:line="250" w:lineRule="exact" w:before="4"/>
              <w:ind w:left="417"/>
              <w:rPr>
                <w:sz w:val="21"/>
              </w:rPr>
            </w:pPr>
            <w:r>
              <w:rPr>
                <w:sz w:val="21"/>
              </w:rPr>
              <w:t>股东的损益 </w:t>
            </w:r>
          </w:p>
        </w:tc>
        <w:tc>
          <w:tcPr>
            <w:tcW w:w="1894" w:type="dxa"/>
          </w:tcPr>
          <w:p>
            <w:pPr>
              <w:pStyle w:val="TableParagraph"/>
              <w:ind w:left="211"/>
              <w:rPr>
                <w:sz w:val="21"/>
              </w:rPr>
            </w:pPr>
            <w:r>
              <w:rPr>
                <w:sz w:val="21"/>
              </w:rPr>
              <w:t>本期向少数股东</w:t>
            </w:r>
          </w:p>
          <w:p>
            <w:pPr>
              <w:pStyle w:val="TableParagraph"/>
              <w:spacing w:line="250" w:lineRule="exact" w:before="4"/>
              <w:ind w:left="211"/>
              <w:rPr>
                <w:sz w:val="21"/>
              </w:rPr>
            </w:pPr>
            <w:r>
              <w:rPr>
                <w:spacing w:val="-1"/>
                <w:sz w:val="21"/>
              </w:rPr>
              <w:t>宣告分派的股利</w:t>
            </w:r>
            <w:r>
              <w:rPr>
                <w:sz w:val="21"/>
              </w:rPr>
              <w:t> </w:t>
            </w:r>
          </w:p>
        </w:tc>
        <w:tc>
          <w:tcPr>
            <w:tcW w:w="1699" w:type="dxa"/>
          </w:tcPr>
          <w:p>
            <w:pPr>
              <w:pStyle w:val="TableParagraph"/>
              <w:ind w:left="122"/>
              <w:rPr>
                <w:sz w:val="21"/>
              </w:rPr>
            </w:pPr>
            <w:r>
              <w:rPr>
                <w:sz w:val="21"/>
              </w:rPr>
              <w:t>期末少数股东权</w:t>
            </w:r>
          </w:p>
          <w:p>
            <w:pPr>
              <w:pStyle w:val="TableParagraph"/>
              <w:spacing w:line="250" w:lineRule="exact" w:before="4"/>
              <w:ind w:left="542"/>
              <w:rPr>
                <w:sz w:val="21"/>
              </w:rPr>
            </w:pPr>
            <w:r>
              <w:rPr>
                <w:sz w:val="21"/>
              </w:rPr>
              <w:t>益余额 </w:t>
            </w:r>
          </w:p>
        </w:tc>
      </w:tr>
      <w:tr>
        <w:trPr>
          <w:trHeight w:val="1362" w:hRule="atLeast"/>
        </w:trPr>
        <w:tc>
          <w:tcPr>
            <w:tcW w:w="1572" w:type="dxa"/>
          </w:tcPr>
          <w:p>
            <w:pPr>
              <w:pStyle w:val="TableParagraph"/>
              <w:ind w:left="107"/>
              <w:rPr>
                <w:sz w:val="21"/>
              </w:rPr>
            </w:pPr>
            <w:r>
              <w:rPr>
                <w:w w:val="100"/>
                <w:sz w:val="21"/>
              </w:rPr>
              <w:t> </w:t>
            </w:r>
          </w:p>
          <w:p>
            <w:pPr>
              <w:pStyle w:val="TableParagraph"/>
              <w:spacing w:line="242" w:lineRule="auto" w:before="4"/>
              <w:ind w:left="107" w:right="295"/>
              <w:jc w:val="both"/>
              <w:rPr>
                <w:sz w:val="24"/>
              </w:rPr>
            </w:pPr>
            <w:r>
              <w:rPr>
                <w:spacing w:val="-1"/>
                <w:sz w:val="21"/>
              </w:rPr>
              <w:t>亚翔工程(越南)责任有限</w:t>
            </w:r>
            <w:r>
              <w:rPr>
                <w:sz w:val="21"/>
              </w:rPr>
              <w:t>公司</w:t>
            </w:r>
            <w:r>
              <w:rPr>
                <w:spacing w:val="-3"/>
                <w:sz w:val="21"/>
              </w:rPr>
              <w:t> </w:t>
            </w:r>
            <w:r>
              <w:rPr>
                <w:sz w:val="24"/>
              </w:rPr>
              <w:t> </w:t>
            </w:r>
          </w:p>
          <w:p>
            <w:pPr>
              <w:pStyle w:val="TableParagraph"/>
              <w:spacing w:line="252" w:lineRule="exact"/>
              <w:ind w:left="107"/>
              <w:rPr>
                <w:sz w:val="21"/>
              </w:rPr>
            </w:pPr>
            <w:r>
              <w:rPr>
                <w:w w:val="100"/>
                <w:sz w:val="21"/>
              </w:rPr>
              <w:t> </w:t>
            </w:r>
          </w:p>
        </w:tc>
        <w:tc>
          <w:tcPr>
            <w:tcW w:w="1769" w:type="dxa"/>
          </w:tcPr>
          <w:p>
            <w:pPr>
              <w:pStyle w:val="TableParagraph"/>
              <w:ind w:right="-15"/>
              <w:jc w:val="right"/>
              <w:rPr>
                <w:sz w:val="21"/>
              </w:rPr>
            </w:pPr>
            <w:r>
              <w:rPr>
                <w:sz w:val="21"/>
              </w:rPr>
              <w:t>49 </w:t>
            </w:r>
          </w:p>
        </w:tc>
        <w:tc>
          <w:tcPr>
            <w:tcW w:w="1889" w:type="dxa"/>
          </w:tcPr>
          <w:p>
            <w:pPr>
              <w:pStyle w:val="TableParagraph"/>
              <w:ind w:right="-15"/>
              <w:jc w:val="right"/>
              <w:rPr>
                <w:sz w:val="21"/>
              </w:rPr>
            </w:pPr>
            <w:r>
              <w:rPr>
                <w:sz w:val="21"/>
              </w:rPr>
              <w:t>1,103,518.77 </w:t>
            </w:r>
          </w:p>
        </w:tc>
        <w:tc>
          <w:tcPr>
            <w:tcW w:w="1894" w:type="dxa"/>
          </w:tcPr>
          <w:p>
            <w:pPr>
              <w:pStyle w:val="TableParagraph"/>
              <w:ind w:right="-15"/>
              <w:jc w:val="right"/>
              <w:rPr>
                <w:sz w:val="21"/>
              </w:rPr>
            </w:pPr>
            <w:r>
              <w:rPr>
                <w:w w:val="100"/>
                <w:sz w:val="21"/>
              </w:rPr>
              <w:t> </w:t>
            </w:r>
          </w:p>
        </w:tc>
        <w:tc>
          <w:tcPr>
            <w:tcW w:w="1699" w:type="dxa"/>
          </w:tcPr>
          <w:p>
            <w:pPr>
              <w:pStyle w:val="TableParagraph"/>
              <w:ind w:right="-15"/>
              <w:jc w:val="right"/>
              <w:rPr>
                <w:sz w:val="21"/>
              </w:rPr>
            </w:pPr>
            <w:r>
              <w:rPr>
                <w:sz w:val="21"/>
              </w:rPr>
              <w:t>17,830,826.87 </w:t>
            </w:r>
          </w:p>
        </w:tc>
      </w:tr>
      <w:tr>
        <w:trPr>
          <w:trHeight w:val="270" w:hRule="atLeast"/>
        </w:trPr>
        <w:tc>
          <w:tcPr>
            <w:tcW w:w="1572" w:type="dxa"/>
          </w:tcPr>
          <w:p>
            <w:pPr>
              <w:pStyle w:val="TableParagraph"/>
              <w:spacing w:line="250" w:lineRule="exact"/>
              <w:ind w:left="107"/>
              <w:rPr>
                <w:sz w:val="21"/>
              </w:rPr>
            </w:pPr>
            <w:r>
              <w:rPr>
                <w:w w:val="100"/>
                <w:sz w:val="21"/>
              </w:rPr>
              <w:t> </w:t>
            </w:r>
          </w:p>
        </w:tc>
        <w:tc>
          <w:tcPr>
            <w:tcW w:w="1769" w:type="dxa"/>
          </w:tcPr>
          <w:p>
            <w:pPr>
              <w:pStyle w:val="TableParagraph"/>
              <w:spacing w:line="250" w:lineRule="exact"/>
              <w:ind w:right="-15"/>
              <w:jc w:val="right"/>
              <w:rPr>
                <w:sz w:val="21"/>
              </w:rPr>
            </w:pPr>
            <w:r>
              <w:rPr>
                <w:w w:val="100"/>
                <w:sz w:val="21"/>
              </w:rPr>
              <w:t> </w:t>
            </w:r>
          </w:p>
        </w:tc>
        <w:tc>
          <w:tcPr>
            <w:tcW w:w="1889" w:type="dxa"/>
          </w:tcPr>
          <w:p>
            <w:pPr>
              <w:pStyle w:val="TableParagraph"/>
              <w:spacing w:line="250" w:lineRule="exact"/>
              <w:ind w:right="-15"/>
              <w:jc w:val="right"/>
              <w:rPr>
                <w:sz w:val="21"/>
              </w:rPr>
            </w:pPr>
            <w:r>
              <w:rPr>
                <w:w w:val="100"/>
                <w:sz w:val="21"/>
              </w:rPr>
              <w:t> </w:t>
            </w:r>
          </w:p>
        </w:tc>
        <w:tc>
          <w:tcPr>
            <w:tcW w:w="1894" w:type="dxa"/>
          </w:tcPr>
          <w:p>
            <w:pPr>
              <w:pStyle w:val="TableParagraph"/>
              <w:spacing w:line="250" w:lineRule="exact"/>
              <w:ind w:right="-15"/>
              <w:jc w:val="right"/>
              <w:rPr>
                <w:sz w:val="21"/>
              </w:rPr>
            </w:pPr>
            <w:r>
              <w:rPr>
                <w:w w:val="100"/>
                <w:sz w:val="21"/>
              </w:rPr>
              <w:t> </w:t>
            </w:r>
          </w:p>
        </w:tc>
        <w:tc>
          <w:tcPr>
            <w:tcW w:w="1699" w:type="dxa"/>
          </w:tcPr>
          <w:p>
            <w:pPr>
              <w:pStyle w:val="TableParagraph"/>
              <w:spacing w:line="250" w:lineRule="exact"/>
              <w:ind w:right="-15"/>
              <w:jc w:val="right"/>
              <w:rPr>
                <w:sz w:val="21"/>
              </w:rPr>
            </w:pPr>
            <w:r>
              <w:rPr>
                <w:w w:val="100"/>
                <w:sz w:val="21"/>
              </w:rPr>
              <w:t> </w:t>
            </w:r>
          </w:p>
        </w:tc>
      </w:tr>
    </w:tbl>
    <w:p>
      <w:pPr>
        <w:spacing w:after="0" w:line="250" w:lineRule="exact"/>
        <w:jc w:val="right"/>
        <w:rPr>
          <w:sz w:val="21"/>
        </w:rPr>
        <w:sectPr>
          <w:pgSz w:w="11910" w:h="16840"/>
          <w:pgMar w:header="882" w:footer="1172" w:top="1440" w:bottom="1360" w:left="1640" w:right="960"/>
        </w:sectPr>
      </w:pPr>
    </w:p>
    <w:p>
      <w:pPr>
        <w:pStyle w:val="BodyText"/>
        <w:spacing w:before="68"/>
      </w:pPr>
      <w:r>
        <w:rPr>
          <w:spacing w:val="-1"/>
        </w:rPr>
        <w:t>子公司少数股东的持股比例不同于表决权比例的说明：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4"/>
      </w:pPr>
      <w:r>
        <w:rPr>
          <w:w w:val="100"/>
        </w:rPr>
        <w:t> </w:t>
      </w:r>
    </w:p>
    <w:p>
      <w:pPr>
        <w:pStyle w:val="ListParagraph"/>
        <w:numPr>
          <w:ilvl w:val="0"/>
          <w:numId w:val="88"/>
        </w:numPr>
        <w:tabs>
          <w:tab w:pos="583" w:val="left" w:leader="none"/>
        </w:tabs>
        <w:spacing w:line="240" w:lineRule="auto" w:before="62" w:after="0"/>
        <w:ind w:left="582" w:right="0" w:hanging="425"/>
        <w:jc w:val="left"/>
        <w:rPr>
          <w:sz w:val="21"/>
        </w:rPr>
      </w:pPr>
      <w:r>
        <w:rPr>
          <w:sz w:val="21"/>
        </w:rPr>
        <w:t>重要非全资子公司的主要财务信息 </w:t>
      </w:r>
    </w:p>
    <w:p>
      <w:pPr>
        <w:pStyle w:val="BodyText"/>
        <w:spacing w:before="65"/>
      </w:pPr>
      <w:r>
        <w:rPr>
          <w:spacing w:val="-1"/>
        </w:rPr>
        <w:t>√适用 □不适用</w:t>
      </w:r>
      <w:r>
        <w:rPr>
          <w:spacing w:val="-3"/>
        </w:rPr>
        <w:t> </w:t>
      </w:r>
      <w:r>
        <w:rPr/>
        <w:t> </w:t>
      </w:r>
    </w:p>
    <w:p>
      <w:pPr>
        <w:pStyle w:val="BodyText"/>
        <w:spacing w:before="2" w:after="4"/>
        <w:ind w:left="6891"/>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708"/>
        <w:gridCol w:w="569"/>
        <w:gridCol w:w="566"/>
        <w:gridCol w:w="708"/>
        <w:gridCol w:w="566"/>
        <w:gridCol w:w="710"/>
        <w:gridCol w:w="818"/>
        <w:gridCol w:w="633"/>
        <w:gridCol w:w="671"/>
        <w:gridCol w:w="710"/>
        <w:gridCol w:w="565"/>
        <w:gridCol w:w="745"/>
      </w:tblGrid>
      <w:tr>
        <w:trPr>
          <w:trHeight w:val="270" w:hRule="atLeast"/>
        </w:trPr>
        <w:tc>
          <w:tcPr>
            <w:tcW w:w="847" w:type="dxa"/>
            <w:vMerge w:val="restart"/>
          </w:tcPr>
          <w:p>
            <w:pPr>
              <w:pStyle w:val="TableParagraph"/>
              <w:spacing w:before="0"/>
              <w:rPr>
                <w:sz w:val="20"/>
              </w:rPr>
            </w:pPr>
          </w:p>
          <w:p>
            <w:pPr>
              <w:pStyle w:val="TableParagraph"/>
              <w:spacing w:line="244" w:lineRule="auto" w:before="157"/>
              <w:ind w:left="220" w:right="86" w:hanging="106"/>
              <w:rPr>
                <w:sz w:val="21"/>
              </w:rPr>
            </w:pPr>
            <w:r>
              <w:rPr>
                <w:sz w:val="21"/>
              </w:rPr>
              <w:t>子公司名称 </w:t>
            </w:r>
          </w:p>
        </w:tc>
        <w:tc>
          <w:tcPr>
            <w:tcW w:w="3827" w:type="dxa"/>
            <w:gridSpan w:val="6"/>
          </w:tcPr>
          <w:p>
            <w:pPr>
              <w:pStyle w:val="TableParagraph"/>
              <w:spacing w:line="250" w:lineRule="exact"/>
              <w:ind w:left="1535" w:right="1406"/>
              <w:jc w:val="center"/>
              <w:rPr>
                <w:sz w:val="21"/>
              </w:rPr>
            </w:pPr>
            <w:r>
              <w:rPr>
                <w:spacing w:val="-1"/>
                <w:sz w:val="21"/>
              </w:rPr>
              <w:t>期末余额</w:t>
            </w:r>
            <w:r>
              <w:rPr>
                <w:sz w:val="21"/>
              </w:rPr>
              <w:t> </w:t>
            </w:r>
          </w:p>
        </w:tc>
        <w:tc>
          <w:tcPr>
            <w:tcW w:w="4142" w:type="dxa"/>
            <w:gridSpan w:val="6"/>
          </w:tcPr>
          <w:p>
            <w:pPr>
              <w:pStyle w:val="TableParagraph"/>
              <w:spacing w:line="250" w:lineRule="exact"/>
              <w:ind w:left="1695" w:right="1561"/>
              <w:jc w:val="center"/>
              <w:rPr>
                <w:sz w:val="21"/>
              </w:rPr>
            </w:pPr>
            <w:r>
              <w:rPr>
                <w:spacing w:val="-1"/>
                <w:sz w:val="21"/>
              </w:rPr>
              <w:t>期初余额</w:t>
            </w:r>
            <w:r>
              <w:rPr>
                <w:sz w:val="21"/>
              </w:rPr>
              <w:t> </w:t>
            </w:r>
          </w:p>
        </w:tc>
      </w:tr>
      <w:tr>
        <w:trPr>
          <w:trHeight w:val="1089" w:hRule="atLeast"/>
        </w:trPr>
        <w:tc>
          <w:tcPr>
            <w:tcW w:w="847" w:type="dxa"/>
            <w:vMerge/>
            <w:tcBorders>
              <w:top w:val="nil"/>
            </w:tcBorders>
          </w:tcPr>
          <w:p>
            <w:pPr>
              <w:rPr>
                <w:sz w:val="2"/>
                <w:szCs w:val="2"/>
              </w:rPr>
            </w:pPr>
          </w:p>
        </w:tc>
        <w:tc>
          <w:tcPr>
            <w:tcW w:w="708" w:type="dxa"/>
          </w:tcPr>
          <w:p>
            <w:pPr>
              <w:pStyle w:val="TableParagraph"/>
              <w:spacing w:before="5"/>
              <w:rPr>
                <w:sz w:val="21"/>
              </w:rPr>
            </w:pPr>
          </w:p>
          <w:p>
            <w:pPr>
              <w:pStyle w:val="TableParagraph"/>
              <w:spacing w:line="242" w:lineRule="auto" w:before="0"/>
              <w:ind w:left="141" w:right="28"/>
              <w:rPr>
                <w:sz w:val="21"/>
              </w:rPr>
            </w:pPr>
            <w:r>
              <w:rPr>
                <w:sz w:val="21"/>
              </w:rPr>
              <w:t>流动资产 </w:t>
            </w:r>
          </w:p>
        </w:tc>
        <w:tc>
          <w:tcPr>
            <w:tcW w:w="569" w:type="dxa"/>
          </w:tcPr>
          <w:p>
            <w:pPr>
              <w:pStyle w:val="TableParagraph"/>
              <w:spacing w:line="242" w:lineRule="auto" w:before="137"/>
              <w:ind w:left="100" w:right="33"/>
              <w:jc w:val="both"/>
              <w:rPr>
                <w:sz w:val="21"/>
              </w:rPr>
            </w:pPr>
            <w:r>
              <w:rPr>
                <w:spacing w:val="-1"/>
                <w:sz w:val="21"/>
              </w:rPr>
              <w:t>非流动资</w:t>
            </w:r>
            <w:r>
              <w:rPr>
                <w:sz w:val="21"/>
              </w:rPr>
              <w:t>产 </w:t>
            </w:r>
          </w:p>
        </w:tc>
        <w:tc>
          <w:tcPr>
            <w:tcW w:w="566" w:type="dxa"/>
          </w:tcPr>
          <w:p>
            <w:pPr>
              <w:pStyle w:val="TableParagraph"/>
              <w:spacing w:line="242" w:lineRule="auto" w:before="3"/>
              <w:ind w:left="175" w:right="167"/>
              <w:jc w:val="both"/>
              <w:rPr>
                <w:sz w:val="21"/>
              </w:rPr>
            </w:pPr>
            <w:r>
              <w:rPr>
                <w:sz w:val="21"/>
              </w:rPr>
              <w:t>资产合</w:t>
            </w:r>
          </w:p>
          <w:p>
            <w:pPr>
              <w:pStyle w:val="TableParagraph"/>
              <w:spacing w:line="250" w:lineRule="exact"/>
              <w:ind w:left="175"/>
              <w:rPr>
                <w:sz w:val="21"/>
              </w:rPr>
            </w:pPr>
            <w:r>
              <w:rPr>
                <w:sz w:val="21"/>
              </w:rPr>
              <w:t>计 </w:t>
            </w:r>
          </w:p>
        </w:tc>
        <w:tc>
          <w:tcPr>
            <w:tcW w:w="708" w:type="dxa"/>
          </w:tcPr>
          <w:p>
            <w:pPr>
              <w:pStyle w:val="TableParagraph"/>
              <w:spacing w:before="5"/>
              <w:rPr>
                <w:sz w:val="21"/>
              </w:rPr>
            </w:pPr>
          </w:p>
          <w:p>
            <w:pPr>
              <w:pStyle w:val="TableParagraph"/>
              <w:spacing w:line="242" w:lineRule="auto" w:before="0"/>
              <w:ind w:left="142" w:right="28"/>
              <w:rPr>
                <w:sz w:val="21"/>
              </w:rPr>
            </w:pPr>
            <w:r>
              <w:rPr>
                <w:sz w:val="21"/>
              </w:rPr>
              <w:t>流动负债 </w:t>
            </w:r>
          </w:p>
        </w:tc>
        <w:tc>
          <w:tcPr>
            <w:tcW w:w="566" w:type="dxa"/>
          </w:tcPr>
          <w:p>
            <w:pPr>
              <w:pStyle w:val="TableParagraph"/>
              <w:spacing w:line="242" w:lineRule="auto" w:before="137"/>
              <w:ind w:left="99" w:right="32"/>
              <w:jc w:val="both"/>
              <w:rPr>
                <w:sz w:val="21"/>
              </w:rPr>
            </w:pPr>
            <w:r>
              <w:rPr>
                <w:spacing w:val="-1"/>
                <w:sz w:val="21"/>
              </w:rPr>
              <w:t>非流动负</w:t>
            </w:r>
            <w:r>
              <w:rPr>
                <w:sz w:val="21"/>
              </w:rPr>
              <w:t>债 </w:t>
            </w:r>
          </w:p>
        </w:tc>
        <w:tc>
          <w:tcPr>
            <w:tcW w:w="710" w:type="dxa"/>
          </w:tcPr>
          <w:p>
            <w:pPr>
              <w:pStyle w:val="TableParagraph"/>
              <w:spacing w:before="5"/>
              <w:rPr>
                <w:sz w:val="21"/>
              </w:rPr>
            </w:pPr>
          </w:p>
          <w:p>
            <w:pPr>
              <w:pStyle w:val="TableParagraph"/>
              <w:spacing w:line="242" w:lineRule="auto" w:before="0"/>
              <w:ind w:left="145" w:right="26"/>
              <w:rPr>
                <w:sz w:val="21"/>
              </w:rPr>
            </w:pPr>
            <w:r>
              <w:rPr>
                <w:sz w:val="21"/>
              </w:rPr>
              <w:t>负债合计 </w:t>
            </w:r>
          </w:p>
        </w:tc>
        <w:tc>
          <w:tcPr>
            <w:tcW w:w="818" w:type="dxa"/>
          </w:tcPr>
          <w:p>
            <w:pPr>
              <w:pStyle w:val="TableParagraph"/>
              <w:spacing w:before="5"/>
              <w:rPr>
                <w:sz w:val="21"/>
              </w:rPr>
            </w:pPr>
          </w:p>
          <w:p>
            <w:pPr>
              <w:pStyle w:val="TableParagraph"/>
              <w:spacing w:line="242" w:lineRule="auto" w:before="0"/>
              <w:ind w:left="198" w:right="81"/>
              <w:rPr>
                <w:sz w:val="21"/>
              </w:rPr>
            </w:pPr>
            <w:r>
              <w:rPr>
                <w:sz w:val="21"/>
              </w:rPr>
              <w:t>流动资产 </w:t>
            </w:r>
          </w:p>
        </w:tc>
        <w:tc>
          <w:tcPr>
            <w:tcW w:w="633" w:type="dxa"/>
          </w:tcPr>
          <w:p>
            <w:pPr>
              <w:pStyle w:val="TableParagraph"/>
              <w:spacing w:line="242" w:lineRule="auto" w:before="137"/>
              <w:ind w:left="136" w:right="61"/>
              <w:jc w:val="both"/>
              <w:rPr>
                <w:sz w:val="21"/>
              </w:rPr>
            </w:pPr>
            <w:r>
              <w:rPr>
                <w:spacing w:val="-1"/>
                <w:sz w:val="21"/>
              </w:rPr>
              <w:t>非流动资</w:t>
            </w:r>
            <w:r>
              <w:rPr>
                <w:sz w:val="21"/>
              </w:rPr>
              <w:t>产 </w:t>
            </w:r>
          </w:p>
        </w:tc>
        <w:tc>
          <w:tcPr>
            <w:tcW w:w="671" w:type="dxa"/>
          </w:tcPr>
          <w:p>
            <w:pPr>
              <w:pStyle w:val="TableParagraph"/>
              <w:spacing w:before="5"/>
              <w:rPr>
                <w:sz w:val="21"/>
              </w:rPr>
            </w:pPr>
          </w:p>
          <w:p>
            <w:pPr>
              <w:pStyle w:val="TableParagraph"/>
              <w:spacing w:line="242" w:lineRule="auto" w:before="0"/>
              <w:ind w:left="127" w:right="5"/>
              <w:rPr>
                <w:sz w:val="21"/>
              </w:rPr>
            </w:pPr>
            <w:r>
              <w:rPr>
                <w:sz w:val="21"/>
              </w:rPr>
              <w:t>资产合计 </w:t>
            </w:r>
          </w:p>
        </w:tc>
        <w:tc>
          <w:tcPr>
            <w:tcW w:w="710" w:type="dxa"/>
          </w:tcPr>
          <w:p>
            <w:pPr>
              <w:pStyle w:val="TableParagraph"/>
              <w:spacing w:before="5"/>
              <w:rPr>
                <w:sz w:val="21"/>
              </w:rPr>
            </w:pPr>
          </w:p>
          <w:p>
            <w:pPr>
              <w:pStyle w:val="TableParagraph"/>
              <w:spacing w:line="242" w:lineRule="auto" w:before="0"/>
              <w:ind w:left="147" w:right="23"/>
              <w:rPr>
                <w:sz w:val="21"/>
              </w:rPr>
            </w:pPr>
            <w:r>
              <w:rPr>
                <w:sz w:val="21"/>
              </w:rPr>
              <w:t>流动负债 </w:t>
            </w:r>
          </w:p>
        </w:tc>
        <w:tc>
          <w:tcPr>
            <w:tcW w:w="565" w:type="dxa"/>
          </w:tcPr>
          <w:p>
            <w:pPr>
              <w:pStyle w:val="TableParagraph"/>
              <w:spacing w:line="242" w:lineRule="auto" w:before="137"/>
              <w:ind w:left="105" w:right="24"/>
              <w:jc w:val="both"/>
              <w:rPr>
                <w:sz w:val="21"/>
              </w:rPr>
            </w:pPr>
            <w:r>
              <w:rPr>
                <w:spacing w:val="-1"/>
                <w:sz w:val="21"/>
              </w:rPr>
              <w:t>非流动负</w:t>
            </w:r>
            <w:r>
              <w:rPr>
                <w:sz w:val="21"/>
              </w:rPr>
              <w:t>债 </w:t>
            </w:r>
          </w:p>
        </w:tc>
        <w:tc>
          <w:tcPr>
            <w:tcW w:w="745" w:type="dxa"/>
          </w:tcPr>
          <w:p>
            <w:pPr>
              <w:pStyle w:val="TableParagraph"/>
              <w:spacing w:before="5"/>
              <w:rPr>
                <w:sz w:val="21"/>
              </w:rPr>
            </w:pPr>
          </w:p>
          <w:p>
            <w:pPr>
              <w:pStyle w:val="TableParagraph"/>
              <w:spacing w:line="242" w:lineRule="auto" w:before="0"/>
              <w:ind w:left="167" w:right="40"/>
              <w:rPr>
                <w:sz w:val="21"/>
              </w:rPr>
            </w:pPr>
            <w:r>
              <w:rPr>
                <w:sz w:val="21"/>
              </w:rPr>
              <w:t>负债合计 </w:t>
            </w:r>
          </w:p>
        </w:tc>
      </w:tr>
      <w:tr>
        <w:trPr>
          <w:trHeight w:val="1362" w:hRule="atLeast"/>
        </w:trPr>
        <w:tc>
          <w:tcPr>
            <w:tcW w:w="847" w:type="dxa"/>
          </w:tcPr>
          <w:p>
            <w:pPr>
              <w:pStyle w:val="TableParagraph"/>
              <w:spacing w:line="242" w:lineRule="auto" w:before="3"/>
              <w:ind w:left="107" w:right="93"/>
              <w:jc w:val="both"/>
              <w:rPr>
                <w:sz w:val="21"/>
              </w:rPr>
            </w:pPr>
            <w:r>
              <w:rPr>
                <w:sz w:val="21"/>
              </w:rPr>
              <w:t>亚翔工程（越南）责任有限</w:t>
            </w:r>
          </w:p>
          <w:p>
            <w:pPr>
              <w:pStyle w:val="TableParagraph"/>
              <w:spacing w:line="252" w:lineRule="exact" w:before="0"/>
              <w:ind w:left="107"/>
              <w:rPr>
                <w:sz w:val="21"/>
              </w:rPr>
            </w:pPr>
            <w:r>
              <w:rPr>
                <w:sz w:val="21"/>
              </w:rPr>
              <w:t>公司 </w:t>
            </w:r>
          </w:p>
        </w:tc>
        <w:tc>
          <w:tcPr>
            <w:tcW w:w="708" w:type="dxa"/>
          </w:tcPr>
          <w:p>
            <w:pPr>
              <w:pStyle w:val="TableParagraph"/>
              <w:spacing w:before="3"/>
              <w:ind w:left="179"/>
              <w:rPr>
                <w:sz w:val="21"/>
              </w:rPr>
            </w:pPr>
            <w:r>
              <w:rPr>
                <w:sz w:val="21"/>
              </w:rPr>
              <w:t>82,4</w:t>
            </w:r>
          </w:p>
          <w:p>
            <w:pPr>
              <w:pStyle w:val="TableParagraph"/>
              <w:spacing w:before="2"/>
              <w:ind w:left="179"/>
              <w:rPr>
                <w:sz w:val="21"/>
              </w:rPr>
            </w:pPr>
            <w:r>
              <w:rPr>
                <w:sz w:val="21"/>
              </w:rPr>
              <w:t>73,2</w:t>
            </w:r>
          </w:p>
          <w:p>
            <w:pPr>
              <w:pStyle w:val="TableParagraph"/>
              <w:spacing w:before="5"/>
              <w:ind w:left="179"/>
              <w:rPr>
                <w:sz w:val="21"/>
              </w:rPr>
            </w:pPr>
            <w:r>
              <w:rPr>
                <w:sz w:val="21"/>
              </w:rPr>
              <w:t>13.2</w:t>
            </w:r>
          </w:p>
          <w:p>
            <w:pPr>
              <w:pStyle w:val="TableParagraph"/>
              <w:spacing w:before="2"/>
              <w:ind w:left="494" w:right="-15"/>
              <w:rPr>
                <w:sz w:val="21"/>
              </w:rPr>
            </w:pPr>
            <w:r>
              <w:rPr>
                <w:sz w:val="21"/>
              </w:rPr>
              <w:t>2 </w:t>
            </w:r>
          </w:p>
        </w:tc>
        <w:tc>
          <w:tcPr>
            <w:tcW w:w="569" w:type="dxa"/>
          </w:tcPr>
          <w:p>
            <w:pPr>
              <w:pStyle w:val="TableParagraph"/>
              <w:spacing w:before="3"/>
              <w:ind w:left="143"/>
              <w:rPr>
                <w:sz w:val="21"/>
              </w:rPr>
            </w:pPr>
            <w:r>
              <w:rPr>
                <w:sz w:val="21"/>
              </w:rPr>
              <w:t>141</w:t>
            </w:r>
          </w:p>
          <w:p>
            <w:pPr>
              <w:pStyle w:val="TableParagraph"/>
              <w:spacing w:before="2"/>
              <w:ind w:left="143"/>
              <w:rPr>
                <w:sz w:val="21"/>
              </w:rPr>
            </w:pPr>
            <w:r>
              <w:rPr>
                <w:sz w:val="21"/>
              </w:rPr>
              <w:t>,08</w:t>
            </w:r>
          </w:p>
          <w:p>
            <w:pPr>
              <w:pStyle w:val="TableParagraph"/>
              <w:spacing w:before="5"/>
              <w:ind w:left="143"/>
              <w:rPr>
                <w:sz w:val="21"/>
              </w:rPr>
            </w:pPr>
            <w:r>
              <w:rPr>
                <w:sz w:val="21"/>
              </w:rPr>
              <w:t>1.0</w:t>
            </w:r>
          </w:p>
          <w:p>
            <w:pPr>
              <w:pStyle w:val="TableParagraph"/>
              <w:spacing w:before="2"/>
              <w:ind w:left="352" w:right="-15"/>
              <w:rPr>
                <w:sz w:val="21"/>
              </w:rPr>
            </w:pPr>
            <w:r>
              <w:rPr>
                <w:sz w:val="21"/>
              </w:rPr>
              <w:t>7 </w:t>
            </w:r>
          </w:p>
        </w:tc>
        <w:tc>
          <w:tcPr>
            <w:tcW w:w="566" w:type="dxa"/>
          </w:tcPr>
          <w:p>
            <w:pPr>
              <w:pStyle w:val="TableParagraph"/>
              <w:spacing w:before="3"/>
              <w:ind w:left="141"/>
              <w:rPr>
                <w:sz w:val="21"/>
              </w:rPr>
            </w:pPr>
            <w:r>
              <w:rPr>
                <w:sz w:val="21"/>
              </w:rPr>
              <w:t>82,</w:t>
            </w:r>
          </w:p>
          <w:p>
            <w:pPr>
              <w:pStyle w:val="TableParagraph"/>
              <w:spacing w:before="2"/>
              <w:ind w:left="141"/>
              <w:rPr>
                <w:sz w:val="21"/>
              </w:rPr>
            </w:pPr>
            <w:r>
              <w:rPr>
                <w:sz w:val="21"/>
              </w:rPr>
              <w:t>614</w:t>
            </w:r>
          </w:p>
          <w:p>
            <w:pPr>
              <w:pStyle w:val="TableParagraph"/>
              <w:spacing w:before="5"/>
              <w:ind w:left="141"/>
              <w:rPr>
                <w:sz w:val="21"/>
              </w:rPr>
            </w:pPr>
            <w:r>
              <w:rPr>
                <w:sz w:val="21"/>
              </w:rPr>
              <w:t>,29</w:t>
            </w:r>
          </w:p>
          <w:p>
            <w:pPr>
              <w:pStyle w:val="TableParagraph"/>
              <w:spacing w:before="2"/>
              <w:ind w:left="141"/>
              <w:rPr>
                <w:sz w:val="21"/>
              </w:rPr>
            </w:pPr>
            <w:r>
              <w:rPr>
                <w:sz w:val="21"/>
              </w:rPr>
              <w:t>4.2</w:t>
            </w:r>
          </w:p>
          <w:p>
            <w:pPr>
              <w:pStyle w:val="TableParagraph"/>
              <w:spacing w:line="252" w:lineRule="exact" w:before="2"/>
              <w:ind w:left="350" w:right="-15"/>
              <w:rPr>
                <w:sz w:val="21"/>
              </w:rPr>
            </w:pPr>
            <w:r>
              <w:rPr>
                <w:sz w:val="21"/>
              </w:rPr>
              <w:t>9 </w:t>
            </w:r>
          </w:p>
        </w:tc>
        <w:tc>
          <w:tcPr>
            <w:tcW w:w="708" w:type="dxa"/>
          </w:tcPr>
          <w:p>
            <w:pPr>
              <w:pStyle w:val="TableParagraph"/>
              <w:spacing w:before="3"/>
              <w:ind w:left="178"/>
              <w:rPr>
                <w:sz w:val="21"/>
              </w:rPr>
            </w:pPr>
            <w:r>
              <w:rPr>
                <w:sz w:val="21"/>
              </w:rPr>
              <w:t>46,1</w:t>
            </w:r>
          </w:p>
          <w:p>
            <w:pPr>
              <w:pStyle w:val="TableParagraph"/>
              <w:spacing w:before="2"/>
              <w:ind w:left="178"/>
              <w:rPr>
                <w:sz w:val="21"/>
              </w:rPr>
            </w:pPr>
            <w:r>
              <w:rPr>
                <w:sz w:val="21"/>
              </w:rPr>
              <w:t>03,9</w:t>
            </w:r>
          </w:p>
          <w:p>
            <w:pPr>
              <w:pStyle w:val="TableParagraph"/>
              <w:spacing w:before="5"/>
              <w:ind w:left="178"/>
              <w:rPr>
                <w:sz w:val="21"/>
              </w:rPr>
            </w:pPr>
            <w:r>
              <w:rPr>
                <w:sz w:val="21"/>
              </w:rPr>
              <w:t>17.4</w:t>
            </w:r>
          </w:p>
          <w:p>
            <w:pPr>
              <w:pStyle w:val="TableParagraph"/>
              <w:spacing w:before="2"/>
              <w:ind w:left="492" w:right="-15"/>
              <w:rPr>
                <w:sz w:val="21"/>
              </w:rPr>
            </w:pPr>
            <w:r>
              <w:rPr>
                <w:sz w:val="21"/>
              </w:rPr>
              <w:t>1 </w:t>
            </w:r>
          </w:p>
        </w:tc>
        <w:tc>
          <w:tcPr>
            <w:tcW w:w="566" w:type="dxa"/>
          </w:tcPr>
          <w:p>
            <w:pPr>
              <w:pStyle w:val="TableParagraph"/>
              <w:spacing w:before="3"/>
              <w:ind w:left="144"/>
              <w:rPr>
                <w:sz w:val="21"/>
              </w:rPr>
            </w:pPr>
            <w:r>
              <w:rPr>
                <w:sz w:val="21"/>
              </w:rPr>
              <w:t>120</w:t>
            </w:r>
          </w:p>
          <w:p>
            <w:pPr>
              <w:pStyle w:val="TableParagraph"/>
              <w:spacing w:before="2"/>
              <w:ind w:left="144"/>
              <w:rPr>
                <w:sz w:val="21"/>
              </w:rPr>
            </w:pPr>
            <w:r>
              <w:rPr>
                <w:sz w:val="21"/>
              </w:rPr>
              <w:t>,93</w:t>
            </w:r>
          </w:p>
          <w:p>
            <w:pPr>
              <w:pStyle w:val="TableParagraph"/>
              <w:spacing w:before="5"/>
              <w:ind w:left="144"/>
              <w:rPr>
                <w:sz w:val="21"/>
              </w:rPr>
            </w:pPr>
            <w:r>
              <w:rPr>
                <w:sz w:val="21"/>
              </w:rPr>
              <w:t>4.2</w:t>
            </w:r>
          </w:p>
          <w:p>
            <w:pPr>
              <w:pStyle w:val="TableParagraph"/>
              <w:spacing w:before="2"/>
              <w:ind w:left="353" w:right="-15"/>
              <w:rPr>
                <w:sz w:val="21"/>
              </w:rPr>
            </w:pPr>
            <w:r>
              <w:rPr>
                <w:sz w:val="21"/>
              </w:rPr>
              <w:t>9 </w:t>
            </w:r>
          </w:p>
        </w:tc>
        <w:tc>
          <w:tcPr>
            <w:tcW w:w="710" w:type="dxa"/>
          </w:tcPr>
          <w:p>
            <w:pPr>
              <w:pStyle w:val="TableParagraph"/>
              <w:spacing w:before="3"/>
              <w:ind w:left="181"/>
              <w:rPr>
                <w:sz w:val="21"/>
              </w:rPr>
            </w:pPr>
            <w:r>
              <w:rPr>
                <w:sz w:val="21"/>
              </w:rPr>
              <w:t>46,2</w:t>
            </w:r>
          </w:p>
          <w:p>
            <w:pPr>
              <w:pStyle w:val="TableParagraph"/>
              <w:spacing w:before="2"/>
              <w:ind w:left="181"/>
              <w:rPr>
                <w:sz w:val="21"/>
              </w:rPr>
            </w:pPr>
            <w:r>
              <w:rPr>
                <w:sz w:val="21"/>
              </w:rPr>
              <w:t>24,8</w:t>
            </w:r>
          </w:p>
          <w:p>
            <w:pPr>
              <w:pStyle w:val="TableParagraph"/>
              <w:spacing w:before="5"/>
              <w:ind w:left="181"/>
              <w:rPr>
                <w:sz w:val="21"/>
              </w:rPr>
            </w:pPr>
            <w:r>
              <w:rPr>
                <w:sz w:val="21"/>
              </w:rPr>
              <w:t>51.7</w:t>
            </w:r>
          </w:p>
          <w:p>
            <w:pPr>
              <w:pStyle w:val="TableParagraph"/>
              <w:spacing w:before="2"/>
              <w:ind w:left="495" w:right="-15"/>
              <w:rPr>
                <w:sz w:val="21"/>
              </w:rPr>
            </w:pPr>
            <w:r>
              <w:rPr>
                <w:sz w:val="21"/>
              </w:rPr>
              <w:t>0 </w:t>
            </w:r>
          </w:p>
        </w:tc>
        <w:tc>
          <w:tcPr>
            <w:tcW w:w="818" w:type="dxa"/>
          </w:tcPr>
          <w:p>
            <w:pPr>
              <w:pStyle w:val="TableParagraph"/>
              <w:spacing w:before="3"/>
              <w:ind w:left="184"/>
              <w:rPr>
                <w:sz w:val="21"/>
              </w:rPr>
            </w:pPr>
            <w:r>
              <w:rPr>
                <w:sz w:val="21"/>
              </w:rPr>
              <w:t>109,3</w:t>
            </w:r>
          </w:p>
          <w:p>
            <w:pPr>
              <w:pStyle w:val="TableParagraph"/>
              <w:spacing w:before="2"/>
              <w:ind w:left="184"/>
              <w:rPr>
                <w:sz w:val="21"/>
              </w:rPr>
            </w:pPr>
            <w:r>
              <w:rPr>
                <w:sz w:val="21"/>
              </w:rPr>
              <w:t>42,08</w:t>
            </w:r>
          </w:p>
          <w:p>
            <w:pPr>
              <w:pStyle w:val="TableParagraph"/>
              <w:spacing w:before="5"/>
              <w:ind w:left="289" w:right="-15"/>
              <w:rPr>
                <w:sz w:val="21"/>
              </w:rPr>
            </w:pPr>
            <w:r>
              <w:rPr>
                <w:sz w:val="21"/>
              </w:rPr>
              <w:t>9.28 </w:t>
            </w:r>
          </w:p>
        </w:tc>
        <w:tc>
          <w:tcPr>
            <w:tcW w:w="633" w:type="dxa"/>
          </w:tcPr>
          <w:p>
            <w:pPr>
              <w:pStyle w:val="TableParagraph"/>
              <w:spacing w:before="3"/>
              <w:ind w:left="213"/>
              <w:rPr>
                <w:sz w:val="21"/>
              </w:rPr>
            </w:pPr>
            <w:r>
              <w:rPr>
                <w:sz w:val="21"/>
              </w:rPr>
              <w:t>223</w:t>
            </w:r>
          </w:p>
          <w:p>
            <w:pPr>
              <w:pStyle w:val="TableParagraph"/>
              <w:spacing w:before="2"/>
              <w:ind w:left="213"/>
              <w:rPr>
                <w:sz w:val="21"/>
              </w:rPr>
            </w:pPr>
            <w:r>
              <w:rPr>
                <w:sz w:val="21"/>
              </w:rPr>
              <w:t>,33</w:t>
            </w:r>
          </w:p>
          <w:p>
            <w:pPr>
              <w:pStyle w:val="TableParagraph"/>
              <w:spacing w:before="5"/>
              <w:ind w:left="213"/>
              <w:rPr>
                <w:sz w:val="21"/>
              </w:rPr>
            </w:pPr>
            <w:r>
              <w:rPr>
                <w:sz w:val="21"/>
              </w:rPr>
              <w:t>1.3</w:t>
            </w:r>
          </w:p>
          <w:p>
            <w:pPr>
              <w:pStyle w:val="TableParagraph"/>
              <w:spacing w:before="2"/>
              <w:ind w:left="422" w:right="-15"/>
              <w:rPr>
                <w:sz w:val="21"/>
              </w:rPr>
            </w:pPr>
            <w:r>
              <w:rPr>
                <w:sz w:val="21"/>
              </w:rPr>
              <w:t>6 </w:t>
            </w:r>
          </w:p>
        </w:tc>
        <w:tc>
          <w:tcPr>
            <w:tcW w:w="671" w:type="dxa"/>
          </w:tcPr>
          <w:p>
            <w:pPr>
              <w:pStyle w:val="TableParagraph"/>
              <w:spacing w:before="3"/>
              <w:ind w:left="146"/>
              <w:rPr>
                <w:sz w:val="21"/>
              </w:rPr>
            </w:pPr>
            <w:r>
              <w:rPr>
                <w:sz w:val="21"/>
              </w:rPr>
              <w:t>109,</w:t>
            </w:r>
          </w:p>
          <w:p>
            <w:pPr>
              <w:pStyle w:val="TableParagraph"/>
              <w:spacing w:before="2"/>
              <w:ind w:left="146"/>
              <w:rPr>
                <w:sz w:val="21"/>
              </w:rPr>
            </w:pPr>
            <w:r>
              <w:rPr>
                <w:sz w:val="21"/>
              </w:rPr>
              <w:t>565,</w:t>
            </w:r>
          </w:p>
          <w:p>
            <w:pPr>
              <w:pStyle w:val="TableParagraph"/>
              <w:spacing w:before="5"/>
              <w:ind w:left="146"/>
              <w:rPr>
                <w:sz w:val="21"/>
              </w:rPr>
            </w:pPr>
            <w:r>
              <w:rPr>
                <w:sz w:val="21"/>
              </w:rPr>
              <w:t>420.</w:t>
            </w:r>
          </w:p>
          <w:p>
            <w:pPr>
              <w:pStyle w:val="TableParagraph"/>
              <w:spacing w:before="2"/>
              <w:ind w:left="355" w:right="-15"/>
              <w:rPr>
                <w:sz w:val="21"/>
              </w:rPr>
            </w:pPr>
            <w:r>
              <w:rPr>
                <w:sz w:val="21"/>
              </w:rPr>
              <w:t>64 </w:t>
            </w:r>
          </w:p>
        </w:tc>
        <w:tc>
          <w:tcPr>
            <w:tcW w:w="710" w:type="dxa"/>
          </w:tcPr>
          <w:p>
            <w:pPr>
              <w:pStyle w:val="TableParagraph"/>
              <w:spacing w:before="3"/>
              <w:ind w:left="183"/>
              <w:rPr>
                <w:sz w:val="21"/>
              </w:rPr>
            </w:pPr>
            <w:r>
              <w:rPr>
                <w:sz w:val="21"/>
              </w:rPr>
              <w:t>78,1</w:t>
            </w:r>
          </w:p>
          <w:p>
            <w:pPr>
              <w:pStyle w:val="TableParagraph"/>
              <w:spacing w:before="2"/>
              <w:ind w:left="183"/>
              <w:rPr>
                <w:sz w:val="21"/>
              </w:rPr>
            </w:pPr>
            <w:r>
              <w:rPr>
                <w:sz w:val="21"/>
              </w:rPr>
              <w:t>75,9</w:t>
            </w:r>
          </w:p>
          <w:p>
            <w:pPr>
              <w:pStyle w:val="TableParagraph"/>
              <w:spacing w:before="5"/>
              <w:ind w:left="183"/>
              <w:rPr>
                <w:sz w:val="21"/>
              </w:rPr>
            </w:pPr>
            <w:r>
              <w:rPr>
                <w:sz w:val="21"/>
              </w:rPr>
              <w:t>02.0</w:t>
            </w:r>
          </w:p>
          <w:p>
            <w:pPr>
              <w:pStyle w:val="TableParagraph"/>
              <w:spacing w:before="2"/>
              <w:ind w:left="498" w:right="-15"/>
              <w:rPr>
                <w:sz w:val="21"/>
              </w:rPr>
            </w:pPr>
            <w:r>
              <w:rPr>
                <w:sz w:val="21"/>
              </w:rPr>
              <w:t>0 </w:t>
            </w:r>
          </w:p>
        </w:tc>
        <w:tc>
          <w:tcPr>
            <w:tcW w:w="565" w:type="dxa"/>
          </w:tcPr>
          <w:p>
            <w:pPr>
              <w:pStyle w:val="TableParagraph"/>
              <w:spacing w:before="3"/>
              <w:ind w:left="148"/>
              <w:rPr>
                <w:sz w:val="21"/>
              </w:rPr>
            </w:pPr>
            <w:r>
              <w:rPr>
                <w:sz w:val="21"/>
              </w:rPr>
              <w:t>0.0</w:t>
            </w:r>
          </w:p>
          <w:p>
            <w:pPr>
              <w:pStyle w:val="TableParagraph"/>
              <w:spacing w:before="2"/>
              <w:ind w:left="357" w:right="-15"/>
              <w:rPr>
                <w:sz w:val="21"/>
              </w:rPr>
            </w:pPr>
            <w:r>
              <w:rPr>
                <w:sz w:val="21"/>
              </w:rPr>
              <w:t>0 </w:t>
            </w:r>
          </w:p>
        </w:tc>
        <w:tc>
          <w:tcPr>
            <w:tcW w:w="745" w:type="dxa"/>
          </w:tcPr>
          <w:p>
            <w:pPr>
              <w:pStyle w:val="TableParagraph"/>
              <w:spacing w:before="3"/>
              <w:ind w:left="119"/>
              <w:rPr>
                <w:sz w:val="21"/>
              </w:rPr>
            </w:pPr>
            <w:r>
              <w:rPr>
                <w:sz w:val="21"/>
              </w:rPr>
              <w:t>78,17</w:t>
            </w:r>
          </w:p>
          <w:p>
            <w:pPr>
              <w:pStyle w:val="TableParagraph"/>
              <w:spacing w:before="2"/>
              <w:ind w:left="119"/>
              <w:rPr>
                <w:sz w:val="21"/>
              </w:rPr>
            </w:pPr>
            <w:r>
              <w:rPr>
                <w:sz w:val="21"/>
              </w:rPr>
              <w:t>5,902</w:t>
            </w:r>
          </w:p>
          <w:p>
            <w:pPr>
              <w:pStyle w:val="TableParagraph"/>
              <w:spacing w:before="5"/>
              <w:ind w:left="330" w:right="-29"/>
              <w:rPr>
                <w:sz w:val="21"/>
              </w:rPr>
            </w:pPr>
            <w:r>
              <w:rPr>
                <w:sz w:val="21"/>
              </w:rPr>
              <w:t>.00 </w:t>
            </w:r>
          </w:p>
        </w:tc>
      </w:tr>
      <w:tr>
        <w:trPr>
          <w:trHeight w:val="273" w:hRule="atLeast"/>
        </w:trPr>
        <w:tc>
          <w:tcPr>
            <w:tcW w:w="847" w:type="dxa"/>
          </w:tcPr>
          <w:p>
            <w:pPr>
              <w:pStyle w:val="TableParagraph"/>
              <w:spacing w:line="252" w:lineRule="exact"/>
              <w:ind w:left="107"/>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9"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710" w:type="dxa"/>
          </w:tcPr>
          <w:p>
            <w:pPr>
              <w:pStyle w:val="TableParagraph"/>
              <w:spacing w:line="252" w:lineRule="exact"/>
              <w:ind w:right="-15"/>
              <w:jc w:val="right"/>
              <w:rPr>
                <w:sz w:val="21"/>
              </w:rPr>
            </w:pPr>
            <w:r>
              <w:rPr>
                <w:w w:val="100"/>
                <w:sz w:val="21"/>
              </w:rPr>
              <w:t> </w:t>
            </w:r>
          </w:p>
        </w:tc>
        <w:tc>
          <w:tcPr>
            <w:tcW w:w="818" w:type="dxa"/>
          </w:tcPr>
          <w:p>
            <w:pPr>
              <w:pStyle w:val="TableParagraph"/>
              <w:spacing w:line="252" w:lineRule="exact"/>
              <w:ind w:right="-15"/>
              <w:jc w:val="right"/>
              <w:rPr>
                <w:sz w:val="21"/>
              </w:rPr>
            </w:pPr>
            <w:r>
              <w:rPr>
                <w:w w:val="100"/>
                <w:sz w:val="21"/>
              </w:rPr>
              <w:t> </w:t>
            </w:r>
          </w:p>
        </w:tc>
        <w:tc>
          <w:tcPr>
            <w:tcW w:w="633" w:type="dxa"/>
          </w:tcPr>
          <w:p>
            <w:pPr>
              <w:pStyle w:val="TableParagraph"/>
              <w:spacing w:line="252" w:lineRule="exact"/>
              <w:ind w:right="-15"/>
              <w:jc w:val="right"/>
              <w:rPr>
                <w:sz w:val="21"/>
              </w:rPr>
            </w:pPr>
            <w:r>
              <w:rPr>
                <w:w w:val="100"/>
                <w:sz w:val="21"/>
              </w:rPr>
              <w:t> </w:t>
            </w:r>
          </w:p>
        </w:tc>
        <w:tc>
          <w:tcPr>
            <w:tcW w:w="671" w:type="dxa"/>
          </w:tcPr>
          <w:p>
            <w:pPr>
              <w:pStyle w:val="TableParagraph"/>
              <w:spacing w:line="252" w:lineRule="exact"/>
              <w:ind w:right="-15"/>
              <w:jc w:val="right"/>
              <w:rPr>
                <w:sz w:val="21"/>
              </w:rPr>
            </w:pPr>
            <w:r>
              <w:rPr>
                <w:w w:val="100"/>
                <w:sz w:val="21"/>
              </w:rPr>
              <w:t> </w:t>
            </w:r>
          </w:p>
        </w:tc>
        <w:tc>
          <w:tcPr>
            <w:tcW w:w="710" w:type="dxa"/>
          </w:tcPr>
          <w:p>
            <w:pPr>
              <w:pStyle w:val="TableParagraph"/>
              <w:spacing w:line="252" w:lineRule="exact"/>
              <w:ind w:right="-15"/>
              <w:jc w:val="right"/>
              <w:rPr>
                <w:sz w:val="21"/>
              </w:rPr>
            </w:pPr>
            <w:r>
              <w:rPr>
                <w:w w:val="100"/>
                <w:sz w:val="21"/>
              </w:rPr>
              <w:t> </w:t>
            </w:r>
          </w:p>
        </w:tc>
        <w:tc>
          <w:tcPr>
            <w:tcW w:w="565" w:type="dxa"/>
          </w:tcPr>
          <w:p>
            <w:pPr>
              <w:pStyle w:val="TableParagraph"/>
              <w:spacing w:line="252" w:lineRule="exact"/>
              <w:ind w:right="-15"/>
              <w:jc w:val="right"/>
              <w:rPr>
                <w:sz w:val="21"/>
              </w:rPr>
            </w:pPr>
            <w:r>
              <w:rPr>
                <w:w w:val="100"/>
                <w:sz w:val="21"/>
              </w:rPr>
              <w:t> </w:t>
            </w:r>
          </w:p>
        </w:tc>
        <w:tc>
          <w:tcPr>
            <w:tcW w:w="745" w:type="dxa"/>
          </w:tcPr>
          <w:p>
            <w:pPr>
              <w:pStyle w:val="TableParagraph"/>
              <w:spacing w:line="252" w:lineRule="exact"/>
              <w:ind w:right="-29"/>
              <w:jc w:val="right"/>
              <w:rPr>
                <w:sz w:val="21"/>
              </w:rPr>
            </w:pPr>
            <w:r>
              <w:rPr>
                <w:w w:val="100"/>
                <w:sz w:val="21"/>
              </w:rPr>
              <w:t> </w:t>
            </w:r>
          </w:p>
        </w:tc>
      </w:tr>
    </w:tbl>
    <w:p>
      <w:pPr>
        <w:pStyle w:val="BodyText"/>
        <w:ind w:left="0"/>
        <w:rPr>
          <w:sz w:val="20"/>
        </w:rPr>
      </w:pPr>
    </w:p>
    <w:p>
      <w:pPr>
        <w:pStyle w:val="BodyText"/>
        <w:spacing w:before="6"/>
        <w:ind w:left="0"/>
        <w:rPr>
          <w:sz w:val="22"/>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991"/>
        <w:gridCol w:w="851"/>
        <w:gridCol w:w="990"/>
        <w:gridCol w:w="993"/>
        <w:gridCol w:w="990"/>
        <w:gridCol w:w="920"/>
        <w:gridCol w:w="921"/>
        <w:gridCol w:w="1028"/>
      </w:tblGrid>
      <w:tr>
        <w:trPr>
          <w:trHeight w:val="311" w:hRule="atLeast"/>
        </w:trPr>
        <w:tc>
          <w:tcPr>
            <w:tcW w:w="1130" w:type="dxa"/>
            <w:vMerge w:val="restart"/>
          </w:tcPr>
          <w:p>
            <w:pPr>
              <w:pStyle w:val="TableParagraph"/>
              <w:spacing w:before="10"/>
              <w:rPr>
                <w:sz w:val="24"/>
              </w:rPr>
            </w:pPr>
          </w:p>
          <w:p>
            <w:pPr>
              <w:pStyle w:val="TableParagraph"/>
              <w:spacing w:line="280" w:lineRule="auto" w:before="0"/>
              <w:ind w:left="465" w:right="124" w:hanging="315"/>
              <w:rPr>
                <w:sz w:val="21"/>
              </w:rPr>
            </w:pPr>
            <w:r>
              <w:rPr>
                <w:spacing w:val="-1"/>
                <w:sz w:val="21"/>
              </w:rPr>
              <w:t>子公司名</w:t>
            </w:r>
            <w:r>
              <w:rPr>
                <w:sz w:val="21"/>
              </w:rPr>
              <w:t>称 </w:t>
            </w:r>
          </w:p>
        </w:tc>
        <w:tc>
          <w:tcPr>
            <w:tcW w:w="3825" w:type="dxa"/>
            <w:gridSpan w:val="4"/>
          </w:tcPr>
          <w:p>
            <w:pPr>
              <w:pStyle w:val="TableParagraph"/>
              <w:ind w:left="1395"/>
              <w:rPr>
                <w:sz w:val="21"/>
              </w:rPr>
            </w:pPr>
            <w:r>
              <w:rPr>
                <w:sz w:val="21"/>
              </w:rPr>
              <w:t>本期发生额 </w:t>
            </w:r>
          </w:p>
        </w:tc>
        <w:tc>
          <w:tcPr>
            <w:tcW w:w="3859" w:type="dxa"/>
            <w:gridSpan w:val="4"/>
          </w:tcPr>
          <w:p>
            <w:pPr>
              <w:pStyle w:val="TableParagraph"/>
              <w:ind w:left="1417"/>
              <w:rPr>
                <w:sz w:val="21"/>
              </w:rPr>
            </w:pPr>
            <w:r>
              <w:rPr>
                <w:sz w:val="21"/>
              </w:rPr>
              <w:t>上期发生额 </w:t>
            </w:r>
          </w:p>
        </w:tc>
      </w:tr>
      <w:tr>
        <w:trPr>
          <w:trHeight w:val="940" w:hRule="atLeast"/>
        </w:trPr>
        <w:tc>
          <w:tcPr>
            <w:tcW w:w="1130" w:type="dxa"/>
            <w:vMerge/>
            <w:tcBorders>
              <w:top w:val="nil"/>
            </w:tcBorders>
          </w:tcPr>
          <w:p>
            <w:pPr>
              <w:rPr>
                <w:sz w:val="2"/>
                <w:szCs w:val="2"/>
              </w:rPr>
            </w:pPr>
          </w:p>
        </w:tc>
        <w:tc>
          <w:tcPr>
            <w:tcW w:w="991" w:type="dxa"/>
          </w:tcPr>
          <w:p>
            <w:pPr>
              <w:pStyle w:val="TableParagraph"/>
              <w:spacing w:line="278" w:lineRule="auto" w:before="159"/>
              <w:ind w:left="388" w:right="167" w:hanging="212"/>
              <w:rPr>
                <w:sz w:val="21"/>
              </w:rPr>
            </w:pPr>
            <w:r>
              <w:rPr>
                <w:sz w:val="21"/>
              </w:rPr>
              <w:t>营业收入 </w:t>
            </w:r>
          </w:p>
        </w:tc>
        <w:tc>
          <w:tcPr>
            <w:tcW w:w="851" w:type="dxa"/>
          </w:tcPr>
          <w:p>
            <w:pPr>
              <w:pStyle w:val="TableParagraph"/>
              <w:spacing w:before="7"/>
              <w:rPr>
                <w:sz w:val="24"/>
              </w:rPr>
            </w:pPr>
          </w:p>
          <w:p>
            <w:pPr>
              <w:pStyle w:val="TableParagraph"/>
              <w:ind w:right="-15"/>
              <w:jc w:val="right"/>
              <w:rPr>
                <w:sz w:val="21"/>
              </w:rPr>
            </w:pPr>
            <w:r>
              <w:rPr>
                <w:sz w:val="21"/>
              </w:rPr>
              <w:t>净利润 </w:t>
            </w:r>
          </w:p>
        </w:tc>
        <w:tc>
          <w:tcPr>
            <w:tcW w:w="990" w:type="dxa"/>
          </w:tcPr>
          <w:p>
            <w:pPr>
              <w:pStyle w:val="TableParagraph"/>
              <w:spacing w:line="278" w:lineRule="auto" w:before="159"/>
              <w:ind w:left="181" w:right="59"/>
              <w:rPr>
                <w:sz w:val="21"/>
              </w:rPr>
            </w:pPr>
            <w:r>
              <w:rPr>
                <w:sz w:val="21"/>
              </w:rPr>
              <w:t>综合收益总额 </w:t>
            </w:r>
          </w:p>
        </w:tc>
        <w:tc>
          <w:tcPr>
            <w:tcW w:w="993" w:type="dxa"/>
          </w:tcPr>
          <w:p>
            <w:pPr>
              <w:pStyle w:val="TableParagraph"/>
              <w:spacing w:line="278" w:lineRule="auto" w:before="3"/>
              <w:ind w:left="183" w:right="164"/>
              <w:rPr>
                <w:sz w:val="21"/>
              </w:rPr>
            </w:pPr>
            <w:r>
              <w:rPr>
                <w:spacing w:val="-1"/>
                <w:sz w:val="21"/>
              </w:rPr>
              <w:t>经营活</w:t>
            </w:r>
            <w:r>
              <w:rPr>
                <w:spacing w:val="-5"/>
                <w:sz w:val="21"/>
              </w:rPr>
              <w:t>动现金</w:t>
            </w:r>
          </w:p>
          <w:p>
            <w:pPr>
              <w:pStyle w:val="TableParagraph"/>
              <w:spacing w:before="2"/>
              <w:ind w:left="288"/>
              <w:rPr>
                <w:sz w:val="21"/>
              </w:rPr>
            </w:pPr>
            <w:r>
              <w:rPr>
                <w:sz w:val="21"/>
              </w:rPr>
              <w:t>流量 </w:t>
            </w:r>
          </w:p>
        </w:tc>
        <w:tc>
          <w:tcPr>
            <w:tcW w:w="990" w:type="dxa"/>
          </w:tcPr>
          <w:p>
            <w:pPr>
              <w:pStyle w:val="TableParagraph"/>
              <w:spacing w:line="278" w:lineRule="auto" w:before="159"/>
              <w:ind w:left="392" w:right="160" w:hanging="209"/>
              <w:rPr>
                <w:sz w:val="21"/>
              </w:rPr>
            </w:pPr>
            <w:r>
              <w:rPr>
                <w:sz w:val="21"/>
              </w:rPr>
              <w:t>营业收入 </w:t>
            </w:r>
          </w:p>
        </w:tc>
        <w:tc>
          <w:tcPr>
            <w:tcW w:w="920" w:type="dxa"/>
          </w:tcPr>
          <w:p>
            <w:pPr>
              <w:pStyle w:val="TableParagraph"/>
              <w:spacing w:before="7"/>
              <w:rPr>
                <w:sz w:val="24"/>
              </w:rPr>
            </w:pPr>
          </w:p>
          <w:p>
            <w:pPr>
              <w:pStyle w:val="TableParagraph"/>
              <w:ind w:right="21"/>
              <w:jc w:val="right"/>
              <w:rPr>
                <w:sz w:val="21"/>
              </w:rPr>
            </w:pPr>
            <w:r>
              <w:rPr>
                <w:sz w:val="21"/>
              </w:rPr>
              <w:t>净利润 </w:t>
            </w:r>
          </w:p>
        </w:tc>
        <w:tc>
          <w:tcPr>
            <w:tcW w:w="921" w:type="dxa"/>
          </w:tcPr>
          <w:p>
            <w:pPr>
              <w:pStyle w:val="TableParagraph"/>
              <w:spacing w:line="278" w:lineRule="auto" w:before="159"/>
              <w:ind w:left="151" w:right="20"/>
              <w:rPr>
                <w:sz w:val="21"/>
              </w:rPr>
            </w:pPr>
            <w:r>
              <w:rPr>
                <w:sz w:val="21"/>
              </w:rPr>
              <w:t>综合收益总额 </w:t>
            </w:r>
          </w:p>
        </w:tc>
        <w:tc>
          <w:tcPr>
            <w:tcW w:w="1028" w:type="dxa"/>
          </w:tcPr>
          <w:p>
            <w:pPr>
              <w:pStyle w:val="TableParagraph"/>
              <w:spacing w:line="278" w:lineRule="auto" w:before="3"/>
              <w:ind w:left="207" w:right="175"/>
              <w:jc w:val="right"/>
              <w:rPr>
                <w:sz w:val="21"/>
              </w:rPr>
            </w:pPr>
            <w:r>
              <w:rPr>
                <w:spacing w:val="-1"/>
                <w:sz w:val="21"/>
              </w:rPr>
              <w:t>经营活</w:t>
            </w:r>
            <w:r>
              <w:rPr>
                <w:spacing w:val="-5"/>
                <w:sz w:val="21"/>
              </w:rPr>
              <w:t>动现金</w:t>
            </w:r>
          </w:p>
          <w:p>
            <w:pPr>
              <w:pStyle w:val="TableParagraph"/>
              <w:spacing w:before="2"/>
              <w:ind w:right="177"/>
              <w:jc w:val="right"/>
              <w:rPr>
                <w:sz w:val="21"/>
              </w:rPr>
            </w:pPr>
            <w:r>
              <w:rPr>
                <w:spacing w:val="-1"/>
                <w:sz w:val="21"/>
              </w:rPr>
              <w:t>流量</w:t>
            </w:r>
            <w:r>
              <w:rPr>
                <w:sz w:val="21"/>
              </w:rPr>
              <w:t> </w:t>
            </w:r>
          </w:p>
        </w:tc>
      </w:tr>
      <w:tr>
        <w:trPr>
          <w:trHeight w:val="292" w:hRule="atLeast"/>
        </w:trPr>
        <w:tc>
          <w:tcPr>
            <w:tcW w:w="1130" w:type="dxa"/>
            <w:tcBorders>
              <w:bottom w:val="nil"/>
            </w:tcBorders>
          </w:tcPr>
          <w:p>
            <w:pPr>
              <w:pStyle w:val="TableParagraph"/>
              <w:ind w:left="107"/>
              <w:rPr>
                <w:sz w:val="21"/>
              </w:rPr>
            </w:pPr>
            <w:r>
              <w:rPr>
                <w:sz w:val="21"/>
              </w:rPr>
              <w:t>亚翔工程</w:t>
            </w:r>
          </w:p>
        </w:tc>
        <w:tc>
          <w:tcPr>
            <w:tcW w:w="991" w:type="dxa"/>
            <w:tcBorders>
              <w:bottom w:val="nil"/>
            </w:tcBorders>
          </w:tcPr>
          <w:p>
            <w:pPr>
              <w:pStyle w:val="TableParagraph"/>
              <w:ind w:left="148"/>
              <w:rPr>
                <w:sz w:val="21"/>
              </w:rPr>
            </w:pPr>
            <w:r>
              <w:rPr>
                <w:sz w:val="21"/>
              </w:rPr>
              <w:t>114,180</w:t>
            </w:r>
          </w:p>
        </w:tc>
        <w:tc>
          <w:tcPr>
            <w:tcW w:w="851" w:type="dxa"/>
            <w:tcBorders>
              <w:bottom w:val="nil"/>
            </w:tcBorders>
          </w:tcPr>
          <w:p>
            <w:pPr>
              <w:pStyle w:val="TableParagraph"/>
              <w:ind w:left="113"/>
              <w:rPr>
                <w:sz w:val="21"/>
              </w:rPr>
            </w:pPr>
            <w:r>
              <w:rPr>
                <w:sz w:val="21"/>
              </w:rPr>
              <w:t>2,252,</w:t>
            </w:r>
          </w:p>
        </w:tc>
        <w:tc>
          <w:tcPr>
            <w:tcW w:w="990" w:type="dxa"/>
            <w:tcBorders>
              <w:bottom w:val="nil"/>
            </w:tcBorders>
          </w:tcPr>
          <w:p>
            <w:pPr>
              <w:pStyle w:val="TableParagraph"/>
              <w:ind w:left="150"/>
              <w:rPr>
                <w:sz w:val="21"/>
              </w:rPr>
            </w:pPr>
            <w:r>
              <w:rPr>
                <w:sz w:val="21"/>
              </w:rPr>
              <w:t>4,999,9</w:t>
            </w:r>
          </w:p>
        </w:tc>
        <w:tc>
          <w:tcPr>
            <w:tcW w:w="993" w:type="dxa"/>
            <w:tcBorders>
              <w:bottom w:val="nil"/>
            </w:tcBorders>
          </w:tcPr>
          <w:p>
            <w:pPr>
              <w:pStyle w:val="TableParagraph"/>
              <w:ind w:right="91"/>
              <w:jc w:val="right"/>
              <w:rPr>
                <w:sz w:val="21"/>
              </w:rPr>
            </w:pPr>
            <w:r>
              <w:rPr>
                <w:w w:val="100"/>
                <w:sz w:val="21"/>
              </w:rPr>
              <w:t>-</w:t>
            </w:r>
          </w:p>
        </w:tc>
        <w:tc>
          <w:tcPr>
            <w:tcW w:w="990" w:type="dxa"/>
            <w:tcBorders>
              <w:bottom w:val="nil"/>
            </w:tcBorders>
          </w:tcPr>
          <w:p>
            <w:pPr>
              <w:pStyle w:val="TableParagraph"/>
              <w:ind w:left="152"/>
              <w:rPr>
                <w:sz w:val="21"/>
              </w:rPr>
            </w:pPr>
            <w:r>
              <w:rPr>
                <w:sz w:val="21"/>
              </w:rPr>
              <w:t>337,849</w:t>
            </w:r>
          </w:p>
        </w:tc>
        <w:tc>
          <w:tcPr>
            <w:tcW w:w="920" w:type="dxa"/>
            <w:tcBorders>
              <w:bottom w:val="nil"/>
            </w:tcBorders>
          </w:tcPr>
          <w:p>
            <w:pPr>
              <w:pStyle w:val="TableParagraph"/>
              <w:ind w:left="187"/>
              <w:rPr>
                <w:sz w:val="21"/>
              </w:rPr>
            </w:pPr>
            <w:r>
              <w:rPr>
                <w:sz w:val="21"/>
              </w:rPr>
              <w:t>1,440,</w:t>
            </w:r>
          </w:p>
        </w:tc>
        <w:tc>
          <w:tcPr>
            <w:tcW w:w="921" w:type="dxa"/>
            <w:tcBorders>
              <w:bottom w:val="nil"/>
            </w:tcBorders>
          </w:tcPr>
          <w:p>
            <w:pPr>
              <w:pStyle w:val="TableParagraph"/>
              <w:ind w:left="189"/>
              <w:rPr>
                <w:sz w:val="21"/>
              </w:rPr>
            </w:pPr>
            <w:r>
              <w:rPr>
                <w:sz w:val="21"/>
              </w:rPr>
              <w:t>246,74</w:t>
            </w:r>
          </w:p>
        </w:tc>
        <w:tc>
          <w:tcPr>
            <w:tcW w:w="1028" w:type="dxa"/>
            <w:tcBorders>
              <w:bottom w:val="nil"/>
            </w:tcBorders>
          </w:tcPr>
          <w:p>
            <w:pPr>
              <w:pStyle w:val="TableParagraph"/>
              <w:ind w:left="197"/>
              <w:rPr>
                <w:sz w:val="21"/>
              </w:rPr>
            </w:pPr>
            <w:r>
              <w:rPr>
                <w:sz w:val="21"/>
              </w:rPr>
              <w:t>19,473,</w:t>
            </w:r>
          </w:p>
        </w:tc>
      </w:tr>
      <w:tr>
        <w:trPr>
          <w:trHeight w:val="313" w:hRule="atLeast"/>
        </w:trPr>
        <w:tc>
          <w:tcPr>
            <w:tcW w:w="1130" w:type="dxa"/>
            <w:tcBorders>
              <w:top w:val="nil"/>
              <w:bottom w:val="nil"/>
            </w:tcBorders>
          </w:tcPr>
          <w:p>
            <w:pPr>
              <w:pStyle w:val="TableParagraph"/>
              <w:spacing w:before="23"/>
              <w:ind w:left="107"/>
              <w:rPr>
                <w:sz w:val="21"/>
              </w:rPr>
            </w:pPr>
            <w:r>
              <w:rPr>
                <w:sz w:val="21"/>
              </w:rPr>
              <w:t>（越南）</w:t>
            </w:r>
          </w:p>
        </w:tc>
        <w:tc>
          <w:tcPr>
            <w:tcW w:w="991" w:type="dxa"/>
            <w:tcBorders>
              <w:top w:val="nil"/>
              <w:bottom w:val="nil"/>
            </w:tcBorders>
          </w:tcPr>
          <w:p>
            <w:pPr>
              <w:pStyle w:val="TableParagraph"/>
              <w:spacing w:before="23"/>
              <w:ind w:right="-15"/>
              <w:jc w:val="right"/>
              <w:rPr>
                <w:sz w:val="21"/>
              </w:rPr>
            </w:pPr>
            <w:r>
              <w:rPr>
                <w:sz w:val="21"/>
              </w:rPr>
              <w:t>,971.98 </w:t>
            </w:r>
          </w:p>
        </w:tc>
        <w:tc>
          <w:tcPr>
            <w:tcW w:w="851" w:type="dxa"/>
            <w:tcBorders>
              <w:top w:val="nil"/>
              <w:bottom w:val="nil"/>
            </w:tcBorders>
          </w:tcPr>
          <w:p>
            <w:pPr>
              <w:pStyle w:val="TableParagraph"/>
              <w:spacing w:before="23"/>
              <w:ind w:right="-15"/>
              <w:jc w:val="right"/>
              <w:rPr>
                <w:sz w:val="21"/>
              </w:rPr>
            </w:pPr>
            <w:r>
              <w:rPr>
                <w:sz w:val="21"/>
              </w:rPr>
              <w:t>079.12 </w:t>
            </w:r>
          </w:p>
        </w:tc>
        <w:tc>
          <w:tcPr>
            <w:tcW w:w="990" w:type="dxa"/>
            <w:tcBorders>
              <w:top w:val="nil"/>
              <w:bottom w:val="nil"/>
            </w:tcBorders>
          </w:tcPr>
          <w:p>
            <w:pPr>
              <w:pStyle w:val="TableParagraph"/>
              <w:spacing w:before="23"/>
              <w:ind w:right="-15"/>
              <w:jc w:val="right"/>
              <w:rPr>
                <w:sz w:val="21"/>
              </w:rPr>
            </w:pPr>
            <w:r>
              <w:rPr>
                <w:sz w:val="21"/>
              </w:rPr>
              <w:t>23.95 </w:t>
            </w:r>
          </w:p>
        </w:tc>
        <w:tc>
          <w:tcPr>
            <w:tcW w:w="993" w:type="dxa"/>
            <w:tcBorders>
              <w:top w:val="nil"/>
              <w:bottom w:val="nil"/>
            </w:tcBorders>
          </w:tcPr>
          <w:p>
            <w:pPr>
              <w:pStyle w:val="TableParagraph"/>
              <w:spacing w:before="23"/>
              <w:ind w:left="154"/>
              <w:rPr>
                <w:sz w:val="21"/>
              </w:rPr>
            </w:pPr>
            <w:r>
              <w:rPr>
                <w:sz w:val="21"/>
              </w:rPr>
              <w:t>12,271,</w:t>
            </w:r>
          </w:p>
        </w:tc>
        <w:tc>
          <w:tcPr>
            <w:tcW w:w="990" w:type="dxa"/>
            <w:tcBorders>
              <w:top w:val="nil"/>
              <w:bottom w:val="nil"/>
            </w:tcBorders>
          </w:tcPr>
          <w:p>
            <w:pPr>
              <w:pStyle w:val="TableParagraph"/>
              <w:spacing w:before="23"/>
              <w:ind w:right="-15"/>
              <w:jc w:val="right"/>
              <w:rPr>
                <w:sz w:val="21"/>
              </w:rPr>
            </w:pPr>
            <w:r>
              <w:rPr>
                <w:sz w:val="21"/>
              </w:rPr>
              <w:t>,076.79 </w:t>
            </w:r>
          </w:p>
        </w:tc>
        <w:tc>
          <w:tcPr>
            <w:tcW w:w="920" w:type="dxa"/>
            <w:tcBorders>
              <w:top w:val="nil"/>
              <w:bottom w:val="nil"/>
            </w:tcBorders>
          </w:tcPr>
          <w:p>
            <w:pPr>
              <w:pStyle w:val="TableParagraph"/>
              <w:spacing w:before="23"/>
              <w:ind w:right="-29"/>
              <w:jc w:val="right"/>
              <w:rPr>
                <w:sz w:val="21"/>
              </w:rPr>
            </w:pPr>
            <w:r>
              <w:rPr>
                <w:sz w:val="21"/>
              </w:rPr>
              <w:t>899.37 </w:t>
            </w:r>
          </w:p>
        </w:tc>
        <w:tc>
          <w:tcPr>
            <w:tcW w:w="921" w:type="dxa"/>
            <w:tcBorders>
              <w:top w:val="nil"/>
              <w:bottom w:val="nil"/>
            </w:tcBorders>
          </w:tcPr>
          <w:p>
            <w:pPr>
              <w:pStyle w:val="TableParagraph"/>
              <w:spacing w:before="23"/>
              <w:ind w:right="-29"/>
              <w:jc w:val="right"/>
              <w:rPr>
                <w:sz w:val="21"/>
              </w:rPr>
            </w:pPr>
            <w:r>
              <w:rPr>
                <w:sz w:val="21"/>
              </w:rPr>
              <w:t>3.33 </w:t>
            </w:r>
          </w:p>
        </w:tc>
        <w:tc>
          <w:tcPr>
            <w:tcW w:w="1028" w:type="dxa"/>
            <w:tcBorders>
              <w:top w:val="nil"/>
              <w:bottom w:val="nil"/>
            </w:tcBorders>
          </w:tcPr>
          <w:p>
            <w:pPr>
              <w:pStyle w:val="TableParagraph"/>
              <w:spacing w:before="23"/>
              <w:ind w:left="207" w:right="-29"/>
              <w:jc w:val="right"/>
              <w:rPr>
                <w:sz w:val="21"/>
              </w:rPr>
            </w:pPr>
            <w:r>
              <w:rPr>
                <w:sz w:val="21"/>
              </w:rPr>
              <w:t>920.38 </w:t>
            </w:r>
          </w:p>
        </w:tc>
      </w:tr>
      <w:tr>
        <w:trPr>
          <w:trHeight w:val="313" w:hRule="atLeast"/>
        </w:trPr>
        <w:tc>
          <w:tcPr>
            <w:tcW w:w="1130" w:type="dxa"/>
            <w:tcBorders>
              <w:top w:val="nil"/>
              <w:bottom w:val="nil"/>
            </w:tcBorders>
          </w:tcPr>
          <w:p>
            <w:pPr>
              <w:pStyle w:val="TableParagraph"/>
              <w:spacing w:before="22"/>
              <w:ind w:left="107"/>
              <w:rPr>
                <w:sz w:val="21"/>
              </w:rPr>
            </w:pPr>
            <w:r>
              <w:rPr>
                <w:sz w:val="21"/>
              </w:rPr>
              <w:t>责任有限</w:t>
            </w:r>
          </w:p>
        </w:tc>
        <w:tc>
          <w:tcPr>
            <w:tcW w:w="991" w:type="dxa"/>
            <w:tcBorders>
              <w:top w:val="nil"/>
              <w:bottom w:val="nil"/>
            </w:tcBorders>
          </w:tcPr>
          <w:p>
            <w:pPr>
              <w:pStyle w:val="TableParagraph"/>
              <w:spacing w:before="0"/>
              <w:rPr>
                <w:rFonts w:ascii="Times New Roman"/>
                <w:sz w:val="20"/>
              </w:rPr>
            </w:pPr>
          </w:p>
        </w:tc>
        <w:tc>
          <w:tcPr>
            <w:tcW w:w="851" w:type="dxa"/>
            <w:tcBorders>
              <w:top w:val="nil"/>
              <w:bottom w:val="nil"/>
            </w:tcBorders>
          </w:tcPr>
          <w:p>
            <w:pPr>
              <w:pStyle w:val="TableParagraph"/>
              <w:spacing w:before="0"/>
              <w:rPr>
                <w:rFonts w:ascii="Times New Roman"/>
                <w:sz w:val="20"/>
              </w:rPr>
            </w:pPr>
          </w:p>
        </w:tc>
        <w:tc>
          <w:tcPr>
            <w:tcW w:w="990" w:type="dxa"/>
            <w:tcBorders>
              <w:top w:val="nil"/>
              <w:bottom w:val="nil"/>
            </w:tcBorders>
          </w:tcPr>
          <w:p>
            <w:pPr>
              <w:pStyle w:val="TableParagraph"/>
              <w:spacing w:before="0"/>
              <w:rPr>
                <w:rFonts w:ascii="Times New Roman"/>
                <w:sz w:val="20"/>
              </w:rPr>
            </w:pPr>
          </w:p>
        </w:tc>
        <w:tc>
          <w:tcPr>
            <w:tcW w:w="993" w:type="dxa"/>
            <w:tcBorders>
              <w:top w:val="nil"/>
              <w:bottom w:val="nil"/>
            </w:tcBorders>
          </w:tcPr>
          <w:p>
            <w:pPr>
              <w:pStyle w:val="TableParagraph"/>
              <w:spacing w:before="22"/>
              <w:ind w:right="-15"/>
              <w:jc w:val="right"/>
              <w:rPr>
                <w:sz w:val="21"/>
              </w:rPr>
            </w:pPr>
            <w:r>
              <w:rPr>
                <w:sz w:val="21"/>
              </w:rPr>
              <w:t>626.60 </w:t>
            </w:r>
          </w:p>
        </w:tc>
        <w:tc>
          <w:tcPr>
            <w:tcW w:w="990" w:type="dxa"/>
            <w:tcBorders>
              <w:top w:val="nil"/>
              <w:bottom w:val="nil"/>
            </w:tcBorders>
          </w:tcPr>
          <w:p>
            <w:pPr>
              <w:pStyle w:val="TableParagraph"/>
              <w:spacing w:before="0"/>
              <w:rPr>
                <w:rFonts w:ascii="Times New Roman"/>
                <w:sz w:val="20"/>
              </w:rPr>
            </w:pPr>
          </w:p>
        </w:tc>
        <w:tc>
          <w:tcPr>
            <w:tcW w:w="920" w:type="dxa"/>
            <w:tcBorders>
              <w:top w:val="nil"/>
              <w:bottom w:val="nil"/>
            </w:tcBorders>
          </w:tcPr>
          <w:p>
            <w:pPr>
              <w:pStyle w:val="TableParagraph"/>
              <w:spacing w:before="0"/>
              <w:rPr>
                <w:rFonts w:ascii="Times New Roman"/>
                <w:sz w:val="20"/>
              </w:rPr>
            </w:pPr>
          </w:p>
        </w:tc>
        <w:tc>
          <w:tcPr>
            <w:tcW w:w="921" w:type="dxa"/>
            <w:tcBorders>
              <w:top w:val="nil"/>
              <w:bottom w:val="nil"/>
            </w:tcBorders>
          </w:tcPr>
          <w:p>
            <w:pPr>
              <w:pStyle w:val="TableParagraph"/>
              <w:spacing w:before="0"/>
              <w:rPr>
                <w:rFonts w:ascii="Times New Roman"/>
                <w:sz w:val="20"/>
              </w:rPr>
            </w:pPr>
          </w:p>
        </w:tc>
        <w:tc>
          <w:tcPr>
            <w:tcW w:w="1028" w:type="dxa"/>
            <w:tcBorders>
              <w:top w:val="nil"/>
              <w:bottom w:val="nil"/>
            </w:tcBorders>
          </w:tcPr>
          <w:p>
            <w:pPr>
              <w:pStyle w:val="TableParagraph"/>
              <w:spacing w:before="0"/>
              <w:rPr>
                <w:rFonts w:ascii="Times New Roman"/>
                <w:sz w:val="20"/>
              </w:rPr>
            </w:pPr>
          </w:p>
        </w:tc>
      </w:tr>
      <w:tr>
        <w:trPr>
          <w:trHeight w:val="333" w:hRule="atLeast"/>
        </w:trPr>
        <w:tc>
          <w:tcPr>
            <w:tcW w:w="1130" w:type="dxa"/>
            <w:tcBorders>
              <w:top w:val="nil"/>
            </w:tcBorders>
          </w:tcPr>
          <w:p>
            <w:pPr>
              <w:pStyle w:val="TableParagraph"/>
              <w:spacing w:before="23"/>
              <w:ind w:left="107"/>
              <w:rPr>
                <w:sz w:val="21"/>
              </w:rPr>
            </w:pPr>
            <w:r>
              <w:rPr>
                <w:sz w:val="21"/>
              </w:rPr>
              <w:t>公司 </w:t>
            </w:r>
          </w:p>
        </w:tc>
        <w:tc>
          <w:tcPr>
            <w:tcW w:w="991" w:type="dxa"/>
            <w:tcBorders>
              <w:top w:val="nil"/>
            </w:tcBorders>
          </w:tcPr>
          <w:p>
            <w:pPr>
              <w:pStyle w:val="TableParagraph"/>
              <w:spacing w:before="0"/>
              <w:rPr>
                <w:rFonts w:ascii="Times New Roman"/>
                <w:sz w:val="20"/>
              </w:rPr>
            </w:pPr>
          </w:p>
        </w:tc>
        <w:tc>
          <w:tcPr>
            <w:tcW w:w="851" w:type="dxa"/>
            <w:tcBorders>
              <w:top w:val="nil"/>
            </w:tcBorders>
          </w:tcPr>
          <w:p>
            <w:pPr>
              <w:pStyle w:val="TableParagraph"/>
              <w:spacing w:before="0"/>
              <w:rPr>
                <w:rFonts w:ascii="Times New Roman"/>
                <w:sz w:val="20"/>
              </w:rPr>
            </w:pPr>
          </w:p>
        </w:tc>
        <w:tc>
          <w:tcPr>
            <w:tcW w:w="990" w:type="dxa"/>
            <w:tcBorders>
              <w:top w:val="nil"/>
            </w:tcBorders>
          </w:tcPr>
          <w:p>
            <w:pPr>
              <w:pStyle w:val="TableParagraph"/>
              <w:spacing w:before="0"/>
              <w:rPr>
                <w:rFonts w:ascii="Times New Roman"/>
                <w:sz w:val="20"/>
              </w:rPr>
            </w:pPr>
          </w:p>
        </w:tc>
        <w:tc>
          <w:tcPr>
            <w:tcW w:w="993" w:type="dxa"/>
            <w:tcBorders>
              <w:top w:val="nil"/>
            </w:tcBorders>
          </w:tcPr>
          <w:p>
            <w:pPr>
              <w:pStyle w:val="TableParagraph"/>
              <w:spacing w:before="0"/>
              <w:rPr>
                <w:rFonts w:ascii="Times New Roman"/>
                <w:sz w:val="20"/>
              </w:rPr>
            </w:pPr>
          </w:p>
        </w:tc>
        <w:tc>
          <w:tcPr>
            <w:tcW w:w="990" w:type="dxa"/>
            <w:tcBorders>
              <w:top w:val="nil"/>
            </w:tcBorders>
          </w:tcPr>
          <w:p>
            <w:pPr>
              <w:pStyle w:val="TableParagraph"/>
              <w:spacing w:before="0"/>
              <w:rPr>
                <w:rFonts w:ascii="Times New Roman"/>
                <w:sz w:val="20"/>
              </w:rPr>
            </w:pPr>
          </w:p>
        </w:tc>
        <w:tc>
          <w:tcPr>
            <w:tcW w:w="920" w:type="dxa"/>
            <w:tcBorders>
              <w:top w:val="nil"/>
            </w:tcBorders>
          </w:tcPr>
          <w:p>
            <w:pPr>
              <w:pStyle w:val="TableParagraph"/>
              <w:spacing w:before="0"/>
              <w:rPr>
                <w:rFonts w:ascii="Times New Roman"/>
                <w:sz w:val="20"/>
              </w:rPr>
            </w:pPr>
          </w:p>
        </w:tc>
        <w:tc>
          <w:tcPr>
            <w:tcW w:w="921" w:type="dxa"/>
            <w:tcBorders>
              <w:top w:val="nil"/>
            </w:tcBorders>
          </w:tcPr>
          <w:p>
            <w:pPr>
              <w:pStyle w:val="TableParagraph"/>
              <w:spacing w:before="0"/>
              <w:rPr>
                <w:rFonts w:ascii="Times New Roman"/>
                <w:sz w:val="20"/>
              </w:rPr>
            </w:pPr>
          </w:p>
        </w:tc>
        <w:tc>
          <w:tcPr>
            <w:tcW w:w="1028" w:type="dxa"/>
            <w:tcBorders>
              <w:top w:val="nil"/>
            </w:tcBorders>
          </w:tcPr>
          <w:p>
            <w:pPr>
              <w:pStyle w:val="TableParagraph"/>
              <w:spacing w:before="0"/>
              <w:rPr>
                <w:rFonts w:ascii="Times New Roman"/>
                <w:sz w:val="20"/>
              </w:rPr>
            </w:pPr>
          </w:p>
        </w:tc>
      </w:tr>
      <w:tr>
        <w:trPr>
          <w:trHeight w:val="313" w:hRule="atLeast"/>
        </w:trPr>
        <w:tc>
          <w:tcPr>
            <w:tcW w:w="1130" w:type="dxa"/>
          </w:tcPr>
          <w:p>
            <w:pPr>
              <w:pStyle w:val="TableParagraph"/>
              <w:ind w:left="107"/>
              <w:rPr>
                <w:sz w:val="21"/>
              </w:rPr>
            </w:pPr>
            <w:r>
              <w:rPr>
                <w:w w:val="100"/>
                <w:sz w:val="21"/>
              </w:rPr>
              <w:t> </w:t>
            </w:r>
          </w:p>
        </w:tc>
        <w:tc>
          <w:tcPr>
            <w:tcW w:w="991" w:type="dxa"/>
          </w:tcPr>
          <w:p>
            <w:pPr>
              <w:pStyle w:val="TableParagraph"/>
              <w:ind w:right="-15"/>
              <w:jc w:val="right"/>
              <w:rPr>
                <w:sz w:val="21"/>
              </w:rPr>
            </w:pPr>
            <w:r>
              <w:rPr>
                <w:w w:val="100"/>
                <w:sz w:val="21"/>
              </w:rPr>
              <w:t> </w:t>
            </w:r>
          </w:p>
        </w:tc>
        <w:tc>
          <w:tcPr>
            <w:tcW w:w="851" w:type="dxa"/>
          </w:tcPr>
          <w:p>
            <w:pPr>
              <w:pStyle w:val="TableParagraph"/>
              <w:ind w:right="-15"/>
              <w:jc w:val="right"/>
              <w:rPr>
                <w:sz w:val="21"/>
              </w:rPr>
            </w:pPr>
            <w:r>
              <w:rPr>
                <w:w w:val="100"/>
                <w:sz w:val="21"/>
              </w:rPr>
              <w:t> </w:t>
            </w:r>
          </w:p>
        </w:tc>
        <w:tc>
          <w:tcPr>
            <w:tcW w:w="990" w:type="dxa"/>
          </w:tcPr>
          <w:p>
            <w:pPr>
              <w:pStyle w:val="TableParagraph"/>
              <w:ind w:right="-15"/>
              <w:jc w:val="right"/>
              <w:rPr>
                <w:sz w:val="21"/>
              </w:rPr>
            </w:pPr>
            <w:r>
              <w:rPr>
                <w:w w:val="100"/>
                <w:sz w:val="21"/>
              </w:rPr>
              <w:t> </w:t>
            </w:r>
          </w:p>
        </w:tc>
        <w:tc>
          <w:tcPr>
            <w:tcW w:w="993" w:type="dxa"/>
          </w:tcPr>
          <w:p>
            <w:pPr>
              <w:pStyle w:val="TableParagraph"/>
              <w:ind w:right="-15"/>
              <w:jc w:val="right"/>
              <w:rPr>
                <w:sz w:val="21"/>
              </w:rPr>
            </w:pPr>
            <w:r>
              <w:rPr>
                <w:w w:val="100"/>
                <w:sz w:val="21"/>
              </w:rPr>
              <w:t> </w:t>
            </w:r>
          </w:p>
        </w:tc>
        <w:tc>
          <w:tcPr>
            <w:tcW w:w="990" w:type="dxa"/>
          </w:tcPr>
          <w:p>
            <w:pPr>
              <w:pStyle w:val="TableParagraph"/>
              <w:ind w:right="-15"/>
              <w:jc w:val="right"/>
              <w:rPr>
                <w:sz w:val="21"/>
              </w:rPr>
            </w:pPr>
            <w:r>
              <w:rPr>
                <w:w w:val="100"/>
                <w:sz w:val="21"/>
              </w:rPr>
              <w:t> </w:t>
            </w:r>
          </w:p>
        </w:tc>
        <w:tc>
          <w:tcPr>
            <w:tcW w:w="920" w:type="dxa"/>
          </w:tcPr>
          <w:p>
            <w:pPr>
              <w:pStyle w:val="TableParagraph"/>
              <w:ind w:right="-29"/>
              <w:jc w:val="right"/>
              <w:rPr>
                <w:sz w:val="21"/>
              </w:rPr>
            </w:pPr>
            <w:r>
              <w:rPr>
                <w:w w:val="100"/>
                <w:sz w:val="21"/>
              </w:rPr>
              <w:t> </w:t>
            </w:r>
          </w:p>
        </w:tc>
        <w:tc>
          <w:tcPr>
            <w:tcW w:w="921" w:type="dxa"/>
          </w:tcPr>
          <w:p>
            <w:pPr>
              <w:pStyle w:val="TableParagraph"/>
              <w:ind w:right="-29"/>
              <w:jc w:val="right"/>
              <w:rPr>
                <w:sz w:val="21"/>
              </w:rPr>
            </w:pPr>
            <w:r>
              <w:rPr>
                <w:w w:val="100"/>
                <w:sz w:val="21"/>
              </w:rPr>
              <w:t> </w:t>
            </w:r>
          </w:p>
        </w:tc>
        <w:tc>
          <w:tcPr>
            <w:tcW w:w="1028" w:type="dxa"/>
          </w:tcPr>
          <w:p>
            <w:pPr>
              <w:pStyle w:val="TableParagraph"/>
              <w:ind w:right="-29"/>
              <w:jc w:val="right"/>
              <w:rPr>
                <w:sz w:val="21"/>
              </w:rPr>
            </w:pPr>
            <w:r>
              <w:rPr>
                <w:w w:val="100"/>
                <w:sz w:val="21"/>
              </w:rPr>
              <w:t> </w:t>
            </w:r>
          </w:p>
        </w:tc>
      </w:tr>
    </w:tbl>
    <w:p>
      <w:pPr>
        <w:pStyle w:val="BodyText"/>
        <w:spacing w:before="1"/>
      </w:pPr>
      <w:r>
        <w:rPr>
          <w:w w:val="100"/>
        </w:rPr>
        <w:t> </w:t>
      </w:r>
    </w:p>
    <w:p>
      <w:pPr>
        <w:pStyle w:val="BodyText"/>
        <w:spacing w:line="242" w:lineRule="auto" w:before="4"/>
        <w:ind w:right="7989"/>
      </w:pPr>
      <w:r>
        <w:rPr/>
        <w:t>其他说明：</w:t>
      </w:r>
      <w:r>
        <w:rPr>
          <w:spacing w:val="1"/>
        </w:rPr>
        <w:t> </w:t>
      </w:r>
      <w:r>
        <w:rPr/>
        <w:t>无 </w:t>
      </w:r>
    </w:p>
    <w:p>
      <w:pPr>
        <w:pStyle w:val="BodyText"/>
        <w:spacing w:line="268" w:lineRule="exact"/>
      </w:pPr>
      <w:r>
        <w:rPr>
          <w:w w:val="100"/>
        </w:rPr>
        <w:t> </w:t>
      </w:r>
    </w:p>
    <w:p>
      <w:pPr>
        <w:pStyle w:val="ListParagraph"/>
        <w:numPr>
          <w:ilvl w:val="0"/>
          <w:numId w:val="88"/>
        </w:numPr>
        <w:tabs>
          <w:tab w:pos="583" w:val="left" w:leader="none"/>
        </w:tabs>
        <w:spacing w:line="240" w:lineRule="auto" w:before="65" w:after="0"/>
        <w:ind w:left="582" w:right="0" w:hanging="425"/>
        <w:jc w:val="left"/>
        <w:rPr>
          <w:sz w:val="21"/>
        </w:rPr>
      </w:pPr>
      <w:r>
        <w:rPr>
          <w:sz w:val="21"/>
        </w:rPr>
        <w:t>使用企业集团资产和清偿企业集团债务的重大限制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88"/>
        </w:numPr>
        <w:tabs>
          <w:tab w:pos="583" w:val="left" w:leader="none"/>
        </w:tabs>
        <w:spacing w:line="240" w:lineRule="auto" w:before="62" w:after="0"/>
        <w:ind w:left="582" w:right="0" w:hanging="425"/>
        <w:jc w:val="left"/>
        <w:rPr>
          <w:sz w:val="21"/>
        </w:rPr>
      </w:pPr>
      <w:r>
        <w:rPr>
          <w:sz w:val="21"/>
        </w:rPr>
        <w:t>向纳入合并财务报表范围的结构化主体提供的财务支持或其他支持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62"/>
      </w:pPr>
      <w:r>
        <w:rPr/>
        <w:t>2、 在子公司的所有者权益份额发生变化且仍控制子公司的交易 </w:t>
      </w:r>
    </w:p>
    <w:p>
      <w:pPr>
        <w:pStyle w:val="BodyText"/>
        <w:spacing w:before="65"/>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72" w:top="1440" w:bottom="1380" w:left="1640" w:right="960"/>
        </w:sectPr>
      </w:pPr>
    </w:p>
    <w:p>
      <w:pPr>
        <w:pStyle w:val="BodyText"/>
        <w:spacing w:before="68"/>
      </w:pPr>
      <w:r>
        <w:rPr/>
        <w:t>3、 在合营企业或联营企业中的权益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62"/>
      </w:pPr>
      <w:r>
        <w:rPr/>
        <w:t>4、 重要的共同经营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line="297" w:lineRule="auto" w:before="62"/>
        <w:ind w:right="3983"/>
      </w:pPr>
      <w:r>
        <w:rPr/>
        <w:t>5、 在未纳入合并财务报表范围的结构化主体中的权益未纳入合并财务报表范围的结构化主体的相关说明： </w:t>
      </w:r>
    </w:p>
    <w:p>
      <w:pPr>
        <w:pStyle w:val="BodyText"/>
        <w:spacing w:line="207" w:lineRule="exact"/>
      </w:pPr>
      <w:r>
        <w:rPr>
          <w:spacing w:val="-1"/>
        </w:rPr>
        <w:t>□适用 √不适用</w:t>
      </w:r>
      <w:r>
        <w:rPr>
          <w:spacing w:val="-3"/>
        </w:rPr>
        <w:t> </w:t>
      </w:r>
      <w:r>
        <w:rPr/>
        <w:t> </w:t>
      </w:r>
    </w:p>
    <w:p>
      <w:pPr>
        <w:pStyle w:val="BodyText"/>
        <w:spacing w:before="5"/>
      </w:pPr>
      <w:r>
        <w:rPr>
          <w:w w:val="100"/>
        </w:rPr>
        <w:t> </w:t>
      </w:r>
    </w:p>
    <w:p>
      <w:pPr>
        <w:pStyle w:val="BodyText"/>
        <w:spacing w:before="62"/>
      </w:pPr>
      <w:r>
        <w:rPr/>
        <w:t>6、 其他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before="64"/>
      </w:pPr>
      <w:r>
        <w:rPr>
          <w:spacing w:val="-11"/>
        </w:rPr>
        <w:t>十、 与金融工具相关的风险</w:t>
      </w:r>
      <w:r>
        <w:rPr/>
        <w:t> </w:t>
      </w:r>
    </w:p>
    <w:p>
      <w:pPr>
        <w:pStyle w:val="BodyText"/>
        <w:spacing w:before="63"/>
      </w:pPr>
      <w:r>
        <w:rPr>
          <w:spacing w:val="-1"/>
        </w:rPr>
        <w:t>√适用 □不适用</w:t>
      </w:r>
      <w:r>
        <w:rPr>
          <w:spacing w:val="-3"/>
        </w:rPr>
        <w:t> </w:t>
      </w:r>
      <w:r>
        <w:rPr/>
        <w:t> </w:t>
      </w:r>
    </w:p>
    <w:p>
      <w:pPr>
        <w:pStyle w:val="BodyText"/>
        <w:spacing w:line="364" w:lineRule="auto" w:before="64"/>
        <w:ind w:right="308" w:firstLine="419"/>
        <w:jc w:val="both"/>
      </w:pPr>
      <w:r>
        <w:rPr/>
        <w:t>本公司的主要金融工具包括货币资金、股权投资、借款、应收款项、应付款项等。在日常活动中面临各种金融工具的风险，主要包括信用风险、流动性风险、市场风险。与这些金融工具相关的风险，以及本公司为降低这些风险所采取的风险管理政策如下所述： </w:t>
      </w:r>
    </w:p>
    <w:p>
      <w:pPr>
        <w:pStyle w:val="BodyText"/>
        <w:spacing w:line="364" w:lineRule="auto" w:before="57"/>
        <w:ind w:right="307" w:firstLine="419"/>
        <w:jc w:val="both"/>
      </w:pPr>
      <w:r>
        <w:rPr/>
        <w:t>董事会负责规划并建立本公司的风险管理架构，制定本公司的风险管理政策和相关指引并监督风险管理措施的执行情况。本公司已制定风险管理政策以识别和分析本公司所面临的风险，这些风险管理政策对特定风险进行了明确规定，涵盖了市场风险、信用风险和流动性风险管理等诸多方面。本公司定期评估市场环境及本公司经营活动的变化以决定是否对风险管理政策及系统进行更新。本公司的风险管理由风险管理委员会按照董事会批准的政策开展。风险管理委员会通过与本公司其他业务部门的紧密合作来识别、评价和规避相关风险。本公司内部审计部门就风险管理控制及程序进行定期的审核，并将审核结果上报本公司的审计委员会。本公司通过适当的多样化投资及业务组合来分散金融工具风险，并通过制定相应的风险管理政策减少集中于单一行业、特定地区或特定交易对手的风险。 </w:t>
      </w:r>
    </w:p>
    <w:p>
      <w:pPr>
        <w:pStyle w:val="BodyText"/>
        <w:spacing w:before="57"/>
        <w:ind w:left="554"/>
      </w:pPr>
      <w:r>
        <w:rPr/>
        <w:t>（一）</w:t>
      </w:r>
      <w:r>
        <w:rPr>
          <w:spacing w:val="-12"/>
        </w:rPr>
        <w:t> 信用风险</w:t>
      </w:r>
    </w:p>
    <w:p>
      <w:pPr>
        <w:pStyle w:val="BodyText"/>
        <w:spacing w:before="6"/>
        <w:ind w:left="0"/>
        <w:rPr>
          <w:sz w:val="15"/>
        </w:rPr>
      </w:pPr>
    </w:p>
    <w:p>
      <w:pPr>
        <w:pStyle w:val="BodyText"/>
        <w:spacing w:line="367" w:lineRule="auto"/>
        <w:ind w:right="310" w:firstLine="419"/>
      </w:pPr>
      <w:r>
        <w:rPr/>
        <w:t>信用风险是指交易对手未能履行合同义务而导致本公司产生财务损失的风险，管理层已制定适当的信用政策，并且不断监察信用风险的敞口。 </w:t>
      </w:r>
    </w:p>
    <w:p>
      <w:pPr>
        <w:pStyle w:val="BodyText"/>
        <w:spacing w:line="364" w:lineRule="auto" w:before="56"/>
        <w:ind w:right="308" w:firstLine="419"/>
        <w:jc w:val="both"/>
      </w:pPr>
      <w:r>
        <w:rPr>
          <w:spacing w:val="-9"/>
        </w:rPr>
        <w:t>本公司已采取政策只与信用良好的交易对手进行交易。另外，本公司基于对客户的财务状况、</w:t>
      </w:r>
      <w:r>
        <w:rPr/>
        <w:t>从第三方获取担保的可能性、信用记录及其它因素诸如目前市场状况等评估客户的信用资质并设置相应信用期。本公司对应收票据、应收账款余额及收回情况进行持续监控，对于信用记录不良的客户，本公司会采用书面催款、缩短信用期或取消信用期等方式，以确保本公司不致面临重大信用损失。此外，本公司于每个资产负债表日审核金融资产的回收情况，以确保相关金融资产计</w:t>
      </w:r>
    </w:p>
    <w:p>
      <w:pPr>
        <w:spacing w:after="0" w:line="364" w:lineRule="auto"/>
        <w:jc w:val="both"/>
        <w:sectPr>
          <w:pgSz w:w="11910" w:h="16840"/>
          <w:pgMar w:header="882" w:footer="1172" w:top="1440" w:bottom="1380" w:left="1640" w:right="960"/>
        </w:sectPr>
      </w:pPr>
    </w:p>
    <w:p>
      <w:pPr>
        <w:pStyle w:val="BodyText"/>
        <w:spacing w:before="68"/>
      </w:pPr>
      <w:r>
        <w:rPr>
          <w:spacing w:val="-1"/>
        </w:rPr>
        <w:t>提了充分的预期信用损失准备。</w:t>
      </w:r>
      <w:r>
        <w:rPr/>
        <w:t> </w:t>
      </w:r>
    </w:p>
    <w:p>
      <w:pPr>
        <w:pStyle w:val="BodyText"/>
        <w:spacing w:before="9"/>
        <w:ind w:left="0"/>
        <w:rPr>
          <w:sz w:val="15"/>
        </w:rPr>
      </w:pPr>
    </w:p>
    <w:p>
      <w:pPr>
        <w:pStyle w:val="BodyText"/>
        <w:spacing w:line="364" w:lineRule="auto"/>
        <w:ind w:right="308" w:firstLine="419"/>
        <w:jc w:val="both"/>
      </w:pPr>
      <w:r>
        <w:rPr/>
        <w:t>本公司其他金融资产包括货币资金、其他应收款等，这些金融资产的信用风险源自于交易对手违约，最大信用风险敞口为资产负债表中每项金融资产的账面金额。期末本公司没有提供任何可能令本公司承受信用风险的担保。 </w:t>
      </w:r>
    </w:p>
    <w:p>
      <w:pPr>
        <w:pStyle w:val="BodyText"/>
        <w:spacing w:line="364" w:lineRule="auto" w:before="58"/>
        <w:ind w:right="308" w:firstLine="419"/>
        <w:jc w:val="both"/>
      </w:pPr>
      <w:r>
        <w:rPr/>
        <w:t>本公司持有的货币资金主要存放于国有控股银行和其他大中型商业银行等金融机构，管理层认为这些商业银行具备较高信誉和资产状况，不存在重大的信用风险，不会产生因对方单位违约而导致的任何重大损失。本公司的政策是根据各知名金融机构的市场信誉、经营规模及财务背景来控制存放当中的存款金额，以限制对任何单个金融机构的信用风险金额。 </w:t>
      </w:r>
    </w:p>
    <w:p>
      <w:pPr>
        <w:pStyle w:val="BodyText"/>
        <w:spacing w:line="364" w:lineRule="auto" w:before="58"/>
        <w:ind w:right="308" w:firstLine="419"/>
        <w:jc w:val="both"/>
      </w:pPr>
      <w:r>
        <w:rPr/>
        <w:t>作为本公司信用风险资产管理的一部分，本公司利用账龄来评估应收账款和其他应收款的减值损失。本公司的应收账款和其他应收款涉及大量客户，账龄信息可以反映这些客户对于应收账款和其他应收款的偿付能力和坏账风险。本公司根据历史数据计算不同账龄期间的历史实际坏账</w:t>
      </w:r>
      <w:r>
        <w:rPr>
          <w:spacing w:val="-14"/>
        </w:rPr>
        <w:t>率，并考虑了当前及未来经济状况的预测的前瞻性信息进行调整得出预期损失率。对于合同资产，</w:t>
      </w:r>
      <w:r>
        <w:rPr>
          <w:spacing w:val="-103"/>
        </w:rPr>
        <w:t> </w:t>
      </w:r>
      <w:r>
        <w:rPr/>
        <w:t>本公司综合考虑结算期、合同约定付款期、债务人的财务状况和债务人所处行业的经济形势，并考虑上述前瞻性信息进行调整后对于预期信用损失进行合理评估。 </w:t>
      </w:r>
    </w:p>
    <w:p>
      <w:pPr>
        <w:pStyle w:val="BodyText"/>
        <w:spacing w:before="57"/>
        <w:ind w:left="578"/>
        <w:jc w:val="both"/>
      </w:pPr>
      <w:r>
        <w:rPr>
          <w:spacing w:val="-19"/>
        </w:rPr>
        <w:t>截止 </w:t>
      </w:r>
      <w:r>
        <w:rPr>
          <w:spacing w:val="-1"/>
        </w:rPr>
        <w:t>2022</w:t>
      </w:r>
      <w:r>
        <w:rPr>
          <w:spacing w:val="-36"/>
        </w:rPr>
        <w:t> 年 </w:t>
      </w:r>
      <w:r>
        <w:rPr/>
        <w:t>12</w:t>
      </w:r>
      <w:r>
        <w:rPr>
          <w:spacing w:val="-36"/>
        </w:rPr>
        <w:t> 月 </w:t>
      </w:r>
      <w:r>
        <w:rPr/>
        <w:t>31</w:t>
      </w:r>
      <w:r>
        <w:rPr>
          <w:spacing w:val="-8"/>
        </w:rPr>
        <w:t> 日，相关资产的账面余额与预期信用减值损失情况如下： </w:t>
      </w:r>
    </w:p>
    <w:p>
      <w:pPr>
        <w:pStyle w:val="BodyText"/>
        <w:spacing w:before="8"/>
        <w:ind w:left="0"/>
        <w:rPr>
          <w:sz w:val="1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9"/>
        <w:gridCol w:w="2335"/>
        <w:gridCol w:w="2078"/>
      </w:tblGrid>
      <w:tr>
        <w:trPr>
          <w:trHeight w:val="527" w:hRule="atLeast"/>
        </w:trPr>
        <w:tc>
          <w:tcPr>
            <w:tcW w:w="4409" w:type="dxa"/>
          </w:tcPr>
          <w:p>
            <w:pPr>
              <w:pStyle w:val="TableParagraph"/>
              <w:spacing w:before="61"/>
              <w:ind w:left="2027" w:right="1911"/>
              <w:jc w:val="center"/>
              <w:rPr>
                <w:sz w:val="21"/>
              </w:rPr>
            </w:pPr>
            <w:r>
              <w:rPr>
                <w:sz w:val="21"/>
              </w:rPr>
              <w:t>账龄 </w:t>
            </w:r>
          </w:p>
        </w:tc>
        <w:tc>
          <w:tcPr>
            <w:tcW w:w="2335" w:type="dxa"/>
          </w:tcPr>
          <w:p>
            <w:pPr>
              <w:pStyle w:val="TableParagraph"/>
              <w:spacing w:before="61"/>
              <w:ind w:left="744"/>
              <w:rPr>
                <w:sz w:val="21"/>
              </w:rPr>
            </w:pPr>
            <w:r>
              <w:rPr>
                <w:spacing w:val="-1"/>
                <w:sz w:val="21"/>
              </w:rPr>
              <w:t>账面余额</w:t>
            </w:r>
            <w:r>
              <w:rPr>
                <w:sz w:val="21"/>
              </w:rPr>
              <w:t> </w:t>
            </w:r>
          </w:p>
        </w:tc>
        <w:tc>
          <w:tcPr>
            <w:tcW w:w="2078" w:type="dxa"/>
          </w:tcPr>
          <w:p>
            <w:pPr>
              <w:pStyle w:val="TableParagraph"/>
              <w:spacing w:before="61"/>
              <w:ind w:left="620"/>
              <w:rPr>
                <w:sz w:val="21"/>
              </w:rPr>
            </w:pPr>
            <w:r>
              <w:rPr>
                <w:spacing w:val="-1"/>
                <w:sz w:val="21"/>
              </w:rPr>
              <w:t>减值准备</w:t>
            </w:r>
            <w:r>
              <w:rPr>
                <w:sz w:val="21"/>
              </w:rPr>
              <w:t> </w:t>
            </w:r>
          </w:p>
        </w:tc>
      </w:tr>
      <w:tr>
        <w:trPr>
          <w:trHeight w:val="527" w:hRule="atLeast"/>
        </w:trPr>
        <w:tc>
          <w:tcPr>
            <w:tcW w:w="4409" w:type="dxa"/>
          </w:tcPr>
          <w:p>
            <w:pPr>
              <w:pStyle w:val="TableParagraph"/>
              <w:spacing w:before="61"/>
              <w:ind w:left="107"/>
              <w:rPr>
                <w:sz w:val="21"/>
              </w:rPr>
            </w:pPr>
            <w:r>
              <w:rPr>
                <w:spacing w:val="-1"/>
                <w:sz w:val="21"/>
              </w:rPr>
              <w:t>应收票据</w:t>
            </w:r>
            <w:r>
              <w:rPr>
                <w:sz w:val="21"/>
              </w:rPr>
              <w:t> </w:t>
            </w:r>
          </w:p>
        </w:tc>
        <w:tc>
          <w:tcPr>
            <w:tcW w:w="2335" w:type="dxa"/>
          </w:tcPr>
          <w:p>
            <w:pPr>
              <w:pStyle w:val="TableParagraph"/>
              <w:spacing w:before="61"/>
              <w:ind w:right="-15"/>
              <w:jc w:val="right"/>
              <w:rPr>
                <w:sz w:val="21"/>
              </w:rPr>
            </w:pPr>
            <w:r>
              <w:rPr>
                <w:sz w:val="21"/>
              </w:rPr>
              <w:t>12,234,820.25 </w:t>
            </w:r>
          </w:p>
        </w:tc>
        <w:tc>
          <w:tcPr>
            <w:tcW w:w="2078" w:type="dxa"/>
          </w:tcPr>
          <w:p>
            <w:pPr>
              <w:pStyle w:val="TableParagraph"/>
              <w:spacing w:before="61"/>
              <w:ind w:right="-15"/>
              <w:jc w:val="right"/>
              <w:rPr>
                <w:sz w:val="21"/>
              </w:rPr>
            </w:pPr>
            <w:r>
              <w:rPr>
                <w:w w:val="100"/>
                <w:sz w:val="21"/>
              </w:rPr>
              <w:t> </w:t>
            </w:r>
          </w:p>
        </w:tc>
      </w:tr>
      <w:tr>
        <w:trPr>
          <w:trHeight w:val="530" w:hRule="atLeast"/>
        </w:trPr>
        <w:tc>
          <w:tcPr>
            <w:tcW w:w="4409" w:type="dxa"/>
          </w:tcPr>
          <w:p>
            <w:pPr>
              <w:pStyle w:val="TableParagraph"/>
              <w:spacing w:before="63"/>
              <w:ind w:left="107"/>
              <w:rPr>
                <w:sz w:val="21"/>
              </w:rPr>
            </w:pPr>
            <w:r>
              <w:rPr>
                <w:spacing w:val="-1"/>
                <w:sz w:val="21"/>
              </w:rPr>
              <w:t>应收账款</w:t>
            </w:r>
            <w:r>
              <w:rPr>
                <w:sz w:val="21"/>
              </w:rPr>
              <w:t> </w:t>
            </w:r>
          </w:p>
        </w:tc>
        <w:tc>
          <w:tcPr>
            <w:tcW w:w="2335" w:type="dxa"/>
          </w:tcPr>
          <w:p>
            <w:pPr>
              <w:pStyle w:val="TableParagraph"/>
              <w:spacing w:before="63"/>
              <w:ind w:right="-15"/>
              <w:jc w:val="right"/>
              <w:rPr>
                <w:sz w:val="21"/>
              </w:rPr>
            </w:pPr>
            <w:r>
              <w:rPr>
                <w:sz w:val="21"/>
              </w:rPr>
              <w:t>715,585,513.72 </w:t>
            </w:r>
          </w:p>
        </w:tc>
        <w:tc>
          <w:tcPr>
            <w:tcW w:w="2078" w:type="dxa"/>
          </w:tcPr>
          <w:p>
            <w:pPr>
              <w:pStyle w:val="TableParagraph"/>
              <w:spacing w:before="63"/>
              <w:ind w:right="-15"/>
              <w:jc w:val="right"/>
              <w:rPr>
                <w:sz w:val="21"/>
              </w:rPr>
            </w:pPr>
            <w:r>
              <w:rPr>
                <w:sz w:val="21"/>
              </w:rPr>
              <w:t>71,187,318.76 </w:t>
            </w:r>
          </w:p>
        </w:tc>
      </w:tr>
      <w:tr>
        <w:trPr>
          <w:trHeight w:val="527" w:hRule="atLeast"/>
        </w:trPr>
        <w:tc>
          <w:tcPr>
            <w:tcW w:w="4409" w:type="dxa"/>
          </w:tcPr>
          <w:p>
            <w:pPr>
              <w:pStyle w:val="TableParagraph"/>
              <w:spacing w:before="61"/>
              <w:ind w:left="107"/>
              <w:rPr>
                <w:sz w:val="21"/>
              </w:rPr>
            </w:pPr>
            <w:r>
              <w:rPr>
                <w:spacing w:val="-1"/>
                <w:sz w:val="21"/>
              </w:rPr>
              <w:t>应收款项融资</w:t>
            </w:r>
            <w:r>
              <w:rPr>
                <w:sz w:val="21"/>
              </w:rPr>
              <w:t> </w:t>
            </w:r>
          </w:p>
        </w:tc>
        <w:tc>
          <w:tcPr>
            <w:tcW w:w="2335" w:type="dxa"/>
          </w:tcPr>
          <w:p>
            <w:pPr>
              <w:pStyle w:val="TableParagraph"/>
              <w:spacing w:before="61"/>
              <w:ind w:right="-15"/>
              <w:jc w:val="right"/>
              <w:rPr>
                <w:sz w:val="21"/>
              </w:rPr>
            </w:pPr>
            <w:r>
              <w:rPr>
                <w:sz w:val="21"/>
              </w:rPr>
              <w:t>1,000,000.00 </w:t>
            </w:r>
          </w:p>
        </w:tc>
        <w:tc>
          <w:tcPr>
            <w:tcW w:w="2078" w:type="dxa"/>
          </w:tcPr>
          <w:p>
            <w:pPr>
              <w:pStyle w:val="TableParagraph"/>
              <w:spacing w:before="61"/>
              <w:ind w:right="-15"/>
              <w:jc w:val="right"/>
              <w:rPr>
                <w:sz w:val="21"/>
              </w:rPr>
            </w:pPr>
            <w:r>
              <w:rPr>
                <w:w w:val="100"/>
                <w:sz w:val="21"/>
              </w:rPr>
              <w:t> </w:t>
            </w:r>
          </w:p>
        </w:tc>
      </w:tr>
      <w:tr>
        <w:trPr>
          <w:trHeight w:val="530" w:hRule="atLeast"/>
        </w:trPr>
        <w:tc>
          <w:tcPr>
            <w:tcW w:w="4409" w:type="dxa"/>
          </w:tcPr>
          <w:p>
            <w:pPr>
              <w:pStyle w:val="TableParagraph"/>
              <w:spacing w:before="61"/>
              <w:ind w:left="107"/>
              <w:rPr>
                <w:sz w:val="21"/>
              </w:rPr>
            </w:pPr>
            <w:r>
              <w:rPr>
                <w:sz w:val="21"/>
              </w:rPr>
              <w:t>其他应收款 </w:t>
            </w:r>
          </w:p>
        </w:tc>
        <w:tc>
          <w:tcPr>
            <w:tcW w:w="2335" w:type="dxa"/>
          </w:tcPr>
          <w:p>
            <w:pPr>
              <w:pStyle w:val="TableParagraph"/>
              <w:spacing w:before="61"/>
              <w:ind w:right="-15"/>
              <w:jc w:val="right"/>
              <w:rPr>
                <w:sz w:val="21"/>
              </w:rPr>
            </w:pPr>
            <w:r>
              <w:rPr>
                <w:sz w:val="21"/>
              </w:rPr>
              <w:t>8,615,277.16 </w:t>
            </w:r>
          </w:p>
        </w:tc>
        <w:tc>
          <w:tcPr>
            <w:tcW w:w="2078" w:type="dxa"/>
          </w:tcPr>
          <w:p>
            <w:pPr>
              <w:pStyle w:val="TableParagraph"/>
              <w:spacing w:before="61"/>
              <w:ind w:right="-15"/>
              <w:jc w:val="right"/>
              <w:rPr>
                <w:sz w:val="21"/>
              </w:rPr>
            </w:pPr>
            <w:r>
              <w:rPr>
                <w:sz w:val="21"/>
              </w:rPr>
              <w:t>2,034,090.12 </w:t>
            </w:r>
          </w:p>
        </w:tc>
      </w:tr>
      <w:tr>
        <w:trPr>
          <w:trHeight w:val="527" w:hRule="atLeast"/>
        </w:trPr>
        <w:tc>
          <w:tcPr>
            <w:tcW w:w="4409" w:type="dxa"/>
          </w:tcPr>
          <w:p>
            <w:pPr>
              <w:pStyle w:val="TableParagraph"/>
              <w:spacing w:before="61"/>
              <w:ind w:left="107"/>
              <w:rPr>
                <w:sz w:val="21"/>
              </w:rPr>
            </w:pPr>
            <w:r>
              <w:rPr>
                <w:spacing w:val="-1"/>
                <w:sz w:val="21"/>
              </w:rPr>
              <w:t>合同资产</w:t>
            </w:r>
            <w:r>
              <w:rPr>
                <w:sz w:val="21"/>
              </w:rPr>
              <w:t> </w:t>
            </w:r>
          </w:p>
        </w:tc>
        <w:tc>
          <w:tcPr>
            <w:tcW w:w="2335" w:type="dxa"/>
          </w:tcPr>
          <w:p>
            <w:pPr>
              <w:pStyle w:val="TableParagraph"/>
              <w:spacing w:before="61"/>
              <w:ind w:right="-15"/>
              <w:jc w:val="right"/>
              <w:rPr>
                <w:sz w:val="21"/>
              </w:rPr>
            </w:pPr>
            <w:r>
              <w:rPr>
                <w:sz w:val="21"/>
              </w:rPr>
              <w:t>999,398,541.11 </w:t>
            </w:r>
          </w:p>
        </w:tc>
        <w:tc>
          <w:tcPr>
            <w:tcW w:w="2078" w:type="dxa"/>
          </w:tcPr>
          <w:p>
            <w:pPr>
              <w:pStyle w:val="TableParagraph"/>
              <w:spacing w:before="61"/>
              <w:ind w:right="-15"/>
              <w:jc w:val="right"/>
              <w:rPr>
                <w:sz w:val="21"/>
              </w:rPr>
            </w:pPr>
            <w:r>
              <w:rPr>
                <w:sz w:val="21"/>
              </w:rPr>
              <w:t>179,785,174.14 </w:t>
            </w:r>
          </w:p>
        </w:tc>
      </w:tr>
      <w:tr>
        <w:trPr>
          <w:trHeight w:val="527" w:hRule="atLeast"/>
        </w:trPr>
        <w:tc>
          <w:tcPr>
            <w:tcW w:w="4409" w:type="dxa"/>
          </w:tcPr>
          <w:p>
            <w:pPr>
              <w:pStyle w:val="TableParagraph"/>
              <w:spacing w:before="61"/>
              <w:ind w:left="107"/>
              <w:rPr>
                <w:sz w:val="21"/>
              </w:rPr>
            </w:pPr>
            <w:r>
              <w:rPr>
                <w:spacing w:val="-1"/>
                <w:sz w:val="21"/>
              </w:rPr>
              <w:t>长期应收款</w:t>
            </w:r>
            <w:r>
              <w:rPr>
                <w:sz w:val="21"/>
              </w:rPr>
              <w:t>（含一年内到期的款项） </w:t>
            </w:r>
          </w:p>
        </w:tc>
        <w:tc>
          <w:tcPr>
            <w:tcW w:w="2335" w:type="dxa"/>
          </w:tcPr>
          <w:p>
            <w:pPr>
              <w:pStyle w:val="TableParagraph"/>
              <w:spacing w:before="61"/>
              <w:ind w:right="-15"/>
              <w:jc w:val="right"/>
              <w:rPr>
                <w:sz w:val="21"/>
              </w:rPr>
            </w:pPr>
            <w:r>
              <w:rPr>
                <w:sz w:val="21"/>
              </w:rPr>
              <w:t>1,101,213.72 </w:t>
            </w:r>
          </w:p>
        </w:tc>
        <w:tc>
          <w:tcPr>
            <w:tcW w:w="2078" w:type="dxa"/>
          </w:tcPr>
          <w:p>
            <w:pPr>
              <w:pStyle w:val="TableParagraph"/>
              <w:spacing w:before="61"/>
              <w:ind w:right="-15"/>
              <w:jc w:val="right"/>
              <w:rPr>
                <w:sz w:val="21"/>
              </w:rPr>
            </w:pPr>
            <w:r>
              <w:rPr>
                <w:sz w:val="21"/>
              </w:rPr>
              <w:t>11,012.13 </w:t>
            </w:r>
          </w:p>
        </w:tc>
      </w:tr>
      <w:tr>
        <w:trPr>
          <w:trHeight w:val="530" w:hRule="atLeast"/>
        </w:trPr>
        <w:tc>
          <w:tcPr>
            <w:tcW w:w="4409" w:type="dxa"/>
          </w:tcPr>
          <w:p>
            <w:pPr>
              <w:pStyle w:val="TableParagraph"/>
              <w:spacing w:before="61"/>
              <w:ind w:left="107"/>
              <w:rPr>
                <w:sz w:val="21"/>
              </w:rPr>
            </w:pPr>
            <w:r>
              <w:rPr>
                <w:sz w:val="21"/>
              </w:rPr>
              <w:t>合计 </w:t>
            </w:r>
          </w:p>
        </w:tc>
        <w:tc>
          <w:tcPr>
            <w:tcW w:w="2335" w:type="dxa"/>
          </w:tcPr>
          <w:p>
            <w:pPr>
              <w:pStyle w:val="TableParagraph"/>
              <w:spacing w:before="61"/>
              <w:ind w:right="-15"/>
              <w:jc w:val="right"/>
              <w:rPr>
                <w:sz w:val="21"/>
              </w:rPr>
            </w:pPr>
            <w:r>
              <w:rPr>
                <w:sz w:val="21"/>
              </w:rPr>
              <w:t>1,737,935,365.96 </w:t>
            </w:r>
          </w:p>
        </w:tc>
        <w:tc>
          <w:tcPr>
            <w:tcW w:w="2078" w:type="dxa"/>
          </w:tcPr>
          <w:p>
            <w:pPr>
              <w:pStyle w:val="TableParagraph"/>
              <w:spacing w:before="61"/>
              <w:ind w:right="-15"/>
              <w:jc w:val="right"/>
              <w:rPr>
                <w:sz w:val="21"/>
              </w:rPr>
            </w:pPr>
            <w:r>
              <w:rPr>
                <w:sz w:val="21"/>
              </w:rPr>
              <w:t>253,017,595.15 </w:t>
            </w:r>
          </w:p>
        </w:tc>
      </w:tr>
    </w:tbl>
    <w:p>
      <w:pPr>
        <w:pStyle w:val="BodyText"/>
        <w:spacing w:before="62"/>
        <w:ind w:left="578"/>
      </w:pPr>
      <w:r>
        <w:rPr>
          <w:spacing w:val="-27"/>
        </w:rPr>
        <w:t>于 </w:t>
      </w:r>
      <w:r>
        <w:rPr/>
        <w:t>2022</w:t>
      </w:r>
      <w:r>
        <w:rPr>
          <w:spacing w:val="-37"/>
        </w:rPr>
        <w:t> 年 </w:t>
      </w:r>
      <w:r>
        <w:rPr/>
        <w:t>12</w:t>
      </w:r>
      <w:r>
        <w:rPr>
          <w:spacing w:val="-37"/>
        </w:rPr>
        <w:t> 月 </w:t>
      </w:r>
      <w:r>
        <w:rPr/>
        <w:t>31</w:t>
      </w:r>
      <w:r>
        <w:rPr>
          <w:spacing w:val="-8"/>
        </w:rPr>
        <w:t> 日，本公司无对外提供财务担保。</w:t>
      </w:r>
      <w:r>
        <w:rPr>
          <w:color w:val="00AFEF"/>
        </w:rPr>
        <w:t> </w:t>
      </w:r>
    </w:p>
    <w:p>
      <w:pPr>
        <w:pStyle w:val="BodyText"/>
        <w:spacing w:before="6"/>
        <w:ind w:left="0"/>
        <w:rPr>
          <w:sz w:val="15"/>
        </w:rPr>
      </w:pPr>
    </w:p>
    <w:p>
      <w:pPr>
        <w:pStyle w:val="BodyText"/>
        <w:spacing w:line="364" w:lineRule="auto"/>
        <w:ind w:right="310" w:firstLine="419"/>
      </w:pPr>
      <w:r>
        <w:rPr/>
        <w:t>本公司的主要客户具有可靠及良好的信誉，因此，本公司认为该等客户并无重大信用风险。由于本公司的客户广泛，因此没有重大的信用集中风险。 </w:t>
      </w:r>
    </w:p>
    <w:p>
      <w:pPr>
        <w:pStyle w:val="BodyText"/>
        <w:spacing w:before="61"/>
        <w:ind w:left="580"/>
      </w:pPr>
      <w:r>
        <w:rPr/>
        <w:t>（二）流动性风险</w:t>
      </w:r>
    </w:p>
    <w:p>
      <w:pPr>
        <w:pStyle w:val="BodyText"/>
        <w:spacing w:before="6"/>
        <w:ind w:left="0"/>
        <w:rPr>
          <w:sz w:val="15"/>
        </w:rPr>
      </w:pPr>
    </w:p>
    <w:p>
      <w:pPr>
        <w:pStyle w:val="BodyText"/>
        <w:spacing w:line="364" w:lineRule="auto"/>
        <w:ind w:right="308" w:firstLine="419"/>
        <w:jc w:val="both"/>
      </w:pPr>
      <w:r>
        <w:rPr/>
        <w:t>流动性风险是指本公司在履行以交付现金或其他金融资产的方式结算的义务时发生资金短缺的风险。本公司下属成员企业各自负责其现金流量预测。公司基于各成员企业的现金流量预测结果，在公司层面持续监控公司短期和长期的资金需求，以确保维持充裕的现金储备；同时持续监</w:t>
      </w:r>
    </w:p>
    <w:p>
      <w:pPr>
        <w:spacing w:after="0" w:line="364" w:lineRule="auto"/>
        <w:jc w:val="both"/>
        <w:sectPr>
          <w:pgSz w:w="11910" w:h="16840"/>
          <w:pgMar w:header="882" w:footer="1172" w:top="1440" w:bottom="1380" w:left="1640" w:right="960"/>
        </w:sectPr>
      </w:pPr>
    </w:p>
    <w:p>
      <w:pPr>
        <w:pStyle w:val="BodyText"/>
        <w:spacing w:line="364" w:lineRule="auto" w:before="68"/>
        <w:ind w:right="307"/>
        <w:jc w:val="both"/>
      </w:pPr>
      <w:r>
        <w:rPr/>
        <w:t>控是否符合借款协议的规定，从主要金融机构获得提供足够备用资金的承诺，以满足短期和长期的资金需求。此外，本公司与主要业务往来银行订立融资额度授信协议，为本公司履行与商业票</w:t>
      </w:r>
      <w:r>
        <w:rPr>
          <w:spacing w:val="-7"/>
        </w:rPr>
        <w:t>据相关的义务提供支持。截止 </w:t>
      </w:r>
      <w:r>
        <w:rPr>
          <w:spacing w:val="-2"/>
        </w:rPr>
        <w:t>2022</w:t>
      </w:r>
      <w:r>
        <w:rPr>
          <w:spacing w:val="-37"/>
        </w:rPr>
        <w:t> 年 </w:t>
      </w:r>
      <w:r>
        <w:rPr>
          <w:spacing w:val="-2"/>
        </w:rPr>
        <w:t>12</w:t>
      </w:r>
      <w:r>
        <w:rPr>
          <w:spacing w:val="-37"/>
        </w:rPr>
        <w:t> 月 </w:t>
      </w:r>
      <w:r>
        <w:rPr>
          <w:spacing w:val="-2"/>
        </w:rPr>
        <w:t>31</w:t>
      </w:r>
      <w:r>
        <w:rPr>
          <w:spacing w:val="-10"/>
        </w:rPr>
        <w:t> 日，本公司已拥有国内多家银行提供的银行授信额</w:t>
      </w:r>
      <w:r>
        <w:rPr>
          <w:spacing w:val="-1"/>
        </w:rPr>
        <w:t>度，金额 158,116</w:t>
      </w:r>
      <w:r>
        <w:rPr>
          <w:spacing w:val="-11"/>
        </w:rPr>
        <w:t> 万元，其中：已使用授信金额为 </w:t>
      </w:r>
      <w:r>
        <w:rPr/>
        <w:t>69,448.70</w:t>
      </w:r>
      <w:r>
        <w:rPr>
          <w:spacing w:val="-15"/>
        </w:rPr>
        <w:t> 万元。</w:t>
      </w:r>
      <w:r>
        <w:rPr/>
        <w:t> </w:t>
      </w:r>
    </w:p>
    <w:p>
      <w:pPr>
        <w:pStyle w:val="BodyText"/>
        <w:spacing w:line="364" w:lineRule="auto" w:before="59" w:after="59"/>
        <w:ind w:right="435" w:firstLine="199"/>
        <w:jc w:val="both"/>
      </w:pPr>
      <w:r>
        <w:rPr>
          <w:spacing w:val="-19"/>
        </w:rPr>
        <w:t>截止 </w:t>
      </w:r>
      <w:r>
        <w:rPr/>
        <w:t>2022</w:t>
      </w:r>
      <w:r>
        <w:rPr>
          <w:spacing w:val="-37"/>
        </w:rPr>
        <w:t> 年 </w:t>
      </w:r>
      <w:r>
        <w:rPr/>
        <w:t>12</w:t>
      </w:r>
      <w:r>
        <w:rPr>
          <w:spacing w:val="-37"/>
        </w:rPr>
        <w:t> 月 </w:t>
      </w:r>
      <w:r>
        <w:rPr/>
        <w:t>31</w:t>
      </w:r>
      <w:r>
        <w:rPr>
          <w:spacing w:val="-8"/>
        </w:rPr>
        <w:t> 日，本公司金融负债和表外担保项目以未折现的合同现金流量按合同剩</w:t>
      </w:r>
      <w:r>
        <w:rPr/>
        <w:t>余期限列示如下：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8"/>
        <w:gridCol w:w="1897"/>
        <w:gridCol w:w="1678"/>
        <w:gridCol w:w="1675"/>
        <w:gridCol w:w="1896"/>
      </w:tblGrid>
      <w:tr>
        <w:trPr>
          <w:trHeight w:val="527" w:hRule="atLeast"/>
        </w:trPr>
        <w:tc>
          <w:tcPr>
            <w:tcW w:w="1678" w:type="dxa"/>
            <w:vMerge w:val="restart"/>
          </w:tcPr>
          <w:p>
            <w:pPr>
              <w:pStyle w:val="TableParagraph"/>
              <w:spacing w:before="9"/>
              <w:rPr>
                <w:sz w:val="25"/>
              </w:rPr>
            </w:pPr>
          </w:p>
          <w:p>
            <w:pPr>
              <w:pStyle w:val="TableParagraph"/>
              <w:spacing w:before="0"/>
              <w:ind w:left="628"/>
              <w:rPr>
                <w:sz w:val="21"/>
              </w:rPr>
            </w:pPr>
            <w:r>
              <w:rPr>
                <w:sz w:val="21"/>
              </w:rPr>
              <w:t>项目 </w:t>
            </w:r>
          </w:p>
        </w:tc>
        <w:tc>
          <w:tcPr>
            <w:tcW w:w="7146" w:type="dxa"/>
            <w:gridSpan w:val="4"/>
          </w:tcPr>
          <w:p>
            <w:pPr>
              <w:pStyle w:val="TableParagraph"/>
              <w:spacing w:before="61"/>
              <w:ind w:left="3188" w:right="3071"/>
              <w:jc w:val="center"/>
              <w:rPr>
                <w:sz w:val="21"/>
              </w:rPr>
            </w:pPr>
            <w:r>
              <w:rPr>
                <w:spacing w:val="-1"/>
                <w:sz w:val="21"/>
              </w:rPr>
              <w:t>期末余额</w:t>
            </w:r>
            <w:r>
              <w:rPr>
                <w:sz w:val="21"/>
              </w:rPr>
              <w:t> </w:t>
            </w:r>
          </w:p>
        </w:tc>
      </w:tr>
      <w:tr>
        <w:trPr>
          <w:trHeight w:val="527" w:hRule="atLeast"/>
        </w:trPr>
        <w:tc>
          <w:tcPr>
            <w:tcW w:w="1678" w:type="dxa"/>
            <w:vMerge/>
            <w:tcBorders>
              <w:top w:val="nil"/>
            </w:tcBorders>
          </w:tcPr>
          <w:p>
            <w:pPr>
              <w:rPr>
                <w:sz w:val="2"/>
                <w:szCs w:val="2"/>
              </w:rPr>
            </w:pPr>
          </w:p>
        </w:tc>
        <w:tc>
          <w:tcPr>
            <w:tcW w:w="1897" w:type="dxa"/>
          </w:tcPr>
          <w:p>
            <w:pPr>
              <w:pStyle w:val="TableParagraph"/>
              <w:spacing w:before="61"/>
              <w:ind w:left="554"/>
              <w:rPr>
                <w:sz w:val="21"/>
              </w:rPr>
            </w:pPr>
            <w:r>
              <w:rPr>
                <w:spacing w:val="-1"/>
                <w:sz w:val="21"/>
              </w:rPr>
              <w:t>1</w:t>
            </w:r>
            <w:r>
              <w:rPr>
                <w:spacing w:val="-14"/>
                <w:sz w:val="21"/>
              </w:rPr>
              <w:t> 年以内</w:t>
            </w:r>
            <w:r>
              <w:rPr>
                <w:sz w:val="21"/>
              </w:rPr>
              <w:t> </w:t>
            </w:r>
          </w:p>
        </w:tc>
        <w:tc>
          <w:tcPr>
            <w:tcW w:w="1678" w:type="dxa"/>
          </w:tcPr>
          <w:p>
            <w:pPr>
              <w:pStyle w:val="TableParagraph"/>
              <w:spacing w:before="61"/>
              <w:ind w:left="548"/>
              <w:rPr>
                <w:sz w:val="21"/>
              </w:rPr>
            </w:pPr>
            <w:r>
              <w:rPr>
                <w:sz w:val="21"/>
              </w:rPr>
              <w:t>1-5</w:t>
            </w:r>
            <w:r>
              <w:rPr>
                <w:spacing w:val="-27"/>
                <w:sz w:val="21"/>
              </w:rPr>
              <w:t> 年</w:t>
            </w:r>
            <w:r>
              <w:rPr>
                <w:sz w:val="21"/>
              </w:rPr>
              <w:t> </w:t>
            </w:r>
          </w:p>
        </w:tc>
        <w:tc>
          <w:tcPr>
            <w:tcW w:w="1675" w:type="dxa"/>
          </w:tcPr>
          <w:p>
            <w:pPr>
              <w:pStyle w:val="TableParagraph"/>
              <w:spacing w:before="61"/>
              <w:ind w:left="440"/>
              <w:rPr>
                <w:sz w:val="21"/>
              </w:rPr>
            </w:pPr>
            <w:r>
              <w:rPr>
                <w:spacing w:val="-1"/>
                <w:sz w:val="21"/>
              </w:rPr>
              <w:t>5</w:t>
            </w:r>
            <w:r>
              <w:rPr>
                <w:spacing w:val="-14"/>
                <w:sz w:val="21"/>
              </w:rPr>
              <w:t> 年以上</w:t>
            </w:r>
            <w:r>
              <w:rPr>
                <w:sz w:val="21"/>
              </w:rPr>
              <w:t> </w:t>
            </w:r>
          </w:p>
        </w:tc>
        <w:tc>
          <w:tcPr>
            <w:tcW w:w="1896" w:type="dxa"/>
          </w:tcPr>
          <w:p>
            <w:pPr>
              <w:pStyle w:val="TableParagraph"/>
              <w:spacing w:before="61"/>
              <w:ind w:left="736"/>
              <w:rPr>
                <w:sz w:val="21"/>
              </w:rPr>
            </w:pPr>
            <w:r>
              <w:rPr>
                <w:sz w:val="21"/>
              </w:rPr>
              <w:t>合计 </w:t>
            </w:r>
          </w:p>
        </w:tc>
      </w:tr>
      <w:tr>
        <w:trPr>
          <w:trHeight w:val="938" w:hRule="atLeast"/>
        </w:trPr>
        <w:tc>
          <w:tcPr>
            <w:tcW w:w="1678" w:type="dxa"/>
          </w:tcPr>
          <w:p>
            <w:pPr>
              <w:pStyle w:val="TableParagraph"/>
              <w:spacing w:line="364" w:lineRule="auto" w:before="64"/>
              <w:ind w:left="107" w:right="95"/>
              <w:rPr>
                <w:sz w:val="21"/>
              </w:rPr>
            </w:pPr>
            <w:r>
              <w:rPr>
                <w:spacing w:val="31"/>
                <w:sz w:val="21"/>
              </w:rPr>
              <w:t>非衍生金融负</w:t>
            </w:r>
            <w:r>
              <w:rPr>
                <w:sz w:val="21"/>
              </w:rPr>
              <w:t>债 </w:t>
            </w:r>
          </w:p>
        </w:tc>
        <w:tc>
          <w:tcPr>
            <w:tcW w:w="1897" w:type="dxa"/>
          </w:tcPr>
          <w:p>
            <w:pPr>
              <w:pStyle w:val="TableParagraph"/>
              <w:spacing w:before="11"/>
              <w:rPr>
                <w:sz w:val="20"/>
              </w:rPr>
            </w:pPr>
          </w:p>
          <w:p>
            <w:pPr>
              <w:pStyle w:val="TableParagraph"/>
              <w:spacing w:before="0"/>
              <w:ind w:left="107"/>
              <w:rPr>
                <w:sz w:val="21"/>
              </w:rPr>
            </w:pPr>
            <w:r>
              <w:rPr>
                <w:w w:val="100"/>
                <w:sz w:val="21"/>
              </w:rPr>
              <w:t> </w:t>
            </w:r>
            <w:r>
              <w:rPr>
                <w:spacing w:val="1"/>
                <w:sz w:val="21"/>
              </w:rPr>
              <w:t> </w:t>
            </w:r>
            <w:r>
              <w:rPr>
                <w:w w:val="100"/>
                <w:sz w:val="21"/>
              </w:rPr>
              <w:t> </w:t>
            </w:r>
          </w:p>
        </w:tc>
        <w:tc>
          <w:tcPr>
            <w:tcW w:w="1678" w:type="dxa"/>
          </w:tcPr>
          <w:p>
            <w:pPr>
              <w:pStyle w:val="TableParagraph"/>
              <w:spacing w:before="11"/>
              <w:rPr>
                <w:sz w:val="20"/>
              </w:rPr>
            </w:pPr>
          </w:p>
          <w:p>
            <w:pPr>
              <w:pStyle w:val="TableParagraph"/>
              <w:spacing w:before="0"/>
              <w:ind w:left="106"/>
              <w:rPr>
                <w:sz w:val="21"/>
              </w:rPr>
            </w:pPr>
            <w:r>
              <w:rPr>
                <w:w w:val="100"/>
                <w:sz w:val="21"/>
              </w:rPr>
              <w:t> </w:t>
            </w:r>
            <w:r>
              <w:rPr>
                <w:sz w:val="21"/>
              </w:rPr>
              <w:t> </w:t>
            </w:r>
            <w:r>
              <w:rPr>
                <w:w w:val="100"/>
                <w:sz w:val="21"/>
              </w:rPr>
              <w:t> </w:t>
            </w:r>
          </w:p>
        </w:tc>
        <w:tc>
          <w:tcPr>
            <w:tcW w:w="1675" w:type="dxa"/>
          </w:tcPr>
          <w:p>
            <w:pPr>
              <w:pStyle w:val="TableParagraph"/>
              <w:spacing w:before="11"/>
              <w:rPr>
                <w:sz w:val="20"/>
              </w:rPr>
            </w:pPr>
          </w:p>
          <w:p>
            <w:pPr>
              <w:pStyle w:val="TableParagraph"/>
              <w:spacing w:before="0"/>
              <w:ind w:left="104"/>
              <w:rPr>
                <w:sz w:val="21"/>
              </w:rPr>
            </w:pPr>
            <w:r>
              <w:rPr>
                <w:w w:val="100"/>
                <w:sz w:val="21"/>
              </w:rPr>
              <w:t> </w:t>
            </w:r>
            <w:r>
              <w:rPr>
                <w:sz w:val="21"/>
              </w:rPr>
              <w:t> </w:t>
            </w:r>
            <w:r>
              <w:rPr>
                <w:w w:val="100"/>
                <w:sz w:val="21"/>
              </w:rPr>
              <w:t> </w:t>
            </w:r>
          </w:p>
        </w:tc>
        <w:tc>
          <w:tcPr>
            <w:tcW w:w="1896" w:type="dxa"/>
          </w:tcPr>
          <w:p>
            <w:pPr>
              <w:pStyle w:val="TableParagraph"/>
              <w:spacing w:before="11"/>
              <w:rPr>
                <w:sz w:val="20"/>
              </w:rPr>
            </w:pPr>
          </w:p>
          <w:p>
            <w:pPr>
              <w:pStyle w:val="TableParagraph"/>
              <w:spacing w:before="0"/>
              <w:ind w:left="107"/>
              <w:rPr>
                <w:sz w:val="21"/>
              </w:rPr>
            </w:pPr>
            <w:r>
              <w:rPr>
                <w:w w:val="100"/>
                <w:sz w:val="21"/>
              </w:rPr>
              <w:t> </w:t>
            </w:r>
            <w:r>
              <w:rPr>
                <w:sz w:val="21"/>
              </w:rPr>
              <w:t> </w:t>
            </w:r>
            <w:r>
              <w:rPr>
                <w:w w:val="100"/>
                <w:sz w:val="21"/>
              </w:rPr>
              <w:t> </w:t>
            </w:r>
          </w:p>
        </w:tc>
      </w:tr>
      <w:tr>
        <w:trPr>
          <w:trHeight w:val="527" w:hRule="atLeast"/>
        </w:trPr>
        <w:tc>
          <w:tcPr>
            <w:tcW w:w="1678" w:type="dxa"/>
          </w:tcPr>
          <w:p>
            <w:pPr>
              <w:pStyle w:val="TableParagraph"/>
              <w:spacing w:before="61"/>
              <w:ind w:left="107"/>
              <w:rPr>
                <w:sz w:val="21"/>
              </w:rPr>
            </w:pPr>
            <w:r>
              <w:rPr>
                <w:spacing w:val="-1"/>
                <w:sz w:val="21"/>
              </w:rPr>
              <w:t>应付票据</w:t>
            </w:r>
            <w:r>
              <w:rPr>
                <w:sz w:val="21"/>
              </w:rPr>
              <w:t> </w:t>
            </w:r>
          </w:p>
        </w:tc>
        <w:tc>
          <w:tcPr>
            <w:tcW w:w="1897" w:type="dxa"/>
          </w:tcPr>
          <w:p>
            <w:pPr>
              <w:pStyle w:val="TableParagraph"/>
              <w:spacing w:before="61"/>
              <w:ind w:right="-15"/>
              <w:jc w:val="right"/>
              <w:rPr>
                <w:sz w:val="21"/>
              </w:rPr>
            </w:pPr>
            <w:r>
              <w:rPr>
                <w:sz w:val="21"/>
              </w:rPr>
              <w:t>42,478,925.19 </w:t>
            </w:r>
          </w:p>
        </w:tc>
        <w:tc>
          <w:tcPr>
            <w:tcW w:w="1678" w:type="dxa"/>
          </w:tcPr>
          <w:p>
            <w:pPr>
              <w:pStyle w:val="TableParagraph"/>
              <w:spacing w:before="61"/>
              <w:ind w:right="-15"/>
              <w:jc w:val="right"/>
              <w:rPr>
                <w:sz w:val="21"/>
              </w:rPr>
            </w:pPr>
            <w:r>
              <w:rPr>
                <w:w w:val="100"/>
                <w:sz w:val="21"/>
              </w:rPr>
              <w:t> </w:t>
            </w:r>
            <w:r>
              <w:rPr>
                <w:sz w:val="21"/>
              </w:rPr>
              <w:t> </w:t>
            </w:r>
            <w:r>
              <w:rPr>
                <w:w w:val="100"/>
                <w:sz w:val="21"/>
              </w:rPr>
              <w:t> </w:t>
            </w:r>
          </w:p>
        </w:tc>
        <w:tc>
          <w:tcPr>
            <w:tcW w:w="1675" w:type="dxa"/>
          </w:tcPr>
          <w:p>
            <w:pPr>
              <w:pStyle w:val="TableParagraph"/>
              <w:spacing w:before="61"/>
              <w:ind w:right="-15"/>
              <w:jc w:val="right"/>
              <w:rPr>
                <w:sz w:val="21"/>
              </w:rPr>
            </w:pPr>
            <w:r>
              <w:rPr>
                <w:w w:val="100"/>
                <w:sz w:val="21"/>
              </w:rPr>
              <w:t> </w:t>
            </w:r>
            <w:r>
              <w:rPr>
                <w:sz w:val="21"/>
              </w:rPr>
              <w:t> </w:t>
            </w:r>
            <w:r>
              <w:rPr>
                <w:w w:val="100"/>
                <w:sz w:val="21"/>
              </w:rPr>
              <w:t> </w:t>
            </w:r>
          </w:p>
        </w:tc>
        <w:tc>
          <w:tcPr>
            <w:tcW w:w="1896" w:type="dxa"/>
          </w:tcPr>
          <w:p>
            <w:pPr>
              <w:pStyle w:val="TableParagraph"/>
              <w:spacing w:before="61"/>
              <w:ind w:right="-15"/>
              <w:jc w:val="right"/>
              <w:rPr>
                <w:sz w:val="21"/>
              </w:rPr>
            </w:pPr>
            <w:r>
              <w:rPr>
                <w:sz w:val="21"/>
              </w:rPr>
              <w:t>42,478,925.19 </w:t>
            </w:r>
          </w:p>
        </w:tc>
      </w:tr>
      <w:tr>
        <w:trPr>
          <w:trHeight w:val="530" w:hRule="atLeast"/>
        </w:trPr>
        <w:tc>
          <w:tcPr>
            <w:tcW w:w="1678" w:type="dxa"/>
          </w:tcPr>
          <w:p>
            <w:pPr>
              <w:pStyle w:val="TableParagraph"/>
              <w:spacing w:before="63"/>
              <w:ind w:left="107"/>
              <w:rPr>
                <w:sz w:val="21"/>
              </w:rPr>
            </w:pPr>
            <w:r>
              <w:rPr>
                <w:spacing w:val="-1"/>
                <w:sz w:val="21"/>
              </w:rPr>
              <w:t>应付账款</w:t>
            </w:r>
            <w:r>
              <w:rPr>
                <w:sz w:val="21"/>
              </w:rPr>
              <w:t> </w:t>
            </w:r>
          </w:p>
        </w:tc>
        <w:tc>
          <w:tcPr>
            <w:tcW w:w="1897" w:type="dxa"/>
          </w:tcPr>
          <w:p>
            <w:pPr>
              <w:pStyle w:val="TableParagraph"/>
              <w:spacing w:before="63"/>
              <w:ind w:right="-15"/>
              <w:jc w:val="right"/>
              <w:rPr>
                <w:sz w:val="21"/>
              </w:rPr>
            </w:pPr>
            <w:r>
              <w:rPr>
                <w:sz w:val="21"/>
              </w:rPr>
              <w:t>1,037,201,238.25 </w:t>
            </w:r>
          </w:p>
        </w:tc>
        <w:tc>
          <w:tcPr>
            <w:tcW w:w="1678" w:type="dxa"/>
          </w:tcPr>
          <w:p>
            <w:pPr>
              <w:pStyle w:val="TableParagraph"/>
              <w:spacing w:before="63"/>
              <w:ind w:right="-15"/>
              <w:jc w:val="right"/>
              <w:rPr>
                <w:sz w:val="21"/>
              </w:rPr>
            </w:pPr>
            <w:r>
              <w:rPr>
                <w:w w:val="100"/>
                <w:sz w:val="21"/>
              </w:rPr>
              <w:t> </w:t>
            </w:r>
            <w:r>
              <w:rPr>
                <w:sz w:val="21"/>
              </w:rPr>
              <w:t> </w:t>
            </w:r>
            <w:r>
              <w:rPr>
                <w:w w:val="100"/>
                <w:sz w:val="21"/>
              </w:rPr>
              <w:t> </w:t>
            </w:r>
          </w:p>
        </w:tc>
        <w:tc>
          <w:tcPr>
            <w:tcW w:w="1675" w:type="dxa"/>
          </w:tcPr>
          <w:p>
            <w:pPr>
              <w:pStyle w:val="TableParagraph"/>
              <w:spacing w:before="63"/>
              <w:ind w:right="-15"/>
              <w:jc w:val="right"/>
              <w:rPr>
                <w:sz w:val="21"/>
              </w:rPr>
            </w:pPr>
            <w:r>
              <w:rPr>
                <w:w w:val="100"/>
                <w:sz w:val="21"/>
              </w:rPr>
              <w:t> </w:t>
            </w:r>
            <w:r>
              <w:rPr>
                <w:sz w:val="21"/>
              </w:rPr>
              <w:t> </w:t>
            </w:r>
            <w:r>
              <w:rPr>
                <w:w w:val="100"/>
                <w:sz w:val="21"/>
              </w:rPr>
              <w:t> </w:t>
            </w:r>
          </w:p>
        </w:tc>
        <w:tc>
          <w:tcPr>
            <w:tcW w:w="1896" w:type="dxa"/>
          </w:tcPr>
          <w:p>
            <w:pPr>
              <w:pStyle w:val="TableParagraph"/>
              <w:spacing w:before="63"/>
              <w:ind w:right="-15"/>
              <w:jc w:val="right"/>
              <w:rPr>
                <w:sz w:val="21"/>
              </w:rPr>
            </w:pPr>
            <w:r>
              <w:rPr>
                <w:sz w:val="21"/>
              </w:rPr>
              <w:t>1,037,201,238.25 </w:t>
            </w:r>
          </w:p>
        </w:tc>
      </w:tr>
      <w:tr>
        <w:trPr>
          <w:trHeight w:val="527" w:hRule="atLeast"/>
        </w:trPr>
        <w:tc>
          <w:tcPr>
            <w:tcW w:w="1678" w:type="dxa"/>
          </w:tcPr>
          <w:p>
            <w:pPr>
              <w:pStyle w:val="TableParagraph"/>
              <w:spacing w:before="61"/>
              <w:ind w:left="107"/>
              <w:rPr>
                <w:sz w:val="21"/>
              </w:rPr>
            </w:pPr>
            <w:r>
              <w:rPr>
                <w:sz w:val="21"/>
              </w:rPr>
              <w:t>其他应付款 </w:t>
            </w:r>
          </w:p>
        </w:tc>
        <w:tc>
          <w:tcPr>
            <w:tcW w:w="1897" w:type="dxa"/>
          </w:tcPr>
          <w:p>
            <w:pPr>
              <w:pStyle w:val="TableParagraph"/>
              <w:spacing w:before="61"/>
              <w:ind w:right="-15"/>
              <w:jc w:val="right"/>
              <w:rPr>
                <w:sz w:val="21"/>
              </w:rPr>
            </w:pPr>
            <w:r>
              <w:rPr>
                <w:sz w:val="21"/>
              </w:rPr>
              <w:t>12,205,127.30 </w:t>
            </w:r>
          </w:p>
        </w:tc>
        <w:tc>
          <w:tcPr>
            <w:tcW w:w="1678" w:type="dxa"/>
          </w:tcPr>
          <w:p>
            <w:pPr>
              <w:pStyle w:val="TableParagraph"/>
              <w:spacing w:before="61"/>
              <w:ind w:right="-15"/>
              <w:jc w:val="right"/>
              <w:rPr>
                <w:sz w:val="21"/>
              </w:rPr>
            </w:pPr>
            <w:r>
              <w:rPr>
                <w:w w:val="100"/>
                <w:sz w:val="21"/>
              </w:rPr>
              <w:t> </w:t>
            </w:r>
            <w:r>
              <w:rPr>
                <w:sz w:val="21"/>
              </w:rPr>
              <w:t> </w:t>
            </w:r>
            <w:r>
              <w:rPr>
                <w:w w:val="100"/>
                <w:sz w:val="21"/>
              </w:rPr>
              <w:t> </w:t>
            </w:r>
          </w:p>
        </w:tc>
        <w:tc>
          <w:tcPr>
            <w:tcW w:w="1675" w:type="dxa"/>
          </w:tcPr>
          <w:p>
            <w:pPr>
              <w:pStyle w:val="TableParagraph"/>
              <w:spacing w:before="61"/>
              <w:ind w:right="-15"/>
              <w:jc w:val="right"/>
              <w:rPr>
                <w:sz w:val="21"/>
              </w:rPr>
            </w:pPr>
            <w:r>
              <w:rPr>
                <w:w w:val="100"/>
                <w:sz w:val="21"/>
              </w:rPr>
              <w:t> </w:t>
            </w:r>
            <w:r>
              <w:rPr>
                <w:sz w:val="21"/>
              </w:rPr>
              <w:t> </w:t>
            </w:r>
            <w:r>
              <w:rPr>
                <w:w w:val="100"/>
                <w:sz w:val="21"/>
              </w:rPr>
              <w:t> </w:t>
            </w:r>
          </w:p>
        </w:tc>
        <w:tc>
          <w:tcPr>
            <w:tcW w:w="1896" w:type="dxa"/>
          </w:tcPr>
          <w:p>
            <w:pPr>
              <w:pStyle w:val="TableParagraph"/>
              <w:spacing w:before="61"/>
              <w:ind w:right="-15"/>
              <w:jc w:val="right"/>
              <w:rPr>
                <w:sz w:val="21"/>
              </w:rPr>
            </w:pPr>
            <w:r>
              <w:rPr>
                <w:sz w:val="21"/>
              </w:rPr>
              <w:t>12,205,127.30 </w:t>
            </w:r>
          </w:p>
        </w:tc>
      </w:tr>
      <w:tr>
        <w:trPr>
          <w:trHeight w:val="937" w:hRule="atLeast"/>
        </w:trPr>
        <w:tc>
          <w:tcPr>
            <w:tcW w:w="1678" w:type="dxa"/>
          </w:tcPr>
          <w:p>
            <w:pPr>
              <w:pStyle w:val="TableParagraph"/>
              <w:spacing w:line="367" w:lineRule="auto" w:before="61"/>
              <w:ind w:left="107" w:right="95"/>
              <w:rPr>
                <w:sz w:val="21"/>
              </w:rPr>
            </w:pPr>
            <w:r>
              <w:rPr>
                <w:spacing w:val="10"/>
                <w:sz w:val="21"/>
              </w:rPr>
              <w:t>— 年内到期的</w:t>
            </w:r>
            <w:r>
              <w:rPr>
                <w:sz w:val="21"/>
              </w:rPr>
              <w:t>非流动负债 </w:t>
            </w:r>
          </w:p>
        </w:tc>
        <w:tc>
          <w:tcPr>
            <w:tcW w:w="1897" w:type="dxa"/>
          </w:tcPr>
          <w:p>
            <w:pPr>
              <w:pStyle w:val="TableParagraph"/>
              <w:spacing w:before="8"/>
              <w:rPr>
                <w:sz w:val="20"/>
              </w:rPr>
            </w:pPr>
          </w:p>
          <w:p>
            <w:pPr>
              <w:pStyle w:val="TableParagraph"/>
              <w:spacing w:before="0"/>
              <w:ind w:right="-15"/>
              <w:jc w:val="right"/>
              <w:rPr>
                <w:sz w:val="21"/>
              </w:rPr>
            </w:pPr>
            <w:r>
              <w:rPr>
                <w:sz w:val="21"/>
              </w:rPr>
              <w:t>32,260,395.80 </w:t>
            </w:r>
          </w:p>
        </w:tc>
        <w:tc>
          <w:tcPr>
            <w:tcW w:w="1678" w:type="dxa"/>
          </w:tcPr>
          <w:p>
            <w:pPr>
              <w:pStyle w:val="TableParagraph"/>
              <w:spacing w:before="8"/>
              <w:rPr>
                <w:sz w:val="20"/>
              </w:rPr>
            </w:pPr>
          </w:p>
          <w:p>
            <w:pPr>
              <w:pStyle w:val="TableParagraph"/>
              <w:spacing w:before="0"/>
              <w:ind w:right="-15"/>
              <w:jc w:val="right"/>
              <w:rPr>
                <w:sz w:val="21"/>
              </w:rPr>
            </w:pPr>
            <w:r>
              <w:rPr>
                <w:w w:val="100"/>
                <w:sz w:val="21"/>
              </w:rPr>
              <w:t> </w:t>
            </w:r>
            <w:r>
              <w:rPr>
                <w:sz w:val="21"/>
              </w:rPr>
              <w:t> </w:t>
            </w:r>
            <w:r>
              <w:rPr>
                <w:w w:val="100"/>
                <w:sz w:val="21"/>
              </w:rPr>
              <w:t> </w:t>
            </w:r>
          </w:p>
        </w:tc>
        <w:tc>
          <w:tcPr>
            <w:tcW w:w="1675" w:type="dxa"/>
          </w:tcPr>
          <w:p>
            <w:pPr>
              <w:pStyle w:val="TableParagraph"/>
              <w:spacing w:before="8"/>
              <w:rPr>
                <w:sz w:val="20"/>
              </w:rPr>
            </w:pPr>
          </w:p>
          <w:p>
            <w:pPr>
              <w:pStyle w:val="TableParagraph"/>
              <w:spacing w:before="0"/>
              <w:ind w:right="-15"/>
              <w:jc w:val="right"/>
              <w:rPr>
                <w:sz w:val="21"/>
              </w:rPr>
            </w:pPr>
            <w:r>
              <w:rPr>
                <w:w w:val="100"/>
                <w:sz w:val="21"/>
              </w:rPr>
              <w:t> </w:t>
            </w:r>
            <w:r>
              <w:rPr>
                <w:sz w:val="21"/>
              </w:rPr>
              <w:t> </w:t>
            </w:r>
            <w:r>
              <w:rPr>
                <w:w w:val="100"/>
                <w:sz w:val="21"/>
              </w:rPr>
              <w:t> </w:t>
            </w:r>
          </w:p>
        </w:tc>
        <w:tc>
          <w:tcPr>
            <w:tcW w:w="1896" w:type="dxa"/>
          </w:tcPr>
          <w:p>
            <w:pPr>
              <w:pStyle w:val="TableParagraph"/>
              <w:spacing w:before="8"/>
              <w:rPr>
                <w:sz w:val="20"/>
              </w:rPr>
            </w:pPr>
          </w:p>
          <w:p>
            <w:pPr>
              <w:pStyle w:val="TableParagraph"/>
              <w:spacing w:before="0"/>
              <w:ind w:right="-15"/>
              <w:jc w:val="right"/>
              <w:rPr>
                <w:sz w:val="21"/>
              </w:rPr>
            </w:pPr>
            <w:r>
              <w:rPr>
                <w:sz w:val="21"/>
              </w:rPr>
              <w:t>32,260,395.80 </w:t>
            </w:r>
          </w:p>
        </w:tc>
      </w:tr>
      <w:tr>
        <w:trPr>
          <w:trHeight w:val="528" w:hRule="atLeast"/>
        </w:trPr>
        <w:tc>
          <w:tcPr>
            <w:tcW w:w="1678" w:type="dxa"/>
          </w:tcPr>
          <w:p>
            <w:pPr>
              <w:pStyle w:val="TableParagraph"/>
              <w:spacing w:before="61"/>
              <w:ind w:left="107"/>
              <w:rPr>
                <w:sz w:val="21"/>
              </w:rPr>
            </w:pPr>
            <w:r>
              <w:rPr>
                <w:sz w:val="21"/>
              </w:rPr>
              <w:t>合计 </w:t>
            </w:r>
          </w:p>
        </w:tc>
        <w:tc>
          <w:tcPr>
            <w:tcW w:w="1897" w:type="dxa"/>
          </w:tcPr>
          <w:p>
            <w:pPr>
              <w:pStyle w:val="TableParagraph"/>
              <w:spacing w:before="61"/>
              <w:ind w:right="-15"/>
              <w:jc w:val="right"/>
              <w:rPr>
                <w:sz w:val="21"/>
              </w:rPr>
            </w:pPr>
            <w:r>
              <w:rPr>
                <w:sz w:val="21"/>
              </w:rPr>
              <w:t>1,124,145,686.54 </w:t>
            </w:r>
          </w:p>
        </w:tc>
        <w:tc>
          <w:tcPr>
            <w:tcW w:w="1678" w:type="dxa"/>
          </w:tcPr>
          <w:p>
            <w:pPr>
              <w:pStyle w:val="TableParagraph"/>
              <w:spacing w:before="61"/>
              <w:ind w:right="-15"/>
              <w:jc w:val="right"/>
              <w:rPr>
                <w:sz w:val="21"/>
              </w:rPr>
            </w:pPr>
            <w:r>
              <w:rPr>
                <w:w w:val="100"/>
                <w:sz w:val="21"/>
              </w:rPr>
              <w:t> </w:t>
            </w:r>
            <w:r>
              <w:rPr>
                <w:sz w:val="21"/>
              </w:rPr>
              <w:t> </w:t>
            </w:r>
            <w:r>
              <w:rPr>
                <w:w w:val="100"/>
                <w:sz w:val="21"/>
              </w:rPr>
              <w:t> </w:t>
            </w:r>
          </w:p>
        </w:tc>
        <w:tc>
          <w:tcPr>
            <w:tcW w:w="1675" w:type="dxa"/>
          </w:tcPr>
          <w:p>
            <w:pPr>
              <w:pStyle w:val="TableParagraph"/>
              <w:spacing w:before="61"/>
              <w:ind w:right="-15"/>
              <w:jc w:val="right"/>
              <w:rPr>
                <w:sz w:val="21"/>
              </w:rPr>
            </w:pPr>
            <w:r>
              <w:rPr>
                <w:w w:val="100"/>
                <w:sz w:val="21"/>
              </w:rPr>
              <w:t> </w:t>
            </w:r>
            <w:r>
              <w:rPr>
                <w:sz w:val="21"/>
              </w:rPr>
              <w:t> </w:t>
            </w:r>
            <w:r>
              <w:rPr>
                <w:w w:val="100"/>
                <w:sz w:val="21"/>
              </w:rPr>
              <w:t> </w:t>
            </w:r>
          </w:p>
        </w:tc>
        <w:tc>
          <w:tcPr>
            <w:tcW w:w="1896" w:type="dxa"/>
          </w:tcPr>
          <w:p>
            <w:pPr>
              <w:pStyle w:val="TableParagraph"/>
              <w:spacing w:before="61"/>
              <w:ind w:right="-15"/>
              <w:jc w:val="right"/>
              <w:rPr>
                <w:sz w:val="21"/>
              </w:rPr>
            </w:pPr>
            <w:r>
              <w:rPr>
                <w:sz w:val="21"/>
              </w:rPr>
              <w:t>1,124,145,686.54 </w:t>
            </w:r>
          </w:p>
        </w:tc>
      </w:tr>
    </w:tbl>
    <w:p>
      <w:pPr>
        <w:pStyle w:val="BodyText"/>
        <w:spacing w:before="121"/>
        <w:ind w:left="563"/>
      </w:pPr>
      <w:r>
        <w:rPr>
          <w:shd w:fill="D2D2D2" w:color="auto" w:val="clear"/>
        </w:rPr>
        <w:t>（三）</w:t>
      </w:r>
      <w:r>
        <w:rPr/>
        <w:t>市场风险</w:t>
      </w:r>
    </w:p>
    <w:p>
      <w:pPr>
        <w:pStyle w:val="BodyText"/>
        <w:spacing w:before="9"/>
        <w:ind w:left="0"/>
        <w:rPr>
          <w:sz w:val="15"/>
        </w:rPr>
      </w:pPr>
    </w:p>
    <w:p>
      <w:pPr>
        <w:pStyle w:val="ListParagraph"/>
        <w:numPr>
          <w:ilvl w:val="1"/>
          <w:numId w:val="88"/>
        </w:numPr>
        <w:tabs>
          <w:tab w:pos="998" w:val="left" w:leader="none"/>
        </w:tabs>
        <w:spacing w:line="240" w:lineRule="auto" w:before="0" w:after="0"/>
        <w:ind w:left="998" w:right="0" w:hanging="418"/>
        <w:jc w:val="both"/>
        <w:rPr>
          <w:sz w:val="21"/>
        </w:rPr>
      </w:pPr>
      <w:r>
        <w:rPr>
          <w:sz w:val="21"/>
        </w:rPr>
        <w:t>汇率风险 </w:t>
      </w:r>
    </w:p>
    <w:p>
      <w:pPr>
        <w:pStyle w:val="BodyText"/>
        <w:spacing w:before="7"/>
        <w:ind w:left="0"/>
        <w:rPr>
          <w:sz w:val="15"/>
        </w:rPr>
      </w:pPr>
    </w:p>
    <w:p>
      <w:pPr>
        <w:pStyle w:val="BodyText"/>
        <w:spacing w:line="364" w:lineRule="auto"/>
        <w:ind w:right="308" w:firstLine="419"/>
        <w:jc w:val="both"/>
      </w:pPr>
      <w:r>
        <w:rPr/>
        <w:t>本公司的主要经营位于中国境内、越南，主要业务以人民币、越南盾结算。但本公司已确认的外币资产和负债及未来的外币交易（外币资产和负债及外币交易的计价货币主要为美元、越南盾和新加坡元）依然存在汇率风险。本公司财务部门负责监控公司外币交易和外币资产及负债的规模，以最大程度降低面临的汇率风险。 </w:t>
      </w:r>
    </w:p>
    <w:p>
      <w:pPr>
        <w:pStyle w:val="ListParagraph"/>
        <w:numPr>
          <w:ilvl w:val="0"/>
          <w:numId w:val="89"/>
        </w:numPr>
        <w:tabs>
          <w:tab w:pos="1107" w:val="left" w:leader="none"/>
        </w:tabs>
        <w:spacing w:line="240" w:lineRule="auto" w:before="58" w:after="0"/>
        <w:ind w:left="1107" w:right="0" w:hanging="529"/>
        <w:jc w:val="left"/>
        <w:rPr>
          <w:sz w:val="21"/>
        </w:rPr>
      </w:pPr>
      <w:r>
        <w:rPr>
          <w:sz w:val="21"/>
        </w:rPr>
        <w:t>本年度公司未签署任何远期外汇合约或货币互换合约。 </w:t>
      </w:r>
    </w:p>
    <w:p>
      <w:pPr>
        <w:pStyle w:val="BodyText"/>
        <w:spacing w:before="7"/>
        <w:ind w:left="0"/>
        <w:rPr>
          <w:sz w:val="15"/>
        </w:rPr>
      </w:pPr>
    </w:p>
    <w:p>
      <w:pPr>
        <w:pStyle w:val="ListParagraph"/>
        <w:numPr>
          <w:ilvl w:val="0"/>
          <w:numId w:val="89"/>
        </w:numPr>
        <w:tabs>
          <w:tab w:pos="1107" w:val="left" w:leader="none"/>
        </w:tabs>
        <w:spacing w:line="364" w:lineRule="auto" w:before="1" w:after="57"/>
        <w:ind w:left="158" w:right="320" w:firstLine="419"/>
        <w:jc w:val="left"/>
        <w:rPr>
          <w:sz w:val="21"/>
        </w:rPr>
      </w:pPr>
      <w:r>
        <w:rPr>
          <w:spacing w:val="-19"/>
          <w:sz w:val="21"/>
        </w:rPr>
        <w:t>截止 </w:t>
      </w:r>
      <w:r>
        <w:rPr>
          <w:sz w:val="21"/>
        </w:rPr>
        <w:t>2022</w:t>
      </w:r>
      <w:r>
        <w:rPr>
          <w:spacing w:val="-36"/>
          <w:sz w:val="21"/>
        </w:rPr>
        <w:t> 年 </w:t>
      </w:r>
      <w:r>
        <w:rPr>
          <w:sz w:val="21"/>
        </w:rPr>
        <w:t>12</w:t>
      </w:r>
      <w:r>
        <w:rPr>
          <w:spacing w:val="-37"/>
          <w:sz w:val="21"/>
        </w:rPr>
        <w:t> 月 </w:t>
      </w:r>
      <w:r>
        <w:rPr>
          <w:sz w:val="21"/>
        </w:rPr>
        <w:t>31</w:t>
      </w:r>
      <w:r>
        <w:rPr>
          <w:spacing w:val="-8"/>
          <w:sz w:val="21"/>
        </w:rPr>
        <w:t> 日，本公司持有的外币金融资产和外币金融负债折算成人民币的</w:t>
      </w:r>
      <w:r>
        <w:rPr>
          <w:sz w:val="21"/>
        </w:rPr>
        <w:t>金额列示如下：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5"/>
        <w:gridCol w:w="1764"/>
      </w:tblGrid>
      <w:tr>
        <w:trPr>
          <w:trHeight w:val="530" w:hRule="atLeast"/>
        </w:trPr>
        <w:tc>
          <w:tcPr>
            <w:tcW w:w="1764" w:type="dxa"/>
            <w:vMerge w:val="restart"/>
          </w:tcPr>
          <w:p>
            <w:pPr>
              <w:pStyle w:val="TableParagraph"/>
              <w:spacing w:before="61"/>
              <w:ind w:left="671"/>
              <w:rPr>
                <w:sz w:val="21"/>
              </w:rPr>
            </w:pPr>
            <w:r>
              <w:rPr>
                <w:sz w:val="21"/>
              </w:rPr>
              <w:t>项目 </w:t>
            </w:r>
          </w:p>
        </w:tc>
        <w:tc>
          <w:tcPr>
            <w:tcW w:w="7061" w:type="dxa"/>
            <w:gridSpan w:val="4"/>
          </w:tcPr>
          <w:p>
            <w:pPr>
              <w:pStyle w:val="TableParagraph"/>
              <w:spacing w:before="61"/>
              <w:ind w:left="3143" w:right="3031"/>
              <w:jc w:val="center"/>
              <w:rPr>
                <w:sz w:val="21"/>
              </w:rPr>
            </w:pPr>
            <w:r>
              <w:rPr>
                <w:spacing w:val="-1"/>
                <w:sz w:val="21"/>
              </w:rPr>
              <w:t>期末余额</w:t>
            </w:r>
            <w:r>
              <w:rPr>
                <w:sz w:val="21"/>
              </w:rPr>
              <w:t> </w:t>
            </w:r>
          </w:p>
        </w:tc>
      </w:tr>
      <w:tr>
        <w:trPr>
          <w:trHeight w:val="527" w:hRule="atLeast"/>
        </w:trPr>
        <w:tc>
          <w:tcPr>
            <w:tcW w:w="1764" w:type="dxa"/>
            <w:vMerge/>
            <w:tcBorders>
              <w:top w:val="nil"/>
            </w:tcBorders>
          </w:tcPr>
          <w:p>
            <w:pPr>
              <w:rPr>
                <w:sz w:val="2"/>
                <w:szCs w:val="2"/>
              </w:rPr>
            </w:pPr>
          </w:p>
        </w:tc>
        <w:tc>
          <w:tcPr>
            <w:tcW w:w="1765" w:type="dxa"/>
          </w:tcPr>
          <w:p>
            <w:pPr>
              <w:pStyle w:val="TableParagraph"/>
              <w:spacing w:before="61"/>
              <w:ind w:left="461"/>
              <w:rPr>
                <w:sz w:val="21"/>
              </w:rPr>
            </w:pPr>
            <w:r>
              <w:rPr>
                <w:spacing w:val="-1"/>
                <w:sz w:val="21"/>
              </w:rPr>
              <w:t>美元项目</w:t>
            </w:r>
            <w:r>
              <w:rPr>
                <w:sz w:val="21"/>
              </w:rPr>
              <w:t> </w:t>
            </w:r>
          </w:p>
        </w:tc>
        <w:tc>
          <w:tcPr>
            <w:tcW w:w="1767" w:type="dxa"/>
          </w:tcPr>
          <w:p>
            <w:pPr>
              <w:pStyle w:val="TableParagraph"/>
              <w:spacing w:before="61"/>
              <w:ind w:left="251"/>
              <w:rPr>
                <w:sz w:val="21"/>
              </w:rPr>
            </w:pPr>
            <w:r>
              <w:rPr>
                <w:spacing w:val="-1"/>
                <w:sz w:val="21"/>
              </w:rPr>
              <w:t>新加坡元项目</w:t>
            </w:r>
            <w:r>
              <w:rPr>
                <w:sz w:val="21"/>
              </w:rPr>
              <w:t> </w:t>
            </w:r>
          </w:p>
        </w:tc>
        <w:tc>
          <w:tcPr>
            <w:tcW w:w="1765" w:type="dxa"/>
          </w:tcPr>
          <w:p>
            <w:pPr>
              <w:pStyle w:val="TableParagraph"/>
              <w:spacing w:before="61"/>
              <w:ind w:left="351"/>
              <w:rPr>
                <w:sz w:val="21"/>
              </w:rPr>
            </w:pPr>
            <w:r>
              <w:rPr>
                <w:sz w:val="21"/>
              </w:rPr>
              <w:t>越南盾项目 </w:t>
            </w:r>
          </w:p>
        </w:tc>
        <w:tc>
          <w:tcPr>
            <w:tcW w:w="1764" w:type="dxa"/>
          </w:tcPr>
          <w:p>
            <w:pPr>
              <w:pStyle w:val="TableParagraph"/>
              <w:spacing w:before="61"/>
              <w:ind w:left="670"/>
              <w:rPr>
                <w:sz w:val="21"/>
              </w:rPr>
            </w:pPr>
            <w:r>
              <w:rPr>
                <w:sz w:val="21"/>
              </w:rPr>
              <w:t>合计 </w:t>
            </w:r>
          </w:p>
        </w:tc>
      </w:tr>
      <w:tr>
        <w:trPr>
          <w:trHeight w:val="529" w:hRule="atLeast"/>
        </w:trPr>
        <w:tc>
          <w:tcPr>
            <w:tcW w:w="1764" w:type="dxa"/>
          </w:tcPr>
          <w:p>
            <w:pPr>
              <w:pStyle w:val="TableParagraph"/>
              <w:spacing w:before="61"/>
              <w:ind w:left="107"/>
              <w:rPr>
                <w:sz w:val="21"/>
              </w:rPr>
            </w:pPr>
            <w:r>
              <w:rPr>
                <w:spacing w:val="-1"/>
                <w:sz w:val="21"/>
              </w:rPr>
              <w:t>外币金融资产：</w:t>
            </w:r>
            <w:r>
              <w:rPr>
                <w:sz w:val="21"/>
              </w:rPr>
              <w:t> </w:t>
            </w:r>
          </w:p>
        </w:tc>
        <w:tc>
          <w:tcPr>
            <w:tcW w:w="1765" w:type="dxa"/>
          </w:tcPr>
          <w:p>
            <w:pPr>
              <w:pStyle w:val="TableParagraph"/>
              <w:spacing w:before="61"/>
              <w:ind w:left="107"/>
              <w:rPr>
                <w:sz w:val="21"/>
              </w:rPr>
            </w:pPr>
            <w:r>
              <w:rPr>
                <w:w w:val="100"/>
                <w:sz w:val="21"/>
              </w:rPr>
              <w:t> </w:t>
            </w:r>
            <w:r>
              <w:rPr>
                <w:spacing w:val="1"/>
                <w:sz w:val="21"/>
              </w:rPr>
              <w:t> </w:t>
            </w:r>
            <w:r>
              <w:rPr>
                <w:w w:val="100"/>
                <w:sz w:val="21"/>
              </w:rPr>
              <w:t> </w:t>
            </w:r>
          </w:p>
        </w:tc>
        <w:tc>
          <w:tcPr>
            <w:tcW w:w="1767" w:type="dxa"/>
          </w:tcPr>
          <w:p>
            <w:pPr>
              <w:pStyle w:val="TableParagraph"/>
              <w:spacing w:before="61"/>
              <w:ind w:left="107"/>
              <w:rPr>
                <w:sz w:val="21"/>
              </w:rPr>
            </w:pPr>
            <w:r>
              <w:rPr>
                <w:w w:val="100"/>
                <w:sz w:val="21"/>
              </w:rPr>
              <w:t> </w:t>
            </w:r>
            <w:r>
              <w:rPr>
                <w:sz w:val="21"/>
              </w:rPr>
              <w:t> </w:t>
            </w:r>
            <w:r>
              <w:rPr>
                <w:w w:val="100"/>
                <w:sz w:val="21"/>
              </w:rPr>
              <w:t> </w:t>
            </w:r>
          </w:p>
        </w:tc>
        <w:tc>
          <w:tcPr>
            <w:tcW w:w="1765" w:type="dxa"/>
          </w:tcPr>
          <w:p>
            <w:pPr>
              <w:pStyle w:val="TableParagraph"/>
              <w:spacing w:before="61"/>
              <w:ind w:left="104"/>
              <w:rPr>
                <w:sz w:val="21"/>
              </w:rPr>
            </w:pPr>
            <w:r>
              <w:rPr>
                <w:w w:val="100"/>
                <w:sz w:val="21"/>
              </w:rPr>
              <w:t> </w:t>
            </w:r>
            <w:r>
              <w:rPr>
                <w:sz w:val="21"/>
              </w:rPr>
              <w:t> </w:t>
            </w:r>
            <w:r>
              <w:rPr>
                <w:w w:val="100"/>
                <w:sz w:val="21"/>
              </w:rPr>
              <w:t> </w:t>
            </w:r>
          </w:p>
        </w:tc>
        <w:tc>
          <w:tcPr>
            <w:tcW w:w="1764" w:type="dxa"/>
          </w:tcPr>
          <w:p>
            <w:pPr>
              <w:pStyle w:val="TableParagraph"/>
              <w:spacing w:before="61"/>
              <w:ind w:left="106"/>
              <w:rPr>
                <w:sz w:val="21"/>
              </w:rPr>
            </w:pPr>
            <w:r>
              <w:rPr>
                <w:w w:val="100"/>
                <w:sz w:val="21"/>
              </w:rPr>
              <w:t> </w:t>
            </w:r>
            <w:r>
              <w:rPr>
                <w:sz w:val="21"/>
              </w:rPr>
              <w:t> </w:t>
            </w:r>
            <w:r>
              <w:rPr>
                <w:w w:val="100"/>
                <w:sz w:val="21"/>
              </w:rPr>
              <w:t> </w:t>
            </w:r>
          </w:p>
        </w:tc>
      </w:tr>
    </w:tbl>
    <w:p>
      <w:pPr>
        <w:spacing w:after="0"/>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5"/>
        <w:gridCol w:w="1764"/>
      </w:tblGrid>
      <w:tr>
        <w:trPr>
          <w:trHeight w:val="530" w:hRule="atLeast"/>
        </w:trPr>
        <w:tc>
          <w:tcPr>
            <w:tcW w:w="1764" w:type="dxa"/>
          </w:tcPr>
          <w:p>
            <w:pPr>
              <w:pStyle w:val="TableParagraph"/>
              <w:spacing w:before="64"/>
              <w:ind w:left="107"/>
              <w:rPr>
                <w:sz w:val="21"/>
              </w:rPr>
            </w:pPr>
            <w:r>
              <w:rPr>
                <w:spacing w:val="-1"/>
                <w:sz w:val="21"/>
              </w:rPr>
              <w:t>货币资金</w:t>
            </w:r>
            <w:r>
              <w:rPr>
                <w:sz w:val="21"/>
              </w:rPr>
              <w:t> </w:t>
            </w:r>
          </w:p>
        </w:tc>
        <w:tc>
          <w:tcPr>
            <w:tcW w:w="1765" w:type="dxa"/>
          </w:tcPr>
          <w:p>
            <w:pPr>
              <w:pStyle w:val="TableParagraph"/>
              <w:spacing w:before="64"/>
              <w:ind w:right="-15"/>
              <w:jc w:val="right"/>
              <w:rPr>
                <w:sz w:val="21"/>
              </w:rPr>
            </w:pPr>
            <w:r>
              <w:rPr>
                <w:sz w:val="21"/>
              </w:rPr>
              <w:t>32,297,970.93 </w:t>
            </w:r>
          </w:p>
        </w:tc>
        <w:tc>
          <w:tcPr>
            <w:tcW w:w="1767" w:type="dxa"/>
          </w:tcPr>
          <w:p>
            <w:pPr>
              <w:pStyle w:val="TableParagraph"/>
              <w:spacing w:before="64"/>
              <w:ind w:right="-15"/>
              <w:jc w:val="right"/>
              <w:rPr>
                <w:sz w:val="21"/>
              </w:rPr>
            </w:pPr>
            <w:r>
              <w:rPr>
                <w:sz w:val="21"/>
              </w:rPr>
              <w:t>43,525,810.32 </w:t>
            </w:r>
          </w:p>
        </w:tc>
        <w:tc>
          <w:tcPr>
            <w:tcW w:w="1765" w:type="dxa"/>
          </w:tcPr>
          <w:p>
            <w:pPr>
              <w:pStyle w:val="TableParagraph"/>
              <w:spacing w:before="64"/>
              <w:ind w:right="-15"/>
              <w:jc w:val="right"/>
              <w:rPr>
                <w:sz w:val="21"/>
              </w:rPr>
            </w:pPr>
            <w:r>
              <w:rPr>
                <w:sz w:val="21"/>
              </w:rPr>
              <w:t>44,312,021.65 </w:t>
            </w:r>
          </w:p>
        </w:tc>
        <w:tc>
          <w:tcPr>
            <w:tcW w:w="1764" w:type="dxa"/>
          </w:tcPr>
          <w:p>
            <w:pPr>
              <w:pStyle w:val="TableParagraph"/>
              <w:spacing w:before="64"/>
              <w:ind w:right="-15"/>
              <w:jc w:val="right"/>
              <w:rPr>
                <w:sz w:val="21"/>
              </w:rPr>
            </w:pPr>
            <w:r>
              <w:rPr>
                <w:sz w:val="21"/>
              </w:rPr>
              <w:t>120,135,802.90 </w:t>
            </w:r>
          </w:p>
        </w:tc>
      </w:tr>
      <w:tr>
        <w:trPr>
          <w:trHeight w:val="527" w:hRule="atLeast"/>
        </w:trPr>
        <w:tc>
          <w:tcPr>
            <w:tcW w:w="1764" w:type="dxa"/>
          </w:tcPr>
          <w:p>
            <w:pPr>
              <w:pStyle w:val="TableParagraph"/>
              <w:spacing w:before="61"/>
              <w:ind w:left="107"/>
              <w:rPr>
                <w:sz w:val="21"/>
              </w:rPr>
            </w:pPr>
            <w:r>
              <w:rPr>
                <w:spacing w:val="-1"/>
                <w:sz w:val="21"/>
              </w:rPr>
              <w:t>应收账款</w:t>
            </w:r>
            <w:r>
              <w:rPr>
                <w:sz w:val="21"/>
              </w:rPr>
              <w:t> </w:t>
            </w:r>
          </w:p>
        </w:tc>
        <w:tc>
          <w:tcPr>
            <w:tcW w:w="1765" w:type="dxa"/>
          </w:tcPr>
          <w:p>
            <w:pPr>
              <w:pStyle w:val="TableParagraph"/>
              <w:spacing w:before="61"/>
              <w:ind w:right="-15"/>
              <w:jc w:val="right"/>
              <w:rPr>
                <w:sz w:val="21"/>
              </w:rPr>
            </w:pPr>
            <w:r>
              <w:rPr>
                <w:sz w:val="21"/>
              </w:rPr>
              <w:t>29,361,090.38 </w:t>
            </w:r>
          </w:p>
        </w:tc>
        <w:tc>
          <w:tcPr>
            <w:tcW w:w="1767" w:type="dxa"/>
          </w:tcPr>
          <w:p>
            <w:pPr>
              <w:pStyle w:val="TableParagraph"/>
              <w:spacing w:before="61"/>
              <w:ind w:right="-15"/>
              <w:jc w:val="right"/>
              <w:rPr>
                <w:sz w:val="21"/>
              </w:rPr>
            </w:pPr>
            <w:r>
              <w:rPr>
                <w:sz w:val="21"/>
              </w:rPr>
              <w:t>79,647,320.29 </w:t>
            </w:r>
          </w:p>
        </w:tc>
        <w:tc>
          <w:tcPr>
            <w:tcW w:w="1765" w:type="dxa"/>
          </w:tcPr>
          <w:p>
            <w:pPr>
              <w:pStyle w:val="TableParagraph"/>
              <w:spacing w:before="61"/>
              <w:ind w:right="-15"/>
              <w:jc w:val="right"/>
              <w:rPr>
                <w:sz w:val="21"/>
              </w:rPr>
            </w:pPr>
            <w:r>
              <w:rPr>
                <w:sz w:val="21"/>
              </w:rPr>
              <w:t>5,450,599.21 </w:t>
            </w:r>
          </w:p>
        </w:tc>
        <w:tc>
          <w:tcPr>
            <w:tcW w:w="1764" w:type="dxa"/>
          </w:tcPr>
          <w:p>
            <w:pPr>
              <w:pStyle w:val="TableParagraph"/>
              <w:spacing w:before="61"/>
              <w:ind w:right="-15"/>
              <w:jc w:val="right"/>
              <w:rPr>
                <w:sz w:val="21"/>
              </w:rPr>
            </w:pPr>
            <w:r>
              <w:rPr>
                <w:sz w:val="21"/>
              </w:rPr>
              <w:t>114,459,009.88 </w:t>
            </w:r>
          </w:p>
        </w:tc>
      </w:tr>
      <w:tr>
        <w:trPr>
          <w:trHeight w:val="530" w:hRule="atLeast"/>
        </w:trPr>
        <w:tc>
          <w:tcPr>
            <w:tcW w:w="1764" w:type="dxa"/>
          </w:tcPr>
          <w:p>
            <w:pPr>
              <w:pStyle w:val="TableParagraph"/>
              <w:spacing w:before="61"/>
              <w:ind w:left="107"/>
              <w:rPr>
                <w:sz w:val="21"/>
              </w:rPr>
            </w:pPr>
            <w:r>
              <w:rPr>
                <w:sz w:val="21"/>
              </w:rPr>
              <w:t>其他应收款 </w:t>
            </w:r>
          </w:p>
        </w:tc>
        <w:tc>
          <w:tcPr>
            <w:tcW w:w="1765" w:type="dxa"/>
          </w:tcPr>
          <w:p>
            <w:pPr>
              <w:pStyle w:val="TableParagraph"/>
              <w:spacing w:before="61"/>
              <w:ind w:right="-15"/>
              <w:jc w:val="right"/>
              <w:rPr>
                <w:sz w:val="21"/>
              </w:rPr>
            </w:pPr>
            <w:r>
              <w:rPr>
                <w:w w:val="100"/>
                <w:sz w:val="21"/>
              </w:rPr>
              <w:t> </w:t>
            </w:r>
            <w:r>
              <w:rPr>
                <w:sz w:val="21"/>
              </w:rPr>
              <w:t> </w:t>
            </w:r>
            <w:r>
              <w:rPr>
                <w:w w:val="100"/>
                <w:sz w:val="21"/>
              </w:rPr>
              <w:t> </w:t>
            </w:r>
          </w:p>
        </w:tc>
        <w:tc>
          <w:tcPr>
            <w:tcW w:w="1767" w:type="dxa"/>
          </w:tcPr>
          <w:p>
            <w:pPr>
              <w:pStyle w:val="TableParagraph"/>
              <w:spacing w:before="61"/>
              <w:ind w:right="-15"/>
              <w:jc w:val="right"/>
              <w:rPr>
                <w:sz w:val="21"/>
              </w:rPr>
            </w:pPr>
            <w:r>
              <w:rPr>
                <w:sz w:val="21"/>
              </w:rPr>
              <w:t>527,970.00 </w:t>
            </w:r>
          </w:p>
        </w:tc>
        <w:tc>
          <w:tcPr>
            <w:tcW w:w="1765" w:type="dxa"/>
          </w:tcPr>
          <w:p>
            <w:pPr>
              <w:pStyle w:val="TableParagraph"/>
              <w:spacing w:before="61"/>
              <w:ind w:right="-15"/>
              <w:jc w:val="right"/>
              <w:rPr>
                <w:sz w:val="21"/>
              </w:rPr>
            </w:pPr>
            <w:r>
              <w:rPr>
                <w:sz w:val="21"/>
              </w:rPr>
              <w:t>591,500.46 </w:t>
            </w:r>
          </w:p>
        </w:tc>
        <w:tc>
          <w:tcPr>
            <w:tcW w:w="1764" w:type="dxa"/>
          </w:tcPr>
          <w:p>
            <w:pPr>
              <w:pStyle w:val="TableParagraph"/>
              <w:spacing w:before="61"/>
              <w:ind w:right="-15"/>
              <w:jc w:val="right"/>
              <w:rPr>
                <w:sz w:val="21"/>
              </w:rPr>
            </w:pPr>
            <w:r>
              <w:rPr>
                <w:sz w:val="21"/>
              </w:rPr>
              <w:t>1,119,470.46 </w:t>
            </w:r>
          </w:p>
        </w:tc>
      </w:tr>
      <w:tr>
        <w:trPr>
          <w:trHeight w:val="527" w:hRule="atLeast"/>
        </w:trPr>
        <w:tc>
          <w:tcPr>
            <w:tcW w:w="1764" w:type="dxa"/>
          </w:tcPr>
          <w:p>
            <w:pPr>
              <w:pStyle w:val="TableParagraph"/>
              <w:spacing w:before="61"/>
              <w:ind w:left="107"/>
              <w:rPr>
                <w:sz w:val="21"/>
              </w:rPr>
            </w:pPr>
            <w:r>
              <w:rPr>
                <w:sz w:val="21"/>
              </w:rPr>
              <w:t>长期应收款 </w:t>
            </w:r>
          </w:p>
        </w:tc>
        <w:tc>
          <w:tcPr>
            <w:tcW w:w="1765" w:type="dxa"/>
          </w:tcPr>
          <w:p>
            <w:pPr>
              <w:pStyle w:val="TableParagraph"/>
              <w:spacing w:before="61"/>
              <w:ind w:right="-15"/>
              <w:jc w:val="right"/>
              <w:rPr>
                <w:sz w:val="21"/>
              </w:rPr>
            </w:pPr>
            <w:r>
              <w:rPr>
                <w:w w:val="100"/>
                <w:sz w:val="21"/>
              </w:rPr>
              <w:t> </w:t>
            </w:r>
            <w:r>
              <w:rPr>
                <w:sz w:val="21"/>
              </w:rPr>
              <w:t> </w:t>
            </w:r>
            <w:r>
              <w:rPr>
                <w:w w:val="100"/>
                <w:sz w:val="21"/>
              </w:rPr>
              <w:t> </w:t>
            </w:r>
          </w:p>
        </w:tc>
        <w:tc>
          <w:tcPr>
            <w:tcW w:w="1767" w:type="dxa"/>
          </w:tcPr>
          <w:p>
            <w:pPr>
              <w:pStyle w:val="TableParagraph"/>
              <w:spacing w:before="61"/>
              <w:ind w:right="-15"/>
              <w:jc w:val="right"/>
              <w:rPr>
                <w:sz w:val="21"/>
              </w:rPr>
            </w:pPr>
            <w:r>
              <w:rPr>
                <w:sz w:val="21"/>
              </w:rPr>
              <w:t>1,072,124.24 </w:t>
            </w:r>
          </w:p>
        </w:tc>
        <w:tc>
          <w:tcPr>
            <w:tcW w:w="1765" w:type="dxa"/>
          </w:tcPr>
          <w:p>
            <w:pPr>
              <w:pStyle w:val="TableParagraph"/>
              <w:spacing w:before="61"/>
              <w:ind w:right="-15"/>
              <w:jc w:val="right"/>
              <w:rPr>
                <w:sz w:val="21"/>
              </w:rPr>
            </w:pPr>
            <w:r>
              <w:rPr>
                <w:w w:val="100"/>
                <w:sz w:val="21"/>
              </w:rPr>
              <w:t> </w:t>
            </w:r>
            <w:r>
              <w:rPr>
                <w:sz w:val="21"/>
              </w:rPr>
              <w:t> </w:t>
            </w:r>
            <w:r>
              <w:rPr>
                <w:w w:val="100"/>
                <w:sz w:val="21"/>
              </w:rPr>
              <w:t> </w:t>
            </w:r>
          </w:p>
        </w:tc>
        <w:tc>
          <w:tcPr>
            <w:tcW w:w="1764" w:type="dxa"/>
          </w:tcPr>
          <w:p>
            <w:pPr>
              <w:pStyle w:val="TableParagraph"/>
              <w:spacing w:before="61"/>
              <w:ind w:right="-15"/>
              <w:jc w:val="right"/>
              <w:rPr>
                <w:sz w:val="21"/>
              </w:rPr>
            </w:pPr>
            <w:r>
              <w:rPr>
                <w:sz w:val="21"/>
              </w:rPr>
              <w:t>1,072,124.24 </w:t>
            </w:r>
          </w:p>
        </w:tc>
      </w:tr>
      <w:tr>
        <w:trPr>
          <w:trHeight w:val="527" w:hRule="atLeast"/>
        </w:trPr>
        <w:tc>
          <w:tcPr>
            <w:tcW w:w="1764" w:type="dxa"/>
          </w:tcPr>
          <w:p>
            <w:pPr>
              <w:pStyle w:val="TableParagraph"/>
              <w:spacing w:before="61"/>
              <w:ind w:left="107"/>
              <w:rPr>
                <w:sz w:val="21"/>
              </w:rPr>
            </w:pPr>
            <w:r>
              <w:rPr>
                <w:sz w:val="21"/>
              </w:rPr>
              <w:t>小计 </w:t>
            </w:r>
          </w:p>
        </w:tc>
        <w:tc>
          <w:tcPr>
            <w:tcW w:w="1765" w:type="dxa"/>
          </w:tcPr>
          <w:p>
            <w:pPr>
              <w:pStyle w:val="TableParagraph"/>
              <w:spacing w:before="61"/>
              <w:ind w:right="-15"/>
              <w:jc w:val="right"/>
              <w:rPr>
                <w:sz w:val="21"/>
              </w:rPr>
            </w:pPr>
            <w:r>
              <w:rPr>
                <w:sz w:val="21"/>
              </w:rPr>
              <w:t>61,659,061.31 </w:t>
            </w:r>
          </w:p>
        </w:tc>
        <w:tc>
          <w:tcPr>
            <w:tcW w:w="1767" w:type="dxa"/>
          </w:tcPr>
          <w:p>
            <w:pPr>
              <w:pStyle w:val="TableParagraph"/>
              <w:spacing w:before="61"/>
              <w:ind w:right="-15"/>
              <w:jc w:val="right"/>
              <w:rPr>
                <w:sz w:val="21"/>
              </w:rPr>
            </w:pPr>
            <w:r>
              <w:rPr>
                <w:sz w:val="21"/>
              </w:rPr>
              <w:t>124,773,224.85 </w:t>
            </w:r>
          </w:p>
        </w:tc>
        <w:tc>
          <w:tcPr>
            <w:tcW w:w="1765" w:type="dxa"/>
          </w:tcPr>
          <w:p>
            <w:pPr>
              <w:pStyle w:val="TableParagraph"/>
              <w:spacing w:before="61"/>
              <w:ind w:right="-15"/>
              <w:jc w:val="right"/>
              <w:rPr>
                <w:sz w:val="21"/>
              </w:rPr>
            </w:pPr>
            <w:r>
              <w:rPr>
                <w:sz w:val="21"/>
              </w:rPr>
              <w:t>50,354,121.32 </w:t>
            </w:r>
          </w:p>
        </w:tc>
        <w:tc>
          <w:tcPr>
            <w:tcW w:w="1764" w:type="dxa"/>
          </w:tcPr>
          <w:p>
            <w:pPr>
              <w:pStyle w:val="TableParagraph"/>
              <w:spacing w:before="61"/>
              <w:ind w:right="-15"/>
              <w:jc w:val="right"/>
              <w:rPr>
                <w:sz w:val="21"/>
              </w:rPr>
            </w:pPr>
            <w:r>
              <w:rPr>
                <w:sz w:val="21"/>
              </w:rPr>
              <w:t>236,786,407.48 </w:t>
            </w:r>
          </w:p>
        </w:tc>
      </w:tr>
      <w:tr>
        <w:trPr>
          <w:trHeight w:val="530" w:hRule="atLeast"/>
        </w:trPr>
        <w:tc>
          <w:tcPr>
            <w:tcW w:w="1764" w:type="dxa"/>
          </w:tcPr>
          <w:p>
            <w:pPr>
              <w:pStyle w:val="TableParagraph"/>
              <w:spacing w:before="61"/>
              <w:ind w:left="107"/>
              <w:rPr>
                <w:sz w:val="21"/>
              </w:rPr>
            </w:pPr>
            <w:r>
              <w:rPr>
                <w:spacing w:val="-1"/>
                <w:sz w:val="21"/>
              </w:rPr>
              <w:t>外币金融负债：</w:t>
            </w:r>
            <w:r>
              <w:rPr>
                <w:sz w:val="21"/>
              </w:rPr>
              <w:t> </w:t>
            </w:r>
          </w:p>
        </w:tc>
        <w:tc>
          <w:tcPr>
            <w:tcW w:w="1765" w:type="dxa"/>
          </w:tcPr>
          <w:p>
            <w:pPr>
              <w:pStyle w:val="TableParagraph"/>
              <w:spacing w:before="61"/>
              <w:ind w:right="-15"/>
              <w:jc w:val="right"/>
              <w:rPr>
                <w:sz w:val="21"/>
              </w:rPr>
            </w:pPr>
            <w:r>
              <w:rPr>
                <w:w w:val="100"/>
                <w:sz w:val="21"/>
              </w:rPr>
              <w:t> </w:t>
            </w:r>
            <w:r>
              <w:rPr>
                <w:sz w:val="21"/>
              </w:rPr>
              <w:t> </w:t>
            </w:r>
            <w:r>
              <w:rPr>
                <w:w w:val="100"/>
                <w:sz w:val="21"/>
              </w:rPr>
              <w:t> </w:t>
            </w:r>
          </w:p>
        </w:tc>
        <w:tc>
          <w:tcPr>
            <w:tcW w:w="1767" w:type="dxa"/>
          </w:tcPr>
          <w:p>
            <w:pPr>
              <w:pStyle w:val="TableParagraph"/>
              <w:spacing w:before="61"/>
              <w:ind w:right="-15"/>
              <w:jc w:val="right"/>
              <w:rPr>
                <w:sz w:val="21"/>
              </w:rPr>
            </w:pPr>
            <w:r>
              <w:rPr>
                <w:w w:val="100"/>
                <w:sz w:val="21"/>
              </w:rPr>
              <w:t> </w:t>
            </w:r>
            <w:r>
              <w:rPr>
                <w:sz w:val="21"/>
              </w:rPr>
              <w:t> </w:t>
            </w:r>
            <w:r>
              <w:rPr>
                <w:w w:val="100"/>
                <w:sz w:val="21"/>
              </w:rPr>
              <w:t> </w:t>
            </w:r>
          </w:p>
        </w:tc>
        <w:tc>
          <w:tcPr>
            <w:tcW w:w="1765" w:type="dxa"/>
          </w:tcPr>
          <w:p>
            <w:pPr>
              <w:pStyle w:val="TableParagraph"/>
              <w:spacing w:before="61"/>
              <w:ind w:right="-15"/>
              <w:jc w:val="right"/>
              <w:rPr>
                <w:sz w:val="21"/>
              </w:rPr>
            </w:pPr>
            <w:r>
              <w:rPr>
                <w:w w:val="100"/>
                <w:sz w:val="21"/>
              </w:rPr>
              <w:t> </w:t>
            </w:r>
            <w:r>
              <w:rPr>
                <w:sz w:val="21"/>
              </w:rPr>
              <w:t> </w:t>
            </w:r>
            <w:r>
              <w:rPr>
                <w:w w:val="100"/>
                <w:sz w:val="21"/>
              </w:rPr>
              <w:t> </w:t>
            </w:r>
          </w:p>
        </w:tc>
        <w:tc>
          <w:tcPr>
            <w:tcW w:w="1764" w:type="dxa"/>
          </w:tcPr>
          <w:p>
            <w:pPr>
              <w:pStyle w:val="TableParagraph"/>
              <w:spacing w:before="61"/>
              <w:ind w:right="-15"/>
              <w:jc w:val="right"/>
              <w:rPr>
                <w:sz w:val="21"/>
              </w:rPr>
            </w:pPr>
            <w:r>
              <w:rPr>
                <w:w w:val="100"/>
                <w:sz w:val="21"/>
              </w:rPr>
              <w:t> </w:t>
            </w:r>
            <w:r>
              <w:rPr>
                <w:sz w:val="21"/>
              </w:rPr>
              <w:t> </w:t>
            </w:r>
            <w:r>
              <w:rPr>
                <w:w w:val="100"/>
                <w:sz w:val="21"/>
              </w:rPr>
              <w:t> </w:t>
            </w:r>
          </w:p>
        </w:tc>
      </w:tr>
      <w:tr>
        <w:trPr>
          <w:trHeight w:val="527" w:hRule="atLeast"/>
        </w:trPr>
        <w:tc>
          <w:tcPr>
            <w:tcW w:w="1764" w:type="dxa"/>
          </w:tcPr>
          <w:p>
            <w:pPr>
              <w:pStyle w:val="TableParagraph"/>
              <w:spacing w:before="61"/>
              <w:ind w:left="107"/>
              <w:rPr>
                <w:sz w:val="21"/>
              </w:rPr>
            </w:pPr>
            <w:r>
              <w:rPr>
                <w:spacing w:val="-1"/>
                <w:sz w:val="21"/>
              </w:rPr>
              <w:t>应付账款</w:t>
            </w:r>
            <w:r>
              <w:rPr>
                <w:sz w:val="21"/>
              </w:rPr>
              <w:t> </w:t>
            </w:r>
          </w:p>
        </w:tc>
        <w:tc>
          <w:tcPr>
            <w:tcW w:w="1765" w:type="dxa"/>
          </w:tcPr>
          <w:p>
            <w:pPr>
              <w:pStyle w:val="TableParagraph"/>
              <w:spacing w:before="61"/>
              <w:ind w:right="-15"/>
              <w:jc w:val="right"/>
              <w:rPr>
                <w:sz w:val="21"/>
              </w:rPr>
            </w:pPr>
            <w:r>
              <w:rPr>
                <w:sz w:val="21"/>
              </w:rPr>
              <w:t>21,753,850.86 </w:t>
            </w:r>
          </w:p>
        </w:tc>
        <w:tc>
          <w:tcPr>
            <w:tcW w:w="1767" w:type="dxa"/>
          </w:tcPr>
          <w:p>
            <w:pPr>
              <w:pStyle w:val="TableParagraph"/>
              <w:spacing w:before="61"/>
              <w:ind w:right="-15"/>
              <w:jc w:val="right"/>
              <w:rPr>
                <w:sz w:val="21"/>
              </w:rPr>
            </w:pPr>
            <w:r>
              <w:rPr>
                <w:sz w:val="21"/>
              </w:rPr>
              <w:t>2,995,178.26 </w:t>
            </w:r>
          </w:p>
        </w:tc>
        <w:tc>
          <w:tcPr>
            <w:tcW w:w="1765" w:type="dxa"/>
          </w:tcPr>
          <w:p>
            <w:pPr>
              <w:pStyle w:val="TableParagraph"/>
              <w:spacing w:before="61"/>
              <w:ind w:right="-15"/>
              <w:jc w:val="right"/>
              <w:rPr>
                <w:sz w:val="21"/>
              </w:rPr>
            </w:pPr>
            <w:r>
              <w:rPr>
                <w:sz w:val="21"/>
              </w:rPr>
              <w:t>25,133,531.78 </w:t>
            </w:r>
          </w:p>
        </w:tc>
        <w:tc>
          <w:tcPr>
            <w:tcW w:w="1764" w:type="dxa"/>
          </w:tcPr>
          <w:p>
            <w:pPr>
              <w:pStyle w:val="TableParagraph"/>
              <w:spacing w:before="61"/>
              <w:ind w:right="-15"/>
              <w:jc w:val="right"/>
              <w:rPr>
                <w:sz w:val="21"/>
              </w:rPr>
            </w:pPr>
            <w:r>
              <w:rPr>
                <w:sz w:val="21"/>
              </w:rPr>
              <w:t>49,882,560.90 </w:t>
            </w:r>
          </w:p>
        </w:tc>
      </w:tr>
      <w:tr>
        <w:trPr>
          <w:trHeight w:val="528" w:hRule="atLeast"/>
        </w:trPr>
        <w:tc>
          <w:tcPr>
            <w:tcW w:w="1764" w:type="dxa"/>
          </w:tcPr>
          <w:p>
            <w:pPr>
              <w:pStyle w:val="TableParagraph"/>
              <w:spacing w:before="61"/>
              <w:ind w:left="107"/>
              <w:rPr>
                <w:sz w:val="21"/>
              </w:rPr>
            </w:pPr>
            <w:r>
              <w:rPr>
                <w:sz w:val="21"/>
              </w:rPr>
              <w:t>其他应付款 </w:t>
            </w:r>
          </w:p>
        </w:tc>
        <w:tc>
          <w:tcPr>
            <w:tcW w:w="1765" w:type="dxa"/>
          </w:tcPr>
          <w:p>
            <w:pPr>
              <w:pStyle w:val="TableParagraph"/>
              <w:spacing w:before="61"/>
              <w:ind w:right="-15"/>
              <w:jc w:val="right"/>
              <w:rPr>
                <w:sz w:val="21"/>
              </w:rPr>
            </w:pPr>
            <w:r>
              <w:rPr>
                <w:w w:val="100"/>
                <w:sz w:val="21"/>
              </w:rPr>
              <w:t> </w:t>
            </w:r>
            <w:r>
              <w:rPr>
                <w:sz w:val="21"/>
              </w:rPr>
              <w:t> </w:t>
            </w:r>
            <w:r>
              <w:rPr>
                <w:w w:val="100"/>
                <w:sz w:val="21"/>
              </w:rPr>
              <w:t> </w:t>
            </w:r>
          </w:p>
        </w:tc>
        <w:tc>
          <w:tcPr>
            <w:tcW w:w="1767" w:type="dxa"/>
          </w:tcPr>
          <w:p>
            <w:pPr>
              <w:pStyle w:val="TableParagraph"/>
              <w:spacing w:before="61"/>
              <w:ind w:right="-15"/>
              <w:jc w:val="right"/>
              <w:rPr>
                <w:sz w:val="21"/>
              </w:rPr>
            </w:pPr>
            <w:r>
              <w:rPr>
                <w:sz w:val="21"/>
              </w:rPr>
              <w:t>54,488.43 </w:t>
            </w:r>
          </w:p>
        </w:tc>
        <w:tc>
          <w:tcPr>
            <w:tcW w:w="1765" w:type="dxa"/>
          </w:tcPr>
          <w:p>
            <w:pPr>
              <w:pStyle w:val="TableParagraph"/>
              <w:spacing w:before="61"/>
              <w:ind w:right="-15"/>
              <w:jc w:val="right"/>
              <w:rPr>
                <w:sz w:val="21"/>
              </w:rPr>
            </w:pPr>
            <w:r>
              <w:rPr>
                <w:sz w:val="21"/>
              </w:rPr>
              <w:t>771,988.47 </w:t>
            </w:r>
          </w:p>
        </w:tc>
        <w:tc>
          <w:tcPr>
            <w:tcW w:w="1764" w:type="dxa"/>
          </w:tcPr>
          <w:p>
            <w:pPr>
              <w:pStyle w:val="TableParagraph"/>
              <w:spacing w:before="61"/>
              <w:ind w:right="-15"/>
              <w:jc w:val="right"/>
              <w:rPr>
                <w:sz w:val="21"/>
              </w:rPr>
            </w:pPr>
            <w:r>
              <w:rPr>
                <w:sz w:val="21"/>
              </w:rPr>
              <w:t>826,476.90 </w:t>
            </w:r>
          </w:p>
        </w:tc>
      </w:tr>
      <w:tr>
        <w:trPr>
          <w:trHeight w:val="530" w:hRule="atLeast"/>
        </w:trPr>
        <w:tc>
          <w:tcPr>
            <w:tcW w:w="1764" w:type="dxa"/>
          </w:tcPr>
          <w:p>
            <w:pPr>
              <w:pStyle w:val="TableParagraph"/>
              <w:spacing w:before="63"/>
              <w:ind w:left="107"/>
              <w:rPr>
                <w:sz w:val="21"/>
              </w:rPr>
            </w:pPr>
            <w:r>
              <w:rPr>
                <w:sz w:val="21"/>
              </w:rPr>
              <w:t>小计 </w:t>
            </w:r>
          </w:p>
        </w:tc>
        <w:tc>
          <w:tcPr>
            <w:tcW w:w="1765" w:type="dxa"/>
          </w:tcPr>
          <w:p>
            <w:pPr>
              <w:pStyle w:val="TableParagraph"/>
              <w:spacing w:before="63"/>
              <w:ind w:right="-15"/>
              <w:jc w:val="right"/>
              <w:rPr>
                <w:sz w:val="21"/>
              </w:rPr>
            </w:pPr>
            <w:r>
              <w:rPr>
                <w:sz w:val="21"/>
              </w:rPr>
              <w:t>21,753,850.86 </w:t>
            </w:r>
          </w:p>
        </w:tc>
        <w:tc>
          <w:tcPr>
            <w:tcW w:w="1767" w:type="dxa"/>
          </w:tcPr>
          <w:p>
            <w:pPr>
              <w:pStyle w:val="TableParagraph"/>
              <w:spacing w:before="63"/>
              <w:ind w:right="-15"/>
              <w:jc w:val="right"/>
              <w:rPr>
                <w:sz w:val="21"/>
              </w:rPr>
            </w:pPr>
            <w:r>
              <w:rPr>
                <w:sz w:val="21"/>
              </w:rPr>
              <w:t>3,049,666.69 </w:t>
            </w:r>
          </w:p>
        </w:tc>
        <w:tc>
          <w:tcPr>
            <w:tcW w:w="1765" w:type="dxa"/>
          </w:tcPr>
          <w:p>
            <w:pPr>
              <w:pStyle w:val="TableParagraph"/>
              <w:spacing w:before="63"/>
              <w:ind w:right="-15"/>
              <w:jc w:val="right"/>
              <w:rPr>
                <w:sz w:val="21"/>
              </w:rPr>
            </w:pPr>
            <w:r>
              <w:rPr>
                <w:sz w:val="21"/>
              </w:rPr>
              <w:t>25,905,520.25 </w:t>
            </w:r>
          </w:p>
        </w:tc>
        <w:tc>
          <w:tcPr>
            <w:tcW w:w="1764" w:type="dxa"/>
          </w:tcPr>
          <w:p>
            <w:pPr>
              <w:pStyle w:val="TableParagraph"/>
              <w:spacing w:before="63"/>
              <w:ind w:right="-15"/>
              <w:jc w:val="right"/>
              <w:rPr>
                <w:sz w:val="21"/>
              </w:rPr>
            </w:pPr>
            <w:r>
              <w:rPr>
                <w:sz w:val="21"/>
              </w:rPr>
              <w:t>50,709,037.80 </w:t>
            </w:r>
          </w:p>
        </w:tc>
      </w:tr>
    </w:tbl>
    <w:p>
      <w:pPr>
        <w:pStyle w:val="ListParagraph"/>
        <w:numPr>
          <w:ilvl w:val="0"/>
          <w:numId w:val="89"/>
        </w:numPr>
        <w:tabs>
          <w:tab w:pos="1107" w:val="left" w:leader="none"/>
        </w:tabs>
        <w:spacing w:line="240" w:lineRule="auto" w:before="122" w:after="0"/>
        <w:ind w:left="1107" w:right="0" w:hanging="529"/>
        <w:jc w:val="left"/>
        <w:rPr>
          <w:sz w:val="21"/>
        </w:rPr>
      </w:pPr>
      <w:r>
        <w:rPr>
          <w:sz w:val="21"/>
        </w:rPr>
        <w:t>敏感性分析： </w:t>
      </w:r>
    </w:p>
    <w:p>
      <w:pPr>
        <w:pStyle w:val="BodyText"/>
        <w:spacing w:line="364" w:lineRule="auto" w:before="139"/>
        <w:ind w:right="308" w:firstLine="419"/>
        <w:jc w:val="both"/>
      </w:pPr>
      <w:r>
        <w:rPr>
          <w:spacing w:val="-20"/>
        </w:rPr>
        <w:t>截止 </w:t>
      </w:r>
      <w:r>
        <w:rPr>
          <w:spacing w:val="-3"/>
        </w:rPr>
        <w:t>2022</w:t>
      </w:r>
      <w:r>
        <w:rPr>
          <w:spacing w:val="-37"/>
        </w:rPr>
        <w:t> 年 </w:t>
      </w:r>
      <w:r>
        <w:rPr>
          <w:spacing w:val="-3"/>
        </w:rPr>
        <w:t>12</w:t>
      </w:r>
      <w:r>
        <w:rPr>
          <w:spacing w:val="-37"/>
        </w:rPr>
        <w:t> 月 </w:t>
      </w:r>
      <w:r>
        <w:rPr>
          <w:spacing w:val="-2"/>
        </w:rPr>
        <w:t>31</w:t>
      </w:r>
      <w:r>
        <w:rPr>
          <w:spacing w:val="-10"/>
        </w:rPr>
        <w:t> 日，对于本公司各类美元、越南盾及新加坡元金融资产和金融负债，如</w:t>
      </w:r>
      <w:r>
        <w:rPr/>
        <w:t>果人民币对美元、越南盾及新加坡元升值或贬值 10%，其他因素保持不变，则本公司将减少或增</w:t>
      </w:r>
      <w:r>
        <w:rPr>
          <w:spacing w:val="-10"/>
        </w:rPr>
        <w:t>加净利润约 </w:t>
      </w:r>
      <w:r>
        <w:rPr>
          <w:spacing w:val="-1"/>
        </w:rPr>
        <w:t>16,122,641.25</w:t>
      </w:r>
      <w:r>
        <w:rPr>
          <w:spacing w:val="-26"/>
        </w:rPr>
        <w:t> 元</w:t>
      </w:r>
      <w:r>
        <w:rPr/>
        <w:t>（2021</w:t>
      </w:r>
      <w:r>
        <w:rPr>
          <w:spacing w:val="-23"/>
        </w:rPr>
        <w:t> 年度约 </w:t>
      </w:r>
      <w:r>
        <w:rPr/>
        <w:t>6,904,869.87</w:t>
      </w:r>
      <w:r>
        <w:rPr>
          <w:spacing w:val="-14"/>
        </w:rPr>
        <w:t> 元)。</w:t>
      </w:r>
      <w:r>
        <w:rPr>
          <w:color w:val="00AFEF"/>
        </w:rPr>
        <w:t> </w:t>
      </w:r>
    </w:p>
    <w:p>
      <w:pPr>
        <w:pStyle w:val="ListParagraph"/>
        <w:numPr>
          <w:ilvl w:val="1"/>
          <w:numId w:val="88"/>
        </w:numPr>
        <w:tabs>
          <w:tab w:pos="998" w:val="left" w:leader="none"/>
        </w:tabs>
        <w:spacing w:line="240" w:lineRule="auto" w:before="119" w:after="0"/>
        <w:ind w:left="998" w:right="0" w:hanging="420"/>
        <w:jc w:val="both"/>
        <w:rPr>
          <w:sz w:val="21"/>
        </w:rPr>
      </w:pPr>
      <w:r>
        <w:rPr>
          <w:sz w:val="21"/>
        </w:rPr>
        <w:t>利率风险 </w:t>
      </w:r>
    </w:p>
    <w:p>
      <w:pPr>
        <w:pStyle w:val="BodyText"/>
        <w:spacing w:line="364" w:lineRule="auto" w:before="139"/>
        <w:ind w:right="308" w:firstLine="419"/>
        <w:jc w:val="both"/>
      </w:pPr>
      <w:r>
        <w:rPr/>
        <w:t>本公司的利率风险主要产生于银行借款。浮动利率的金融负债使本公司面临现金流量利率风险，固定利率的金融负债使本公司面临公允价值利率风险。本公司根据当时的市场环境来决定固定利率及浮动利率合同的相对比例。 </w:t>
      </w:r>
    </w:p>
    <w:p>
      <w:pPr>
        <w:pStyle w:val="BodyText"/>
        <w:spacing w:line="364" w:lineRule="auto"/>
        <w:ind w:right="308" w:firstLine="419"/>
        <w:jc w:val="both"/>
      </w:pPr>
      <w:r>
        <w:rPr/>
        <w:t>本公司财务部门持续监控公司利率水平。利率上升会增加新增带息债务的成本以及本公司尚未付清的以浮动利率计息的带息债务的利息支出，并对本公司的财务业绩产生重大的不利影响，</w:t>
      </w:r>
      <w:r>
        <w:rPr>
          <w:spacing w:val="-103"/>
        </w:rPr>
        <w:t> </w:t>
      </w:r>
      <w:r>
        <w:rPr/>
        <w:t>管理层会依据最新的市场状况及时做出调整。 </w:t>
      </w:r>
    </w:p>
    <w:p>
      <w:pPr>
        <w:pStyle w:val="ListParagraph"/>
        <w:numPr>
          <w:ilvl w:val="0"/>
          <w:numId w:val="90"/>
        </w:numPr>
        <w:tabs>
          <w:tab w:pos="1107" w:val="left" w:leader="none"/>
        </w:tabs>
        <w:spacing w:line="266" w:lineRule="exact" w:before="0" w:after="0"/>
        <w:ind w:left="1107" w:right="0" w:hanging="529"/>
        <w:jc w:val="left"/>
        <w:rPr>
          <w:sz w:val="21"/>
        </w:rPr>
      </w:pPr>
      <w:r>
        <w:rPr>
          <w:sz w:val="21"/>
        </w:rPr>
        <w:t>本年度公司无利率互换安排。 </w:t>
      </w:r>
    </w:p>
    <w:p>
      <w:pPr>
        <w:pStyle w:val="ListParagraph"/>
        <w:numPr>
          <w:ilvl w:val="0"/>
          <w:numId w:val="90"/>
        </w:numPr>
        <w:tabs>
          <w:tab w:pos="1107" w:val="left" w:leader="none"/>
        </w:tabs>
        <w:spacing w:line="240" w:lineRule="auto" w:before="141" w:after="0"/>
        <w:ind w:left="1107" w:right="0" w:hanging="529"/>
        <w:jc w:val="left"/>
        <w:rPr>
          <w:sz w:val="21"/>
        </w:rPr>
      </w:pPr>
      <w:r>
        <w:rPr>
          <w:spacing w:val="-19"/>
          <w:sz w:val="21"/>
        </w:rPr>
        <w:t>截止 </w:t>
      </w:r>
      <w:r>
        <w:rPr>
          <w:sz w:val="21"/>
        </w:rPr>
        <w:t>2022</w:t>
      </w:r>
      <w:r>
        <w:rPr>
          <w:spacing w:val="-34"/>
          <w:sz w:val="21"/>
        </w:rPr>
        <w:t> 年 </w:t>
      </w:r>
      <w:r>
        <w:rPr>
          <w:sz w:val="21"/>
        </w:rPr>
        <w:t>12</w:t>
      </w:r>
      <w:r>
        <w:rPr>
          <w:spacing w:val="-35"/>
          <w:sz w:val="21"/>
        </w:rPr>
        <w:t> 月 </w:t>
      </w:r>
      <w:r>
        <w:rPr>
          <w:sz w:val="21"/>
        </w:rPr>
        <w:t>31</w:t>
      </w:r>
      <w:r>
        <w:rPr>
          <w:spacing w:val="-8"/>
          <w:sz w:val="21"/>
        </w:rPr>
        <w:t> 日，本公司长期带息债务主要为人民币计价的浮动利率合同，金</w:t>
      </w:r>
    </w:p>
    <w:p>
      <w:pPr>
        <w:pStyle w:val="BodyText"/>
        <w:spacing w:before="139"/>
      </w:pPr>
      <w:r>
        <w:rPr>
          <w:spacing w:val="-19"/>
        </w:rPr>
        <w:t>额为 </w:t>
      </w:r>
      <w:r>
        <w:rPr/>
        <w:t>27,160,000.00</w:t>
      </w:r>
      <w:r>
        <w:rPr>
          <w:spacing w:val="-8"/>
        </w:rPr>
        <w:t> 元，详见本节七合并财务报表注释、</w:t>
      </w:r>
      <w:r>
        <w:rPr/>
        <w:t>45。</w:t>
      </w:r>
      <w:r>
        <w:rPr>
          <w:color w:val="00AFEF"/>
        </w:rPr>
        <w:t> </w:t>
      </w:r>
    </w:p>
    <w:p>
      <w:pPr>
        <w:pStyle w:val="ListParagraph"/>
        <w:numPr>
          <w:ilvl w:val="0"/>
          <w:numId w:val="90"/>
        </w:numPr>
        <w:tabs>
          <w:tab w:pos="1107" w:val="left" w:leader="none"/>
        </w:tabs>
        <w:spacing w:line="240" w:lineRule="auto" w:before="140" w:after="0"/>
        <w:ind w:left="1107" w:right="0" w:hanging="529"/>
        <w:jc w:val="left"/>
        <w:rPr>
          <w:sz w:val="21"/>
        </w:rPr>
      </w:pPr>
      <w:r>
        <w:rPr>
          <w:sz w:val="21"/>
        </w:rPr>
        <w:t>敏感性分析： </w:t>
      </w:r>
    </w:p>
    <w:p>
      <w:pPr>
        <w:pStyle w:val="BodyText"/>
        <w:spacing w:before="139"/>
        <w:ind w:left="578"/>
      </w:pPr>
      <w:r>
        <w:rPr>
          <w:spacing w:val="-19"/>
        </w:rPr>
        <w:t>截止 </w:t>
      </w:r>
      <w:r>
        <w:rPr>
          <w:spacing w:val="-1"/>
        </w:rPr>
        <w:t>2022</w:t>
      </w:r>
      <w:r>
        <w:rPr>
          <w:spacing w:val="-35"/>
        </w:rPr>
        <w:t> 年 </w:t>
      </w:r>
      <w:r>
        <w:rPr/>
        <w:t>12</w:t>
      </w:r>
      <w:r>
        <w:rPr>
          <w:spacing w:val="-35"/>
        </w:rPr>
        <w:t> 月 </w:t>
      </w:r>
      <w:r>
        <w:rPr/>
        <w:t>31</w:t>
      </w:r>
      <w:r>
        <w:rPr>
          <w:spacing w:val="-10"/>
        </w:rPr>
        <w:t> 日，如果以浮动利率计算的借款利率上升或下降 </w:t>
      </w:r>
      <w:r>
        <w:rPr/>
        <w:t>50</w:t>
      </w:r>
      <w:r>
        <w:rPr>
          <w:spacing w:val="-8"/>
        </w:rPr>
        <w:t> 个基点，而其他因</w:t>
      </w:r>
    </w:p>
    <w:p>
      <w:pPr>
        <w:pStyle w:val="BodyText"/>
        <w:spacing w:line="367" w:lineRule="auto" w:before="139"/>
        <w:ind w:left="578" w:right="310" w:hanging="420"/>
      </w:pPr>
      <w:r>
        <w:rPr>
          <w:spacing w:val="-3"/>
        </w:rPr>
        <w:t>素保持不变，本公司的净利润会减少或增加约 </w:t>
      </w:r>
      <w:r>
        <w:rPr/>
        <w:t>115,430.00</w:t>
      </w:r>
      <w:r>
        <w:rPr>
          <w:spacing w:val="-18"/>
        </w:rPr>
        <w:t> 元</w:t>
      </w:r>
      <w:r>
        <w:rPr/>
        <w:t>（2021</w:t>
      </w:r>
      <w:r>
        <w:rPr>
          <w:spacing w:val="-15"/>
        </w:rPr>
        <w:t> 年度约 </w:t>
      </w:r>
      <w:r>
        <w:rPr/>
        <w:t>174,930.00</w:t>
      </w:r>
      <w:r>
        <w:rPr>
          <w:spacing w:val="-8"/>
        </w:rPr>
        <w:t> 元)。上</w:t>
      </w:r>
      <w:r>
        <w:rPr/>
        <w:t>述敏感性分析假定在资产负债表日已发生利率变动，并且已应用于本公司所有按浮动利率</w:t>
      </w:r>
    </w:p>
    <w:p>
      <w:pPr>
        <w:pStyle w:val="BodyText"/>
        <w:spacing w:line="264" w:lineRule="exact"/>
      </w:pPr>
      <w:r>
        <w:rPr>
          <w:spacing w:val="-1"/>
        </w:rPr>
        <w:t>获得的借款。</w:t>
      </w:r>
      <w:r>
        <w:rPr/>
        <w:t> </w:t>
      </w:r>
    </w:p>
    <w:p>
      <w:pPr>
        <w:pStyle w:val="BodyText"/>
        <w:spacing w:before="139"/>
      </w:pPr>
      <w:r>
        <w:rPr>
          <w:color w:val="808080"/>
          <w:w w:val="100"/>
        </w:rPr>
        <w:t> </w:t>
      </w:r>
    </w:p>
    <w:p>
      <w:pPr>
        <w:spacing w:after="0"/>
        <w:sectPr>
          <w:pgSz w:w="11910" w:h="16840"/>
          <w:pgMar w:header="882" w:footer="1172" w:top="1440" w:bottom="1380" w:left="1640" w:right="960"/>
        </w:sectPr>
      </w:pPr>
    </w:p>
    <w:p>
      <w:pPr>
        <w:pStyle w:val="BodyText"/>
        <w:spacing w:before="68"/>
      </w:pPr>
      <w:r>
        <w:rPr>
          <w:spacing w:val="8"/>
        </w:rPr>
        <w:t>十一、 公允价值的披露</w:t>
      </w:r>
      <w:r>
        <w:rPr/>
        <w:t> </w:t>
      </w:r>
    </w:p>
    <w:p>
      <w:pPr>
        <w:pStyle w:val="BodyText"/>
        <w:spacing w:before="65"/>
      </w:pPr>
      <w:r>
        <w:rPr/>
        <w:t>1、 以公允价值计量的资产和负债的期末公允价值</w:t>
      </w:r>
    </w:p>
    <w:p>
      <w:pPr>
        <w:pStyle w:val="BodyText"/>
        <w:spacing w:before="62"/>
      </w:pPr>
      <w:r>
        <w:rPr>
          <w:spacing w:val="-1"/>
        </w:rPr>
        <w:t>√适用 □不适用</w:t>
      </w:r>
      <w:r>
        <w:rPr>
          <w:spacing w:val="-3"/>
        </w:rPr>
        <w:t> </w:t>
      </w:r>
      <w:r>
        <w:rPr/>
        <w:t> </w:t>
      </w:r>
    </w:p>
    <w:p>
      <w:pPr>
        <w:pStyle w:val="BodyText"/>
        <w:spacing w:before="5"/>
        <w:ind w:left="6891"/>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1639"/>
        <w:gridCol w:w="1599"/>
        <w:gridCol w:w="1669"/>
        <w:gridCol w:w="1580"/>
      </w:tblGrid>
      <w:tr>
        <w:trPr>
          <w:trHeight w:val="273" w:hRule="atLeast"/>
        </w:trPr>
        <w:tc>
          <w:tcPr>
            <w:tcW w:w="2338" w:type="dxa"/>
            <w:vMerge w:val="restart"/>
          </w:tcPr>
          <w:p>
            <w:pPr>
              <w:pStyle w:val="TableParagraph"/>
              <w:spacing w:before="10"/>
              <w:rPr>
                <w:sz w:val="21"/>
              </w:rPr>
            </w:pPr>
          </w:p>
          <w:p>
            <w:pPr>
              <w:pStyle w:val="TableParagraph"/>
              <w:spacing w:before="0"/>
              <w:ind w:left="990" w:right="878"/>
              <w:jc w:val="center"/>
              <w:rPr>
                <w:sz w:val="21"/>
              </w:rPr>
            </w:pPr>
            <w:r>
              <w:rPr>
                <w:sz w:val="21"/>
              </w:rPr>
              <w:t>项目 </w:t>
            </w:r>
          </w:p>
        </w:tc>
        <w:tc>
          <w:tcPr>
            <w:tcW w:w="6487" w:type="dxa"/>
            <w:gridSpan w:val="4"/>
          </w:tcPr>
          <w:p>
            <w:pPr>
              <w:pStyle w:val="TableParagraph"/>
              <w:spacing w:line="252" w:lineRule="exact"/>
              <w:ind w:left="2649" w:right="2533"/>
              <w:jc w:val="center"/>
              <w:rPr>
                <w:sz w:val="21"/>
              </w:rPr>
            </w:pPr>
            <w:r>
              <w:rPr>
                <w:spacing w:val="-1"/>
                <w:sz w:val="21"/>
              </w:rPr>
              <w:t>期末公允价值</w:t>
            </w:r>
            <w:r>
              <w:rPr>
                <w:sz w:val="21"/>
              </w:rPr>
              <w:t> </w:t>
            </w:r>
          </w:p>
        </w:tc>
      </w:tr>
      <w:tr>
        <w:trPr>
          <w:trHeight w:val="544" w:hRule="atLeast"/>
        </w:trPr>
        <w:tc>
          <w:tcPr>
            <w:tcW w:w="2338" w:type="dxa"/>
            <w:vMerge/>
            <w:tcBorders>
              <w:top w:val="nil"/>
            </w:tcBorders>
          </w:tcPr>
          <w:p>
            <w:pPr>
              <w:rPr>
                <w:sz w:val="2"/>
                <w:szCs w:val="2"/>
              </w:rPr>
            </w:pPr>
          </w:p>
        </w:tc>
        <w:tc>
          <w:tcPr>
            <w:tcW w:w="1639" w:type="dxa"/>
          </w:tcPr>
          <w:p>
            <w:pPr>
              <w:pStyle w:val="TableParagraph"/>
              <w:ind w:left="189"/>
              <w:rPr>
                <w:sz w:val="21"/>
              </w:rPr>
            </w:pPr>
            <w:r>
              <w:rPr>
                <w:sz w:val="21"/>
              </w:rPr>
              <w:t>第一层次公允</w:t>
            </w:r>
          </w:p>
          <w:p>
            <w:pPr>
              <w:pStyle w:val="TableParagraph"/>
              <w:spacing w:line="250" w:lineRule="exact" w:before="4"/>
              <w:ind w:left="398"/>
              <w:rPr>
                <w:sz w:val="21"/>
              </w:rPr>
            </w:pPr>
            <w:r>
              <w:rPr>
                <w:spacing w:val="-1"/>
                <w:sz w:val="21"/>
              </w:rPr>
              <w:t>价值计量</w:t>
            </w:r>
            <w:r>
              <w:rPr>
                <w:sz w:val="21"/>
              </w:rPr>
              <w:t> </w:t>
            </w:r>
          </w:p>
        </w:tc>
        <w:tc>
          <w:tcPr>
            <w:tcW w:w="1599" w:type="dxa"/>
          </w:tcPr>
          <w:p>
            <w:pPr>
              <w:pStyle w:val="TableParagraph"/>
              <w:ind w:left="170"/>
              <w:rPr>
                <w:sz w:val="21"/>
              </w:rPr>
            </w:pPr>
            <w:r>
              <w:rPr>
                <w:sz w:val="21"/>
              </w:rPr>
              <w:t>第二层次公允</w:t>
            </w:r>
          </w:p>
          <w:p>
            <w:pPr>
              <w:pStyle w:val="TableParagraph"/>
              <w:spacing w:line="250" w:lineRule="exact" w:before="4"/>
              <w:ind w:left="379"/>
              <w:rPr>
                <w:sz w:val="21"/>
              </w:rPr>
            </w:pPr>
            <w:r>
              <w:rPr>
                <w:spacing w:val="-1"/>
                <w:sz w:val="21"/>
              </w:rPr>
              <w:t>价值计量</w:t>
            </w:r>
            <w:r>
              <w:rPr>
                <w:sz w:val="21"/>
              </w:rPr>
              <w:t> </w:t>
            </w:r>
          </w:p>
        </w:tc>
        <w:tc>
          <w:tcPr>
            <w:tcW w:w="1669" w:type="dxa"/>
          </w:tcPr>
          <w:p>
            <w:pPr>
              <w:pStyle w:val="TableParagraph"/>
              <w:ind w:left="201"/>
              <w:rPr>
                <w:sz w:val="21"/>
              </w:rPr>
            </w:pPr>
            <w:r>
              <w:rPr>
                <w:sz w:val="21"/>
              </w:rPr>
              <w:t>第三层次公允</w:t>
            </w:r>
          </w:p>
          <w:p>
            <w:pPr>
              <w:pStyle w:val="TableParagraph"/>
              <w:spacing w:line="250" w:lineRule="exact" w:before="4"/>
              <w:ind w:left="412"/>
              <w:rPr>
                <w:sz w:val="21"/>
              </w:rPr>
            </w:pPr>
            <w:r>
              <w:rPr>
                <w:spacing w:val="-1"/>
                <w:sz w:val="21"/>
              </w:rPr>
              <w:t>价值计量</w:t>
            </w:r>
            <w:r>
              <w:rPr>
                <w:sz w:val="21"/>
              </w:rPr>
              <w:t> </w:t>
            </w:r>
          </w:p>
        </w:tc>
        <w:tc>
          <w:tcPr>
            <w:tcW w:w="1580" w:type="dxa"/>
          </w:tcPr>
          <w:p>
            <w:pPr>
              <w:pStyle w:val="TableParagraph"/>
              <w:spacing w:before="138"/>
              <w:ind w:left="577"/>
              <w:rPr>
                <w:sz w:val="21"/>
              </w:rPr>
            </w:pPr>
            <w:r>
              <w:rPr>
                <w:sz w:val="21"/>
              </w:rPr>
              <w:t>合计 </w:t>
            </w:r>
          </w:p>
        </w:tc>
      </w:tr>
      <w:tr>
        <w:trPr>
          <w:trHeight w:val="544" w:hRule="atLeast"/>
        </w:trPr>
        <w:tc>
          <w:tcPr>
            <w:tcW w:w="2338" w:type="dxa"/>
          </w:tcPr>
          <w:p>
            <w:pPr>
              <w:pStyle w:val="TableParagraph"/>
              <w:ind w:left="107"/>
              <w:rPr>
                <w:sz w:val="21"/>
              </w:rPr>
            </w:pPr>
            <w:r>
              <w:rPr>
                <w:sz w:val="21"/>
              </w:rPr>
              <w:t>一、持续的公允价值计</w:t>
            </w:r>
          </w:p>
          <w:p>
            <w:pPr>
              <w:pStyle w:val="TableParagraph"/>
              <w:spacing w:line="250" w:lineRule="exact" w:before="4"/>
              <w:ind w:left="107"/>
              <w:rPr>
                <w:sz w:val="21"/>
              </w:rPr>
            </w:pPr>
            <w:r>
              <w:rPr>
                <w:sz w:val="21"/>
              </w:rPr>
              <w:t>量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sz w:val="21"/>
              </w:rPr>
              <w:t>（一）交易性金融资产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sz w:val="21"/>
              </w:rPr>
              <w:t>15,016,438.35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4"/>
              </w:rPr>
            </w:pPr>
            <w:r>
              <w:rPr>
                <w:sz w:val="21"/>
              </w:rPr>
              <w:t>15,016,438.35</w:t>
            </w:r>
            <w:r>
              <w:rPr>
                <w:sz w:val="24"/>
              </w:rPr>
              <w:t> </w:t>
            </w:r>
          </w:p>
        </w:tc>
      </w:tr>
      <w:tr>
        <w:trPr>
          <w:trHeight w:val="815" w:hRule="atLeast"/>
        </w:trPr>
        <w:tc>
          <w:tcPr>
            <w:tcW w:w="2338" w:type="dxa"/>
          </w:tcPr>
          <w:p>
            <w:pPr>
              <w:pStyle w:val="TableParagraph"/>
              <w:spacing w:line="242" w:lineRule="auto"/>
              <w:ind w:left="107" w:right="115"/>
              <w:rPr>
                <w:sz w:val="21"/>
              </w:rPr>
            </w:pPr>
            <w:r>
              <w:rPr>
                <w:spacing w:val="-1"/>
                <w:sz w:val="21"/>
              </w:rPr>
              <w:t>1.以公允价值计量且变动计入当期损益的金融</w:t>
            </w:r>
          </w:p>
          <w:p>
            <w:pPr>
              <w:pStyle w:val="TableParagraph"/>
              <w:spacing w:line="250" w:lineRule="exact"/>
              <w:ind w:left="107"/>
              <w:rPr>
                <w:sz w:val="21"/>
              </w:rPr>
            </w:pPr>
            <w:r>
              <w:rPr>
                <w:sz w:val="21"/>
              </w:rPr>
              <w:t>资产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sz w:val="21"/>
              </w:rPr>
              <w:t>15,016,438.35 </w:t>
            </w:r>
          </w:p>
        </w:tc>
        <w:tc>
          <w:tcPr>
            <w:tcW w:w="1669" w:type="dxa"/>
          </w:tcPr>
          <w:p>
            <w:pPr>
              <w:pStyle w:val="TableParagraph"/>
              <w:ind w:right="-15"/>
              <w:jc w:val="right"/>
              <w:rPr>
                <w:sz w:val="21"/>
              </w:rPr>
            </w:pPr>
            <w:r>
              <w:rPr>
                <w:w w:val="100"/>
                <w:sz w:val="21"/>
              </w:rPr>
              <w:t> </w:t>
            </w:r>
          </w:p>
        </w:tc>
        <w:tc>
          <w:tcPr>
            <w:tcW w:w="1580" w:type="dxa"/>
          </w:tcPr>
          <w:p>
            <w:pPr>
              <w:pStyle w:val="TableParagraph"/>
              <w:spacing w:before="3"/>
              <w:rPr>
                <w:sz w:val="21"/>
              </w:rPr>
            </w:pPr>
          </w:p>
          <w:p>
            <w:pPr>
              <w:pStyle w:val="TableParagraph"/>
              <w:spacing w:before="0"/>
              <w:ind w:right="-15"/>
              <w:jc w:val="right"/>
              <w:rPr>
                <w:sz w:val="21"/>
              </w:rPr>
            </w:pPr>
            <w:r>
              <w:rPr>
                <w:sz w:val="21"/>
              </w:rPr>
              <w:t>15,016,438.35 </w:t>
            </w:r>
          </w:p>
        </w:tc>
      </w:tr>
      <w:tr>
        <w:trPr>
          <w:trHeight w:val="273" w:hRule="atLeast"/>
        </w:trPr>
        <w:tc>
          <w:tcPr>
            <w:tcW w:w="2338" w:type="dxa"/>
          </w:tcPr>
          <w:p>
            <w:pPr>
              <w:pStyle w:val="TableParagraph"/>
              <w:spacing w:line="250" w:lineRule="exact" w:before="4"/>
              <w:ind w:left="107"/>
              <w:rPr>
                <w:sz w:val="21"/>
              </w:rPr>
            </w:pPr>
            <w:r>
              <w:rPr>
                <w:sz w:val="21"/>
              </w:rPr>
              <w:t>（1）债务工具投资 </w:t>
            </w:r>
          </w:p>
        </w:tc>
        <w:tc>
          <w:tcPr>
            <w:tcW w:w="1639" w:type="dxa"/>
          </w:tcPr>
          <w:p>
            <w:pPr>
              <w:pStyle w:val="TableParagraph"/>
              <w:spacing w:line="250" w:lineRule="exact" w:before="4"/>
              <w:ind w:right="-15"/>
              <w:jc w:val="right"/>
              <w:rPr>
                <w:sz w:val="21"/>
              </w:rPr>
            </w:pPr>
            <w:r>
              <w:rPr>
                <w:w w:val="100"/>
                <w:sz w:val="21"/>
              </w:rPr>
              <w:t> </w:t>
            </w:r>
          </w:p>
        </w:tc>
        <w:tc>
          <w:tcPr>
            <w:tcW w:w="1599" w:type="dxa"/>
          </w:tcPr>
          <w:p>
            <w:pPr>
              <w:pStyle w:val="TableParagraph"/>
              <w:spacing w:line="250" w:lineRule="exact" w:before="4"/>
              <w:ind w:right="-15"/>
              <w:jc w:val="right"/>
              <w:rPr>
                <w:sz w:val="21"/>
              </w:rPr>
            </w:pPr>
            <w:r>
              <w:rPr>
                <w:sz w:val="21"/>
              </w:rPr>
              <w:t>15,016,438.35 </w:t>
            </w:r>
          </w:p>
        </w:tc>
        <w:tc>
          <w:tcPr>
            <w:tcW w:w="1669" w:type="dxa"/>
          </w:tcPr>
          <w:p>
            <w:pPr>
              <w:pStyle w:val="TableParagraph"/>
              <w:spacing w:line="250" w:lineRule="exact" w:before="4"/>
              <w:ind w:right="-15"/>
              <w:jc w:val="right"/>
              <w:rPr>
                <w:sz w:val="21"/>
              </w:rPr>
            </w:pPr>
            <w:r>
              <w:rPr>
                <w:w w:val="100"/>
                <w:sz w:val="21"/>
              </w:rPr>
              <w:t> </w:t>
            </w:r>
          </w:p>
        </w:tc>
        <w:tc>
          <w:tcPr>
            <w:tcW w:w="1580" w:type="dxa"/>
          </w:tcPr>
          <w:p>
            <w:pPr>
              <w:pStyle w:val="TableParagraph"/>
              <w:spacing w:line="250" w:lineRule="exact" w:before="4"/>
              <w:ind w:right="-15"/>
              <w:jc w:val="right"/>
              <w:rPr>
                <w:sz w:val="21"/>
              </w:rPr>
            </w:pPr>
            <w:r>
              <w:rPr>
                <w:sz w:val="21"/>
              </w:rPr>
              <w:t>15,016,438.35 </w:t>
            </w:r>
          </w:p>
        </w:tc>
      </w:tr>
      <w:tr>
        <w:trPr>
          <w:trHeight w:val="273" w:hRule="atLeast"/>
        </w:trPr>
        <w:tc>
          <w:tcPr>
            <w:tcW w:w="2338" w:type="dxa"/>
          </w:tcPr>
          <w:p>
            <w:pPr>
              <w:pStyle w:val="TableParagraph"/>
              <w:spacing w:line="252" w:lineRule="exact"/>
              <w:ind w:left="107"/>
              <w:rPr>
                <w:sz w:val="21"/>
              </w:rPr>
            </w:pPr>
            <w:r>
              <w:rPr>
                <w:sz w:val="21"/>
              </w:rPr>
              <w:t>（2）权益工具投资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270" w:hRule="atLeast"/>
        </w:trPr>
        <w:tc>
          <w:tcPr>
            <w:tcW w:w="2338" w:type="dxa"/>
          </w:tcPr>
          <w:p>
            <w:pPr>
              <w:pStyle w:val="TableParagraph"/>
              <w:spacing w:line="250" w:lineRule="exact"/>
              <w:ind w:left="107"/>
              <w:rPr>
                <w:sz w:val="21"/>
              </w:rPr>
            </w:pPr>
            <w:r>
              <w:rPr>
                <w:sz w:val="21"/>
              </w:rPr>
              <w:t>（3）衍生金融资产 </w:t>
            </w:r>
          </w:p>
        </w:tc>
        <w:tc>
          <w:tcPr>
            <w:tcW w:w="1639" w:type="dxa"/>
          </w:tcPr>
          <w:p>
            <w:pPr>
              <w:pStyle w:val="TableParagraph"/>
              <w:spacing w:line="250" w:lineRule="exact"/>
              <w:ind w:right="-15"/>
              <w:jc w:val="right"/>
              <w:rPr>
                <w:sz w:val="21"/>
              </w:rPr>
            </w:pPr>
            <w:r>
              <w:rPr>
                <w:w w:val="100"/>
                <w:sz w:val="21"/>
              </w:rPr>
              <w:t> </w:t>
            </w:r>
          </w:p>
        </w:tc>
        <w:tc>
          <w:tcPr>
            <w:tcW w:w="1599" w:type="dxa"/>
          </w:tcPr>
          <w:p>
            <w:pPr>
              <w:pStyle w:val="TableParagraph"/>
              <w:spacing w:line="250" w:lineRule="exact"/>
              <w:ind w:right="-15"/>
              <w:jc w:val="right"/>
              <w:rPr>
                <w:sz w:val="21"/>
              </w:rPr>
            </w:pPr>
            <w:r>
              <w:rPr>
                <w:w w:val="100"/>
                <w:sz w:val="21"/>
              </w:rPr>
              <w:t> </w:t>
            </w:r>
          </w:p>
        </w:tc>
        <w:tc>
          <w:tcPr>
            <w:tcW w:w="1669"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15"/>
              <w:jc w:val="right"/>
              <w:rPr>
                <w:sz w:val="21"/>
              </w:rPr>
            </w:pPr>
            <w:r>
              <w:rPr>
                <w:w w:val="100"/>
                <w:sz w:val="21"/>
              </w:rPr>
              <w:t> </w:t>
            </w:r>
          </w:p>
        </w:tc>
      </w:tr>
      <w:tr>
        <w:trPr>
          <w:trHeight w:val="818" w:hRule="atLeast"/>
        </w:trPr>
        <w:tc>
          <w:tcPr>
            <w:tcW w:w="2338" w:type="dxa"/>
          </w:tcPr>
          <w:p>
            <w:pPr>
              <w:pStyle w:val="TableParagraph"/>
              <w:spacing w:line="270" w:lineRule="atLeast" w:before="0"/>
              <w:ind w:left="107" w:right="115"/>
              <w:rPr>
                <w:sz w:val="21"/>
              </w:rPr>
            </w:pPr>
            <w:r>
              <w:rPr>
                <w:sz w:val="21"/>
              </w:rPr>
              <w:t>2.</w:t>
            </w:r>
            <w:r>
              <w:rPr>
                <w:spacing w:val="-1"/>
                <w:sz w:val="21"/>
              </w:rPr>
              <w:t> 指定以公允价值计量且其变动计入当期损</w:t>
            </w:r>
            <w:r>
              <w:rPr>
                <w:sz w:val="21"/>
              </w:rPr>
              <w:t>益的金融资产 </w:t>
            </w:r>
          </w:p>
        </w:tc>
        <w:tc>
          <w:tcPr>
            <w:tcW w:w="1639" w:type="dxa"/>
          </w:tcPr>
          <w:p>
            <w:pPr>
              <w:pStyle w:val="TableParagraph"/>
              <w:spacing w:before="3"/>
              <w:ind w:right="-15"/>
              <w:jc w:val="right"/>
              <w:rPr>
                <w:sz w:val="21"/>
              </w:rPr>
            </w:pPr>
            <w:r>
              <w:rPr>
                <w:w w:val="100"/>
                <w:sz w:val="21"/>
              </w:rPr>
              <w:t> </w:t>
            </w:r>
          </w:p>
        </w:tc>
        <w:tc>
          <w:tcPr>
            <w:tcW w:w="1599" w:type="dxa"/>
          </w:tcPr>
          <w:p>
            <w:pPr>
              <w:pStyle w:val="TableParagraph"/>
              <w:spacing w:before="3"/>
              <w:ind w:right="-15"/>
              <w:jc w:val="right"/>
              <w:rPr>
                <w:sz w:val="21"/>
              </w:rPr>
            </w:pPr>
            <w:r>
              <w:rPr>
                <w:w w:val="100"/>
                <w:sz w:val="21"/>
              </w:rPr>
              <w:t> </w:t>
            </w:r>
          </w:p>
        </w:tc>
        <w:tc>
          <w:tcPr>
            <w:tcW w:w="1669" w:type="dxa"/>
          </w:tcPr>
          <w:p>
            <w:pPr>
              <w:pStyle w:val="TableParagraph"/>
              <w:spacing w:before="3"/>
              <w:ind w:right="-15"/>
              <w:jc w:val="right"/>
              <w:rPr>
                <w:sz w:val="21"/>
              </w:rPr>
            </w:pPr>
            <w:r>
              <w:rPr>
                <w:w w:val="100"/>
                <w:sz w:val="21"/>
              </w:rPr>
              <w:t> </w:t>
            </w:r>
          </w:p>
        </w:tc>
        <w:tc>
          <w:tcPr>
            <w:tcW w:w="1580" w:type="dxa"/>
          </w:tcPr>
          <w:p>
            <w:pPr>
              <w:pStyle w:val="TableParagraph"/>
              <w:spacing w:before="3"/>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sz w:val="21"/>
              </w:rPr>
              <w:t>（1）债务工具投资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270" w:hRule="atLeast"/>
        </w:trPr>
        <w:tc>
          <w:tcPr>
            <w:tcW w:w="2338" w:type="dxa"/>
          </w:tcPr>
          <w:p>
            <w:pPr>
              <w:pStyle w:val="TableParagraph"/>
              <w:spacing w:line="250" w:lineRule="exact"/>
              <w:ind w:left="107"/>
              <w:rPr>
                <w:sz w:val="21"/>
              </w:rPr>
            </w:pPr>
            <w:r>
              <w:rPr>
                <w:sz w:val="21"/>
              </w:rPr>
              <w:t>（2）权益工具投资 </w:t>
            </w:r>
          </w:p>
        </w:tc>
        <w:tc>
          <w:tcPr>
            <w:tcW w:w="1639" w:type="dxa"/>
          </w:tcPr>
          <w:p>
            <w:pPr>
              <w:pStyle w:val="TableParagraph"/>
              <w:spacing w:line="250" w:lineRule="exact"/>
              <w:ind w:right="-15"/>
              <w:jc w:val="right"/>
              <w:rPr>
                <w:sz w:val="21"/>
              </w:rPr>
            </w:pPr>
            <w:r>
              <w:rPr>
                <w:w w:val="100"/>
                <w:sz w:val="21"/>
              </w:rPr>
              <w:t> </w:t>
            </w:r>
          </w:p>
        </w:tc>
        <w:tc>
          <w:tcPr>
            <w:tcW w:w="1599" w:type="dxa"/>
          </w:tcPr>
          <w:p>
            <w:pPr>
              <w:pStyle w:val="TableParagraph"/>
              <w:spacing w:line="250" w:lineRule="exact"/>
              <w:ind w:right="-15"/>
              <w:jc w:val="right"/>
              <w:rPr>
                <w:sz w:val="21"/>
              </w:rPr>
            </w:pPr>
            <w:r>
              <w:rPr>
                <w:w w:val="100"/>
                <w:sz w:val="21"/>
              </w:rPr>
              <w:t> </w:t>
            </w:r>
          </w:p>
        </w:tc>
        <w:tc>
          <w:tcPr>
            <w:tcW w:w="1669"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sz w:val="21"/>
              </w:rPr>
              <w:t>（二）其他债权投资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544" w:hRule="atLeast"/>
        </w:trPr>
        <w:tc>
          <w:tcPr>
            <w:tcW w:w="2338" w:type="dxa"/>
          </w:tcPr>
          <w:p>
            <w:pPr>
              <w:pStyle w:val="TableParagraph"/>
              <w:ind w:left="107"/>
              <w:rPr>
                <w:sz w:val="21"/>
              </w:rPr>
            </w:pPr>
            <w:r>
              <w:rPr>
                <w:sz w:val="21"/>
              </w:rPr>
              <w:t>（三）其他权益工具投</w:t>
            </w:r>
          </w:p>
          <w:p>
            <w:pPr>
              <w:pStyle w:val="TableParagraph"/>
              <w:spacing w:line="250" w:lineRule="exact" w:before="4"/>
              <w:ind w:left="107"/>
              <w:rPr>
                <w:sz w:val="21"/>
              </w:rPr>
            </w:pPr>
            <w:r>
              <w:rPr>
                <w:sz w:val="21"/>
              </w:rPr>
              <w:t>资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sz w:val="21"/>
              </w:rPr>
              <w:t>（四）投资性房地产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270" w:hRule="atLeast"/>
        </w:trPr>
        <w:tc>
          <w:tcPr>
            <w:tcW w:w="2338" w:type="dxa"/>
          </w:tcPr>
          <w:p>
            <w:pPr>
              <w:pStyle w:val="TableParagraph"/>
              <w:spacing w:line="250" w:lineRule="exact"/>
              <w:ind w:left="107"/>
              <w:rPr>
                <w:sz w:val="21"/>
              </w:rPr>
            </w:pPr>
            <w:r>
              <w:rPr>
                <w:sz w:val="21"/>
              </w:rPr>
              <w:t>1.出租用的土地使用权 </w:t>
            </w:r>
          </w:p>
        </w:tc>
        <w:tc>
          <w:tcPr>
            <w:tcW w:w="1639" w:type="dxa"/>
          </w:tcPr>
          <w:p>
            <w:pPr>
              <w:pStyle w:val="TableParagraph"/>
              <w:spacing w:line="250" w:lineRule="exact"/>
              <w:ind w:right="-15"/>
              <w:jc w:val="right"/>
              <w:rPr>
                <w:sz w:val="21"/>
              </w:rPr>
            </w:pPr>
            <w:r>
              <w:rPr>
                <w:w w:val="100"/>
                <w:sz w:val="21"/>
              </w:rPr>
              <w:t> </w:t>
            </w:r>
          </w:p>
        </w:tc>
        <w:tc>
          <w:tcPr>
            <w:tcW w:w="1599" w:type="dxa"/>
          </w:tcPr>
          <w:p>
            <w:pPr>
              <w:pStyle w:val="TableParagraph"/>
              <w:spacing w:line="250" w:lineRule="exact"/>
              <w:ind w:right="-15"/>
              <w:jc w:val="right"/>
              <w:rPr>
                <w:sz w:val="21"/>
              </w:rPr>
            </w:pPr>
            <w:r>
              <w:rPr>
                <w:w w:val="100"/>
                <w:sz w:val="21"/>
              </w:rPr>
              <w:t> </w:t>
            </w:r>
          </w:p>
        </w:tc>
        <w:tc>
          <w:tcPr>
            <w:tcW w:w="1669"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sz w:val="21"/>
              </w:rPr>
              <w:t>2.出租的建筑物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544" w:hRule="atLeast"/>
        </w:trPr>
        <w:tc>
          <w:tcPr>
            <w:tcW w:w="2338" w:type="dxa"/>
          </w:tcPr>
          <w:p>
            <w:pPr>
              <w:pStyle w:val="TableParagraph"/>
              <w:ind w:left="107"/>
              <w:rPr>
                <w:sz w:val="21"/>
              </w:rPr>
            </w:pPr>
            <w:r>
              <w:rPr>
                <w:sz w:val="21"/>
              </w:rPr>
              <w:t>3.持有并准备增值后转</w:t>
            </w:r>
          </w:p>
          <w:p>
            <w:pPr>
              <w:pStyle w:val="TableParagraph"/>
              <w:spacing w:line="250" w:lineRule="exact" w:before="4"/>
              <w:ind w:left="107"/>
              <w:rPr>
                <w:sz w:val="21"/>
              </w:rPr>
            </w:pPr>
            <w:r>
              <w:rPr>
                <w:spacing w:val="-1"/>
                <w:sz w:val="21"/>
              </w:rPr>
              <w:t>让的土地使用权</w:t>
            </w:r>
            <w:r>
              <w:rPr>
                <w:sz w:val="21"/>
              </w:rPr>
              <w:t>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sz w:val="21"/>
              </w:rPr>
              <w:t>（五）生物资产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270" w:hRule="atLeast"/>
        </w:trPr>
        <w:tc>
          <w:tcPr>
            <w:tcW w:w="2338" w:type="dxa"/>
          </w:tcPr>
          <w:p>
            <w:pPr>
              <w:pStyle w:val="TableParagraph"/>
              <w:spacing w:line="250" w:lineRule="exact"/>
              <w:ind w:left="107"/>
              <w:rPr>
                <w:sz w:val="21"/>
              </w:rPr>
            </w:pPr>
            <w:r>
              <w:rPr>
                <w:sz w:val="21"/>
              </w:rPr>
              <w:t>1.消耗性生物资产 </w:t>
            </w:r>
          </w:p>
        </w:tc>
        <w:tc>
          <w:tcPr>
            <w:tcW w:w="1639" w:type="dxa"/>
          </w:tcPr>
          <w:p>
            <w:pPr>
              <w:pStyle w:val="TableParagraph"/>
              <w:spacing w:line="250" w:lineRule="exact"/>
              <w:ind w:right="-15"/>
              <w:jc w:val="right"/>
              <w:rPr>
                <w:sz w:val="21"/>
              </w:rPr>
            </w:pPr>
            <w:r>
              <w:rPr>
                <w:w w:val="100"/>
                <w:sz w:val="21"/>
              </w:rPr>
              <w:t> </w:t>
            </w:r>
          </w:p>
        </w:tc>
        <w:tc>
          <w:tcPr>
            <w:tcW w:w="1599" w:type="dxa"/>
          </w:tcPr>
          <w:p>
            <w:pPr>
              <w:pStyle w:val="TableParagraph"/>
              <w:spacing w:line="250" w:lineRule="exact"/>
              <w:ind w:right="-15"/>
              <w:jc w:val="right"/>
              <w:rPr>
                <w:sz w:val="21"/>
              </w:rPr>
            </w:pPr>
            <w:r>
              <w:rPr>
                <w:w w:val="100"/>
                <w:sz w:val="21"/>
              </w:rPr>
              <w:t> </w:t>
            </w:r>
          </w:p>
        </w:tc>
        <w:tc>
          <w:tcPr>
            <w:tcW w:w="1669"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15"/>
              <w:jc w:val="right"/>
              <w:rPr>
                <w:sz w:val="21"/>
              </w:rPr>
            </w:pPr>
            <w:r>
              <w:rPr>
                <w:w w:val="100"/>
                <w:sz w:val="21"/>
              </w:rPr>
              <w:t> </w:t>
            </w:r>
          </w:p>
        </w:tc>
      </w:tr>
      <w:tr>
        <w:trPr>
          <w:trHeight w:val="273" w:hRule="atLeast"/>
        </w:trPr>
        <w:tc>
          <w:tcPr>
            <w:tcW w:w="2338" w:type="dxa"/>
          </w:tcPr>
          <w:p>
            <w:pPr>
              <w:pStyle w:val="TableParagraph"/>
              <w:spacing w:line="250" w:lineRule="exact" w:before="3"/>
              <w:ind w:left="107"/>
              <w:rPr>
                <w:sz w:val="21"/>
              </w:rPr>
            </w:pPr>
            <w:r>
              <w:rPr>
                <w:sz w:val="21"/>
              </w:rPr>
              <w:t>2.生产性生物资产 </w:t>
            </w:r>
          </w:p>
        </w:tc>
        <w:tc>
          <w:tcPr>
            <w:tcW w:w="1639" w:type="dxa"/>
          </w:tcPr>
          <w:p>
            <w:pPr>
              <w:pStyle w:val="TableParagraph"/>
              <w:spacing w:line="250" w:lineRule="exact" w:before="3"/>
              <w:ind w:right="-15"/>
              <w:jc w:val="right"/>
              <w:rPr>
                <w:sz w:val="21"/>
              </w:rPr>
            </w:pPr>
            <w:r>
              <w:rPr>
                <w:w w:val="100"/>
                <w:sz w:val="21"/>
              </w:rPr>
              <w:t> </w:t>
            </w:r>
          </w:p>
        </w:tc>
        <w:tc>
          <w:tcPr>
            <w:tcW w:w="1599" w:type="dxa"/>
          </w:tcPr>
          <w:p>
            <w:pPr>
              <w:pStyle w:val="TableParagraph"/>
              <w:spacing w:line="250" w:lineRule="exact" w:before="3"/>
              <w:ind w:right="-15"/>
              <w:jc w:val="right"/>
              <w:rPr>
                <w:sz w:val="21"/>
              </w:rPr>
            </w:pPr>
            <w:r>
              <w:rPr>
                <w:w w:val="100"/>
                <w:sz w:val="21"/>
              </w:rPr>
              <w:t> </w:t>
            </w:r>
          </w:p>
        </w:tc>
        <w:tc>
          <w:tcPr>
            <w:tcW w:w="1669"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sz w:val="21"/>
              </w:rPr>
              <w:t>（六）应收款项融资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sz w:val="21"/>
              </w:rPr>
              <w:t>1,000,000.00 </w:t>
            </w:r>
          </w:p>
        </w:tc>
        <w:tc>
          <w:tcPr>
            <w:tcW w:w="1580" w:type="dxa"/>
          </w:tcPr>
          <w:p>
            <w:pPr>
              <w:pStyle w:val="TableParagraph"/>
              <w:spacing w:line="252" w:lineRule="exact"/>
              <w:ind w:right="-15"/>
              <w:jc w:val="right"/>
              <w:rPr>
                <w:sz w:val="21"/>
              </w:rPr>
            </w:pPr>
            <w:r>
              <w:rPr>
                <w:sz w:val="21"/>
              </w:rPr>
              <w:t>1,000,000.00 </w:t>
            </w:r>
          </w:p>
        </w:tc>
      </w:tr>
      <w:tr>
        <w:trPr>
          <w:trHeight w:val="544" w:hRule="atLeast"/>
        </w:trPr>
        <w:tc>
          <w:tcPr>
            <w:tcW w:w="2338" w:type="dxa"/>
          </w:tcPr>
          <w:p>
            <w:pPr>
              <w:pStyle w:val="TableParagraph"/>
              <w:ind w:left="107"/>
              <w:rPr>
                <w:sz w:val="21"/>
              </w:rPr>
            </w:pPr>
            <w:r>
              <w:rPr>
                <w:sz w:val="21"/>
              </w:rPr>
              <w:t>（七）其他非流动金融</w:t>
            </w:r>
          </w:p>
          <w:p>
            <w:pPr>
              <w:pStyle w:val="TableParagraph"/>
              <w:spacing w:line="252" w:lineRule="exact" w:before="2"/>
              <w:ind w:left="107"/>
              <w:rPr>
                <w:sz w:val="21"/>
              </w:rPr>
            </w:pPr>
            <w:r>
              <w:rPr>
                <w:sz w:val="21"/>
              </w:rPr>
              <w:t>资产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sz w:val="21"/>
              </w:rPr>
              <w:t>20,013,773.59 </w:t>
            </w:r>
          </w:p>
        </w:tc>
        <w:tc>
          <w:tcPr>
            <w:tcW w:w="1580" w:type="dxa"/>
          </w:tcPr>
          <w:p>
            <w:pPr>
              <w:pStyle w:val="TableParagraph"/>
              <w:ind w:right="-15"/>
              <w:jc w:val="right"/>
              <w:rPr>
                <w:sz w:val="21"/>
              </w:rPr>
            </w:pPr>
            <w:r>
              <w:rPr>
                <w:sz w:val="21"/>
              </w:rPr>
              <w:t>20,013,773.59 </w:t>
            </w:r>
          </w:p>
        </w:tc>
      </w:tr>
      <w:tr>
        <w:trPr>
          <w:trHeight w:val="544" w:hRule="atLeast"/>
        </w:trPr>
        <w:tc>
          <w:tcPr>
            <w:tcW w:w="2338" w:type="dxa"/>
          </w:tcPr>
          <w:p>
            <w:pPr>
              <w:pStyle w:val="TableParagraph"/>
              <w:ind w:left="107"/>
              <w:rPr>
                <w:sz w:val="21"/>
              </w:rPr>
            </w:pPr>
            <w:r>
              <w:rPr>
                <w:sz w:val="21"/>
              </w:rPr>
              <w:t>持续以公允价值计量的</w:t>
            </w:r>
          </w:p>
          <w:p>
            <w:pPr>
              <w:pStyle w:val="TableParagraph"/>
              <w:spacing w:line="252" w:lineRule="exact" w:before="2"/>
              <w:ind w:left="107"/>
              <w:rPr>
                <w:sz w:val="21"/>
              </w:rPr>
            </w:pPr>
            <w:r>
              <w:rPr>
                <w:sz w:val="21"/>
              </w:rPr>
              <w:t>资产总额 </w:t>
            </w:r>
          </w:p>
        </w:tc>
        <w:tc>
          <w:tcPr>
            <w:tcW w:w="1639" w:type="dxa"/>
          </w:tcPr>
          <w:p>
            <w:pPr>
              <w:pStyle w:val="TableParagraph"/>
              <w:ind w:right="-15"/>
              <w:jc w:val="right"/>
              <w:rPr>
                <w:sz w:val="21"/>
              </w:rPr>
            </w:pPr>
            <w:r>
              <w:rPr>
                <w:w w:val="100"/>
                <w:sz w:val="21"/>
              </w:rPr>
              <w:t> </w:t>
            </w:r>
          </w:p>
        </w:tc>
        <w:tc>
          <w:tcPr>
            <w:tcW w:w="1599" w:type="dxa"/>
          </w:tcPr>
          <w:p>
            <w:pPr>
              <w:pStyle w:val="TableParagraph"/>
              <w:spacing w:before="137"/>
              <w:ind w:right="-15"/>
              <w:jc w:val="right"/>
              <w:rPr>
                <w:sz w:val="24"/>
              </w:rPr>
            </w:pPr>
            <w:r>
              <w:rPr>
                <w:sz w:val="21"/>
              </w:rPr>
              <w:t>15,016,438.35</w:t>
            </w:r>
            <w:r>
              <w:rPr>
                <w:sz w:val="24"/>
              </w:rPr>
              <w:t> </w:t>
            </w:r>
          </w:p>
        </w:tc>
        <w:tc>
          <w:tcPr>
            <w:tcW w:w="1669" w:type="dxa"/>
          </w:tcPr>
          <w:p>
            <w:pPr>
              <w:pStyle w:val="TableParagraph"/>
              <w:spacing w:before="137"/>
              <w:ind w:left="107"/>
              <w:rPr>
                <w:sz w:val="21"/>
              </w:rPr>
            </w:pPr>
            <w:r>
              <w:rPr>
                <w:sz w:val="21"/>
              </w:rPr>
              <w:t>21,013,773.59 </w:t>
            </w:r>
          </w:p>
        </w:tc>
        <w:tc>
          <w:tcPr>
            <w:tcW w:w="1580" w:type="dxa"/>
          </w:tcPr>
          <w:p>
            <w:pPr>
              <w:pStyle w:val="TableParagraph"/>
              <w:spacing w:before="137"/>
              <w:ind w:right="-15"/>
              <w:jc w:val="right"/>
              <w:rPr>
                <w:sz w:val="21"/>
              </w:rPr>
            </w:pPr>
            <w:r>
              <w:rPr>
                <w:sz w:val="21"/>
              </w:rPr>
              <w:t>36,030,211.94 </w:t>
            </w:r>
          </w:p>
        </w:tc>
      </w:tr>
      <w:tr>
        <w:trPr>
          <w:trHeight w:val="294" w:hRule="atLeast"/>
        </w:trPr>
        <w:tc>
          <w:tcPr>
            <w:tcW w:w="2338" w:type="dxa"/>
          </w:tcPr>
          <w:p>
            <w:pPr>
              <w:pStyle w:val="TableParagraph"/>
              <w:ind w:left="107"/>
              <w:rPr>
                <w:sz w:val="21"/>
              </w:rPr>
            </w:pPr>
            <w:r>
              <w:rPr>
                <w:sz w:val="21"/>
              </w:rPr>
              <w:t>（六）交易性金融负债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818" w:hRule="atLeast"/>
        </w:trPr>
        <w:tc>
          <w:tcPr>
            <w:tcW w:w="2338" w:type="dxa"/>
          </w:tcPr>
          <w:p>
            <w:pPr>
              <w:pStyle w:val="TableParagraph"/>
              <w:spacing w:line="242" w:lineRule="auto" w:before="4"/>
              <w:ind w:left="107" w:right="115"/>
              <w:rPr>
                <w:sz w:val="21"/>
              </w:rPr>
            </w:pPr>
            <w:r>
              <w:rPr>
                <w:spacing w:val="-1"/>
                <w:sz w:val="21"/>
              </w:rPr>
              <w:t>1.以公允价值计量且变动计入当期损益的金融</w:t>
            </w:r>
          </w:p>
          <w:p>
            <w:pPr>
              <w:pStyle w:val="TableParagraph"/>
              <w:spacing w:line="250" w:lineRule="exact"/>
              <w:ind w:left="107"/>
              <w:rPr>
                <w:sz w:val="21"/>
              </w:rPr>
            </w:pPr>
            <w:r>
              <w:rPr>
                <w:sz w:val="21"/>
              </w:rPr>
              <w:t>负债 </w:t>
            </w:r>
          </w:p>
        </w:tc>
        <w:tc>
          <w:tcPr>
            <w:tcW w:w="1639" w:type="dxa"/>
          </w:tcPr>
          <w:p>
            <w:pPr>
              <w:pStyle w:val="TableParagraph"/>
              <w:spacing w:before="4"/>
              <w:ind w:right="-15"/>
              <w:jc w:val="right"/>
              <w:rPr>
                <w:sz w:val="21"/>
              </w:rPr>
            </w:pPr>
            <w:r>
              <w:rPr>
                <w:w w:val="100"/>
                <w:sz w:val="21"/>
              </w:rPr>
              <w:t> </w:t>
            </w:r>
          </w:p>
        </w:tc>
        <w:tc>
          <w:tcPr>
            <w:tcW w:w="1599" w:type="dxa"/>
          </w:tcPr>
          <w:p>
            <w:pPr>
              <w:pStyle w:val="TableParagraph"/>
              <w:spacing w:before="4"/>
              <w:ind w:right="-15"/>
              <w:jc w:val="right"/>
              <w:rPr>
                <w:sz w:val="21"/>
              </w:rPr>
            </w:pPr>
            <w:r>
              <w:rPr>
                <w:w w:val="100"/>
                <w:sz w:val="21"/>
              </w:rPr>
              <w:t> </w:t>
            </w:r>
          </w:p>
        </w:tc>
        <w:tc>
          <w:tcPr>
            <w:tcW w:w="1669" w:type="dxa"/>
          </w:tcPr>
          <w:p>
            <w:pPr>
              <w:pStyle w:val="TableParagraph"/>
              <w:spacing w:before="4"/>
              <w:ind w:right="-15"/>
              <w:jc w:val="right"/>
              <w:rPr>
                <w:sz w:val="21"/>
              </w:rPr>
            </w:pPr>
            <w:r>
              <w:rPr>
                <w:w w:val="100"/>
                <w:sz w:val="21"/>
              </w:rPr>
              <w:t> </w:t>
            </w:r>
          </w:p>
        </w:tc>
        <w:tc>
          <w:tcPr>
            <w:tcW w:w="1580" w:type="dxa"/>
          </w:tcPr>
          <w:p>
            <w:pPr>
              <w:pStyle w:val="TableParagraph"/>
              <w:spacing w:before="4"/>
              <w:ind w:right="-15"/>
              <w:jc w:val="right"/>
              <w:rPr>
                <w:sz w:val="21"/>
              </w:rPr>
            </w:pPr>
            <w:r>
              <w:rPr>
                <w:w w:val="100"/>
                <w:sz w:val="21"/>
              </w:rPr>
              <w:t> </w:t>
            </w:r>
          </w:p>
        </w:tc>
      </w:tr>
      <w:tr>
        <w:trPr>
          <w:trHeight w:val="544" w:hRule="atLeast"/>
        </w:trPr>
        <w:tc>
          <w:tcPr>
            <w:tcW w:w="2338" w:type="dxa"/>
          </w:tcPr>
          <w:p>
            <w:pPr>
              <w:pStyle w:val="TableParagraph"/>
              <w:ind w:left="107"/>
              <w:rPr>
                <w:sz w:val="21"/>
              </w:rPr>
            </w:pPr>
            <w:r>
              <w:rPr>
                <w:sz w:val="21"/>
              </w:rPr>
              <w:t>其中：发行的交易性债</w:t>
            </w:r>
          </w:p>
          <w:p>
            <w:pPr>
              <w:pStyle w:val="TableParagraph"/>
              <w:spacing w:line="250" w:lineRule="exact" w:before="4"/>
              <w:ind w:left="107"/>
              <w:rPr>
                <w:sz w:val="21"/>
              </w:rPr>
            </w:pPr>
            <w:r>
              <w:rPr>
                <w:sz w:val="21"/>
              </w:rPr>
              <w:t>券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285" w:hRule="atLeast"/>
        </w:trPr>
        <w:tc>
          <w:tcPr>
            <w:tcW w:w="2338" w:type="dxa"/>
          </w:tcPr>
          <w:p>
            <w:pPr>
              <w:pStyle w:val="TableParagraph"/>
              <w:spacing w:line="264" w:lineRule="exact"/>
              <w:ind w:left="738"/>
              <w:rPr>
                <w:sz w:val="21"/>
              </w:rPr>
            </w:pPr>
            <w:r>
              <w:rPr>
                <w:spacing w:val="-1"/>
                <w:sz w:val="21"/>
              </w:rPr>
              <w:t>衍生金融负债</w:t>
            </w:r>
            <w:r>
              <w:rPr>
                <w:sz w:val="21"/>
              </w:rPr>
              <w:t> </w:t>
            </w:r>
          </w:p>
        </w:tc>
        <w:tc>
          <w:tcPr>
            <w:tcW w:w="1639" w:type="dxa"/>
          </w:tcPr>
          <w:p>
            <w:pPr>
              <w:pStyle w:val="TableParagraph"/>
              <w:spacing w:line="264" w:lineRule="exact"/>
              <w:ind w:right="-15"/>
              <w:jc w:val="right"/>
              <w:rPr>
                <w:sz w:val="21"/>
              </w:rPr>
            </w:pPr>
            <w:r>
              <w:rPr>
                <w:w w:val="100"/>
                <w:sz w:val="21"/>
              </w:rPr>
              <w:t> </w:t>
            </w:r>
          </w:p>
        </w:tc>
        <w:tc>
          <w:tcPr>
            <w:tcW w:w="1599" w:type="dxa"/>
          </w:tcPr>
          <w:p>
            <w:pPr>
              <w:pStyle w:val="TableParagraph"/>
              <w:spacing w:line="264" w:lineRule="exact"/>
              <w:ind w:right="-15"/>
              <w:jc w:val="right"/>
              <w:rPr>
                <w:sz w:val="21"/>
              </w:rPr>
            </w:pPr>
            <w:r>
              <w:rPr>
                <w:w w:val="100"/>
                <w:sz w:val="21"/>
              </w:rPr>
              <w:t> </w:t>
            </w:r>
          </w:p>
        </w:tc>
        <w:tc>
          <w:tcPr>
            <w:tcW w:w="1669" w:type="dxa"/>
          </w:tcPr>
          <w:p>
            <w:pPr>
              <w:pStyle w:val="TableParagraph"/>
              <w:spacing w:line="264" w:lineRule="exact"/>
              <w:ind w:right="-15"/>
              <w:jc w:val="right"/>
              <w:rPr>
                <w:sz w:val="21"/>
              </w:rPr>
            </w:pPr>
            <w:r>
              <w:rPr>
                <w:w w:val="100"/>
                <w:sz w:val="21"/>
              </w:rPr>
              <w:t> </w:t>
            </w:r>
          </w:p>
        </w:tc>
        <w:tc>
          <w:tcPr>
            <w:tcW w:w="1580" w:type="dxa"/>
          </w:tcPr>
          <w:p>
            <w:pPr>
              <w:pStyle w:val="TableParagraph"/>
              <w:spacing w:line="264" w:lineRule="exact"/>
              <w:ind w:right="-15"/>
              <w:jc w:val="right"/>
              <w:rPr>
                <w:sz w:val="21"/>
              </w:rPr>
            </w:pPr>
            <w:r>
              <w:rPr>
                <w:w w:val="100"/>
                <w:sz w:val="21"/>
              </w:rPr>
              <w:t> </w:t>
            </w:r>
          </w:p>
        </w:tc>
      </w:tr>
      <w:tr>
        <w:trPr>
          <w:trHeight w:val="285" w:hRule="atLeast"/>
        </w:trPr>
        <w:tc>
          <w:tcPr>
            <w:tcW w:w="2338" w:type="dxa"/>
          </w:tcPr>
          <w:p>
            <w:pPr>
              <w:pStyle w:val="TableParagraph"/>
              <w:spacing w:line="262" w:lineRule="exact" w:before="3"/>
              <w:ind w:left="738"/>
              <w:rPr>
                <w:sz w:val="21"/>
              </w:rPr>
            </w:pPr>
            <w:r>
              <w:rPr>
                <w:sz w:val="21"/>
              </w:rPr>
              <w:t>其他 </w:t>
            </w:r>
          </w:p>
        </w:tc>
        <w:tc>
          <w:tcPr>
            <w:tcW w:w="1639" w:type="dxa"/>
          </w:tcPr>
          <w:p>
            <w:pPr>
              <w:pStyle w:val="TableParagraph"/>
              <w:spacing w:line="262" w:lineRule="exact" w:before="3"/>
              <w:ind w:right="-15"/>
              <w:jc w:val="right"/>
              <w:rPr>
                <w:sz w:val="21"/>
              </w:rPr>
            </w:pPr>
            <w:r>
              <w:rPr>
                <w:w w:val="100"/>
                <w:sz w:val="21"/>
              </w:rPr>
              <w:t> </w:t>
            </w:r>
          </w:p>
        </w:tc>
        <w:tc>
          <w:tcPr>
            <w:tcW w:w="1599" w:type="dxa"/>
          </w:tcPr>
          <w:p>
            <w:pPr>
              <w:pStyle w:val="TableParagraph"/>
              <w:spacing w:line="262" w:lineRule="exact" w:before="3"/>
              <w:ind w:right="-15"/>
              <w:jc w:val="right"/>
              <w:rPr>
                <w:sz w:val="21"/>
              </w:rPr>
            </w:pPr>
            <w:r>
              <w:rPr>
                <w:w w:val="100"/>
                <w:sz w:val="21"/>
              </w:rPr>
              <w:t> </w:t>
            </w:r>
          </w:p>
        </w:tc>
        <w:tc>
          <w:tcPr>
            <w:tcW w:w="1669" w:type="dxa"/>
          </w:tcPr>
          <w:p>
            <w:pPr>
              <w:pStyle w:val="TableParagraph"/>
              <w:spacing w:line="262" w:lineRule="exact" w:before="3"/>
              <w:ind w:right="-15"/>
              <w:jc w:val="right"/>
              <w:rPr>
                <w:sz w:val="21"/>
              </w:rPr>
            </w:pPr>
            <w:r>
              <w:rPr>
                <w:w w:val="100"/>
                <w:sz w:val="21"/>
              </w:rPr>
              <w:t> </w:t>
            </w:r>
          </w:p>
        </w:tc>
        <w:tc>
          <w:tcPr>
            <w:tcW w:w="1580" w:type="dxa"/>
          </w:tcPr>
          <w:p>
            <w:pPr>
              <w:pStyle w:val="TableParagraph"/>
              <w:spacing w:line="262" w:lineRule="exact" w:before="3"/>
              <w:ind w:right="-15"/>
              <w:jc w:val="right"/>
              <w:rPr>
                <w:sz w:val="21"/>
              </w:rPr>
            </w:pPr>
            <w:r>
              <w:rPr>
                <w:w w:val="100"/>
                <w:sz w:val="21"/>
              </w:rPr>
              <w:t> </w:t>
            </w:r>
          </w:p>
        </w:tc>
      </w:tr>
      <w:tr>
        <w:trPr>
          <w:trHeight w:val="817" w:hRule="atLeast"/>
        </w:trPr>
        <w:tc>
          <w:tcPr>
            <w:tcW w:w="2338" w:type="dxa"/>
          </w:tcPr>
          <w:p>
            <w:pPr>
              <w:pStyle w:val="TableParagraph"/>
              <w:ind w:left="107"/>
              <w:rPr>
                <w:sz w:val="21"/>
              </w:rPr>
            </w:pPr>
            <w:r>
              <w:rPr>
                <w:sz w:val="21"/>
              </w:rPr>
              <w:t>2.指定为以公允价值计</w:t>
            </w:r>
          </w:p>
          <w:p>
            <w:pPr>
              <w:pStyle w:val="TableParagraph"/>
              <w:spacing w:line="270" w:lineRule="atLeast" w:before="0"/>
              <w:ind w:left="107" w:right="115"/>
              <w:rPr>
                <w:sz w:val="21"/>
              </w:rPr>
            </w:pPr>
            <w:r>
              <w:rPr>
                <w:spacing w:val="-1"/>
                <w:sz w:val="21"/>
              </w:rPr>
              <w:t>量且变动计入当期损益</w:t>
            </w:r>
            <w:r>
              <w:rPr>
                <w:sz w:val="21"/>
              </w:rPr>
              <w:t>的金融负债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270" w:hRule="atLeast"/>
        </w:trPr>
        <w:tc>
          <w:tcPr>
            <w:tcW w:w="2338" w:type="dxa"/>
          </w:tcPr>
          <w:p>
            <w:pPr>
              <w:pStyle w:val="TableParagraph"/>
              <w:spacing w:line="250" w:lineRule="exact"/>
              <w:ind w:left="107"/>
              <w:rPr>
                <w:sz w:val="21"/>
              </w:rPr>
            </w:pPr>
            <w:r>
              <w:rPr>
                <w:w w:val="100"/>
                <w:sz w:val="21"/>
              </w:rPr>
              <w:t> </w:t>
            </w:r>
          </w:p>
        </w:tc>
        <w:tc>
          <w:tcPr>
            <w:tcW w:w="1639" w:type="dxa"/>
          </w:tcPr>
          <w:p>
            <w:pPr>
              <w:pStyle w:val="TableParagraph"/>
              <w:spacing w:line="250" w:lineRule="exact"/>
              <w:ind w:right="-15"/>
              <w:jc w:val="right"/>
              <w:rPr>
                <w:sz w:val="21"/>
              </w:rPr>
            </w:pPr>
            <w:r>
              <w:rPr>
                <w:w w:val="100"/>
                <w:sz w:val="21"/>
              </w:rPr>
              <w:t> </w:t>
            </w:r>
          </w:p>
        </w:tc>
        <w:tc>
          <w:tcPr>
            <w:tcW w:w="1599" w:type="dxa"/>
          </w:tcPr>
          <w:p>
            <w:pPr>
              <w:pStyle w:val="TableParagraph"/>
              <w:spacing w:line="250" w:lineRule="exact"/>
              <w:ind w:right="-15"/>
              <w:jc w:val="right"/>
              <w:rPr>
                <w:sz w:val="21"/>
              </w:rPr>
            </w:pPr>
            <w:r>
              <w:rPr>
                <w:w w:val="100"/>
                <w:sz w:val="21"/>
              </w:rPr>
              <w:t> </w:t>
            </w:r>
          </w:p>
        </w:tc>
        <w:tc>
          <w:tcPr>
            <w:tcW w:w="1669"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15"/>
              <w:jc w:val="right"/>
              <w:rPr>
                <w:sz w:val="21"/>
              </w:rPr>
            </w:pPr>
            <w:r>
              <w:rPr>
                <w:w w:val="100"/>
                <w:sz w:val="21"/>
              </w:rPr>
              <w:t> </w:t>
            </w:r>
          </w:p>
        </w:tc>
      </w:tr>
    </w:tbl>
    <w:p>
      <w:pPr>
        <w:spacing w:after="0" w:line="250" w:lineRule="exact"/>
        <w:jc w:val="right"/>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1639"/>
        <w:gridCol w:w="1599"/>
        <w:gridCol w:w="1669"/>
        <w:gridCol w:w="1580"/>
      </w:tblGrid>
      <w:tr>
        <w:trPr>
          <w:trHeight w:val="273" w:hRule="atLeast"/>
        </w:trPr>
        <w:tc>
          <w:tcPr>
            <w:tcW w:w="2338" w:type="dxa"/>
          </w:tcPr>
          <w:p>
            <w:pPr>
              <w:pStyle w:val="TableParagraph"/>
              <w:spacing w:line="250" w:lineRule="exact" w:before="3"/>
              <w:ind w:left="107"/>
              <w:rPr>
                <w:sz w:val="21"/>
              </w:rPr>
            </w:pPr>
            <w:r>
              <w:rPr>
                <w:w w:val="100"/>
                <w:sz w:val="21"/>
              </w:rPr>
              <w:t> </w:t>
            </w:r>
          </w:p>
        </w:tc>
        <w:tc>
          <w:tcPr>
            <w:tcW w:w="1639" w:type="dxa"/>
          </w:tcPr>
          <w:p>
            <w:pPr>
              <w:pStyle w:val="TableParagraph"/>
              <w:spacing w:line="250" w:lineRule="exact" w:before="3"/>
              <w:ind w:right="-15"/>
              <w:jc w:val="right"/>
              <w:rPr>
                <w:sz w:val="21"/>
              </w:rPr>
            </w:pPr>
            <w:r>
              <w:rPr>
                <w:w w:val="100"/>
                <w:sz w:val="21"/>
              </w:rPr>
              <w:t> </w:t>
            </w:r>
          </w:p>
        </w:tc>
        <w:tc>
          <w:tcPr>
            <w:tcW w:w="1599" w:type="dxa"/>
          </w:tcPr>
          <w:p>
            <w:pPr>
              <w:pStyle w:val="TableParagraph"/>
              <w:spacing w:line="250" w:lineRule="exact" w:before="3"/>
              <w:ind w:right="-15"/>
              <w:jc w:val="right"/>
              <w:rPr>
                <w:sz w:val="21"/>
              </w:rPr>
            </w:pPr>
            <w:r>
              <w:rPr>
                <w:w w:val="100"/>
                <w:sz w:val="21"/>
              </w:rPr>
              <w:t> </w:t>
            </w:r>
          </w:p>
        </w:tc>
        <w:tc>
          <w:tcPr>
            <w:tcW w:w="1669"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15"/>
              <w:jc w:val="right"/>
              <w:rPr>
                <w:sz w:val="21"/>
              </w:rPr>
            </w:pPr>
            <w:r>
              <w:rPr>
                <w:w w:val="100"/>
                <w:sz w:val="21"/>
              </w:rPr>
              <w:t> </w:t>
            </w:r>
          </w:p>
        </w:tc>
      </w:tr>
      <w:tr>
        <w:trPr>
          <w:trHeight w:val="544" w:hRule="atLeast"/>
        </w:trPr>
        <w:tc>
          <w:tcPr>
            <w:tcW w:w="2338" w:type="dxa"/>
          </w:tcPr>
          <w:p>
            <w:pPr>
              <w:pStyle w:val="TableParagraph"/>
              <w:ind w:left="107"/>
              <w:rPr>
                <w:sz w:val="21"/>
              </w:rPr>
            </w:pPr>
            <w:r>
              <w:rPr>
                <w:sz w:val="21"/>
              </w:rPr>
              <w:t>持续以公允价值计量的</w:t>
            </w:r>
          </w:p>
          <w:p>
            <w:pPr>
              <w:pStyle w:val="TableParagraph"/>
              <w:spacing w:line="250" w:lineRule="exact" w:before="4"/>
              <w:ind w:left="107"/>
              <w:rPr>
                <w:sz w:val="21"/>
              </w:rPr>
            </w:pPr>
            <w:r>
              <w:rPr>
                <w:sz w:val="21"/>
              </w:rPr>
              <w:t>负债总额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544" w:hRule="atLeast"/>
        </w:trPr>
        <w:tc>
          <w:tcPr>
            <w:tcW w:w="2338" w:type="dxa"/>
          </w:tcPr>
          <w:p>
            <w:pPr>
              <w:pStyle w:val="TableParagraph"/>
              <w:ind w:left="107"/>
              <w:rPr>
                <w:sz w:val="21"/>
              </w:rPr>
            </w:pPr>
            <w:r>
              <w:rPr>
                <w:sz w:val="21"/>
              </w:rPr>
              <w:t>二、非持续的公允价值</w:t>
            </w:r>
          </w:p>
          <w:p>
            <w:pPr>
              <w:pStyle w:val="TableParagraph"/>
              <w:spacing w:line="250" w:lineRule="exact" w:before="4"/>
              <w:ind w:left="107"/>
              <w:rPr>
                <w:sz w:val="21"/>
              </w:rPr>
            </w:pPr>
            <w:r>
              <w:rPr>
                <w:sz w:val="21"/>
              </w:rPr>
              <w:t>计量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sz w:val="21"/>
              </w:rPr>
              <w:t>（一）持有待售资产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w w:val="100"/>
                <w:sz w:val="21"/>
              </w:rPr>
              <w:t>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270" w:hRule="atLeast"/>
        </w:trPr>
        <w:tc>
          <w:tcPr>
            <w:tcW w:w="2338" w:type="dxa"/>
          </w:tcPr>
          <w:p>
            <w:pPr>
              <w:pStyle w:val="TableParagraph"/>
              <w:spacing w:line="250" w:lineRule="exact"/>
              <w:ind w:left="107"/>
              <w:rPr>
                <w:sz w:val="21"/>
              </w:rPr>
            </w:pPr>
            <w:r>
              <w:rPr>
                <w:w w:val="100"/>
                <w:sz w:val="21"/>
              </w:rPr>
              <w:t> </w:t>
            </w:r>
          </w:p>
        </w:tc>
        <w:tc>
          <w:tcPr>
            <w:tcW w:w="1639" w:type="dxa"/>
          </w:tcPr>
          <w:p>
            <w:pPr>
              <w:pStyle w:val="TableParagraph"/>
              <w:spacing w:line="250" w:lineRule="exact"/>
              <w:ind w:right="-15"/>
              <w:jc w:val="right"/>
              <w:rPr>
                <w:sz w:val="21"/>
              </w:rPr>
            </w:pPr>
            <w:r>
              <w:rPr>
                <w:w w:val="100"/>
                <w:sz w:val="21"/>
              </w:rPr>
              <w:t> </w:t>
            </w:r>
          </w:p>
        </w:tc>
        <w:tc>
          <w:tcPr>
            <w:tcW w:w="1599" w:type="dxa"/>
          </w:tcPr>
          <w:p>
            <w:pPr>
              <w:pStyle w:val="TableParagraph"/>
              <w:spacing w:line="250" w:lineRule="exact"/>
              <w:ind w:right="-15"/>
              <w:jc w:val="right"/>
              <w:rPr>
                <w:sz w:val="21"/>
              </w:rPr>
            </w:pPr>
            <w:r>
              <w:rPr>
                <w:w w:val="100"/>
                <w:sz w:val="21"/>
              </w:rPr>
              <w:t> </w:t>
            </w:r>
          </w:p>
        </w:tc>
        <w:tc>
          <w:tcPr>
            <w:tcW w:w="1669"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15"/>
              <w:jc w:val="right"/>
              <w:rPr>
                <w:sz w:val="21"/>
              </w:rPr>
            </w:pPr>
            <w:r>
              <w:rPr>
                <w:w w:val="100"/>
                <w:sz w:val="21"/>
              </w:rPr>
              <w:t> </w:t>
            </w:r>
          </w:p>
        </w:tc>
      </w:tr>
      <w:tr>
        <w:trPr>
          <w:trHeight w:val="544" w:hRule="atLeast"/>
        </w:trPr>
        <w:tc>
          <w:tcPr>
            <w:tcW w:w="2338" w:type="dxa"/>
          </w:tcPr>
          <w:p>
            <w:pPr>
              <w:pStyle w:val="TableParagraph"/>
              <w:ind w:left="107"/>
              <w:rPr>
                <w:sz w:val="21"/>
              </w:rPr>
            </w:pPr>
            <w:r>
              <w:rPr>
                <w:sz w:val="21"/>
              </w:rPr>
              <w:t>非持续以公允价值计量</w:t>
            </w:r>
          </w:p>
          <w:p>
            <w:pPr>
              <w:pStyle w:val="TableParagraph"/>
              <w:spacing w:line="250" w:lineRule="exact" w:before="4"/>
              <w:ind w:left="107"/>
              <w:rPr>
                <w:sz w:val="21"/>
              </w:rPr>
            </w:pPr>
            <w:r>
              <w:rPr>
                <w:sz w:val="21"/>
              </w:rPr>
              <w:t>的资产总额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left="1558" w:right="-15"/>
              <w:jc w:val="center"/>
              <w:rPr>
                <w:sz w:val="21"/>
              </w:rPr>
            </w:pPr>
            <w:r>
              <w:rPr>
                <w:w w:val="100"/>
                <w:sz w:val="21"/>
              </w:rPr>
              <w:t> </w:t>
            </w:r>
          </w:p>
          <w:p>
            <w:pPr>
              <w:pStyle w:val="TableParagraph"/>
              <w:spacing w:line="250" w:lineRule="exact" w:before="4"/>
              <w:ind w:left="112"/>
              <w:jc w:val="center"/>
              <w:rPr>
                <w:sz w:val="21"/>
              </w:rPr>
            </w:pPr>
            <w:r>
              <w:rPr>
                <w:w w:val="100"/>
                <w:sz w:val="21"/>
              </w:rPr>
              <w:t> </w:t>
            </w:r>
          </w:p>
        </w:tc>
        <w:tc>
          <w:tcPr>
            <w:tcW w:w="1580" w:type="dxa"/>
          </w:tcPr>
          <w:p>
            <w:pPr>
              <w:pStyle w:val="TableParagraph"/>
              <w:ind w:right="-15"/>
              <w:jc w:val="right"/>
              <w:rPr>
                <w:sz w:val="21"/>
              </w:rPr>
            </w:pPr>
            <w:r>
              <w:rPr>
                <w:w w:val="100"/>
                <w:sz w:val="21"/>
              </w:rPr>
              <w:t> </w:t>
            </w:r>
          </w:p>
        </w:tc>
      </w:tr>
      <w:tr>
        <w:trPr>
          <w:trHeight w:val="273" w:hRule="atLeast"/>
        </w:trPr>
        <w:tc>
          <w:tcPr>
            <w:tcW w:w="2338" w:type="dxa"/>
          </w:tcPr>
          <w:p>
            <w:pPr>
              <w:pStyle w:val="TableParagraph"/>
              <w:spacing w:line="250" w:lineRule="exact" w:before="3"/>
              <w:ind w:left="107"/>
              <w:rPr>
                <w:sz w:val="21"/>
              </w:rPr>
            </w:pPr>
            <w:r>
              <w:rPr>
                <w:w w:val="100"/>
                <w:sz w:val="21"/>
              </w:rPr>
              <w:t> </w:t>
            </w:r>
          </w:p>
        </w:tc>
        <w:tc>
          <w:tcPr>
            <w:tcW w:w="1639" w:type="dxa"/>
          </w:tcPr>
          <w:p>
            <w:pPr>
              <w:pStyle w:val="TableParagraph"/>
              <w:spacing w:line="250" w:lineRule="exact" w:before="3"/>
              <w:ind w:right="-15"/>
              <w:jc w:val="right"/>
              <w:rPr>
                <w:sz w:val="21"/>
              </w:rPr>
            </w:pPr>
            <w:r>
              <w:rPr>
                <w:w w:val="100"/>
                <w:sz w:val="21"/>
              </w:rPr>
              <w:t> </w:t>
            </w:r>
          </w:p>
        </w:tc>
        <w:tc>
          <w:tcPr>
            <w:tcW w:w="1599" w:type="dxa"/>
          </w:tcPr>
          <w:p>
            <w:pPr>
              <w:pStyle w:val="TableParagraph"/>
              <w:spacing w:line="250" w:lineRule="exact" w:before="3"/>
              <w:ind w:right="-15"/>
              <w:jc w:val="right"/>
              <w:rPr>
                <w:sz w:val="21"/>
              </w:rPr>
            </w:pPr>
            <w:r>
              <w:rPr>
                <w:w w:val="100"/>
                <w:sz w:val="21"/>
              </w:rPr>
              <w:t> </w:t>
            </w:r>
          </w:p>
        </w:tc>
        <w:tc>
          <w:tcPr>
            <w:tcW w:w="1669"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15"/>
              <w:jc w:val="right"/>
              <w:rPr>
                <w:sz w:val="21"/>
              </w:rPr>
            </w:pPr>
            <w:r>
              <w:rPr>
                <w:w w:val="100"/>
                <w:sz w:val="21"/>
              </w:rPr>
              <w:t> </w:t>
            </w:r>
          </w:p>
        </w:tc>
      </w:tr>
      <w:tr>
        <w:trPr>
          <w:trHeight w:val="273" w:hRule="atLeast"/>
        </w:trPr>
        <w:tc>
          <w:tcPr>
            <w:tcW w:w="2338" w:type="dxa"/>
          </w:tcPr>
          <w:p>
            <w:pPr>
              <w:pStyle w:val="TableParagraph"/>
              <w:spacing w:line="252" w:lineRule="exact"/>
              <w:ind w:left="107"/>
              <w:rPr>
                <w:sz w:val="21"/>
              </w:rPr>
            </w:pPr>
            <w:r>
              <w:rPr>
                <w:w w:val="100"/>
                <w:sz w:val="21"/>
              </w:rPr>
              <w:t> </w:t>
            </w:r>
          </w:p>
        </w:tc>
        <w:tc>
          <w:tcPr>
            <w:tcW w:w="1639" w:type="dxa"/>
          </w:tcPr>
          <w:p>
            <w:pPr>
              <w:pStyle w:val="TableParagraph"/>
              <w:spacing w:line="252" w:lineRule="exact"/>
              <w:ind w:right="-15"/>
              <w:jc w:val="right"/>
              <w:rPr>
                <w:sz w:val="21"/>
              </w:rPr>
            </w:pPr>
            <w:r>
              <w:rPr>
                <w:w w:val="100"/>
                <w:sz w:val="21"/>
              </w:rPr>
              <w:t> </w:t>
            </w:r>
          </w:p>
        </w:tc>
        <w:tc>
          <w:tcPr>
            <w:tcW w:w="1599" w:type="dxa"/>
          </w:tcPr>
          <w:p>
            <w:pPr>
              <w:pStyle w:val="TableParagraph"/>
              <w:spacing w:line="252" w:lineRule="exact"/>
              <w:ind w:right="-15"/>
              <w:jc w:val="right"/>
              <w:rPr>
                <w:sz w:val="21"/>
              </w:rPr>
            </w:pPr>
            <w:r>
              <w:rPr>
                <w:w w:val="100"/>
                <w:sz w:val="21"/>
              </w:rPr>
              <w:t> </w:t>
            </w:r>
          </w:p>
        </w:tc>
        <w:tc>
          <w:tcPr>
            <w:tcW w:w="1669"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w w:val="100"/>
                <w:sz w:val="21"/>
              </w:rPr>
              <w:t> </w:t>
            </w:r>
          </w:p>
        </w:tc>
      </w:tr>
      <w:tr>
        <w:trPr>
          <w:trHeight w:val="545" w:hRule="atLeast"/>
        </w:trPr>
        <w:tc>
          <w:tcPr>
            <w:tcW w:w="2338" w:type="dxa"/>
          </w:tcPr>
          <w:p>
            <w:pPr>
              <w:pStyle w:val="TableParagraph"/>
              <w:ind w:left="107"/>
              <w:rPr>
                <w:sz w:val="21"/>
              </w:rPr>
            </w:pPr>
            <w:r>
              <w:rPr>
                <w:sz w:val="21"/>
              </w:rPr>
              <w:t>非持续以公允价值计量</w:t>
            </w:r>
          </w:p>
          <w:p>
            <w:pPr>
              <w:pStyle w:val="TableParagraph"/>
              <w:spacing w:line="252" w:lineRule="exact" w:before="2"/>
              <w:ind w:left="107"/>
              <w:rPr>
                <w:sz w:val="21"/>
              </w:rPr>
            </w:pPr>
            <w:r>
              <w:rPr>
                <w:sz w:val="21"/>
              </w:rPr>
              <w:t>的负债总额 </w:t>
            </w:r>
          </w:p>
        </w:tc>
        <w:tc>
          <w:tcPr>
            <w:tcW w:w="1639" w:type="dxa"/>
          </w:tcPr>
          <w:p>
            <w:pPr>
              <w:pStyle w:val="TableParagraph"/>
              <w:ind w:right="-15"/>
              <w:jc w:val="right"/>
              <w:rPr>
                <w:sz w:val="21"/>
              </w:rPr>
            </w:pPr>
            <w:r>
              <w:rPr>
                <w:w w:val="100"/>
                <w:sz w:val="21"/>
              </w:rPr>
              <w:t> </w:t>
            </w:r>
          </w:p>
        </w:tc>
        <w:tc>
          <w:tcPr>
            <w:tcW w:w="1599" w:type="dxa"/>
          </w:tcPr>
          <w:p>
            <w:pPr>
              <w:pStyle w:val="TableParagraph"/>
              <w:ind w:right="-15"/>
              <w:jc w:val="right"/>
              <w:rPr>
                <w:sz w:val="21"/>
              </w:rPr>
            </w:pPr>
            <w:r>
              <w:rPr>
                <w:w w:val="100"/>
                <w:sz w:val="21"/>
              </w:rPr>
              <w:t> </w:t>
            </w:r>
          </w:p>
        </w:tc>
        <w:tc>
          <w:tcPr>
            <w:tcW w:w="1669"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r>
    </w:tbl>
    <w:p>
      <w:pPr>
        <w:pStyle w:val="BodyText"/>
        <w:spacing w:before="2"/>
      </w:pPr>
      <w:r>
        <w:rPr>
          <w:w w:val="100"/>
        </w:rPr>
        <w:t> </w:t>
      </w:r>
    </w:p>
    <w:p>
      <w:pPr>
        <w:pStyle w:val="BodyText"/>
        <w:spacing w:before="2"/>
      </w:pPr>
      <w:r>
        <w:rPr>
          <w:w w:val="100"/>
        </w:rPr>
        <w:t> </w:t>
      </w:r>
    </w:p>
    <w:p>
      <w:pPr>
        <w:pStyle w:val="BodyText"/>
        <w:spacing w:before="65"/>
      </w:pPr>
      <w:r>
        <w:rPr/>
        <w:t>2、 持续和非持续第一层次公允价值计量项目市价的确定依据 </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BodyText"/>
        <w:spacing w:before="62"/>
      </w:pPr>
      <w:r>
        <w:rPr/>
        <w:t>3、 持续和非持续第二层次公允价值计量项目，采用的估值技术和重要参数的定性及定量信息</w:t>
      </w:r>
    </w:p>
    <w:p>
      <w:pPr>
        <w:pStyle w:val="BodyText"/>
        <w:spacing w:before="65"/>
      </w:pPr>
      <w:r>
        <w:rPr>
          <w:spacing w:val="11"/>
        </w:rPr>
        <w:t>√适用 □不适用</w:t>
      </w:r>
      <w:r>
        <w:rPr>
          <w:spacing w:val="-3"/>
        </w:rPr>
        <w:t> </w:t>
      </w:r>
      <w:r>
        <w:rPr/>
        <w:t> </w:t>
      </w:r>
    </w:p>
    <w:p>
      <w:pPr>
        <w:pStyle w:val="BodyText"/>
        <w:spacing w:line="364" w:lineRule="auto" w:before="2"/>
        <w:ind w:right="308" w:firstLine="419"/>
        <w:jc w:val="both"/>
      </w:pPr>
      <w:r>
        <w:rPr/>
        <w:t>本公司将持有的银行理财产品划分为以公允价值计量且其变动计入当期损益的金融资产、以公允价值进行后续计量，期末以银行理财产品预计收益率测算预计收益，连同本金作为期末公允价值。</w:t>
      </w:r>
      <w:r>
        <w:rPr>
          <w:color w:val="FF0000"/>
        </w:rPr>
        <w:t> </w:t>
      </w:r>
    </w:p>
    <w:p>
      <w:pPr>
        <w:pStyle w:val="BodyText"/>
      </w:pPr>
      <w:r>
        <w:rPr>
          <w:w w:val="100"/>
        </w:rPr>
        <w:t> </w:t>
      </w:r>
    </w:p>
    <w:p>
      <w:pPr>
        <w:pStyle w:val="BodyText"/>
        <w:spacing w:before="62"/>
      </w:pPr>
      <w:r>
        <w:rPr/>
        <w:t>4、 持续和非持续第三层次公允价值计量项目，采用的估值技术和重要参数的定性及定量信息</w:t>
      </w:r>
    </w:p>
    <w:p>
      <w:pPr>
        <w:pStyle w:val="BodyText"/>
        <w:spacing w:before="65"/>
      </w:pPr>
      <w:r>
        <w:rPr>
          <w:spacing w:val="11"/>
        </w:rPr>
        <w:t>√适用 □不适用</w:t>
      </w:r>
      <w:r>
        <w:rPr>
          <w:spacing w:val="-3"/>
        </w:rPr>
        <w:t> </w:t>
      </w:r>
      <w:r>
        <w:rPr/>
        <w:t> </w:t>
      </w:r>
    </w:p>
    <w:p>
      <w:pPr>
        <w:pStyle w:val="BodyText"/>
        <w:spacing w:line="367" w:lineRule="auto" w:before="62"/>
        <w:ind w:right="207" w:firstLine="419"/>
      </w:pPr>
      <w:r>
        <w:rPr/>
        <w:t>本公司将未通过 SPPI 测试的应收票据划分为以公允价值计量且其变动计入其他综合收益的</w:t>
      </w:r>
      <w:r>
        <w:rPr>
          <w:spacing w:val="-15"/>
        </w:rPr>
        <w:t>金融资产，因该等应收票据均为于一年内到期的无息票据，故将其票面价值作为期末其公允价值。</w:t>
      </w:r>
      <w:r>
        <w:rPr/>
        <w:t> </w:t>
      </w:r>
    </w:p>
    <w:p>
      <w:pPr>
        <w:pStyle w:val="BodyText"/>
        <w:spacing w:line="364" w:lineRule="auto" w:before="55"/>
        <w:ind w:right="317" w:firstLine="419"/>
      </w:pPr>
      <w:r>
        <w:rPr/>
        <w:t>重庆荣工将对联和三期基金的投资划分为以公允价值计量且其变动计入当期收益的金融资</w:t>
      </w:r>
      <w:r>
        <w:rPr>
          <w:spacing w:val="1"/>
        </w:rPr>
        <w:t> </w:t>
      </w:r>
      <w:r>
        <w:rPr/>
        <w:t>产，期末以对联和三期基金的出资额与享有联和三期基金所实现净利润的份额之和作为该项投资的公允价值。 </w:t>
      </w:r>
    </w:p>
    <w:p>
      <w:pPr>
        <w:pStyle w:val="BodyText"/>
        <w:spacing w:before="57"/>
      </w:pPr>
      <w:r>
        <w:rPr>
          <w:w w:val="100"/>
        </w:rPr>
        <w:t> </w:t>
      </w:r>
    </w:p>
    <w:p>
      <w:pPr>
        <w:pStyle w:val="BodyText"/>
        <w:spacing w:line="242" w:lineRule="auto" w:before="65"/>
        <w:ind w:left="582" w:right="311" w:hanging="425"/>
      </w:pPr>
      <w:r>
        <w:rPr/>
        <w:t>5</w:t>
      </w:r>
      <w:r>
        <w:rPr>
          <w:spacing w:val="-1"/>
        </w:rPr>
        <w:t>、 持续的第三层次公允价值计量项目，期初与期末账面价值间的调节信息及不可观察参数敏感</w:t>
      </w:r>
      <w:r>
        <w:rPr/>
        <w:t>性分析</w:t>
      </w:r>
    </w:p>
    <w:p>
      <w:pPr>
        <w:pStyle w:val="BodyText"/>
        <w:spacing w:before="61"/>
      </w:pPr>
      <w:r>
        <w:rPr>
          <w:spacing w:val="11"/>
        </w:rPr>
        <w:t>□适用 √不适用</w:t>
      </w:r>
      <w:r>
        <w:rPr>
          <w:spacing w:val="-3"/>
        </w:rPr>
        <w:t> </w:t>
      </w:r>
      <w:r>
        <w:rPr/>
        <w:t> </w:t>
      </w:r>
    </w:p>
    <w:p>
      <w:pPr>
        <w:pStyle w:val="BodyText"/>
        <w:spacing w:before="2"/>
      </w:pPr>
      <w:r>
        <w:rPr>
          <w:w w:val="100"/>
        </w:rPr>
        <w:t> </w:t>
      </w:r>
    </w:p>
    <w:p>
      <w:pPr>
        <w:pStyle w:val="BodyText"/>
        <w:spacing w:line="242" w:lineRule="auto" w:before="65"/>
        <w:ind w:left="582" w:right="311" w:hanging="425"/>
      </w:pPr>
      <w:r>
        <w:rPr/>
        <w:t>6、 持续的公允价值计量项目，本期内发生各层级之间转换的，转换的原因及确定转换时点的政策</w:t>
      </w:r>
    </w:p>
    <w:p>
      <w:pPr>
        <w:pStyle w:val="BodyText"/>
        <w:spacing w:before="61"/>
      </w:pPr>
      <w:r>
        <w:rPr>
          <w:spacing w:val="11"/>
        </w:rPr>
        <w:t>□适用 √不适用</w:t>
      </w:r>
      <w:r>
        <w:rPr>
          <w:spacing w:val="-3"/>
        </w:rPr>
        <w:t> </w:t>
      </w:r>
      <w:r>
        <w:rPr/>
        <w:t> </w:t>
      </w:r>
    </w:p>
    <w:p>
      <w:pPr>
        <w:pStyle w:val="BodyText"/>
        <w:spacing w:before="2"/>
      </w:pPr>
      <w:r>
        <w:rPr>
          <w:w w:val="100"/>
        </w:rPr>
        <w:t> </w:t>
      </w:r>
    </w:p>
    <w:p>
      <w:pPr>
        <w:pStyle w:val="BodyText"/>
        <w:spacing w:before="65"/>
      </w:pPr>
      <w:r>
        <w:rPr/>
        <w:t>7、 本期内发生的估值技术变更及变更原因</w:t>
      </w:r>
    </w:p>
    <w:p>
      <w:pPr>
        <w:pStyle w:val="BodyText"/>
        <w:spacing w:before="62"/>
      </w:pPr>
      <w:r>
        <w:rPr>
          <w:spacing w:val="11"/>
        </w:rPr>
        <w:t>□适用 √不适用</w:t>
      </w:r>
      <w:r>
        <w:rPr>
          <w:spacing w:val="-3"/>
        </w:rPr>
        <w:t> </w:t>
      </w:r>
      <w:r>
        <w:rPr/>
        <w:t> </w:t>
      </w:r>
    </w:p>
    <w:p>
      <w:pPr>
        <w:spacing w:after="0"/>
        <w:sectPr>
          <w:pgSz w:w="11910" w:h="16840"/>
          <w:pgMar w:header="882" w:footer="1172" w:top="1440" w:bottom="1380" w:left="1640" w:right="960"/>
        </w:sectPr>
      </w:pPr>
    </w:p>
    <w:p>
      <w:pPr>
        <w:pStyle w:val="BodyText"/>
        <w:spacing w:before="68"/>
      </w:pPr>
      <w:r>
        <w:rPr>
          <w:w w:val="100"/>
        </w:rPr>
        <w:t> </w:t>
      </w:r>
    </w:p>
    <w:p>
      <w:pPr>
        <w:pStyle w:val="BodyText"/>
        <w:spacing w:before="65"/>
      </w:pPr>
      <w:r>
        <w:rPr/>
        <w:t>8、 不以公允价值计量的金融资产和金融负债的公允价值情况</w:t>
      </w:r>
    </w:p>
    <w:p>
      <w:pPr>
        <w:pStyle w:val="BodyText"/>
        <w:spacing w:before="62"/>
      </w:pPr>
      <w:r>
        <w:rPr>
          <w:spacing w:val="11"/>
        </w:rPr>
        <w:t>√适用 □不适用</w:t>
      </w:r>
      <w:r>
        <w:rPr>
          <w:spacing w:val="-3"/>
        </w:rPr>
        <w:t> </w:t>
      </w:r>
      <w:r>
        <w:rPr/>
        <w:t> </w:t>
      </w:r>
    </w:p>
    <w:p>
      <w:pPr>
        <w:pStyle w:val="BodyText"/>
        <w:spacing w:line="364" w:lineRule="auto" w:before="5"/>
        <w:ind w:right="310" w:firstLine="419"/>
      </w:pPr>
      <w:r>
        <w:rPr/>
        <w:t>不以公允价值计量的金融资产和负债主要包括：应收款项、应付款项、一年内到期的非流动负债和长期借款。上述不以公允价值计量的金融资产和负债的账面价值与公允价值相差很小。 </w:t>
      </w:r>
    </w:p>
    <w:p>
      <w:pPr>
        <w:pStyle w:val="BodyText"/>
        <w:spacing w:before="58"/>
      </w:pPr>
      <w:r>
        <w:rPr/>
        <w:t>9、 其他</w:t>
      </w:r>
    </w:p>
    <w:p>
      <w:pPr>
        <w:pStyle w:val="BodyText"/>
        <w:spacing w:before="64"/>
      </w:pPr>
      <w:r>
        <w:rPr>
          <w:spacing w:val="11"/>
        </w:rPr>
        <w:t>□适用 √不适用</w:t>
      </w:r>
      <w:r>
        <w:rPr>
          <w:spacing w:val="-3"/>
        </w:rPr>
        <w:t> </w:t>
      </w:r>
      <w:r>
        <w:rPr/>
        <w:t> </w:t>
      </w:r>
    </w:p>
    <w:p>
      <w:pPr>
        <w:pStyle w:val="BodyText"/>
        <w:spacing w:line="297" w:lineRule="auto" w:before="62"/>
        <w:ind w:right="6513"/>
      </w:pPr>
      <w:r>
        <w:rPr>
          <w:spacing w:val="8"/>
        </w:rPr>
        <w:t>十二、 关联方及关联交易</w:t>
      </w:r>
      <w:r>
        <w:rPr/>
        <w:t>1、 本企业的母公司情况</w:t>
      </w:r>
    </w:p>
    <w:p>
      <w:pPr>
        <w:pStyle w:val="BodyText"/>
        <w:spacing w:line="267" w:lineRule="exact"/>
      </w:pPr>
      <w:r>
        <w:rPr>
          <w:spacing w:val="11"/>
        </w:rPr>
        <w:t>√适用 □不适用</w:t>
      </w:r>
      <w:r>
        <w:rPr>
          <w:spacing w:val="-3"/>
        </w:rPr>
        <w:t> </w:t>
      </w:r>
      <w:r>
        <w:rPr/>
        <w:t> </w:t>
      </w:r>
    </w:p>
    <w:p>
      <w:pPr>
        <w:pStyle w:val="BodyText"/>
        <w:spacing w:before="5"/>
        <w:ind w:left="6679"/>
      </w:pPr>
      <w:r>
        <w:rPr>
          <w:spacing w:val="8"/>
        </w:rPr>
        <w:t>单位：万元 币种：台币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203"/>
        <w:gridCol w:w="1428"/>
        <w:gridCol w:w="1428"/>
        <w:gridCol w:w="1642"/>
        <w:gridCol w:w="1771"/>
      </w:tblGrid>
      <w:tr>
        <w:trPr>
          <w:trHeight w:val="842" w:hRule="atLeast"/>
        </w:trPr>
        <w:tc>
          <w:tcPr>
            <w:tcW w:w="1351" w:type="dxa"/>
          </w:tcPr>
          <w:p>
            <w:pPr>
              <w:pStyle w:val="TableParagraph"/>
              <w:spacing w:before="5"/>
              <w:rPr>
                <w:sz w:val="22"/>
              </w:rPr>
            </w:pPr>
          </w:p>
          <w:p>
            <w:pPr>
              <w:pStyle w:val="TableParagraph"/>
              <w:spacing w:before="0"/>
              <w:ind w:left="148"/>
              <w:rPr>
                <w:sz w:val="21"/>
              </w:rPr>
            </w:pPr>
            <w:r>
              <w:rPr>
                <w:sz w:val="21"/>
              </w:rPr>
              <w:t>母公司名称 </w:t>
            </w:r>
          </w:p>
        </w:tc>
        <w:tc>
          <w:tcPr>
            <w:tcW w:w="1203" w:type="dxa"/>
          </w:tcPr>
          <w:p>
            <w:pPr>
              <w:pStyle w:val="TableParagraph"/>
              <w:spacing w:before="5"/>
              <w:rPr>
                <w:sz w:val="22"/>
              </w:rPr>
            </w:pPr>
          </w:p>
          <w:p>
            <w:pPr>
              <w:pStyle w:val="TableParagraph"/>
              <w:spacing w:before="0"/>
              <w:ind w:left="285"/>
              <w:rPr>
                <w:sz w:val="21"/>
              </w:rPr>
            </w:pPr>
            <w:r>
              <w:rPr>
                <w:sz w:val="21"/>
              </w:rPr>
              <w:t>注册地 </w:t>
            </w:r>
          </w:p>
        </w:tc>
        <w:tc>
          <w:tcPr>
            <w:tcW w:w="1428" w:type="dxa"/>
          </w:tcPr>
          <w:p>
            <w:pPr>
              <w:pStyle w:val="TableParagraph"/>
              <w:spacing w:before="5"/>
              <w:rPr>
                <w:sz w:val="22"/>
              </w:rPr>
            </w:pPr>
          </w:p>
          <w:p>
            <w:pPr>
              <w:pStyle w:val="TableParagraph"/>
              <w:spacing w:before="0"/>
              <w:ind w:left="292"/>
              <w:rPr>
                <w:sz w:val="21"/>
              </w:rPr>
            </w:pPr>
            <w:r>
              <w:rPr>
                <w:spacing w:val="-1"/>
                <w:sz w:val="21"/>
              </w:rPr>
              <w:t>业务性质</w:t>
            </w:r>
            <w:r>
              <w:rPr>
                <w:sz w:val="21"/>
              </w:rPr>
              <w:t> </w:t>
            </w:r>
          </w:p>
        </w:tc>
        <w:tc>
          <w:tcPr>
            <w:tcW w:w="1428" w:type="dxa"/>
          </w:tcPr>
          <w:p>
            <w:pPr>
              <w:pStyle w:val="TableParagraph"/>
              <w:spacing w:before="5"/>
              <w:rPr>
                <w:sz w:val="22"/>
              </w:rPr>
            </w:pPr>
          </w:p>
          <w:p>
            <w:pPr>
              <w:pStyle w:val="TableParagraph"/>
              <w:spacing w:before="0"/>
              <w:ind w:left="292"/>
              <w:rPr>
                <w:sz w:val="21"/>
              </w:rPr>
            </w:pPr>
            <w:r>
              <w:rPr>
                <w:spacing w:val="-1"/>
                <w:sz w:val="21"/>
              </w:rPr>
              <w:t>注册资本</w:t>
            </w:r>
            <w:r>
              <w:rPr>
                <w:sz w:val="21"/>
              </w:rPr>
              <w:t> </w:t>
            </w:r>
          </w:p>
        </w:tc>
        <w:tc>
          <w:tcPr>
            <w:tcW w:w="1642" w:type="dxa"/>
          </w:tcPr>
          <w:p>
            <w:pPr>
              <w:pStyle w:val="TableParagraph"/>
              <w:spacing w:line="270" w:lineRule="atLeast" w:before="12"/>
              <w:ind w:left="189" w:right="177"/>
              <w:jc w:val="center"/>
              <w:rPr>
                <w:sz w:val="21"/>
              </w:rPr>
            </w:pPr>
            <w:r>
              <w:rPr>
                <w:spacing w:val="-1"/>
                <w:sz w:val="21"/>
              </w:rPr>
              <w:t>母公司对本企业的持股比例</w:t>
            </w:r>
            <w:r>
              <w:rPr>
                <w:sz w:val="21"/>
              </w:rPr>
              <w:t>(%) </w:t>
            </w:r>
          </w:p>
        </w:tc>
        <w:tc>
          <w:tcPr>
            <w:tcW w:w="1771" w:type="dxa"/>
          </w:tcPr>
          <w:p>
            <w:pPr>
              <w:pStyle w:val="TableParagraph"/>
              <w:spacing w:line="270" w:lineRule="atLeast" w:before="12"/>
              <w:ind w:left="149" w:right="135"/>
              <w:jc w:val="center"/>
              <w:rPr>
                <w:sz w:val="21"/>
              </w:rPr>
            </w:pPr>
            <w:r>
              <w:rPr>
                <w:sz w:val="21"/>
              </w:rPr>
              <w:t>母公司对本企业的表决权比例(%) </w:t>
            </w:r>
          </w:p>
        </w:tc>
      </w:tr>
      <w:tr>
        <w:trPr>
          <w:trHeight w:val="544" w:hRule="atLeast"/>
        </w:trPr>
        <w:tc>
          <w:tcPr>
            <w:tcW w:w="1351" w:type="dxa"/>
          </w:tcPr>
          <w:p>
            <w:pPr>
              <w:pStyle w:val="TableParagraph"/>
              <w:ind w:left="107"/>
              <w:rPr>
                <w:sz w:val="21"/>
              </w:rPr>
            </w:pPr>
            <w:r>
              <w:rPr>
                <w:sz w:val="21"/>
              </w:rPr>
              <w:t>亚翔工程股</w:t>
            </w:r>
          </w:p>
          <w:p>
            <w:pPr>
              <w:pStyle w:val="TableParagraph"/>
              <w:spacing w:line="250" w:lineRule="exact" w:before="4"/>
              <w:ind w:left="107"/>
              <w:rPr>
                <w:sz w:val="21"/>
              </w:rPr>
            </w:pPr>
            <w:r>
              <w:rPr>
                <w:sz w:val="21"/>
              </w:rPr>
              <w:t>份有限公司 </w:t>
            </w:r>
          </w:p>
        </w:tc>
        <w:tc>
          <w:tcPr>
            <w:tcW w:w="1203" w:type="dxa"/>
          </w:tcPr>
          <w:p>
            <w:pPr>
              <w:pStyle w:val="TableParagraph"/>
              <w:ind w:left="107"/>
              <w:rPr>
                <w:sz w:val="21"/>
              </w:rPr>
            </w:pPr>
            <w:r>
              <w:rPr>
                <w:sz w:val="21"/>
              </w:rPr>
              <w:t>台湾 </w:t>
            </w:r>
          </w:p>
        </w:tc>
        <w:tc>
          <w:tcPr>
            <w:tcW w:w="1428" w:type="dxa"/>
          </w:tcPr>
          <w:p>
            <w:pPr>
              <w:pStyle w:val="TableParagraph"/>
              <w:ind w:left="107"/>
              <w:rPr>
                <w:sz w:val="21"/>
              </w:rPr>
            </w:pPr>
            <w:r>
              <w:rPr>
                <w:spacing w:val="-1"/>
                <w:sz w:val="21"/>
              </w:rPr>
              <w:t>工程施工</w:t>
            </w:r>
            <w:r>
              <w:rPr>
                <w:sz w:val="21"/>
              </w:rPr>
              <w:t> </w:t>
            </w:r>
          </w:p>
        </w:tc>
        <w:tc>
          <w:tcPr>
            <w:tcW w:w="1428" w:type="dxa"/>
          </w:tcPr>
          <w:p>
            <w:pPr>
              <w:pStyle w:val="TableParagraph"/>
              <w:ind w:left="585" w:right="-15"/>
              <w:rPr>
                <w:sz w:val="21"/>
              </w:rPr>
            </w:pPr>
            <w:r>
              <w:rPr>
                <w:sz w:val="21"/>
              </w:rPr>
              <w:t>350,000 </w:t>
            </w:r>
          </w:p>
        </w:tc>
        <w:tc>
          <w:tcPr>
            <w:tcW w:w="1642" w:type="dxa"/>
          </w:tcPr>
          <w:p>
            <w:pPr>
              <w:pStyle w:val="TableParagraph"/>
              <w:ind w:left="1008" w:right="-15"/>
              <w:rPr>
                <w:sz w:val="21"/>
              </w:rPr>
            </w:pPr>
            <w:r>
              <w:rPr>
                <w:sz w:val="21"/>
              </w:rPr>
              <w:t>53.99 </w:t>
            </w:r>
          </w:p>
        </w:tc>
        <w:tc>
          <w:tcPr>
            <w:tcW w:w="1771" w:type="dxa"/>
          </w:tcPr>
          <w:p>
            <w:pPr>
              <w:pStyle w:val="TableParagraph"/>
              <w:ind w:left="1138" w:right="-15"/>
              <w:rPr>
                <w:sz w:val="21"/>
              </w:rPr>
            </w:pPr>
            <w:r>
              <w:rPr>
                <w:sz w:val="21"/>
              </w:rPr>
              <w:t>53.99 </w:t>
            </w:r>
          </w:p>
        </w:tc>
      </w:tr>
    </w:tbl>
    <w:p>
      <w:pPr>
        <w:pStyle w:val="BodyText"/>
        <w:spacing w:before="1"/>
      </w:pPr>
      <w:r>
        <w:rPr>
          <w:w w:val="100"/>
        </w:rPr>
        <w:t> </w:t>
      </w:r>
    </w:p>
    <w:p>
      <w:pPr>
        <w:pStyle w:val="BodyText"/>
        <w:spacing w:before="4"/>
      </w:pPr>
      <w:r>
        <w:rPr>
          <w:spacing w:val="-1"/>
        </w:rPr>
        <w:t>本企业的母公司情况的说明 </w:t>
      </w:r>
    </w:p>
    <w:p>
      <w:pPr>
        <w:pStyle w:val="BodyText"/>
        <w:spacing w:line="367" w:lineRule="auto" w:before="123"/>
        <w:ind w:left="578" w:right="308"/>
      </w:pPr>
      <w:r>
        <w:rPr/>
        <w:t>亚翔工程股份有限公司系台湾上市公司，持有本公司 11,520 万股股份，占本公司总股本的53.99%，为本公司的控股股东。 </w:t>
      </w:r>
    </w:p>
    <w:p>
      <w:pPr>
        <w:pStyle w:val="BodyText"/>
        <w:spacing w:line="242" w:lineRule="auto"/>
        <w:ind w:right="5147"/>
      </w:pPr>
      <w:r>
        <w:rPr/>
        <w:t>本企业最终控制方是姚祖骧、赵玉华夫妇</w:t>
      </w:r>
      <w:r>
        <w:rPr>
          <w:spacing w:val="1"/>
        </w:rPr>
        <w:t> </w:t>
      </w:r>
      <w:r>
        <w:rPr/>
        <w:t>其他说明： </w:t>
      </w:r>
    </w:p>
    <w:p>
      <w:pPr>
        <w:pStyle w:val="BodyText"/>
        <w:spacing w:line="364" w:lineRule="auto" w:before="56"/>
        <w:ind w:left="210" w:right="471" w:firstLine="419"/>
      </w:pPr>
      <w:r>
        <w:rPr>
          <w:w w:val="95"/>
        </w:rPr>
        <w:t>姚祖骧、赵玉华夫妇系台湾亚翔的实际控制人。</w:t>
      </w:r>
      <w:r>
        <w:rPr>
          <w:rFonts w:ascii="NSimSun" w:eastAsia="NSimSun" w:hint="eastAsia"/>
          <w:w w:val="95"/>
        </w:rPr>
        <w:t>台湾亚翔持有本公司</w:t>
      </w:r>
      <w:r>
        <w:rPr>
          <w:rFonts w:ascii="NSimSun" w:eastAsia="NSimSun" w:hint="eastAsia"/>
          <w:spacing w:val="140"/>
        </w:rPr>
        <w:t> </w:t>
      </w:r>
      <w:r>
        <w:rPr>
          <w:rFonts w:ascii="Arial MT" w:eastAsia="Arial MT"/>
          <w:w w:val="95"/>
        </w:rPr>
        <w:t>53.99%</w:t>
      </w:r>
      <w:r>
        <w:rPr>
          <w:rFonts w:ascii="NSimSun" w:eastAsia="NSimSun" w:hint="eastAsia"/>
          <w:w w:val="95"/>
        </w:rPr>
        <w:t>的股权，同时姚祖骧全资持有的苏州亚力管理咨询有限公司持有本公司</w:t>
      </w:r>
      <w:r>
        <w:rPr>
          <w:rFonts w:ascii="NSimSun" w:eastAsia="NSimSun" w:hint="eastAsia"/>
          <w:spacing w:val="177"/>
        </w:rPr>
        <w:t> </w:t>
      </w:r>
      <w:r>
        <w:rPr>
          <w:rFonts w:ascii="Arial MT" w:eastAsia="Arial MT"/>
          <w:w w:val="95"/>
        </w:rPr>
        <w:t>0.75%</w:t>
      </w:r>
      <w:r>
        <w:rPr>
          <w:rFonts w:ascii="NSimSun" w:eastAsia="NSimSun" w:hint="eastAsia"/>
          <w:w w:val="95"/>
        </w:rPr>
        <w:t>的股权，因此姚祖骧、赵玉华夫</w:t>
      </w:r>
      <w:r>
        <w:rPr>
          <w:rFonts w:ascii="NSimSun" w:eastAsia="NSimSun" w:hint="eastAsia"/>
          <w:spacing w:val="-5"/>
          <w:w w:val="95"/>
        </w:rPr>
        <w:t>妇合计间接控制本公司 </w:t>
      </w:r>
      <w:r>
        <w:rPr>
          <w:rFonts w:ascii="Arial MT" w:eastAsia="Arial MT"/>
          <w:w w:val="95"/>
        </w:rPr>
        <w:t>54.74%</w:t>
      </w:r>
      <w:r>
        <w:rPr>
          <w:rFonts w:ascii="NSimSun" w:eastAsia="NSimSun" w:hint="eastAsia"/>
          <w:w w:val="95"/>
        </w:rPr>
        <w:t>的股权，为本公司实际控制人。</w:t>
      </w:r>
      <w:r>
        <w:rPr>
          <w:w w:val="95"/>
        </w:rPr>
        <w:t> </w:t>
      </w:r>
    </w:p>
    <w:p>
      <w:pPr>
        <w:pStyle w:val="BodyText"/>
        <w:spacing w:before="57"/>
      </w:pPr>
      <w:r>
        <w:rPr/>
        <w:t>2、 本企业的子公司情况 </w:t>
      </w:r>
    </w:p>
    <w:p>
      <w:pPr>
        <w:pStyle w:val="BodyText"/>
        <w:spacing w:before="65"/>
      </w:pPr>
      <w:r>
        <w:rPr>
          <w:spacing w:val="-1"/>
        </w:rPr>
        <w:t>本企业子公司的情况详见附注</w:t>
      </w:r>
      <w:r>
        <w:rPr/>
        <w:t> </w:t>
      </w:r>
    </w:p>
    <w:p>
      <w:pPr>
        <w:pStyle w:val="BodyText"/>
        <w:spacing w:before="2"/>
      </w:pPr>
      <w:r>
        <w:rPr>
          <w:spacing w:val="11"/>
        </w:rPr>
        <w:t>√适用 □不适用</w:t>
      </w:r>
      <w:r>
        <w:rPr>
          <w:spacing w:val="-3"/>
        </w:rPr>
        <w:t> </w:t>
      </w:r>
      <w:r>
        <w:rPr/>
        <w:t> </w:t>
      </w:r>
    </w:p>
    <w:p>
      <w:pPr>
        <w:pStyle w:val="BodyText"/>
        <w:spacing w:before="5"/>
      </w:pPr>
      <w:r>
        <w:rPr>
          <w:spacing w:val="-1"/>
        </w:rPr>
        <w:t>本企业子公司的情况详见本节九、</w:t>
      </w:r>
      <w:r>
        <w:rPr/>
        <w:t>1、在子公司中的权益。 </w:t>
      </w:r>
    </w:p>
    <w:p>
      <w:pPr>
        <w:pStyle w:val="BodyText"/>
        <w:spacing w:before="2"/>
      </w:pPr>
      <w:r>
        <w:rPr>
          <w:w w:val="100"/>
        </w:rPr>
        <w:t> </w:t>
      </w:r>
    </w:p>
    <w:p>
      <w:pPr>
        <w:pStyle w:val="BodyText"/>
        <w:spacing w:before="64"/>
      </w:pPr>
      <w:r>
        <w:rPr/>
        <w:t>3、 本企业合营和联营企业情况</w:t>
      </w:r>
    </w:p>
    <w:p>
      <w:pPr>
        <w:pStyle w:val="BodyText"/>
        <w:spacing w:before="62"/>
      </w:pPr>
      <w:r>
        <w:rPr>
          <w:spacing w:val="-1"/>
        </w:rPr>
        <w:t>本企业重要的合营或联营企业详见附注</w:t>
      </w:r>
      <w:r>
        <w:rPr/>
        <w:t> </w:t>
      </w:r>
    </w:p>
    <w:p>
      <w:pPr>
        <w:pStyle w:val="BodyText"/>
        <w:spacing w:before="5"/>
      </w:pPr>
      <w:r>
        <w:rPr>
          <w:spacing w:val="-1"/>
        </w:rPr>
        <w:t>□适用 √不适用</w:t>
      </w:r>
      <w:r>
        <w:rPr>
          <w:spacing w:val="-3"/>
        </w:rPr>
        <w:t> </w:t>
      </w:r>
      <w:r>
        <w:rPr/>
        <w:t> </w:t>
      </w:r>
    </w:p>
    <w:p>
      <w:pPr>
        <w:pStyle w:val="BodyText"/>
        <w:spacing w:line="244" w:lineRule="auto" w:before="3"/>
        <w:ind w:right="317"/>
      </w:pPr>
      <w:r>
        <w:rPr/>
        <w:t>本期与本公司发生关联方交易，或前期与本公司发生关联方交易形成余额的其他合营或联营企业情况如下 </w:t>
      </w:r>
    </w:p>
    <w:p>
      <w:pPr>
        <w:pStyle w:val="BodyText"/>
        <w:spacing w:line="244" w:lineRule="auto"/>
        <w:ind w:right="7360"/>
      </w:pPr>
      <w:r>
        <w:rPr/>
        <w:t>□适用 √不适用其他说明 </w:t>
      </w:r>
    </w:p>
    <w:p>
      <w:pPr>
        <w:pStyle w:val="BodyText"/>
        <w:spacing w:line="265" w:lineRule="exact"/>
      </w:pPr>
      <w:r>
        <w:rPr>
          <w:spacing w:val="-1"/>
        </w:rPr>
        <w:t>□适用 √不适用</w:t>
      </w:r>
      <w:r>
        <w:rPr>
          <w:spacing w:val="-3"/>
        </w:rPr>
        <w:t> </w:t>
      </w:r>
      <w:r>
        <w:rPr/>
        <w:t> </w:t>
      </w:r>
    </w:p>
    <w:p>
      <w:pPr>
        <w:pStyle w:val="BodyText"/>
      </w:pPr>
      <w:r>
        <w:rPr>
          <w:w w:val="100"/>
        </w:rPr>
        <w:t> </w:t>
      </w:r>
    </w:p>
    <w:p>
      <w:pPr>
        <w:pStyle w:val="BodyText"/>
        <w:spacing w:before="62"/>
      </w:pPr>
      <w:r>
        <w:rPr/>
        <w:t>4、 其他关联方情况</w:t>
      </w:r>
    </w:p>
    <w:p>
      <w:pPr>
        <w:pStyle w:val="BodyText"/>
        <w:spacing w:before="65"/>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2" w:lineRule="exact"/>
              <w:ind w:left="1202"/>
              <w:rPr>
                <w:sz w:val="21"/>
              </w:rPr>
            </w:pPr>
            <w:r>
              <w:rPr>
                <w:sz w:val="21"/>
              </w:rPr>
              <w:t>其他关联方名称 </w:t>
            </w:r>
          </w:p>
        </w:tc>
        <w:tc>
          <w:tcPr>
            <w:tcW w:w="4945" w:type="dxa"/>
          </w:tcPr>
          <w:p>
            <w:pPr>
              <w:pStyle w:val="TableParagraph"/>
              <w:spacing w:line="252" w:lineRule="exact"/>
              <w:ind w:left="1315"/>
              <w:rPr>
                <w:sz w:val="21"/>
              </w:rPr>
            </w:pPr>
            <w:r>
              <w:rPr>
                <w:spacing w:val="-1"/>
                <w:sz w:val="21"/>
              </w:rPr>
              <w:t>其他关联方与本企业关系</w:t>
            </w:r>
            <w:r>
              <w:rPr>
                <w:sz w:val="21"/>
              </w:rPr>
              <w:t> </w:t>
            </w:r>
          </w:p>
        </w:tc>
      </w:tr>
      <w:tr>
        <w:trPr>
          <w:trHeight w:val="270" w:hRule="atLeast"/>
        </w:trPr>
        <w:tc>
          <w:tcPr>
            <w:tcW w:w="3879" w:type="dxa"/>
          </w:tcPr>
          <w:p>
            <w:pPr>
              <w:pStyle w:val="TableParagraph"/>
              <w:spacing w:line="250" w:lineRule="exact"/>
              <w:ind w:left="107"/>
              <w:rPr>
                <w:sz w:val="21"/>
              </w:rPr>
            </w:pPr>
            <w:r>
              <w:rPr>
                <w:spacing w:val="-1"/>
                <w:sz w:val="21"/>
              </w:rPr>
              <w:t>成都翔生山水景观工程有限公司</w:t>
            </w:r>
            <w:r>
              <w:rPr>
                <w:sz w:val="21"/>
              </w:rPr>
              <w:t> </w:t>
            </w:r>
          </w:p>
        </w:tc>
        <w:tc>
          <w:tcPr>
            <w:tcW w:w="4945" w:type="dxa"/>
          </w:tcPr>
          <w:p>
            <w:pPr>
              <w:pStyle w:val="TableParagraph"/>
              <w:spacing w:line="250" w:lineRule="exact"/>
              <w:ind w:left="107"/>
              <w:rPr>
                <w:sz w:val="21"/>
              </w:rPr>
            </w:pPr>
            <w:r>
              <w:rPr>
                <w:spacing w:val="-1"/>
                <w:sz w:val="21"/>
              </w:rPr>
              <w:t>同一最终控制人</w:t>
            </w:r>
            <w:r>
              <w:rPr>
                <w:sz w:val="21"/>
              </w:rPr>
              <w:t> </w:t>
            </w:r>
          </w:p>
        </w:tc>
      </w:tr>
    </w:tbl>
    <w:p>
      <w:pPr>
        <w:spacing w:after="0" w:line="250" w:lineRule="exact"/>
        <w:rPr>
          <w:sz w:val="21"/>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0" w:lineRule="exact" w:before="3"/>
              <w:ind w:left="107"/>
              <w:rPr>
                <w:sz w:val="21"/>
              </w:rPr>
            </w:pPr>
            <w:r>
              <w:rPr>
                <w:spacing w:val="-1"/>
                <w:sz w:val="21"/>
              </w:rPr>
              <w:t>成都翔生大地农业科技有限公司</w:t>
            </w:r>
            <w:r>
              <w:rPr>
                <w:sz w:val="21"/>
              </w:rPr>
              <w:t> </w:t>
            </w:r>
          </w:p>
        </w:tc>
        <w:tc>
          <w:tcPr>
            <w:tcW w:w="4945" w:type="dxa"/>
          </w:tcPr>
          <w:p>
            <w:pPr>
              <w:pStyle w:val="TableParagraph"/>
              <w:spacing w:line="250" w:lineRule="exact" w:before="3"/>
              <w:ind w:left="107"/>
              <w:rPr>
                <w:sz w:val="21"/>
              </w:rPr>
            </w:pPr>
            <w:r>
              <w:rPr>
                <w:spacing w:val="-1"/>
                <w:sz w:val="21"/>
              </w:rPr>
              <w:t>同一最终控制人</w:t>
            </w:r>
            <w:r>
              <w:rPr>
                <w:sz w:val="21"/>
              </w:rPr>
              <w:t> </w:t>
            </w:r>
          </w:p>
        </w:tc>
      </w:tr>
      <w:tr>
        <w:trPr>
          <w:trHeight w:val="273" w:hRule="atLeast"/>
        </w:trPr>
        <w:tc>
          <w:tcPr>
            <w:tcW w:w="3879" w:type="dxa"/>
          </w:tcPr>
          <w:p>
            <w:pPr>
              <w:pStyle w:val="TableParagraph"/>
              <w:spacing w:line="252" w:lineRule="exact"/>
              <w:ind w:left="107"/>
              <w:rPr>
                <w:sz w:val="21"/>
              </w:rPr>
            </w:pPr>
            <w:r>
              <w:rPr>
                <w:spacing w:val="-1"/>
                <w:sz w:val="21"/>
              </w:rPr>
              <w:t>成都翔生投资有限公司</w:t>
            </w:r>
            <w:r>
              <w:rPr>
                <w:sz w:val="21"/>
              </w:rPr>
              <w:t> </w:t>
            </w:r>
          </w:p>
        </w:tc>
        <w:tc>
          <w:tcPr>
            <w:tcW w:w="4945" w:type="dxa"/>
          </w:tcPr>
          <w:p>
            <w:pPr>
              <w:pStyle w:val="TableParagraph"/>
              <w:spacing w:line="252" w:lineRule="exact"/>
              <w:ind w:left="107"/>
              <w:rPr>
                <w:sz w:val="21"/>
              </w:rPr>
            </w:pPr>
            <w:r>
              <w:rPr>
                <w:spacing w:val="-1"/>
                <w:sz w:val="21"/>
              </w:rPr>
              <w:t>同一最终控制人</w:t>
            </w:r>
            <w:r>
              <w:rPr>
                <w:sz w:val="21"/>
              </w:rPr>
              <w:t> </w:t>
            </w:r>
          </w:p>
        </w:tc>
      </w:tr>
    </w:tbl>
    <w:p>
      <w:pPr>
        <w:spacing w:after="0" w:line="252" w:lineRule="exact"/>
        <w:rPr>
          <w:sz w:val="21"/>
        </w:rPr>
        <w:sectPr>
          <w:pgSz w:w="11910" w:h="16840"/>
          <w:pgMar w:header="882" w:footer="1172" w:top="1440" w:bottom="1380" w:left="1640" w:right="960"/>
        </w:sectPr>
      </w:pPr>
    </w:p>
    <w:p>
      <w:pPr>
        <w:pStyle w:val="BodyText"/>
        <w:spacing w:before="2"/>
      </w:pPr>
      <w:r>
        <w:rPr>
          <w:w w:val="100"/>
        </w:rPr>
        <w:t> </w:t>
      </w:r>
    </w:p>
    <w:p>
      <w:pPr>
        <w:pStyle w:val="BodyText"/>
        <w:spacing w:line="244" w:lineRule="auto" w:before="2"/>
        <w:ind w:right="3206"/>
      </w:pPr>
      <w:r>
        <w:rPr/>
        <w:t>其他说明无 </w:t>
      </w:r>
    </w:p>
    <w:p>
      <w:pPr>
        <w:pStyle w:val="BodyText"/>
        <w:spacing w:line="265" w:lineRule="exact"/>
      </w:pPr>
      <w:r>
        <w:rPr>
          <w:w w:val="100"/>
        </w:rPr>
        <w:t> </w:t>
      </w:r>
    </w:p>
    <w:p>
      <w:pPr>
        <w:pStyle w:val="BodyText"/>
        <w:spacing w:before="5"/>
      </w:pPr>
      <w:r>
        <w:rPr>
          <w:w w:val="100"/>
        </w:rPr>
        <w:t> </w:t>
      </w:r>
    </w:p>
    <w:p>
      <w:pPr>
        <w:pStyle w:val="BodyText"/>
        <w:spacing w:before="62"/>
      </w:pPr>
      <w:r>
        <w:rPr/>
        <w:t>5、 关联交易情况</w:t>
      </w:r>
    </w:p>
    <w:p>
      <w:pPr>
        <w:pStyle w:val="ListParagraph"/>
        <w:numPr>
          <w:ilvl w:val="0"/>
          <w:numId w:val="91"/>
        </w:numPr>
        <w:tabs>
          <w:tab w:pos="583" w:val="left" w:leader="none"/>
        </w:tabs>
        <w:spacing w:line="295" w:lineRule="auto" w:before="64" w:after="0"/>
        <w:ind w:left="158" w:right="38" w:firstLine="0"/>
        <w:jc w:val="left"/>
        <w:rPr>
          <w:sz w:val="21"/>
        </w:rPr>
      </w:pPr>
      <w:r>
        <w:rPr>
          <w:sz w:val="21"/>
        </w:rPr>
        <w:t>购销商品、提供和接受劳务的关联交易采购商品/接受劳务情况表 </w:t>
      </w:r>
    </w:p>
    <w:p>
      <w:pPr>
        <w:pStyle w:val="BodyText"/>
        <w:spacing w:line="212"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5"/>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4313" w:space="220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1561"/>
        <w:gridCol w:w="1337"/>
        <w:gridCol w:w="1549"/>
        <w:gridCol w:w="1628"/>
        <w:gridCol w:w="1265"/>
      </w:tblGrid>
      <w:tr>
        <w:trPr>
          <w:trHeight w:val="816" w:hRule="atLeast"/>
        </w:trPr>
        <w:tc>
          <w:tcPr>
            <w:tcW w:w="1486" w:type="dxa"/>
          </w:tcPr>
          <w:p>
            <w:pPr>
              <w:pStyle w:val="TableParagraph"/>
              <w:spacing w:before="3"/>
              <w:rPr>
                <w:sz w:val="21"/>
              </w:rPr>
            </w:pPr>
          </w:p>
          <w:p>
            <w:pPr>
              <w:pStyle w:val="TableParagraph"/>
              <w:spacing w:before="0"/>
              <w:ind w:left="426"/>
              <w:rPr>
                <w:sz w:val="21"/>
              </w:rPr>
            </w:pPr>
            <w:r>
              <w:rPr>
                <w:sz w:val="21"/>
              </w:rPr>
              <w:t>关联方 </w:t>
            </w:r>
          </w:p>
        </w:tc>
        <w:tc>
          <w:tcPr>
            <w:tcW w:w="1561" w:type="dxa"/>
          </w:tcPr>
          <w:p>
            <w:pPr>
              <w:pStyle w:val="TableParagraph"/>
              <w:spacing w:before="3"/>
              <w:rPr>
                <w:sz w:val="21"/>
              </w:rPr>
            </w:pPr>
          </w:p>
          <w:p>
            <w:pPr>
              <w:pStyle w:val="TableParagraph"/>
              <w:spacing w:before="0"/>
              <w:ind w:left="148"/>
              <w:rPr>
                <w:sz w:val="21"/>
              </w:rPr>
            </w:pPr>
            <w:r>
              <w:rPr>
                <w:spacing w:val="-1"/>
                <w:sz w:val="21"/>
              </w:rPr>
              <w:t>关联交易内容</w:t>
            </w:r>
            <w:r>
              <w:rPr>
                <w:sz w:val="21"/>
              </w:rPr>
              <w:t> </w:t>
            </w:r>
          </w:p>
        </w:tc>
        <w:tc>
          <w:tcPr>
            <w:tcW w:w="1337" w:type="dxa"/>
          </w:tcPr>
          <w:p>
            <w:pPr>
              <w:pStyle w:val="TableParagraph"/>
              <w:spacing w:before="3"/>
              <w:rPr>
                <w:sz w:val="21"/>
              </w:rPr>
            </w:pPr>
          </w:p>
          <w:p>
            <w:pPr>
              <w:pStyle w:val="TableParagraph"/>
              <w:spacing w:before="0"/>
              <w:ind w:right="27"/>
              <w:jc w:val="right"/>
              <w:rPr>
                <w:sz w:val="21"/>
              </w:rPr>
            </w:pPr>
            <w:r>
              <w:rPr>
                <w:sz w:val="21"/>
              </w:rPr>
              <w:t>本期发生额 </w:t>
            </w:r>
          </w:p>
        </w:tc>
        <w:tc>
          <w:tcPr>
            <w:tcW w:w="1549" w:type="dxa"/>
          </w:tcPr>
          <w:p>
            <w:pPr>
              <w:pStyle w:val="TableParagraph"/>
              <w:spacing w:line="242" w:lineRule="auto" w:before="138"/>
              <w:ind w:left="140" w:right="30"/>
              <w:rPr>
                <w:sz w:val="21"/>
              </w:rPr>
            </w:pPr>
            <w:r>
              <w:rPr>
                <w:sz w:val="21"/>
              </w:rPr>
              <w:t>获批的交易额度（如适用） </w:t>
            </w:r>
          </w:p>
        </w:tc>
        <w:tc>
          <w:tcPr>
            <w:tcW w:w="1628" w:type="dxa"/>
          </w:tcPr>
          <w:p>
            <w:pPr>
              <w:pStyle w:val="TableParagraph"/>
              <w:spacing w:line="242" w:lineRule="auto"/>
              <w:ind w:left="286" w:right="172" w:hanging="106"/>
              <w:rPr>
                <w:sz w:val="21"/>
              </w:rPr>
            </w:pPr>
            <w:r>
              <w:rPr>
                <w:spacing w:val="-1"/>
                <w:sz w:val="21"/>
              </w:rPr>
              <w:t>是否超过交易</w:t>
            </w:r>
            <w:r>
              <w:rPr>
                <w:sz w:val="21"/>
              </w:rPr>
              <w:t>额度（如适</w:t>
            </w:r>
          </w:p>
          <w:p>
            <w:pPr>
              <w:pStyle w:val="TableParagraph"/>
              <w:spacing w:line="250" w:lineRule="exact" w:before="2"/>
              <w:ind w:left="600"/>
              <w:rPr>
                <w:sz w:val="21"/>
              </w:rPr>
            </w:pPr>
            <w:r>
              <w:rPr>
                <w:sz w:val="21"/>
              </w:rPr>
              <w:t>用） </w:t>
            </w:r>
          </w:p>
        </w:tc>
        <w:tc>
          <w:tcPr>
            <w:tcW w:w="1265" w:type="dxa"/>
          </w:tcPr>
          <w:p>
            <w:pPr>
              <w:pStyle w:val="TableParagraph"/>
              <w:spacing w:before="3"/>
              <w:rPr>
                <w:sz w:val="21"/>
              </w:rPr>
            </w:pPr>
          </w:p>
          <w:p>
            <w:pPr>
              <w:pStyle w:val="TableParagraph"/>
              <w:spacing w:before="0"/>
              <w:ind w:right="-15"/>
              <w:jc w:val="right"/>
              <w:rPr>
                <w:sz w:val="21"/>
              </w:rPr>
            </w:pPr>
            <w:r>
              <w:rPr>
                <w:sz w:val="21"/>
              </w:rPr>
              <w:t>上期发生额 </w:t>
            </w:r>
          </w:p>
        </w:tc>
      </w:tr>
      <w:tr>
        <w:trPr>
          <w:trHeight w:val="817" w:hRule="atLeast"/>
        </w:trPr>
        <w:tc>
          <w:tcPr>
            <w:tcW w:w="1486" w:type="dxa"/>
          </w:tcPr>
          <w:p>
            <w:pPr>
              <w:pStyle w:val="TableParagraph"/>
              <w:ind w:left="107"/>
              <w:rPr>
                <w:sz w:val="21"/>
              </w:rPr>
            </w:pPr>
            <w:r>
              <w:rPr>
                <w:sz w:val="21"/>
              </w:rPr>
              <w:t>成都翔生山水</w:t>
            </w:r>
          </w:p>
          <w:p>
            <w:pPr>
              <w:pStyle w:val="TableParagraph"/>
              <w:spacing w:line="270" w:lineRule="atLeast" w:before="0"/>
              <w:ind w:left="107" w:right="103"/>
              <w:rPr>
                <w:sz w:val="21"/>
              </w:rPr>
            </w:pPr>
            <w:r>
              <w:rPr>
                <w:spacing w:val="-1"/>
                <w:sz w:val="21"/>
              </w:rPr>
              <w:t>景观工程有限</w:t>
            </w:r>
            <w:r>
              <w:rPr>
                <w:sz w:val="21"/>
              </w:rPr>
              <w:t>公司 </w:t>
            </w:r>
          </w:p>
        </w:tc>
        <w:tc>
          <w:tcPr>
            <w:tcW w:w="1561" w:type="dxa"/>
          </w:tcPr>
          <w:p>
            <w:pPr>
              <w:pStyle w:val="TableParagraph"/>
              <w:ind w:left="107"/>
              <w:rPr>
                <w:sz w:val="21"/>
              </w:rPr>
            </w:pPr>
            <w:r>
              <w:rPr>
                <w:spacing w:val="-1"/>
                <w:sz w:val="21"/>
              </w:rPr>
              <w:t>工程分包</w:t>
            </w:r>
            <w:r>
              <w:rPr>
                <w:sz w:val="21"/>
              </w:rPr>
              <w:t> </w:t>
            </w:r>
          </w:p>
        </w:tc>
        <w:tc>
          <w:tcPr>
            <w:tcW w:w="1337" w:type="dxa"/>
          </w:tcPr>
          <w:p>
            <w:pPr>
              <w:pStyle w:val="TableParagraph"/>
              <w:ind w:right="-15"/>
              <w:jc w:val="right"/>
              <w:rPr>
                <w:sz w:val="21"/>
              </w:rPr>
            </w:pPr>
            <w:r>
              <w:rPr>
                <w:sz w:val="21"/>
              </w:rPr>
              <w:t>420,120.07 </w:t>
            </w:r>
          </w:p>
        </w:tc>
        <w:tc>
          <w:tcPr>
            <w:tcW w:w="1549" w:type="dxa"/>
          </w:tcPr>
          <w:p>
            <w:pPr>
              <w:pStyle w:val="TableParagraph"/>
              <w:ind w:right="-15"/>
              <w:jc w:val="right"/>
              <w:rPr>
                <w:sz w:val="21"/>
              </w:rPr>
            </w:pPr>
            <w:r>
              <w:rPr>
                <w:w w:val="100"/>
                <w:sz w:val="21"/>
              </w:rPr>
              <w:t> </w:t>
            </w:r>
          </w:p>
        </w:tc>
        <w:tc>
          <w:tcPr>
            <w:tcW w:w="1628" w:type="dxa"/>
          </w:tcPr>
          <w:p>
            <w:pPr>
              <w:pStyle w:val="TableParagraph"/>
              <w:ind w:right="593"/>
              <w:jc w:val="right"/>
              <w:rPr>
                <w:sz w:val="21"/>
              </w:rPr>
            </w:pPr>
            <w:r>
              <w:rPr>
                <w:sz w:val="21"/>
              </w:rPr>
              <w:t>否 </w:t>
            </w:r>
          </w:p>
        </w:tc>
        <w:tc>
          <w:tcPr>
            <w:tcW w:w="1265" w:type="dxa"/>
          </w:tcPr>
          <w:p>
            <w:pPr>
              <w:pStyle w:val="TableParagraph"/>
              <w:ind w:right="-15"/>
              <w:jc w:val="right"/>
              <w:rPr>
                <w:sz w:val="21"/>
              </w:rPr>
            </w:pPr>
            <w:r>
              <w:rPr>
                <w:sz w:val="21"/>
              </w:rPr>
              <w:t>326,825.92 </w:t>
            </w:r>
          </w:p>
        </w:tc>
      </w:tr>
      <w:tr>
        <w:trPr>
          <w:trHeight w:val="817" w:hRule="atLeast"/>
        </w:trPr>
        <w:tc>
          <w:tcPr>
            <w:tcW w:w="1486" w:type="dxa"/>
          </w:tcPr>
          <w:p>
            <w:pPr>
              <w:pStyle w:val="TableParagraph"/>
              <w:spacing w:line="242" w:lineRule="auto"/>
              <w:ind w:left="107" w:right="103"/>
              <w:rPr>
                <w:sz w:val="21"/>
              </w:rPr>
            </w:pPr>
            <w:r>
              <w:rPr>
                <w:spacing w:val="-1"/>
                <w:sz w:val="21"/>
              </w:rPr>
              <w:t>成都翔生大地农业科技有限</w:t>
            </w:r>
          </w:p>
          <w:p>
            <w:pPr>
              <w:pStyle w:val="TableParagraph"/>
              <w:spacing w:line="252" w:lineRule="exact"/>
              <w:ind w:left="107"/>
              <w:rPr>
                <w:sz w:val="21"/>
              </w:rPr>
            </w:pPr>
            <w:r>
              <w:rPr>
                <w:sz w:val="21"/>
              </w:rPr>
              <w:t>公司 </w:t>
            </w:r>
          </w:p>
        </w:tc>
        <w:tc>
          <w:tcPr>
            <w:tcW w:w="1561" w:type="dxa"/>
          </w:tcPr>
          <w:p>
            <w:pPr>
              <w:pStyle w:val="TableParagraph"/>
              <w:ind w:left="107"/>
              <w:rPr>
                <w:sz w:val="21"/>
              </w:rPr>
            </w:pPr>
            <w:r>
              <w:rPr>
                <w:sz w:val="21"/>
              </w:rPr>
              <w:t>农产品 </w:t>
            </w:r>
          </w:p>
        </w:tc>
        <w:tc>
          <w:tcPr>
            <w:tcW w:w="1337" w:type="dxa"/>
          </w:tcPr>
          <w:p>
            <w:pPr>
              <w:pStyle w:val="TableParagraph"/>
              <w:ind w:right="-15"/>
              <w:jc w:val="right"/>
              <w:rPr>
                <w:sz w:val="21"/>
              </w:rPr>
            </w:pPr>
            <w:r>
              <w:rPr>
                <w:sz w:val="21"/>
              </w:rPr>
              <w:t>52,048.00 </w:t>
            </w:r>
          </w:p>
        </w:tc>
        <w:tc>
          <w:tcPr>
            <w:tcW w:w="1549" w:type="dxa"/>
          </w:tcPr>
          <w:p>
            <w:pPr>
              <w:pStyle w:val="TableParagraph"/>
              <w:ind w:right="-15"/>
              <w:jc w:val="right"/>
              <w:rPr>
                <w:sz w:val="21"/>
              </w:rPr>
            </w:pPr>
            <w:r>
              <w:rPr>
                <w:w w:val="100"/>
                <w:sz w:val="21"/>
              </w:rPr>
              <w:t> </w:t>
            </w:r>
          </w:p>
        </w:tc>
        <w:tc>
          <w:tcPr>
            <w:tcW w:w="1628" w:type="dxa"/>
          </w:tcPr>
          <w:p>
            <w:pPr>
              <w:pStyle w:val="TableParagraph"/>
              <w:ind w:right="593"/>
              <w:jc w:val="right"/>
              <w:rPr>
                <w:sz w:val="21"/>
              </w:rPr>
            </w:pPr>
            <w:r>
              <w:rPr>
                <w:sz w:val="21"/>
              </w:rPr>
              <w:t>否 </w:t>
            </w:r>
          </w:p>
        </w:tc>
        <w:tc>
          <w:tcPr>
            <w:tcW w:w="1265" w:type="dxa"/>
          </w:tcPr>
          <w:p>
            <w:pPr>
              <w:pStyle w:val="TableParagraph"/>
              <w:ind w:right="-15"/>
              <w:jc w:val="right"/>
              <w:rPr>
                <w:sz w:val="21"/>
              </w:rPr>
            </w:pPr>
            <w:r>
              <w:rPr>
                <w:sz w:val="21"/>
              </w:rPr>
              <w:t>54,746.00 </w:t>
            </w:r>
          </w:p>
        </w:tc>
      </w:tr>
    </w:tbl>
    <w:p>
      <w:pPr>
        <w:spacing w:after="0"/>
        <w:jc w:val="right"/>
        <w:rPr>
          <w:sz w:val="21"/>
        </w:rPr>
        <w:sectPr>
          <w:type w:val="continuous"/>
          <w:pgSz w:w="11910" w:h="16840"/>
          <w:pgMar w:top="780" w:bottom="280" w:left="1640" w:right="960"/>
        </w:sectPr>
      </w:pPr>
    </w:p>
    <w:p>
      <w:pPr>
        <w:pStyle w:val="BodyText"/>
        <w:spacing w:before="4"/>
      </w:pPr>
      <w:r>
        <w:rPr>
          <w:w w:val="100"/>
        </w:rPr>
        <w:t> </w:t>
      </w:r>
    </w:p>
    <w:p>
      <w:pPr>
        <w:pStyle w:val="BodyText"/>
        <w:spacing w:before="2"/>
      </w:pPr>
      <w:r>
        <w:rPr>
          <w:spacing w:val="-1"/>
        </w:rPr>
        <w:t>出售商品/提供劳务情况表</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719" w:space="380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273" w:hRule="atLeast"/>
        </w:trPr>
        <w:tc>
          <w:tcPr>
            <w:tcW w:w="2336" w:type="dxa"/>
          </w:tcPr>
          <w:p>
            <w:pPr>
              <w:pStyle w:val="TableParagraph"/>
              <w:spacing w:line="250" w:lineRule="exact" w:before="3"/>
              <w:ind w:left="145" w:right="36"/>
              <w:jc w:val="center"/>
              <w:rPr>
                <w:sz w:val="21"/>
              </w:rPr>
            </w:pPr>
            <w:r>
              <w:rPr>
                <w:sz w:val="21"/>
              </w:rPr>
              <w:t>关联方 </w:t>
            </w:r>
          </w:p>
        </w:tc>
        <w:tc>
          <w:tcPr>
            <w:tcW w:w="2139" w:type="dxa"/>
          </w:tcPr>
          <w:p>
            <w:pPr>
              <w:pStyle w:val="TableParagraph"/>
              <w:spacing w:line="250" w:lineRule="exact" w:before="3"/>
              <w:ind w:left="436"/>
              <w:rPr>
                <w:sz w:val="21"/>
              </w:rPr>
            </w:pPr>
            <w:r>
              <w:rPr>
                <w:spacing w:val="-1"/>
                <w:sz w:val="21"/>
              </w:rPr>
              <w:t>关联交易内容</w:t>
            </w:r>
            <w:r>
              <w:rPr>
                <w:sz w:val="21"/>
              </w:rPr>
              <w:t> </w:t>
            </w:r>
          </w:p>
        </w:tc>
        <w:tc>
          <w:tcPr>
            <w:tcW w:w="2175" w:type="dxa"/>
          </w:tcPr>
          <w:p>
            <w:pPr>
              <w:pStyle w:val="TableParagraph"/>
              <w:spacing w:line="250" w:lineRule="exact" w:before="3"/>
              <w:ind w:left="560"/>
              <w:rPr>
                <w:sz w:val="21"/>
              </w:rPr>
            </w:pPr>
            <w:r>
              <w:rPr>
                <w:sz w:val="21"/>
              </w:rPr>
              <w:t>本期发生额 </w:t>
            </w:r>
          </w:p>
        </w:tc>
        <w:tc>
          <w:tcPr>
            <w:tcW w:w="2175" w:type="dxa"/>
          </w:tcPr>
          <w:p>
            <w:pPr>
              <w:pStyle w:val="TableParagraph"/>
              <w:spacing w:line="250" w:lineRule="exact" w:before="3"/>
              <w:ind w:left="558"/>
              <w:rPr>
                <w:sz w:val="21"/>
              </w:rPr>
            </w:pPr>
            <w:r>
              <w:rPr>
                <w:sz w:val="21"/>
              </w:rPr>
              <w:t>上期发生额 </w:t>
            </w:r>
          </w:p>
        </w:tc>
      </w:tr>
      <w:tr>
        <w:trPr>
          <w:trHeight w:val="273" w:hRule="atLeast"/>
        </w:trPr>
        <w:tc>
          <w:tcPr>
            <w:tcW w:w="2336" w:type="dxa"/>
          </w:tcPr>
          <w:p>
            <w:pPr>
              <w:pStyle w:val="TableParagraph"/>
              <w:spacing w:line="250" w:lineRule="exact" w:before="4"/>
              <w:ind w:left="145" w:right="50"/>
              <w:jc w:val="center"/>
              <w:rPr>
                <w:sz w:val="21"/>
              </w:rPr>
            </w:pPr>
            <w:r>
              <w:rPr>
                <w:spacing w:val="-1"/>
                <w:sz w:val="21"/>
              </w:rPr>
              <w:t>成都翔生投资有限公司</w:t>
            </w:r>
            <w:r>
              <w:rPr>
                <w:sz w:val="21"/>
              </w:rPr>
              <w:t> </w:t>
            </w:r>
          </w:p>
        </w:tc>
        <w:tc>
          <w:tcPr>
            <w:tcW w:w="2139" w:type="dxa"/>
          </w:tcPr>
          <w:p>
            <w:pPr>
              <w:pStyle w:val="TableParagraph"/>
              <w:spacing w:line="250" w:lineRule="exact" w:before="4"/>
              <w:ind w:left="105"/>
              <w:rPr>
                <w:sz w:val="24"/>
              </w:rPr>
            </w:pPr>
            <w:r>
              <w:rPr>
                <w:spacing w:val="-1"/>
                <w:sz w:val="21"/>
              </w:rPr>
              <w:t>工程分包</w:t>
            </w:r>
            <w:r>
              <w:rPr>
                <w:sz w:val="24"/>
              </w:rPr>
              <w:t> </w:t>
            </w:r>
          </w:p>
        </w:tc>
        <w:tc>
          <w:tcPr>
            <w:tcW w:w="2175" w:type="dxa"/>
          </w:tcPr>
          <w:p>
            <w:pPr>
              <w:pStyle w:val="TableParagraph"/>
              <w:spacing w:line="250" w:lineRule="exact" w:before="4"/>
              <w:ind w:right="-15"/>
              <w:jc w:val="right"/>
              <w:rPr>
                <w:sz w:val="21"/>
              </w:rPr>
            </w:pPr>
            <w:r>
              <w:rPr>
                <w:w w:val="100"/>
                <w:sz w:val="21"/>
              </w:rPr>
              <w:t> </w:t>
            </w:r>
          </w:p>
        </w:tc>
        <w:tc>
          <w:tcPr>
            <w:tcW w:w="2175" w:type="dxa"/>
          </w:tcPr>
          <w:p>
            <w:pPr>
              <w:pStyle w:val="TableParagraph"/>
              <w:spacing w:line="250" w:lineRule="exact" w:before="4"/>
              <w:ind w:right="-15"/>
              <w:jc w:val="right"/>
              <w:rPr>
                <w:sz w:val="21"/>
              </w:rPr>
            </w:pPr>
            <w:r>
              <w:rPr>
                <w:sz w:val="21"/>
              </w:rPr>
              <w:t>12,549,297.44 </w:t>
            </w:r>
          </w:p>
        </w:tc>
      </w:tr>
      <w:tr>
        <w:trPr>
          <w:trHeight w:val="544" w:hRule="atLeast"/>
        </w:trPr>
        <w:tc>
          <w:tcPr>
            <w:tcW w:w="2336" w:type="dxa"/>
          </w:tcPr>
          <w:p>
            <w:pPr>
              <w:pStyle w:val="TableParagraph"/>
              <w:ind w:left="107"/>
              <w:rPr>
                <w:sz w:val="21"/>
              </w:rPr>
            </w:pPr>
            <w:r>
              <w:rPr>
                <w:sz w:val="21"/>
              </w:rPr>
              <w:t>成都翔生大地农业科技</w:t>
            </w:r>
          </w:p>
          <w:p>
            <w:pPr>
              <w:pStyle w:val="TableParagraph"/>
              <w:spacing w:line="250" w:lineRule="exact" w:before="4"/>
              <w:ind w:left="107"/>
              <w:rPr>
                <w:sz w:val="21"/>
              </w:rPr>
            </w:pPr>
            <w:r>
              <w:rPr>
                <w:spacing w:val="-1"/>
                <w:sz w:val="21"/>
              </w:rPr>
              <w:t>有限公司</w:t>
            </w:r>
            <w:r>
              <w:rPr>
                <w:sz w:val="21"/>
              </w:rPr>
              <w:t> </w:t>
            </w:r>
          </w:p>
        </w:tc>
        <w:tc>
          <w:tcPr>
            <w:tcW w:w="2139" w:type="dxa"/>
          </w:tcPr>
          <w:p>
            <w:pPr>
              <w:pStyle w:val="TableParagraph"/>
              <w:spacing w:before="138"/>
              <w:ind w:left="105"/>
              <w:rPr>
                <w:sz w:val="21"/>
              </w:rPr>
            </w:pPr>
            <w:r>
              <w:rPr>
                <w:spacing w:val="-1"/>
                <w:sz w:val="21"/>
              </w:rPr>
              <w:t>工程分包</w:t>
            </w:r>
            <w:r>
              <w:rPr>
                <w:sz w:val="21"/>
              </w:rPr>
              <w:t> </w:t>
            </w:r>
          </w:p>
        </w:tc>
        <w:tc>
          <w:tcPr>
            <w:tcW w:w="2175" w:type="dxa"/>
          </w:tcPr>
          <w:p>
            <w:pPr>
              <w:pStyle w:val="TableParagraph"/>
              <w:ind w:right="-15"/>
              <w:jc w:val="right"/>
              <w:rPr>
                <w:sz w:val="21"/>
              </w:rPr>
            </w:pPr>
            <w:r>
              <w:rPr>
                <w:w w:val="100"/>
                <w:sz w:val="21"/>
              </w:rPr>
              <w:t> </w:t>
            </w:r>
          </w:p>
        </w:tc>
        <w:tc>
          <w:tcPr>
            <w:tcW w:w="2175" w:type="dxa"/>
          </w:tcPr>
          <w:p>
            <w:pPr>
              <w:pStyle w:val="TableParagraph"/>
              <w:ind w:right="-15"/>
              <w:jc w:val="right"/>
              <w:rPr>
                <w:sz w:val="21"/>
              </w:rPr>
            </w:pPr>
            <w:r>
              <w:rPr>
                <w:sz w:val="21"/>
              </w:rPr>
              <w:t>545,117.93 </w:t>
            </w:r>
          </w:p>
        </w:tc>
      </w:tr>
    </w:tbl>
    <w:p>
      <w:pPr>
        <w:pStyle w:val="BodyText"/>
        <w:spacing w:before="1"/>
      </w:pPr>
      <w:r>
        <w:rPr>
          <w:w w:val="100"/>
        </w:rPr>
        <w:t> </w:t>
      </w:r>
    </w:p>
    <w:p>
      <w:pPr>
        <w:pStyle w:val="BodyText"/>
        <w:spacing w:before="4"/>
      </w:pPr>
      <w:r>
        <w:rPr>
          <w:spacing w:val="-1"/>
        </w:rPr>
        <w:t>购销商品、提供和接受劳务的关联交易说明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ListParagraph"/>
        <w:numPr>
          <w:ilvl w:val="0"/>
          <w:numId w:val="91"/>
        </w:numPr>
        <w:tabs>
          <w:tab w:pos="583" w:val="left" w:leader="none"/>
        </w:tabs>
        <w:spacing w:line="297" w:lineRule="auto" w:before="62" w:after="0"/>
        <w:ind w:left="158" w:right="4821" w:firstLine="0"/>
        <w:jc w:val="left"/>
        <w:rPr>
          <w:sz w:val="21"/>
        </w:rPr>
      </w:pPr>
      <w:r>
        <w:rPr>
          <w:sz w:val="21"/>
        </w:rPr>
        <w:t>关联受托管理/承包及委托管理/出包情况本公司受托管理/承包情况表： </w:t>
      </w:r>
    </w:p>
    <w:p>
      <w:pPr>
        <w:pStyle w:val="BodyText"/>
        <w:spacing w:line="207" w:lineRule="exact"/>
      </w:pPr>
      <w:r>
        <w:rPr>
          <w:spacing w:val="-1"/>
        </w:rPr>
        <w:t>□适用 √不适用</w:t>
      </w:r>
      <w:r>
        <w:rPr>
          <w:spacing w:val="-3"/>
        </w:rPr>
        <w:t> </w:t>
      </w:r>
      <w:r>
        <w:rPr/>
        <w:t> </w:t>
      </w:r>
    </w:p>
    <w:p>
      <w:pPr>
        <w:pStyle w:val="BodyText"/>
        <w:spacing w:before="5"/>
      </w:pPr>
      <w:r>
        <w:rPr>
          <w:spacing w:val="-1"/>
        </w:rPr>
        <w:t>关联托管/承包情况说明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本公司委托管理/出包情况表 </w:t>
      </w:r>
    </w:p>
    <w:p>
      <w:pPr>
        <w:pStyle w:val="BodyText"/>
        <w:spacing w:before="5"/>
      </w:pPr>
      <w:r>
        <w:rPr>
          <w:spacing w:val="-1"/>
        </w:rPr>
        <w:t>□适用 √不适用</w:t>
      </w:r>
      <w:r>
        <w:rPr>
          <w:spacing w:val="-3"/>
        </w:rPr>
        <w:t> </w:t>
      </w:r>
      <w:r>
        <w:rPr/>
        <w:t> </w:t>
      </w:r>
    </w:p>
    <w:p>
      <w:pPr>
        <w:pStyle w:val="BodyText"/>
        <w:spacing w:before="2"/>
      </w:pPr>
      <w:r>
        <w:rPr>
          <w:spacing w:val="-1"/>
        </w:rPr>
        <w:t>关联管理/出包情况说明</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ListParagraph"/>
        <w:numPr>
          <w:ilvl w:val="0"/>
          <w:numId w:val="91"/>
        </w:numPr>
        <w:tabs>
          <w:tab w:pos="583" w:val="left" w:leader="none"/>
        </w:tabs>
        <w:spacing w:line="297" w:lineRule="auto" w:before="62" w:after="0"/>
        <w:ind w:left="158" w:right="7149" w:firstLine="0"/>
        <w:jc w:val="left"/>
        <w:rPr>
          <w:sz w:val="21"/>
        </w:rPr>
      </w:pPr>
      <w:r>
        <w:rPr>
          <w:sz w:val="21"/>
        </w:rPr>
        <w:t>关联租赁情况</w:t>
      </w:r>
      <w:r>
        <w:rPr>
          <w:spacing w:val="5"/>
          <w:sz w:val="21"/>
        </w:rPr>
        <w:t> </w:t>
      </w:r>
      <w:r>
        <w:rPr>
          <w:sz w:val="21"/>
        </w:rPr>
        <w:t>本公司作为出租方： </w:t>
      </w:r>
    </w:p>
    <w:p>
      <w:pPr>
        <w:pStyle w:val="BodyText"/>
        <w:spacing w:line="207" w:lineRule="exact"/>
      </w:pPr>
      <w:r>
        <w:rPr>
          <w:spacing w:val="-1"/>
        </w:rPr>
        <w:t>□适用 √不适用</w:t>
      </w:r>
      <w:r>
        <w:rPr>
          <w:spacing w:val="-3"/>
        </w:rPr>
        <w:t> </w:t>
      </w:r>
      <w:r>
        <w:rPr/>
        <w:t> </w:t>
      </w:r>
    </w:p>
    <w:p>
      <w:pPr>
        <w:pStyle w:val="BodyText"/>
        <w:spacing w:before="4"/>
      </w:pPr>
      <w:r>
        <w:rPr>
          <w:w w:val="100"/>
        </w:rPr>
        <w:t> </w:t>
      </w:r>
    </w:p>
    <w:p>
      <w:pPr>
        <w:spacing w:after="0"/>
        <w:sectPr>
          <w:type w:val="continuous"/>
          <w:pgSz w:w="11910" w:h="16840"/>
          <w:pgMar w:top="780" w:bottom="280" w:left="1640" w:right="960"/>
        </w:sectPr>
      </w:pPr>
    </w:p>
    <w:p>
      <w:pPr>
        <w:pStyle w:val="BodyText"/>
        <w:spacing w:before="68"/>
      </w:pPr>
      <w:r>
        <w:rPr>
          <w:w w:val="100"/>
        </w:rPr>
        <w:t> </w:t>
      </w:r>
    </w:p>
    <w:p>
      <w:pPr>
        <w:pStyle w:val="BodyText"/>
        <w:spacing w:before="5"/>
      </w:pPr>
      <w:r>
        <w:rPr>
          <w:spacing w:val="-1"/>
        </w:rPr>
        <w:t>本公司作为承租方：</w:t>
      </w:r>
      <w:r>
        <w:rPr/>
        <w:t> </w:t>
      </w:r>
    </w:p>
    <w:p>
      <w:pPr>
        <w:pStyle w:val="BodyText"/>
        <w:spacing w:line="244" w:lineRule="auto" w:before="2"/>
        <w:ind w:right="7360"/>
      </w:pPr>
      <w:r>
        <w:rPr/>
        <w:t>□适用 √不适用关联租赁情况说明 </w:t>
      </w:r>
    </w:p>
    <w:p>
      <w:pPr>
        <w:pStyle w:val="BodyText"/>
        <w:spacing w:line="265" w:lineRule="exact"/>
      </w:pPr>
      <w:r>
        <w:rPr>
          <w:spacing w:val="-1"/>
        </w:rPr>
        <w:t>□适用 √不适用</w:t>
      </w:r>
      <w:r>
        <w:rPr>
          <w:spacing w:val="-3"/>
        </w:rPr>
        <w:t> </w:t>
      </w:r>
      <w:r>
        <w:rPr/>
        <w:t> </w:t>
      </w:r>
    </w:p>
    <w:p>
      <w:pPr>
        <w:pStyle w:val="BodyText"/>
        <w:spacing w:before="5"/>
      </w:pPr>
      <w:r>
        <w:rPr>
          <w:w w:val="100"/>
        </w:rPr>
        <w:t> </w:t>
      </w:r>
    </w:p>
    <w:p>
      <w:pPr>
        <w:pStyle w:val="ListParagraph"/>
        <w:numPr>
          <w:ilvl w:val="0"/>
          <w:numId w:val="91"/>
        </w:numPr>
        <w:tabs>
          <w:tab w:pos="583" w:val="left" w:leader="none"/>
        </w:tabs>
        <w:spacing w:line="297" w:lineRule="auto" w:before="62" w:after="0"/>
        <w:ind w:left="158" w:right="7351" w:firstLine="0"/>
        <w:jc w:val="left"/>
        <w:rPr>
          <w:sz w:val="21"/>
        </w:rPr>
      </w:pPr>
      <w:r>
        <w:rPr>
          <w:sz w:val="21"/>
        </w:rPr>
        <w:t>关联担保情况本公司作为担保方 </w:t>
      </w:r>
    </w:p>
    <w:p>
      <w:pPr>
        <w:pStyle w:val="BodyText"/>
        <w:spacing w:line="207" w:lineRule="exact"/>
      </w:pPr>
      <w:r>
        <w:rPr>
          <w:spacing w:val="-1"/>
        </w:rPr>
        <w:t>□适用 √不适用</w:t>
      </w:r>
      <w:r>
        <w:rPr>
          <w:spacing w:val="-3"/>
        </w:rPr>
        <w:t> </w:t>
      </w:r>
      <w:r>
        <w:rPr/>
        <w:t> </w:t>
      </w:r>
    </w:p>
    <w:p>
      <w:pPr>
        <w:pStyle w:val="BodyText"/>
        <w:spacing w:before="4"/>
      </w:pPr>
      <w:r>
        <w:rPr/>
        <w:t>本公司作为被担保方</w:t>
      </w:r>
    </w:p>
    <w:p>
      <w:pPr>
        <w:pStyle w:val="BodyText"/>
        <w:spacing w:line="244" w:lineRule="auto" w:before="2"/>
        <w:ind w:right="7360"/>
      </w:pPr>
      <w:r>
        <w:rPr/>
        <w:t>□适用 √不适用关联担保情况说明</w:t>
      </w:r>
    </w:p>
    <w:p>
      <w:pPr>
        <w:pStyle w:val="BodyText"/>
        <w:spacing w:line="265" w:lineRule="exact"/>
      </w:pPr>
      <w:r>
        <w:rPr>
          <w:spacing w:val="-1"/>
        </w:rPr>
        <w:t>□适用 √不适用</w:t>
      </w:r>
      <w:r>
        <w:rPr/>
        <w:t> </w:t>
      </w:r>
    </w:p>
    <w:p>
      <w:pPr>
        <w:pStyle w:val="BodyText"/>
        <w:spacing w:before="9"/>
        <w:ind w:left="0"/>
        <w:rPr>
          <w:sz w:val="17"/>
        </w:rPr>
      </w:pPr>
    </w:p>
    <w:p>
      <w:pPr>
        <w:spacing w:after="0"/>
        <w:rPr>
          <w:sz w:val="17"/>
        </w:rPr>
        <w:sectPr>
          <w:pgSz w:w="11910" w:h="16840"/>
          <w:pgMar w:header="882" w:footer="1172" w:top="1440" w:bottom="1380" w:left="1640" w:right="960"/>
        </w:sectPr>
      </w:pPr>
    </w:p>
    <w:p>
      <w:pPr>
        <w:pStyle w:val="ListParagraph"/>
        <w:numPr>
          <w:ilvl w:val="0"/>
          <w:numId w:val="91"/>
        </w:numPr>
        <w:tabs>
          <w:tab w:pos="583" w:val="left" w:leader="none"/>
        </w:tabs>
        <w:spacing w:line="240" w:lineRule="auto" w:before="71" w:after="0"/>
        <w:ind w:left="582" w:right="0" w:hanging="425"/>
        <w:jc w:val="left"/>
        <w:rPr>
          <w:sz w:val="21"/>
        </w:rPr>
      </w:pPr>
      <w:r>
        <w:rPr>
          <w:sz w:val="21"/>
        </w:rPr>
        <w:t>关联方资金拆借 </w:t>
      </w:r>
    </w:p>
    <w:p>
      <w:pPr>
        <w:pStyle w:val="BodyText"/>
        <w:spacing w:before="65"/>
      </w:pPr>
      <w:r>
        <w:rPr>
          <w:spacing w:val="-1"/>
        </w:rPr>
        <w:t>□适用 √不适用</w:t>
      </w:r>
      <w:r>
        <w:rPr>
          <w:spacing w:val="-3"/>
        </w:rPr>
        <w:t> </w:t>
      </w:r>
      <w:r>
        <w:rPr/>
        <w:t> </w:t>
      </w:r>
    </w:p>
    <w:p>
      <w:pPr>
        <w:pStyle w:val="ListParagraph"/>
        <w:numPr>
          <w:ilvl w:val="0"/>
          <w:numId w:val="91"/>
        </w:numPr>
        <w:tabs>
          <w:tab w:pos="583" w:val="left" w:leader="none"/>
        </w:tabs>
        <w:spacing w:line="240" w:lineRule="auto" w:before="62" w:after="0"/>
        <w:ind w:left="582" w:right="0" w:hanging="425"/>
        <w:jc w:val="left"/>
        <w:rPr>
          <w:sz w:val="21"/>
        </w:rPr>
      </w:pPr>
      <w:r>
        <w:rPr>
          <w:sz w:val="21"/>
        </w:rPr>
        <w:t>关联方资产转让、债务重组情况 </w:t>
      </w:r>
    </w:p>
    <w:p>
      <w:pPr>
        <w:pStyle w:val="BodyText"/>
        <w:spacing w:line="295" w:lineRule="auto" w:before="65"/>
        <w:ind w:right="1302"/>
      </w:pPr>
      <w:r>
        <w:rPr/>
        <w:t>□适用   √不适用(7).关键管理人员报酬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6"/>
        </w:rPr>
      </w:pPr>
    </w:p>
    <w:p>
      <w:pPr>
        <w:pStyle w:val="BodyText"/>
      </w:pPr>
      <w:r>
        <w:rPr>
          <w:spacing w:val="7"/>
        </w:rPr>
        <w:t>单位：万元 币种：人民币</w:t>
      </w:r>
    </w:p>
    <w:p>
      <w:pPr>
        <w:spacing w:after="0"/>
        <w:sectPr>
          <w:type w:val="continuous"/>
          <w:pgSz w:w="11910" w:h="16840"/>
          <w:pgMar w:top="780" w:bottom="280" w:left="1640" w:right="960"/>
          <w:cols w:num="2" w:equalWidth="0">
            <w:col w:w="3682" w:space="2629"/>
            <w:col w:w="299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0" w:hRule="atLeast"/>
        </w:trPr>
        <w:tc>
          <w:tcPr>
            <w:tcW w:w="3193" w:type="dxa"/>
          </w:tcPr>
          <w:p>
            <w:pPr>
              <w:pStyle w:val="TableParagraph"/>
              <w:spacing w:line="250" w:lineRule="exact"/>
              <w:ind w:right="1270"/>
              <w:jc w:val="right"/>
              <w:rPr>
                <w:sz w:val="21"/>
              </w:rPr>
            </w:pPr>
            <w:r>
              <w:rPr>
                <w:sz w:val="21"/>
              </w:rPr>
              <w:t>项目 </w:t>
            </w:r>
          </w:p>
        </w:tc>
        <w:tc>
          <w:tcPr>
            <w:tcW w:w="3193" w:type="dxa"/>
          </w:tcPr>
          <w:p>
            <w:pPr>
              <w:pStyle w:val="TableParagraph"/>
              <w:spacing w:line="250" w:lineRule="exact"/>
              <w:ind w:left="1069"/>
              <w:rPr>
                <w:sz w:val="21"/>
              </w:rPr>
            </w:pPr>
            <w:r>
              <w:rPr>
                <w:sz w:val="21"/>
              </w:rPr>
              <w:t>本期发生额 </w:t>
            </w:r>
          </w:p>
        </w:tc>
        <w:tc>
          <w:tcPr>
            <w:tcW w:w="2440" w:type="dxa"/>
          </w:tcPr>
          <w:p>
            <w:pPr>
              <w:pStyle w:val="TableParagraph"/>
              <w:spacing w:line="250" w:lineRule="exact"/>
              <w:ind w:left="692"/>
              <w:rPr>
                <w:sz w:val="21"/>
              </w:rPr>
            </w:pPr>
            <w:r>
              <w:rPr>
                <w:sz w:val="21"/>
              </w:rPr>
              <w:t>上期发生额 </w:t>
            </w:r>
          </w:p>
        </w:tc>
      </w:tr>
      <w:tr>
        <w:trPr>
          <w:trHeight w:val="273" w:hRule="atLeast"/>
        </w:trPr>
        <w:tc>
          <w:tcPr>
            <w:tcW w:w="3193" w:type="dxa"/>
          </w:tcPr>
          <w:p>
            <w:pPr>
              <w:pStyle w:val="TableParagraph"/>
              <w:spacing w:line="252" w:lineRule="exact"/>
              <w:ind w:right="1287"/>
              <w:jc w:val="right"/>
              <w:rPr>
                <w:sz w:val="21"/>
              </w:rPr>
            </w:pPr>
            <w:r>
              <w:rPr>
                <w:spacing w:val="-1"/>
                <w:sz w:val="21"/>
              </w:rPr>
              <w:t>关键管理人员报酬</w:t>
            </w:r>
            <w:r>
              <w:rPr>
                <w:sz w:val="21"/>
              </w:rPr>
              <w:t> </w:t>
            </w:r>
          </w:p>
        </w:tc>
        <w:tc>
          <w:tcPr>
            <w:tcW w:w="3193" w:type="dxa"/>
          </w:tcPr>
          <w:p>
            <w:pPr>
              <w:pStyle w:val="TableParagraph"/>
              <w:spacing w:line="252" w:lineRule="exact"/>
              <w:ind w:right="-15"/>
              <w:jc w:val="right"/>
              <w:rPr>
                <w:sz w:val="21"/>
              </w:rPr>
            </w:pPr>
            <w:r>
              <w:rPr>
                <w:sz w:val="21"/>
              </w:rPr>
              <w:t>466.38 </w:t>
            </w:r>
          </w:p>
        </w:tc>
        <w:tc>
          <w:tcPr>
            <w:tcW w:w="244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640" w:right="960"/>
        </w:sectPr>
      </w:pPr>
    </w:p>
    <w:p>
      <w:pPr>
        <w:pStyle w:val="BodyText"/>
        <w:spacing w:before="5"/>
      </w:pPr>
      <w:r>
        <w:rPr>
          <w:w w:val="100"/>
        </w:rPr>
        <w:t> </w:t>
      </w:r>
    </w:p>
    <w:p>
      <w:pPr>
        <w:pStyle w:val="BodyText"/>
        <w:spacing w:before="64"/>
      </w:pPr>
      <w:r>
        <w:rPr/>
        <w:t>(8).其他关联交易 </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BodyText"/>
        <w:spacing w:line="295" w:lineRule="auto" w:before="62"/>
        <w:ind w:right="38"/>
      </w:pPr>
      <w:r>
        <w:rPr/>
        <w:t>6、 关联方应收应付款项(1).应收项目 </w:t>
      </w:r>
    </w:p>
    <w:p>
      <w:pPr>
        <w:pStyle w:val="BodyText"/>
        <w:spacing w:line="295" w:lineRule="auto" w:before="3"/>
        <w:ind w:right="679"/>
      </w:pPr>
      <w:r>
        <w:rPr>
          <w:spacing w:val="11"/>
        </w:rPr>
        <w:t>□适用 √不适用</w:t>
      </w:r>
      <w:r>
        <w:rPr/>
        <w:t>(2).应付项目 </w:t>
      </w:r>
    </w:p>
    <w:p>
      <w:pPr>
        <w:pStyle w:val="BodyText"/>
        <w:spacing w:before="3"/>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628" w:space="4105"/>
            <w:col w:w="2577"/>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033"/>
        <w:gridCol w:w="2033"/>
        <w:gridCol w:w="2648"/>
      </w:tblGrid>
      <w:tr>
        <w:trPr>
          <w:trHeight w:val="273" w:hRule="atLeast"/>
        </w:trPr>
        <w:tc>
          <w:tcPr>
            <w:tcW w:w="2110" w:type="dxa"/>
          </w:tcPr>
          <w:p>
            <w:pPr>
              <w:pStyle w:val="TableParagraph"/>
              <w:spacing w:line="252" w:lineRule="exact"/>
              <w:ind w:left="633"/>
              <w:rPr>
                <w:sz w:val="21"/>
              </w:rPr>
            </w:pPr>
            <w:r>
              <w:rPr>
                <w:spacing w:val="-1"/>
                <w:sz w:val="21"/>
              </w:rPr>
              <w:t>项目名称</w:t>
            </w:r>
            <w:r>
              <w:rPr>
                <w:sz w:val="21"/>
              </w:rPr>
              <w:t> </w:t>
            </w:r>
          </w:p>
        </w:tc>
        <w:tc>
          <w:tcPr>
            <w:tcW w:w="2033" w:type="dxa"/>
          </w:tcPr>
          <w:p>
            <w:pPr>
              <w:pStyle w:val="TableParagraph"/>
              <w:spacing w:line="252" w:lineRule="exact"/>
              <w:ind w:left="698"/>
              <w:rPr>
                <w:sz w:val="21"/>
              </w:rPr>
            </w:pPr>
            <w:r>
              <w:rPr>
                <w:sz w:val="21"/>
              </w:rPr>
              <w:t>关联方 </w:t>
            </w:r>
          </w:p>
        </w:tc>
        <w:tc>
          <w:tcPr>
            <w:tcW w:w="2033" w:type="dxa"/>
          </w:tcPr>
          <w:p>
            <w:pPr>
              <w:pStyle w:val="TableParagraph"/>
              <w:spacing w:line="252" w:lineRule="exact"/>
              <w:ind w:left="384"/>
              <w:rPr>
                <w:sz w:val="21"/>
              </w:rPr>
            </w:pPr>
            <w:r>
              <w:rPr>
                <w:spacing w:val="-1"/>
                <w:sz w:val="21"/>
              </w:rPr>
              <w:t>期末账面余额</w:t>
            </w:r>
            <w:r>
              <w:rPr>
                <w:sz w:val="21"/>
              </w:rPr>
              <w:t> </w:t>
            </w:r>
          </w:p>
        </w:tc>
        <w:tc>
          <w:tcPr>
            <w:tcW w:w="2648" w:type="dxa"/>
          </w:tcPr>
          <w:p>
            <w:pPr>
              <w:pStyle w:val="TableParagraph"/>
              <w:spacing w:line="252" w:lineRule="exact"/>
              <w:ind w:left="691"/>
              <w:rPr>
                <w:sz w:val="21"/>
              </w:rPr>
            </w:pPr>
            <w:r>
              <w:rPr>
                <w:spacing w:val="-1"/>
                <w:sz w:val="21"/>
              </w:rPr>
              <w:t>期初账面余额</w:t>
            </w:r>
            <w:r>
              <w:rPr>
                <w:sz w:val="21"/>
              </w:rPr>
              <w:t> </w:t>
            </w:r>
          </w:p>
        </w:tc>
      </w:tr>
      <w:tr>
        <w:trPr>
          <w:trHeight w:val="544" w:hRule="atLeast"/>
        </w:trPr>
        <w:tc>
          <w:tcPr>
            <w:tcW w:w="2110" w:type="dxa"/>
          </w:tcPr>
          <w:p>
            <w:pPr>
              <w:pStyle w:val="TableParagraph"/>
              <w:spacing w:before="135"/>
              <w:ind w:left="107"/>
              <w:rPr>
                <w:sz w:val="21"/>
              </w:rPr>
            </w:pPr>
            <w:r>
              <w:rPr>
                <w:spacing w:val="-1"/>
                <w:sz w:val="21"/>
              </w:rPr>
              <w:t>应付账款</w:t>
            </w:r>
            <w:r>
              <w:rPr>
                <w:sz w:val="21"/>
              </w:rPr>
              <w:t> </w:t>
            </w:r>
          </w:p>
        </w:tc>
        <w:tc>
          <w:tcPr>
            <w:tcW w:w="2033" w:type="dxa"/>
          </w:tcPr>
          <w:p>
            <w:pPr>
              <w:pStyle w:val="TableParagraph"/>
              <w:ind w:left="107"/>
              <w:rPr>
                <w:sz w:val="21"/>
              </w:rPr>
            </w:pPr>
            <w:r>
              <w:rPr>
                <w:sz w:val="21"/>
              </w:rPr>
              <w:t>成都翔生山水景观</w:t>
            </w:r>
          </w:p>
          <w:p>
            <w:pPr>
              <w:pStyle w:val="TableParagraph"/>
              <w:spacing w:line="252" w:lineRule="exact" w:before="2"/>
              <w:ind w:left="107"/>
              <w:rPr>
                <w:sz w:val="21"/>
              </w:rPr>
            </w:pPr>
            <w:r>
              <w:rPr>
                <w:spacing w:val="-1"/>
                <w:sz w:val="21"/>
              </w:rPr>
              <w:t>工程有限公司</w:t>
            </w:r>
            <w:r>
              <w:rPr>
                <w:sz w:val="21"/>
              </w:rPr>
              <w:t> </w:t>
            </w:r>
          </w:p>
        </w:tc>
        <w:tc>
          <w:tcPr>
            <w:tcW w:w="2033" w:type="dxa"/>
          </w:tcPr>
          <w:p>
            <w:pPr>
              <w:pStyle w:val="TableParagraph"/>
              <w:ind w:right="-15"/>
              <w:jc w:val="right"/>
              <w:rPr>
                <w:sz w:val="21"/>
              </w:rPr>
            </w:pPr>
            <w:r>
              <w:rPr>
                <w:sz w:val="21"/>
              </w:rPr>
              <w:t>22,506.43 </w:t>
            </w:r>
          </w:p>
        </w:tc>
        <w:tc>
          <w:tcPr>
            <w:tcW w:w="2648" w:type="dxa"/>
          </w:tcPr>
          <w:p>
            <w:pPr>
              <w:pStyle w:val="TableParagraph"/>
              <w:ind w:right="-15"/>
              <w:jc w:val="right"/>
              <w:rPr>
                <w:sz w:val="21"/>
              </w:rPr>
            </w:pPr>
            <w:r>
              <w:rPr>
                <w:sz w:val="21"/>
              </w:rPr>
              <w:t>330,094.18 </w:t>
            </w:r>
          </w:p>
        </w:tc>
      </w:tr>
      <w:tr>
        <w:trPr>
          <w:trHeight w:val="545" w:hRule="atLeast"/>
        </w:trPr>
        <w:tc>
          <w:tcPr>
            <w:tcW w:w="2110" w:type="dxa"/>
          </w:tcPr>
          <w:p>
            <w:pPr>
              <w:pStyle w:val="TableParagraph"/>
              <w:spacing w:before="138"/>
              <w:ind w:left="107"/>
              <w:rPr>
                <w:sz w:val="21"/>
              </w:rPr>
            </w:pPr>
            <w:r>
              <w:rPr>
                <w:spacing w:val="-1"/>
                <w:sz w:val="21"/>
              </w:rPr>
              <w:t>应付账款</w:t>
            </w:r>
            <w:r>
              <w:rPr>
                <w:sz w:val="21"/>
              </w:rPr>
              <w:t> </w:t>
            </w:r>
          </w:p>
        </w:tc>
        <w:tc>
          <w:tcPr>
            <w:tcW w:w="2033" w:type="dxa"/>
          </w:tcPr>
          <w:p>
            <w:pPr>
              <w:pStyle w:val="TableParagraph"/>
              <w:ind w:left="107"/>
              <w:rPr>
                <w:sz w:val="21"/>
              </w:rPr>
            </w:pPr>
            <w:r>
              <w:rPr>
                <w:sz w:val="21"/>
              </w:rPr>
              <w:t>成都翔生大地农业</w:t>
            </w:r>
          </w:p>
          <w:p>
            <w:pPr>
              <w:pStyle w:val="TableParagraph"/>
              <w:spacing w:line="252" w:lineRule="exact" w:before="2"/>
              <w:ind w:left="107"/>
              <w:rPr>
                <w:sz w:val="21"/>
              </w:rPr>
            </w:pPr>
            <w:r>
              <w:rPr>
                <w:spacing w:val="-1"/>
                <w:sz w:val="21"/>
              </w:rPr>
              <w:t>科技有限公司</w:t>
            </w:r>
            <w:r>
              <w:rPr>
                <w:sz w:val="21"/>
              </w:rPr>
              <w:t> </w:t>
            </w:r>
          </w:p>
        </w:tc>
        <w:tc>
          <w:tcPr>
            <w:tcW w:w="2033" w:type="dxa"/>
          </w:tcPr>
          <w:p>
            <w:pPr>
              <w:pStyle w:val="TableParagraph"/>
              <w:ind w:right="-15"/>
              <w:jc w:val="right"/>
              <w:rPr>
                <w:sz w:val="21"/>
              </w:rPr>
            </w:pPr>
            <w:r>
              <w:rPr>
                <w:w w:val="100"/>
                <w:sz w:val="21"/>
              </w:rPr>
              <w:t> </w:t>
            </w:r>
          </w:p>
        </w:tc>
        <w:tc>
          <w:tcPr>
            <w:tcW w:w="2648" w:type="dxa"/>
          </w:tcPr>
          <w:p>
            <w:pPr>
              <w:pStyle w:val="TableParagraph"/>
              <w:ind w:right="-15"/>
              <w:jc w:val="right"/>
              <w:rPr>
                <w:sz w:val="21"/>
              </w:rPr>
            </w:pPr>
            <w:r>
              <w:rPr>
                <w:sz w:val="21"/>
              </w:rPr>
              <w:t>54,746.00 </w:t>
            </w:r>
          </w:p>
        </w:tc>
      </w:tr>
    </w:tbl>
    <w:p>
      <w:pPr>
        <w:pStyle w:val="BodyText"/>
        <w:ind w:left="0"/>
        <w:rPr>
          <w:sz w:val="20"/>
        </w:rPr>
      </w:pPr>
    </w:p>
    <w:p>
      <w:pPr>
        <w:pStyle w:val="BodyText"/>
        <w:ind w:left="0"/>
        <w:rPr>
          <w:sz w:val="22"/>
        </w:rPr>
      </w:pPr>
    </w:p>
    <w:p>
      <w:pPr>
        <w:pStyle w:val="BodyText"/>
        <w:spacing w:before="72"/>
      </w:pPr>
      <w:r>
        <w:rPr/>
        <w:t>7、 关联方承诺</w:t>
      </w:r>
    </w:p>
    <w:p>
      <w:pPr>
        <w:pStyle w:val="BodyText"/>
        <w:spacing w:before="62"/>
      </w:pPr>
      <w:r>
        <w:rPr>
          <w:spacing w:val="11"/>
        </w:rPr>
        <w:t>□适用 √不适用</w:t>
      </w:r>
      <w:r>
        <w:rPr>
          <w:spacing w:val="-3"/>
        </w:rPr>
        <w:t> </w:t>
      </w:r>
      <w:r>
        <w:rPr/>
        <w:t> </w:t>
      </w:r>
    </w:p>
    <w:p>
      <w:pPr>
        <w:pStyle w:val="BodyText"/>
        <w:spacing w:before="5"/>
        <w:ind w:left="0"/>
        <w:rPr>
          <w:sz w:val="23"/>
        </w:rPr>
      </w:pPr>
    </w:p>
    <w:p>
      <w:pPr>
        <w:spacing w:before="0"/>
        <w:ind w:left="158" w:right="0" w:firstLine="0"/>
        <w:jc w:val="left"/>
        <w:rPr>
          <w:sz w:val="21"/>
        </w:rPr>
      </w:pPr>
      <w:r>
        <w:rPr>
          <w:sz w:val="20"/>
        </w:rPr>
        <w:t>8</w:t>
      </w:r>
      <w:r>
        <w:rPr>
          <w:spacing w:val="12"/>
          <w:sz w:val="20"/>
        </w:rPr>
        <w:t>、 </w:t>
      </w:r>
      <w:r>
        <w:rPr>
          <w:sz w:val="21"/>
        </w:rPr>
        <w:t>其他</w:t>
      </w:r>
    </w:p>
    <w:p>
      <w:pPr>
        <w:pStyle w:val="BodyText"/>
        <w:spacing w:before="62"/>
      </w:pPr>
      <w:r>
        <w:rPr>
          <w:spacing w:val="11"/>
        </w:rPr>
        <w:t>□适用 √不适用</w:t>
      </w:r>
      <w:r>
        <w:rPr/>
        <w:t> </w:t>
      </w:r>
    </w:p>
    <w:p>
      <w:pPr>
        <w:spacing w:after="0"/>
        <w:sectPr>
          <w:type w:val="continuous"/>
          <w:pgSz w:w="11910" w:h="16840"/>
          <w:pgMar w:top="780" w:bottom="280" w:left="1640" w:right="960"/>
        </w:sectPr>
      </w:pPr>
    </w:p>
    <w:p>
      <w:pPr>
        <w:pStyle w:val="BodyText"/>
        <w:spacing w:before="68"/>
      </w:pPr>
      <w:r>
        <w:rPr>
          <w:spacing w:val="11"/>
        </w:rPr>
        <w:t>十三、 股份支付</w:t>
      </w:r>
    </w:p>
    <w:p>
      <w:pPr>
        <w:pStyle w:val="BodyText"/>
        <w:spacing w:before="65"/>
      </w:pPr>
      <w:r>
        <w:rPr/>
        <w:t>1、 股份支付总体情况</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2、 以权益结算的股份支付情况</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3、 以现金结算的股份支付情况</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4、 股份支付的修改、终止情况</w:t>
      </w:r>
    </w:p>
    <w:p>
      <w:pPr>
        <w:pStyle w:val="BodyText"/>
        <w:spacing w:before="64"/>
      </w:pPr>
      <w:r>
        <w:rPr>
          <w:spacing w:val="11"/>
        </w:rPr>
        <w:t>□适用 √不适用</w:t>
      </w:r>
      <w:r>
        <w:rPr/>
        <w:t> </w:t>
      </w:r>
    </w:p>
    <w:p>
      <w:pPr>
        <w:pStyle w:val="BodyText"/>
        <w:spacing w:before="3"/>
        <w:ind w:left="369"/>
      </w:pPr>
      <w:r>
        <w:rPr>
          <w:w w:val="100"/>
        </w:rPr>
        <w:t> </w:t>
      </w:r>
    </w:p>
    <w:p>
      <w:pPr>
        <w:pStyle w:val="BodyText"/>
        <w:spacing w:before="64"/>
      </w:pPr>
      <w:r>
        <w:rPr/>
        <w:t>5、 其他</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BodyText"/>
        <w:spacing w:line="297" w:lineRule="auto" w:before="62"/>
        <w:ind w:right="6828"/>
      </w:pPr>
      <w:r>
        <w:rPr>
          <w:spacing w:val="6"/>
        </w:rPr>
        <w:t>十四、 承诺及或有事项</w:t>
      </w:r>
      <w:r>
        <w:rPr/>
        <w:t>1、 重要承诺事项 </w:t>
      </w:r>
    </w:p>
    <w:p>
      <w:pPr>
        <w:pStyle w:val="BodyText"/>
        <w:spacing w:line="267" w:lineRule="exact"/>
      </w:pPr>
      <w:r>
        <w:rPr>
          <w:spacing w:val="-1"/>
        </w:rPr>
        <w:t>√适用 □不适用</w:t>
      </w:r>
      <w:r>
        <w:rPr>
          <w:spacing w:val="-3"/>
        </w:rPr>
        <w:t> </w:t>
      </w:r>
      <w:r>
        <w:rPr/>
        <w:t> </w:t>
      </w:r>
    </w:p>
    <w:p>
      <w:pPr>
        <w:pStyle w:val="BodyText"/>
        <w:spacing w:line="297" w:lineRule="auto" w:before="2"/>
        <w:ind w:left="578" w:right="4629" w:hanging="420"/>
      </w:pPr>
      <w:r>
        <w:rPr/>
        <w:t>资产负债表日存在的对外重要承诺、性质、金额其他重大财务承诺事项（质押资产情况） </w:t>
      </w:r>
    </w:p>
    <w:p>
      <w:pPr>
        <w:pStyle w:val="BodyText"/>
        <w:spacing w:before="135"/>
        <w:ind w:left="578"/>
      </w:pPr>
      <w:r>
        <w:rPr/>
        <w:t>2020</w:t>
      </w:r>
      <w:r>
        <w:rPr>
          <w:spacing w:val="-28"/>
        </w:rPr>
        <w:t> 年 </w:t>
      </w:r>
      <w:r>
        <w:rPr/>
        <w:t>7</w:t>
      </w:r>
      <w:r>
        <w:rPr>
          <w:spacing w:val="-9"/>
        </w:rPr>
        <w:t> 月本公司以质押持有的重庆荣工股权取得工行苏州工业园区支行借款 </w:t>
      </w:r>
      <w:r>
        <w:rPr/>
        <w:t>5,266</w:t>
      </w:r>
      <w:r>
        <w:rPr>
          <w:spacing w:val="-11"/>
        </w:rPr>
        <w:t> 万元，</w:t>
      </w:r>
    </w:p>
    <w:p>
      <w:pPr>
        <w:pStyle w:val="BodyText"/>
        <w:spacing w:line="367" w:lineRule="auto" w:before="139"/>
        <w:ind w:right="308"/>
      </w:pPr>
      <w:r>
        <w:rPr>
          <w:spacing w:val="-7"/>
          <w:w w:val="95"/>
        </w:rPr>
        <w:t>截止 </w:t>
      </w:r>
      <w:r>
        <w:rPr>
          <w:rFonts w:ascii="Arial MT" w:eastAsia="Arial MT"/>
          <w:w w:val="95"/>
        </w:rPr>
        <w:t>2022</w:t>
      </w:r>
      <w:r>
        <w:rPr>
          <w:rFonts w:ascii="Arial MT" w:eastAsia="Arial MT"/>
          <w:spacing w:val="26"/>
          <w:w w:val="95"/>
        </w:rPr>
        <w:t> </w:t>
      </w:r>
      <w:r>
        <w:rPr>
          <w:spacing w:val="-10"/>
          <w:w w:val="95"/>
        </w:rPr>
        <w:t>年 </w:t>
      </w:r>
      <w:r>
        <w:rPr>
          <w:rFonts w:ascii="Arial MT" w:eastAsia="Arial MT"/>
          <w:w w:val="95"/>
        </w:rPr>
        <w:t>12</w:t>
      </w:r>
      <w:r>
        <w:rPr>
          <w:rFonts w:ascii="Arial MT" w:eastAsia="Arial MT"/>
          <w:spacing w:val="26"/>
          <w:w w:val="95"/>
        </w:rPr>
        <w:t> </w:t>
      </w:r>
      <w:r>
        <w:rPr>
          <w:spacing w:val="-10"/>
          <w:w w:val="95"/>
        </w:rPr>
        <w:t>月 </w:t>
      </w:r>
      <w:r>
        <w:rPr>
          <w:rFonts w:ascii="Arial MT" w:eastAsia="Arial MT"/>
          <w:w w:val="95"/>
        </w:rPr>
        <w:t>31</w:t>
      </w:r>
      <w:r>
        <w:rPr>
          <w:rFonts w:ascii="Arial MT" w:eastAsia="Arial MT"/>
          <w:spacing w:val="21"/>
          <w:w w:val="95"/>
        </w:rPr>
        <w:t> </w:t>
      </w:r>
      <w:r>
        <w:rPr>
          <w:spacing w:val="-2"/>
          <w:w w:val="95"/>
        </w:rPr>
        <w:t>日上述未到期长期借款本金余额为 </w:t>
      </w:r>
      <w:r>
        <w:rPr>
          <w:w w:val="95"/>
        </w:rPr>
        <w:t>2,716</w:t>
      </w:r>
      <w:r>
        <w:rPr>
          <w:spacing w:val="-5"/>
          <w:w w:val="95"/>
        </w:rPr>
        <w:t> 万元，没有证据表明本公司无法偿</w:t>
      </w:r>
      <w:r>
        <w:rPr/>
        <w:t>还到期债务。 </w:t>
      </w:r>
    </w:p>
    <w:p>
      <w:pPr>
        <w:pStyle w:val="BodyText"/>
        <w:spacing w:line="364" w:lineRule="auto" w:before="55"/>
        <w:ind w:right="308" w:firstLine="419"/>
      </w:pPr>
      <w:r>
        <w:rPr>
          <w:spacing w:val="-1"/>
          <w:w w:val="95"/>
        </w:rPr>
        <w:t>除存在上述承诺事项外，截止 </w:t>
      </w:r>
      <w:r>
        <w:rPr>
          <w:rFonts w:ascii="Arial MT" w:eastAsia="Arial MT"/>
          <w:w w:val="95"/>
        </w:rPr>
        <w:t>2022</w:t>
      </w:r>
      <w:r>
        <w:rPr>
          <w:rFonts w:ascii="Arial MT" w:eastAsia="Arial MT"/>
          <w:spacing w:val="31"/>
          <w:w w:val="95"/>
        </w:rPr>
        <w:t> </w:t>
      </w:r>
      <w:r>
        <w:rPr>
          <w:spacing w:val="-7"/>
          <w:w w:val="95"/>
        </w:rPr>
        <w:t>年 </w:t>
      </w:r>
      <w:r>
        <w:rPr>
          <w:rFonts w:ascii="Arial MT" w:eastAsia="Arial MT"/>
          <w:w w:val="95"/>
        </w:rPr>
        <w:t>12</w:t>
      </w:r>
      <w:r>
        <w:rPr>
          <w:rFonts w:ascii="Arial MT" w:eastAsia="Arial MT"/>
          <w:spacing w:val="31"/>
          <w:w w:val="95"/>
        </w:rPr>
        <w:t> </w:t>
      </w:r>
      <w:r>
        <w:rPr>
          <w:spacing w:val="-7"/>
          <w:w w:val="95"/>
        </w:rPr>
        <w:t>月 </w:t>
      </w:r>
      <w:r>
        <w:rPr>
          <w:rFonts w:ascii="Arial MT" w:eastAsia="Arial MT"/>
          <w:w w:val="95"/>
        </w:rPr>
        <w:t>31</w:t>
      </w:r>
      <w:r>
        <w:rPr>
          <w:rFonts w:ascii="Arial MT" w:eastAsia="Arial MT"/>
          <w:spacing w:val="28"/>
          <w:w w:val="95"/>
        </w:rPr>
        <w:t> </w:t>
      </w:r>
      <w:r>
        <w:rPr>
          <w:w w:val="95"/>
        </w:rPr>
        <w:t>日，本公司无其他应披露未披露的重大承诺事</w:t>
      </w:r>
      <w:r>
        <w:rPr/>
        <w:t>项。 </w:t>
      </w:r>
    </w:p>
    <w:p>
      <w:pPr>
        <w:pStyle w:val="BodyText"/>
        <w:spacing w:before="58"/>
      </w:pPr>
      <w:r>
        <w:rPr/>
        <w:t>2、 或有事项</w:t>
      </w:r>
    </w:p>
    <w:p>
      <w:pPr>
        <w:pStyle w:val="ListParagraph"/>
        <w:numPr>
          <w:ilvl w:val="0"/>
          <w:numId w:val="92"/>
        </w:numPr>
        <w:tabs>
          <w:tab w:pos="583" w:val="left" w:leader="none"/>
        </w:tabs>
        <w:spacing w:line="240" w:lineRule="auto" w:before="65" w:after="0"/>
        <w:ind w:left="582" w:right="0" w:hanging="425"/>
        <w:jc w:val="left"/>
        <w:rPr>
          <w:sz w:val="21"/>
        </w:rPr>
      </w:pPr>
      <w:r>
        <w:rPr>
          <w:sz w:val="21"/>
        </w:rPr>
        <w:t>资产负债表日存在的重要或有事项 </w:t>
      </w:r>
    </w:p>
    <w:p>
      <w:pPr>
        <w:pStyle w:val="BodyText"/>
        <w:spacing w:before="62"/>
      </w:pPr>
      <w:r>
        <w:rPr>
          <w:spacing w:val="11"/>
        </w:rPr>
        <w:t>√适用 □不适用</w:t>
      </w:r>
      <w:r>
        <w:rPr>
          <w:spacing w:val="-3"/>
        </w:rPr>
        <w:t> </w:t>
      </w:r>
      <w:r>
        <w:rPr/>
        <w:t> </w:t>
      </w:r>
    </w:p>
    <w:p>
      <w:pPr>
        <w:spacing w:before="125"/>
        <w:ind w:left="578" w:right="0" w:firstLine="0"/>
        <w:jc w:val="left"/>
        <w:rPr>
          <w:sz w:val="20"/>
        </w:rPr>
      </w:pPr>
      <w:r>
        <w:rPr>
          <w:rFonts w:ascii="Times New Roman" w:eastAsia="Times New Roman"/>
          <w:sz w:val="20"/>
        </w:rPr>
        <w:t>1</w:t>
      </w:r>
      <w:r>
        <w:rPr>
          <w:sz w:val="20"/>
        </w:rPr>
        <w:t>）未决诉讼或仲裁形成的或有事项及其财务影响</w:t>
      </w:r>
    </w:p>
    <w:p>
      <w:pPr>
        <w:pStyle w:val="BodyText"/>
        <w:spacing w:before="8"/>
        <w:ind w:left="0"/>
        <w:rPr>
          <w:sz w:val="19"/>
        </w:rPr>
      </w:pPr>
    </w:p>
    <w:p>
      <w:pPr>
        <w:pStyle w:val="ListParagraph"/>
        <w:numPr>
          <w:ilvl w:val="0"/>
          <w:numId w:val="93"/>
        </w:numPr>
        <w:tabs>
          <w:tab w:pos="899" w:val="left" w:leader="none"/>
        </w:tabs>
        <w:spacing w:line="240" w:lineRule="auto" w:before="1" w:after="0"/>
        <w:ind w:left="898" w:right="0" w:hanging="319"/>
        <w:jc w:val="left"/>
        <w:rPr>
          <w:sz w:val="21"/>
        </w:rPr>
      </w:pPr>
      <w:r>
        <w:rPr>
          <w:sz w:val="21"/>
        </w:rPr>
        <w:t>本公司与杭州中欣晶圆建筑工程施工合同纠纷一案 </w:t>
      </w:r>
    </w:p>
    <w:p>
      <w:pPr>
        <w:pStyle w:val="BodyText"/>
        <w:spacing w:before="139"/>
        <w:ind w:left="580"/>
      </w:pPr>
      <w:r>
        <w:rPr/>
        <w:t>①本公司起诉杭州中欣晶圆 </w:t>
      </w:r>
    </w:p>
    <w:p>
      <w:pPr>
        <w:pStyle w:val="BodyText"/>
        <w:spacing w:before="139"/>
        <w:ind w:left="578"/>
      </w:pPr>
      <w:r>
        <w:rPr/>
        <w:t>2019</w:t>
      </w:r>
      <w:r>
        <w:rPr>
          <w:spacing w:val="-36"/>
        </w:rPr>
        <w:t> 年 </w:t>
      </w:r>
      <w:r>
        <w:rPr/>
        <w:t>6</w:t>
      </w:r>
      <w:r>
        <w:rPr>
          <w:spacing w:val="-36"/>
        </w:rPr>
        <w:t> 月 </w:t>
      </w:r>
      <w:r>
        <w:rPr/>
        <w:t>11</w:t>
      </w:r>
      <w:r>
        <w:rPr>
          <w:spacing w:val="-14"/>
        </w:rPr>
        <w:t> 日，本公司在杭州市中级人民法院对杭州中芯晶圆半导体股份有限公司</w:t>
      </w:r>
      <w:r>
        <w:rPr/>
        <w:t>（2019</w:t>
      </w:r>
    </w:p>
    <w:p>
      <w:pPr>
        <w:pStyle w:val="BodyText"/>
        <w:spacing w:before="139"/>
        <w:jc w:val="both"/>
      </w:pPr>
      <w:r>
        <w:rPr>
          <w:spacing w:val="-28"/>
        </w:rPr>
        <w:t>年 </w:t>
      </w:r>
      <w:r>
        <w:rPr>
          <w:spacing w:val="-3"/>
        </w:rPr>
        <w:t>9</w:t>
      </w:r>
      <w:r>
        <w:rPr>
          <w:spacing w:val="-37"/>
        </w:rPr>
        <w:t> 月 </w:t>
      </w:r>
      <w:r>
        <w:rPr>
          <w:spacing w:val="-3"/>
        </w:rPr>
        <w:t>16</w:t>
      </w:r>
      <w:r>
        <w:rPr>
          <w:spacing w:val="-11"/>
        </w:rPr>
        <w:t> 日更名为杭州中欣晶圆半导体股份有限公司</w:t>
      </w:r>
      <w:r>
        <w:rPr>
          <w:spacing w:val="-2"/>
        </w:rPr>
        <w:t>）提起建设工程施工合同纠纷案诉讼，诉称</w:t>
      </w:r>
    </w:p>
    <w:p>
      <w:pPr>
        <w:pStyle w:val="BodyText"/>
        <w:spacing w:line="364" w:lineRule="auto" w:before="141"/>
        <w:ind w:right="307"/>
        <w:jc w:val="both"/>
      </w:pPr>
      <w:r>
        <w:rPr>
          <w:spacing w:val="-5"/>
        </w:rPr>
        <w:t>本公司依照与杭州中欣晶圆于 </w:t>
      </w:r>
      <w:r>
        <w:rPr/>
        <w:t>2018</w:t>
      </w:r>
      <w:r>
        <w:rPr>
          <w:spacing w:val="-34"/>
        </w:rPr>
        <w:t> 年 </w:t>
      </w:r>
      <w:r>
        <w:rPr/>
        <w:t>12</w:t>
      </w:r>
      <w:r>
        <w:rPr>
          <w:spacing w:val="-8"/>
        </w:rPr>
        <w:t> 月签订《半导体大硅片</w:t>
      </w:r>
      <w:r>
        <w:rPr/>
        <w:t>（200mm、300mm）项目洁净包合</w:t>
      </w:r>
      <w:r>
        <w:rPr>
          <w:spacing w:val="-15"/>
        </w:rPr>
        <w:t>同》的约定施工，但在施工过程中杭州中欣晶圆无故阻止本公司继续施工导致合同无法继续履行，</w:t>
      </w:r>
      <w:r>
        <w:rPr>
          <w:spacing w:val="-103"/>
        </w:rPr>
        <w:t> </w:t>
      </w:r>
      <w:r>
        <w:rPr>
          <w:spacing w:val="-6"/>
        </w:rPr>
        <w:t>请求法院判令解除施工合同、支付工程款 </w:t>
      </w:r>
      <w:r>
        <w:rPr>
          <w:spacing w:val="-2"/>
        </w:rPr>
        <w:t>12,711.79</w:t>
      </w:r>
      <w:r>
        <w:rPr>
          <w:spacing w:val="-13"/>
        </w:rPr>
        <w:t> 万元及逾期付款之利息、赔偿损失 </w:t>
      </w:r>
      <w:r>
        <w:rPr>
          <w:spacing w:val="-2"/>
        </w:rPr>
        <w:t>127.18</w:t>
      </w:r>
      <w:r>
        <w:rPr>
          <w:spacing w:val="-28"/>
        </w:rPr>
        <w:t> 万</w:t>
      </w:r>
      <w:r>
        <w:rPr/>
        <w:t>元、以工程款享有工程折价或拍卖的价款享有优先受偿权、承担本案诉讼费。杭州市中级人民法</w:t>
      </w:r>
    </w:p>
    <w:p>
      <w:pPr>
        <w:spacing w:after="0" w:line="364" w:lineRule="auto"/>
        <w:jc w:val="both"/>
        <w:sectPr>
          <w:pgSz w:w="11910" w:h="16840"/>
          <w:pgMar w:header="882" w:footer="1172" w:top="1440" w:bottom="1380" w:left="1640" w:right="960"/>
        </w:sectPr>
      </w:pPr>
    </w:p>
    <w:p>
      <w:pPr>
        <w:pStyle w:val="BodyText"/>
        <w:spacing w:before="68"/>
        <w:jc w:val="both"/>
      </w:pPr>
      <w:r>
        <w:rPr>
          <w:spacing w:val="-18"/>
        </w:rPr>
        <w:t>院于 </w:t>
      </w:r>
      <w:r>
        <w:rPr/>
        <w:t>2019</w:t>
      </w:r>
      <w:r>
        <w:rPr>
          <w:spacing w:val="-36"/>
        </w:rPr>
        <w:t> 年 </w:t>
      </w:r>
      <w:r>
        <w:rPr/>
        <w:t>6</w:t>
      </w:r>
      <w:r>
        <w:rPr>
          <w:spacing w:val="-36"/>
        </w:rPr>
        <w:t> 月 </w:t>
      </w:r>
      <w:r>
        <w:rPr/>
        <w:t>11</w:t>
      </w:r>
      <w:r>
        <w:rPr>
          <w:spacing w:val="-9"/>
        </w:rPr>
        <w:t> 日受理本案。</w:t>
      </w:r>
      <w:r>
        <w:rPr/>
        <w:t> </w:t>
      </w:r>
    </w:p>
    <w:p>
      <w:pPr>
        <w:pStyle w:val="BodyText"/>
        <w:spacing w:before="142"/>
        <w:ind w:left="578"/>
        <w:jc w:val="both"/>
      </w:pPr>
      <w:r>
        <w:rPr/>
        <w:t>2019</w:t>
      </w:r>
      <w:r>
        <w:rPr>
          <w:spacing w:val="-31"/>
        </w:rPr>
        <w:t> 年 </w:t>
      </w:r>
      <w:r>
        <w:rPr/>
        <w:t>7</w:t>
      </w:r>
      <w:r>
        <w:rPr>
          <w:spacing w:val="-31"/>
        </w:rPr>
        <w:t> 月 </w:t>
      </w:r>
      <w:r>
        <w:rPr/>
        <w:t>18</w:t>
      </w:r>
      <w:r>
        <w:rPr>
          <w:spacing w:val="-7"/>
        </w:rPr>
        <w:t> 日，杭州市中级人民法院依据本公司之申请作出</w:t>
      </w:r>
      <w:r>
        <w:rPr/>
        <w:t>（2019）</w:t>
      </w:r>
      <w:r>
        <w:rPr>
          <w:spacing w:val="-24"/>
        </w:rPr>
        <w:t>浙 </w:t>
      </w:r>
      <w:r>
        <w:rPr/>
        <w:t>01</w:t>
      </w:r>
      <w:r>
        <w:rPr>
          <w:spacing w:val="-23"/>
        </w:rPr>
        <w:t> 民初 </w:t>
      </w:r>
      <w:r>
        <w:rPr/>
        <w:t>2127</w:t>
      </w:r>
      <w:r>
        <w:rPr>
          <w:spacing w:val="-23"/>
        </w:rPr>
        <w:t> 号</w:t>
      </w:r>
    </w:p>
    <w:p>
      <w:pPr>
        <w:pStyle w:val="BodyText"/>
        <w:spacing w:line="364" w:lineRule="auto" w:before="139"/>
        <w:ind w:right="307"/>
        <w:jc w:val="both"/>
      </w:pPr>
      <w:r>
        <w:rPr>
          <w:spacing w:val="-3"/>
        </w:rPr>
        <w:t>民事裁定，冻结杭州中欣晶圆名下工商银行杭州分行营业部银行存款 </w:t>
      </w:r>
      <w:r>
        <w:rPr/>
        <w:t>42.83</w:t>
      </w:r>
      <w:r>
        <w:rPr>
          <w:spacing w:val="-7"/>
        </w:rPr>
        <w:t> 万元，并对杭州中欣</w:t>
      </w:r>
      <w:r>
        <w:rPr/>
        <w:t>晶圆位于杭州市大江东产业聚集区江东片区的土地使用权进行查封。后杭州中欣晶圆提出财产保</w:t>
      </w:r>
      <w:r>
        <w:rPr>
          <w:spacing w:val="-5"/>
        </w:rPr>
        <w:t>全置换申请，杭州市中级人民法院于 </w:t>
      </w:r>
      <w:r>
        <w:rPr>
          <w:spacing w:val="-2"/>
        </w:rPr>
        <w:t>2019</w:t>
      </w:r>
      <w:r>
        <w:rPr>
          <w:spacing w:val="-37"/>
        </w:rPr>
        <w:t> 年 </w:t>
      </w:r>
      <w:r>
        <w:rPr>
          <w:spacing w:val="-2"/>
        </w:rPr>
        <w:t>10</w:t>
      </w:r>
      <w:r>
        <w:rPr>
          <w:spacing w:val="-38"/>
        </w:rPr>
        <w:t> 月 </w:t>
      </w:r>
      <w:r>
        <w:rPr>
          <w:spacing w:val="-2"/>
        </w:rPr>
        <w:t>22</w:t>
      </w:r>
      <w:r>
        <w:rPr>
          <w:spacing w:val="-16"/>
        </w:rPr>
        <w:t> 日作出</w:t>
      </w:r>
      <w:r>
        <w:rPr>
          <w:spacing w:val="-2"/>
        </w:rPr>
        <w:t>（2019）</w:t>
      </w:r>
      <w:r>
        <w:rPr>
          <w:spacing w:val="-28"/>
        </w:rPr>
        <w:t>浙 </w:t>
      </w:r>
      <w:r>
        <w:rPr>
          <w:spacing w:val="-2"/>
        </w:rPr>
        <w:t>01</w:t>
      </w:r>
      <w:r>
        <w:rPr>
          <w:spacing w:val="-28"/>
        </w:rPr>
        <w:t> 民初 </w:t>
      </w:r>
      <w:r>
        <w:rPr>
          <w:spacing w:val="-2"/>
        </w:rPr>
        <w:t>2127</w:t>
      </w:r>
      <w:r>
        <w:rPr>
          <w:spacing w:val="-12"/>
        </w:rPr>
        <w:t> 号之二民事</w:t>
      </w:r>
      <w:r>
        <w:rPr/>
        <w:t>裁定，解除对杭州市大江东产业聚集区江东片区的土地使用权查封，另行查封杭州中欣晶圆关联</w:t>
      </w:r>
      <w:r>
        <w:rPr>
          <w:spacing w:val="-4"/>
        </w:rPr>
        <w:t>公司杭州大河江东新材料科技有限公司名下 </w:t>
      </w:r>
      <w:r>
        <w:rPr/>
        <w:t>1</w:t>
      </w:r>
      <w:r>
        <w:rPr>
          <w:spacing w:val="-11"/>
        </w:rPr>
        <w:t> 宗不动产、杭州晶鑫科技有限公司 </w:t>
      </w:r>
      <w:r>
        <w:rPr/>
        <w:t>2</w:t>
      </w:r>
      <w:r>
        <w:rPr>
          <w:spacing w:val="-18"/>
        </w:rPr>
        <w:t> 宗土地和 </w:t>
      </w:r>
      <w:r>
        <w:rPr/>
        <w:t>1</w:t>
      </w:r>
      <w:r>
        <w:rPr>
          <w:spacing w:val="-27"/>
        </w:rPr>
        <w:t> 宗</w:t>
      </w:r>
    </w:p>
    <w:p>
      <w:pPr>
        <w:pStyle w:val="BodyText"/>
        <w:spacing w:line="364" w:lineRule="auto"/>
        <w:ind w:right="307"/>
        <w:jc w:val="both"/>
      </w:pPr>
      <w:r>
        <w:rPr>
          <w:spacing w:val="-4"/>
        </w:rPr>
        <w:t>房产，并冻结杭州中欣晶圆另行缴纳的担保金 </w:t>
      </w:r>
      <w:r>
        <w:rPr/>
        <w:t>2,000</w:t>
      </w:r>
      <w:r>
        <w:rPr>
          <w:spacing w:val="-7"/>
        </w:rPr>
        <w:t> 万元。本公司所申请的上述诉讼保全由中国</w:t>
      </w:r>
      <w:r>
        <w:rPr/>
        <w:t>平安保险股份有限公司杭州分公司提供担保，未使用本公司名下财产作为担保。 </w:t>
      </w:r>
    </w:p>
    <w:p>
      <w:pPr>
        <w:pStyle w:val="BodyText"/>
        <w:spacing w:line="364" w:lineRule="auto"/>
        <w:ind w:right="307" w:firstLine="419"/>
        <w:jc w:val="both"/>
      </w:pPr>
      <w:r>
        <w:rPr>
          <w:spacing w:val="-1"/>
        </w:rPr>
        <w:t>2021</w:t>
      </w:r>
      <w:r>
        <w:rPr>
          <w:spacing w:val="-37"/>
        </w:rPr>
        <w:t> 年 </w:t>
      </w:r>
      <w:r>
        <w:rPr>
          <w:spacing w:val="-1"/>
        </w:rPr>
        <w:t>11</w:t>
      </w:r>
      <w:r>
        <w:rPr>
          <w:spacing w:val="-37"/>
        </w:rPr>
        <w:t> 月 </w:t>
      </w:r>
      <w:r>
        <w:rPr>
          <w:spacing w:val="-1"/>
        </w:rPr>
        <w:t>12</w:t>
      </w:r>
      <w:r>
        <w:rPr>
          <w:spacing w:val="-9"/>
        </w:rPr>
        <w:t> 日，浙江省杭州市中级人民法院以</w:t>
      </w:r>
      <w:r>
        <w:rPr>
          <w:spacing w:val="-1"/>
        </w:rPr>
        <w:t>（2019）</w:t>
      </w:r>
      <w:r>
        <w:rPr>
          <w:spacing w:val="-27"/>
        </w:rPr>
        <w:t>浙 </w:t>
      </w:r>
      <w:r>
        <w:rPr>
          <w:spacing w:val="-1"/>
        </w:rPr>
        <w:t>01</w:t>
      </w:r>
      <w:r>
        <w:rPr>
          <w:spacing w:val="-28"/>
        </w:rPr>
        <w:t> 民初 </w:t>
      </w:r>
      <w:r>
        <w:rPr/>
        <w:t>2127</w:t>
      </w:r>
      <w:r>
        <w:rPr>
          <w:spacing w:val="-8"/>
        </w:rPr>
        <w:t> 号民事判决书对</w:t>
      </w:r>
      <w:r>
        <w:rPr/>
        <w:t>本公司诉杭州中欣晶圆案件作出一审判决，判令：“一、杭州中欣晶圆半导体股份有限公司于本</w:t>
      </w:r>
      <w:r>
        <w:rPr>
          <w:spacing w:val="-2"/>
        </w:rPr>
        <w:t>判决生效之日起三十日内向亚翔系统集成科技</w:t>
      </w:r>
      <w:r>
        <w:rPr>
          <w:spacing w:val="-1"/>
        </w:rPr>
        <w:t>（苏州）</w:t>
      </w:r>
      <w:r>
        <w:rPr>
          <w:spacing w:val="-6"/>
        </w:rPr>
        <w:t>股份有限公司支付工程款 </w:t>
      </w:r>
      <w:r>
        <w:rPr>
          <w:spacing w:val="-1"/>
        </w:rPr>
        <w:t>109,130,752.08</w:t>
      </w:r>
      <w:r>
        <w:rPr>
          <w:spacing w:val="-103"/>
        </w:rPr>
        <w:t> </w:t>
      </w:r>
      <w:r>
        <w:rPr>
          <w:spacing w:val="-15"/>
        </w:rPr>
        <w:t>元；二、杭州中欣晶圆半导体股份有限公司于本判决生效之日起三十日内向亚翔系统集成科技</w:t>
      </w:r>
      <w:r>
        <w:rPr/>
        <w:t>（苏州）</w:t>
      </w:r>
      <w:r>
        <w:rPr>
          <w:spacing w:val="-3"/>
        </w:rPr>
        <w:t>股份有限公司支付利息(以 </w:t>
      </w:r>
      <w:r>
        <w:rPr/>
        <w:t>109,130,752.08</w:t>
      </w:r>
      <w:r>
        <w:rPr>
          <w:spacing w:val="-11"/>
        </w:rPr>
        <w:t> 元为基数,支付自 </w:t>
      </w:r>
      <w:r>
        <w:rPr/>
        <w:t>2019</w:t>
      </w:r>
      <w:r>
        <w:rPr>
          <w:spacing w:val="-27"/>
        </w:rPr>
        <w:t> 年 </w:t>
      </w:r>
      <w:r>
        <w:rPr/>
        <w:t>5</w:t>
      </w:r>
      <w:r>
        <w:rPr>
          <w:spacing w:val="-26"/>
        </w:rPr>
        <w:t> 月 </w:t>
      </w:r>
      <w:r>
        <w:rPr/>
        <w:t>17</w:t>
      </w:r>
      <w:r>
        <w:rPr>
          <w:spacing w:val="-6"/>
        </w:rPr>
        <w:t> 日起至生效判</w:t>
      </w:r>
    </w:p>
    <w:p>
      <w:pPr>
        <w:pStyle w:val="BodyText"/>
        <w:spacing w:line="267" w:lineRule="exact"/>
        <w:jc w:val="both"/>
      </w:pPr>
      <w:r>
        <w:rPr>
          <w:spacing w:val="-4"/>
        </w:rPr>
        <w:t>决确定的履行之日止的利息，自 </w:t>
      </w:r>
      <w:r>
        <w:rPr/>
        <w:t>2019</w:t>
      </w:r>
      <w:r>
        <w:rPr>
          <w:spacing w:val="-35"/>
        </w:rPr>
        <w:t> 年 </w:t>
      </w:r>
      <w:r>
        <w:rPr/>
        <w:t>5</w:t>
      </w:r>
      <w:r>
        <w:rPr>
          <w:spacing w:val="-35"/>
        </w:rPr>
        <w:t> 月 </w:t>
      </w:r>
      <w:r>
        <w:rPr/>
        <w:t>17</w:t>
      </w:r>
      <w:r>
        <w:rPr>
          <w:spacing w:val="-22"/>
        </w:rPr>
        <w:t> 日起至 </w:t>
      </w:r>
      <w:r>
        <w:rPr/>
        <w:t>2019</w:t>
      </w:r>
      <w:r>
        <w:rPr>
          <w:spacing w:val="-35"/>
        </w:rPr>
        <w:t> 年 </w:t>
      </w:r>
      <w:r>
        <w:rPr/>
        <w:t>8</w:t>
      </w:r>
      <w:r>
        <w:rPr>
          <w:spacing w:val="-36"/>
        </w:rPr>
        <w:t> 月 </w:t>
      </w:r>
      <w:r>
        <w:rPr/>
        <w:t>19</w:t>
      </w:r>
      <w:r>
        <w:rPr>
          <w:spacing w:val="-8"/>
        </w:rPr>
        <w:t> 日止按同期中国银行公布</w:t>
      </w:r>
    </w:p>
    <w:p>
      <w:pPr>
        <w:pStyle w:val="BodyText"/>
        <w:spacing w:line="364" w:lineRule="auto" w:before="137"/>
        <w:ind w:right="307"/>
        <w:jc w:val="both"/>
      </w:pPr>
      <w:r>
        <w:rPr>
          <w:spacing w:val="-4"/>
        </w:rPr>
        <w:t>的贷款基准利率计付;自 </w:t>
      </w:r>
      <w:r>
        <w:rPr/>
        <w:t>2019</w:t>
      </w:r>
      <w:r>
        <w:rPr>
          <w:spacing w:val="-23"/>
        </w:rPr>
        <w:t> 年 </w:t>
      </w:r>
      <w:r>
        <w:rPr/>
        <w:t>8</w:t>
      </w:r>
      <w:r>
        <w:rPr>
          <w:spacing w:val="-23"/>
        </w:rPr>
        <w:t> 月 </w:t>
      </w:r>
      <w:r>
        <w:rPr/>
        <w:t>20</w:t>
      </w:r>
      <w:r>
        <w:rPr>
          <w:spacing w:val="-6"/>
        </w:rPr>
        <w:t> 日起至生效判决确定的履行之日止按同期全国银行间同</w:t>
      </w:r>
      <w:r>
        <w:rPr/>
        <w:t>业拆借中心公布的贷款市场报价利率(LPR）计付”) ；三、亚翔系统集成科技（苏州）股份有限</w:t>
      </w:r>
      <w:r>
        <w:rPr>
          <w:spacing w:val="-2"/>
        </w:rPr>
        <w:t>公司就上述第一项工程价款对其施工完成的涉案半导体大硅片(200mm、300mm）</w:t>
      </w:r>
      <w:r>
        <w:rPr>
          <w:spacing w:val="-1"/>
        </w:rPr>
        <w:t>项目洁净包工程折</w:t>
      </w:r>
      <w:r>
        <w:rPr/>
        <w:t>价或拍卖的价款享有优先受偿权；四、驳回亚翔系统集成科技（苏州）股份有限公司的其余诉讼请求。” </w:t>
      </w:r>
    </w:p>
    <w:p>
      <w:pPr>
        <w:pStyle w:val="BodyText"/>
        <w:spacing w:line="364" w:lineRule="auto"/>
        <w:ind w:right="310" w:firstLine="419"/>
        <w:jc w:val="both"/>
      </w:pPr>
      <w:r>
        <w:rPr/>
        <w:t>杭州市中级人民法院作出一审判决后，本公司和杭州中欣晶圆均不服，各自向浙江省高级人</w:t>
      </w:r>
      <w:r>
        <w:rPr>
          <w:spacing w:val="-4"/>
        </w:rPr>
        <w:t>民法院提起上诉。浙江省高级人民法院于 </w:t>
      </w:r>
      <w:r>
        <w:rPr/>
        <w:t>2021</w:t>
      </w:r>
      <w:r>
        <w:rPr>
          <w:spacing w:val="-28"/>
        </w:rPr>
        <w:t> 年 </w:t>
      </w:r>
      <w:r>
        <w:rPr/>
        <w:t>12</w:t>
      </w:r>
      <w:r>
        <w:rPr>
          <w:spacing w:val="-29"/>
        </w:rPr>
        <w:t> 月 </w:t>
      </w:r>
      <w:r>
        <w:rPr/>
        <w:t>9</w:t>
      </w:r>
      <w:r>
        <w:rPr>
          <w:spacing w:val="-10"/>
        </w:rPr>
        <w:t> 日受理双方的上诉，并于 </w:t>
      </w:r>
      <w:r>
        <w:rPr/>
        <w:t>2022</w:t>
      </w:r>
      <w:r>
        <w:rPr>
          <w:spacing w:val="-29"/>
        </w:rPr>
        <w:t> 年 </w:t>
      </w:r>
      <w:r>
        <w:rPr/>
        <w:t>5</w:t>
      </w:r>
      <w:r>
        <w:rPr>
          <w:spacing w:val="-22"/>
        </w:rPr>
        <w:t> 月</w:t>
      </w:r>
    </w:p>
    <w:p>
      <w:pPr>
        <w:pStyle w:val="BodyText"/>
        <w:spacing w:line="364" w:lineRule="auto"/>
        <w:ind w:right="307"/>
        <w:jc w:val="both"/>
      </w:pPr>
      <w:r>
        <w:rPr>
          <w:spacing w:val="-1"/>
        </w:rPr>
        <w:t>24</w:t>
      </w:r>
      <w:r>
        <w:rPr>
          <w:spacing w:val="-11"/>
        </w:rPr>
        <w:t> 日以</w:t>
      </w:r>
      <w:r>
        <w:rPr>
          <w:spacing w:val="-1"/>
        </w:rPr>
        <w:t>（2021）</w:t>
      </w:r>
      <w:r>
        <w:rPr>
          <w:spacing w:val="-8"/>
        </w:rPr>
        <w:t>浙民终 </w:t>
      </w:r>
      <w:r>
        <w:rPr/>
        <w:t>1748</w:t>
      </w:r>
      <w:r>
        <w:rPr>
          <w:spacing w:val="-6"/>
        </w:rPr>
        <w:t> 号民事裁定书作出裁定：“一审法院未对双方有争议的证据进行审</w:t>
      </w:r>
      <w:r>
        <w:rPr/>
        <w:t>核分析，对亚翔公司施工完成的工程量亦认定不清，撤销浙江省杭州市中级人民法院（2019）浙</w:t>
      </w:r>
      <w:r>
        <w:rPr>
          <w:spacing w:val="-1"/>
        </w:rPr>
        <w:t>01</w:t>
      </w:r>
      <w:r>
        <w:rPr>
          <w:spacing w:val="-28"/>
        </w:rPr>
        <w:t> 民初 </w:t>
      </w:r>
      <w:r>
        <w:rPr>
          <w:spacing w:val="-1"/>
        </w:rPr>
        <w:t>2127</w:t>
      </w:r>
      <w:r>
        <w:rPr>
          <w:spacing w:val="-8"/>
        </w:rPr>
        <w:t> 号民事判决，发回浙江省杭州市人民法院重审。”</w:t>
      </w:r>
      <w:r>
        <w:rPr/>
        <w:t> </w:t>
      </w:r>
    </w:p>
    <w:p>
      <w:pPr>
        <w:pStyle w:val="BodyText"/>
        <w:spacing w:line="269" w:lineRule="exact"/>
        <w:ind w:left="578"/>
      </w:pPr>
      <w:r>
        <w:rPr>
          <w:spacing w:val="-1"/>
        </w:rPr>
        <w:t>目前本案尚在发回重审一审的过程中。</w:t>
      </w:r>
      <w:r>
        <w:rPr/>
        <w:t> </w:t>
      </w:r>
    </w:p>
    <w:p>
      <w:pPr>
        <w:pStyle w:val="BodyText"/>
        <w:spacing w:before="12"/>
        <w:ind w:left="0"/>
        <w:rPr>
          <w:sz w:val="19"/>
        </w:rPr>
      </w:pPr>
    </w:p>
    <w:p>
      <w:pPr>
        <w:pStyle w:val="BodyText"/>
        <w:ind w:left="580"/>
      </w:pPr>
      <w:r>
        <w:rPr/>
        <w:t>②杭州中欣晶圆起诉本公司 </w:t>
      </w:r>
    </w:p>
    <w:p>
      <w:pPr>
        <w:pStyle w:val="BodyText"/>
        <w:spacing w:line="364" w:lineRule="auto" w:before="139"/>
        <w:ind w:right="307" w:firstLine="419"/>
        <w:jc w:val="both"/>
      </w:pPr>
      <w:r>
        <w:rPr/>
        <w:t>2019</w:t>
      </w:r>
      <w:r>
        <w:rPr>
          <w:spacing w:val="-28"/>
        </w:rPr>
        <w:t> 年 </w:t>
      </w:r>
      <w:r>
        <w:rPr/>
        <w:t>6</w:t>
      </w:r>
      <w:r>
        <w:rPr>
          <w:spacing w:val="-28"/>
        </w:rPr>
        <w:t> 月 </w:t>
      </w:r>
      <w:r>
        <w:rPr/>
        <w:t>13</w:t>
      </w:r>
      <w:r>
        <w:rPr>
          <w:spacing w:val="-7"/>
        </w:rPr>
        <w:t> 日，杭州中欣晶圆就上述合同向杭州市中级人民法院对本公司提起建设工程</w:t>
      </w:r>
      <w:r>
        <w:rPr/>
        <w:t>施工合同纠纷案诉讼，杭州中欣晶圆诉称本公司在施工过程存在工期违约、更换投标品牌等违约</w:t>
      </w:r>
      <w:r>
        <w:rPr>
          <w:spacing w:val="-3"/>
        </w:rPr>
        <w:t>事项，请求判令本公司支付合同总额的 </w:t>
      </w:r>
      <w:r>
        <w:rPr/>
        <w:t>30</w:t>
      </w:r>
      <w:r>
        <w:rPr>
          <w:spacing w:val="-6"/>
        </w:rPr>
        <w:t>%即人民币 </w:t>
      </w:r>
      <w:r>
        <w:rPr/>
        <w:t>6,900</w:t>
      </w:r>
      <w:r>
        <w:rPr>
          <w:spacing w:val="-6"/>
        </w:rPr>
        <w:t> 万元作为违约金及承担诉讼费、保全</w:t>
      </w:r>
      <w:r>
        <w:rPr/>
        <w:t>费。 </w:t>
      </w:r>
    </w:p>
    <w:p>
      <w:pPr>
        <w:pStyle w:val="BodyText"/>
        <w:spacing w:line="268" w:lineRule="exact"/>
        <w:ind w:left="578"/>
        <w:jc w:val="both"/>
      </w:pPr>
      <w:r>
        <w:rPr>
          <w:spacing w:val="-2"/>
        </w:rPr>
        <w:t>2019</w:t>
      </w:r>
      <w:r>
        <w:rPr>
          <w:spacing w:val="-37"/>
        </w:rPr>
        <w:t> 年 </w:t>
      </w:r>
      <w:r>
        <w:rPr>
          <w:spacing w:val="-2"/>
        </w:rPr>
        <w:t>7</w:t>
      </w:r>
      <w:r>
        <w:rPr>
          <w:spacing w:val="-37"/>
        </w:rPr>
        <w:t> 月 </w:t>
      </w:r>
      <w:r>
        <w:rPr>
          <w:spacing w:val="-2"/>
        </w:rPr>
        <w:t>1</w:t>
      </w:r>
      <w:r>
        <w:rPr>
          <w:spacing w:val="-16"/>
        </w:rPr>
        <w:t> 日，杭州市中级人民法院依据杭州中欣晶圆之申请作出</w:t>
      </w:r>
      <w:r>
        <w:rPr>
          <w:spacing w:val="-1"/>
        </w:rPr>
        <w:t>（2019）</w:t>
      </w:r>
      <w:r>
        <w:rPr>
          <w:spacing w:val="-27"/>
        </w:rPr>
        <w:t>浙 </w:t>
      </w:r>
      <w:r>
        <w:rPr>
          <w:spacing w:val="-1"/>
        </w:rPr>
        <w:t>01</w:t>
      </w:r>
      <w:r>
        <w:rPr>
          <w:spacing w:val="-28"/>
        </w:rPr>
        <w:t> 民初 </w:t>
      </w:r>
      <w:r>
        <w:rPr>
          <w:spacing w:val="-1"/>
        </w:rPr>
        <w:t>2138</w:t>
      </w:r>
    </w:p>
    <w:p>
      <w:pPr>
        <w:pStyle w:val="BodyText"/>
        <w:spacing w:before="139"/>
        <w:jc w:val="both"/>
      </w:pPr>
      <w:r>
        <w:rPr>
          <w:spacing w:val="-7"/>
        </w:rPr>
        <w:t>号民事裁定，对本公司价值人民币 </w:t>
      </w:r>
      <w:r>
        <w:rPr>
          <w:spacing w:val="-2"/>
        </w:rPr>
        <w:t>6,900</w:t>
      </w:r>
      <w:r>
        <w:rPr>
          <w:spacing w:val="-13"/>
        </w:rPr>
        <w:t> 万元的财产采取保全措施。截至 </w:t>
      </w:r>
      <w:r>
        <w:rPr>
          <w:spacing w:val="-2"/>
        </w:rPr>
        <w:t>2019</w:t>
      </w:r>
      <w:r>
        <w:rPr>
          <w:spacing w:val="-36"/>
        </w:rPr>
        <w:t> 年 </w:t>
      </w:r>
      <w:r>
        <w:rPr>
          <w:spacing w:val="-2"/>
        </w:rPr>
        <w:t>12</w:t>
      </w:r>
      <w:r>
        <w:rPr>
          <w:spacing w:val="-37"/>
        </w:rPr>
        <w:t> 月 </w:t>
      </w:r>
      <w:r>
        <w:rPr>
          <w:spacing w:val="-2"/>
        </w:rPr>
        <w:t>31</w:t>
      </w:r>
      <w:r>
        <w:rPr>
          <w:spacing w:val="-16"/>
        </w:rPr>
        <w:t> 日，本</w:t>
      </w:r>
    </w:p>
    <w:p>
      <w:pPr>
        <w:spacing w:after="0"/>
        <w:jc w:val="both"/>
        <w:sectPr>
          <w:pgSz w:w="11910" w:h="16840"/>
          <w:pgMar w:header="882" w:footer="1172" w:top="1440" w:bottom="1380" w:left="1640" w:right="960"/>
        </w:sectPr>
      </w:pPr>
    </w:p>
    <w:p>
      <w:pPr>
        <w:pStyle w:val="BodyText"/>
        <w:spacing w:before="68"/>
      </w:pPr>
      <w:r>
        <w:rPr>
          <w:spacing w:val="-4"/>
        </w:rPr>
        <w:t>公司在中信银行苏州工业园区支行账号尾号为 </w:t>
      </w:r>
      <w:r>
        <w:rPr/>
        <w:t>45603</w:t>
      </w:r>
      <w:r>
        <w:rPr>
          <w:spacing w:val="-12"/>
        </w:rPr>
        <w:t> 的募集资金专项账户 </w:t>
      </w:r>
      <w:r>
        <w:rPr/>
        <w:t>31,925,111.41</w:t>
      </w:r>
      <w:r>
        <w:rPr>
          <w:spacing w:val="-26"/>
        </w:rPr>
        <w:t> 元</w:t>
      </w:r>
      <w:r>
        <w:rPr/>
        <w:t>（含</w:t>
      </w:r>
    </w:p>
    <w:p>
      <w:pPr>
        <w:pStyle w:val="BodyText"/>
        <w:spacing w:before="142"/>
      </w:pPr>
      <w:r>
        <w:rPr>
          <w:spacing w:val="-3"/>
        </w:rPr>
        <w:t>利息）</w:t>
      </w:r>
      <w:r>
        <w:rPr>
          <w:spacing w:val="-11"/>
        </w:rPr>
        <w:t>、账号尾号为 </w:t>
      </w:r>
      <w:r>
        <w:rPr>
          <w:spacing w:val="-2"/>
        </w:rPr>
        <w:t>28079</w:t>
      </w:r>
      <w:r>
        <w:rPr>
          <w:spacing w:val="-15"/>
        </w:rPr>
        <w:t> 的一般存款账户 </w:t>
      </w:r>
      <w:r>
        <w:rPr>
          <w:spacing w:val="-2"/>
        </w:rPr>
        <w:t>224,526.40</w:t>
      </w:r>
      <w:r>
        <w:rPr>
          <w:spacing w:val="-10"/>
        </w:rPr>
        <w:t> 元资金被冻结，另有位于上海市延安西路</w:t>
      </w:r>
    </w:p>
    <w:p>
      <w:pPr>
        <w:pStyle w:val="BodyText"/>
        <w:spacing w:before="139"/>
      </w:pPr>
      <w:r>
        <w:rPr>
          <w:spacing w:val="-5"/>
        </w:rPr>
        <w:t>的两处不动产被查封，原值 </w:t>
      </w:r>
      <w:r>
        <w:rPr/>
        <w:t>10,953,756.27</w:t>
      </w:r>
      <w:r>
        <w:rPr>
          <w:spacing w:val="-19"/>
        </w:rPr>
        <w:t> 元，净值 </w:t>
      </w:r>
      <w:r>
        <w:rPr/>
        <w:t>4,052,889.70</w:t>
      </w:r>
      <w:r>
        <w:rPr>
          <w:spacing w:val="-18"/>
        </w:rPr>
        <w:t> 元。</w:t>
      </w:r>
      <w:r>
        <w:rPr/>
        <w:t> </w:t>
      </w:r>
    </w:p>
    <w:p>
      <w:pPr>
        <w:pStyle w:val="BodyText"/>
        <w:spacing w:before="139"/>
        <w:ind w:left="578"/>
        <w:jc w:val="both"/>
      </w:pPr>
      <w:r>
        <w:rPr>
          <w:spacing w:val="-1"/>
        </w:rPr>
        <w:t>2020</w:t>
      </w:r>
      <w:r>
        <w:rPr>
          <w:spacing w:val="-37"/>
        </w:rPr>
        <w:t> 年 </w:t>
      </w:r>
      <w:r>
        <w:rPr>
          <w:spacing w:val="-1"/>
        </w:rPr>
        <w:t>12</w:t>
      </w:r>
      <w:r>
        <w:rPr>
          <w:spacing w:val="-37"/>
        </w:rPr>
        <w:t> 月 </w:t>
      </w:r>
      <w:r>
        <w:rPr>
          <w:spacing w:val="-1"/>
        </w:rPr>
        <w:t>21</w:t>
      </w:r>
      <w:r>
        <w:rPr>
          <w:spacing w:val="-9"/>
        </w:rPr>
        <w:t> 日，杭州市中级人民法院以</w:t>
      </w:r>
      <w:r>
        <w:rPr>
          <w:spacing w:val="-1"/>
        </w:rPr>
        <w:t>（2019）</w:t>
      </w:r>
      <w:r>
        <w:rPr>
          <w:spacing w:val="-28"/>
        </w:rPr>
        <w:t>浙 </w:t>
      </w:r>
      <w:r>
        <w:rPr>
          <w:spacing w:val="-1"/>
        </w:rPr>
        <w:t>01</w:t>
      </w:r>
      <w:r>
        <w:rPr>
          <w:spacing w:val="-28"/>
        </w:rPr>
        <w:t> 民初 </w:t>
      </w:r>
      <w:r>
        <w:rPr>
          <w:spacing w:val="-1"/>
        </w:rPr>
        <w:t>2138</w:t>
      </w:r>
      <w:r>
        <w:rPr>
          <w:spacing w:val="-19"/>
        </w:rPr>
        <w:t> 号之</w:t>
      </w:r>
      <w:r>
        <w:rPr>
          <w:spacing w:val="-1"/>
        </w:rPr>
        <w:t>（</w:t>
      </w:r>
      <w:r>
        <w:rPr/>
        <w:t>二）民事裁定书</w:t>
      </w:r>
    </w:p>
    <w:p>
      <w:pPr>
        <w:pStyle w:val="BodyText"/>
        <w:spacing w:line="364" w:lineRule="auto" w:before="138"/>
        <w:ind w:right="308"/>
        <w:jc w:val="both"/>
      </w:pPr>
      <w:r>
        <w:rPr/>
        <w:t>裁定本公司以位于苏州市工业园区方达街 33 号的房产和土地置换对募集资金账户等两个银行账户的冻结。 </w:t>
      </w:r>
    </w:p>
    <w:p>
      <w:pPr>
        <w:pStyle w:val="BodyText"/>
        <w:spacing w:line="364" w:lineRule="auto" w:before="1"/>
        <w:ind w:right="307" w:firstLine="419"/>
        <w:jc w:val="both"/>
      </w:pPr>
      <w:r>
        <w:rPr>
          <w:spacing w:val="-2"/>
        </w:rPr>
        <w:t>2020</w:t>
      </w:r>
      <w:r>
        <w:rPr>
          <w:spacing w:val="-36"/>
        </w:rPr>
        <w:t> 年 </w:t>
      </w:r>
      <w:r>
        <w:rPr>
          <w:spacing w:val="-1"/>
        </w:rPr>
        <w:t>10</w:t>
      </w:r>
      <w:r>
        <w:rPr>
          <w:spacing w:val="-37"/>
        </w:rPr>
        <w:t> 月 </w:t>
      </w:r>
      <w:r>
        <w:rPr>
          <w:spacing w:val="-1"/>
        </w:rPr>
        <w:t>19</w:t>
      </w:r>
      <w:r>
        <w:rPr>
          <w:spacing w:val="-9"/>
        </w:rPr>
        <w:t> 日，浙江省杭州市中级人民法院作出一审判决，驳回杭州中欣晶圆起诉本公</w:t>
      </w:r>
      <w:r>
        <w:rPr/>
        <w:t>司一案的诉讼请求。一审判决后，杭州中欣晶圆向浙江省高级人民法院提起上诉。浙江省高级人</w:t>
      </w:r>
      <w:r>
        <w:rPr>
          <w:spacing w:val="-3"/>
        </w:rPr>
        <w:t>民法院经开庭审理认为一审法院审理过程中存在事实不清情况，于 </w:t>
      </w:r>
      <w:r>
        <w:rPr/>
        <w:t>2021</w:t>
      </w:r>
      <w:r>
        <w:rPr>
          <w:spacing w:val="-35"/>
        </w:rPr>
        <w:t> 年 </w:t>
      </w:r>
      <w:r>
        <w:rPr/>
        <w:t>3</w:t>
      </w:r>
      <w:r>
        <w:rPr>
          <w:spacing w:val="-34"/>
        </w:rPr>
        <w:t> 月 </w:t>
      </w:r>
      <w:r>
        <w:rPr/>
        <w:t>31</w:t>
      </w:r>
      <w:r>
        <w:rPr>
          <w:spacing w:val="-9"/>
        </w:rPr>
        <w:t> 日裁定发回原</w:t>
      </w:r>
    </w:p>
    <w:p>
      <w:pPr>
        <w:pStyle w:val="BodyText"/>
        <w:spacing w:line="267" w:lineRule="exact"/>
        <w:jc w:val="both"/>
      </w:pPr>
      <w:r>
        <w:rPr>
          <w:spacing w:val="-11"/>
        </w:rPr>
        <w:t>审法院重审。原审法院杭州市中级人民法院经再次审理后，于 </w:t>
      </w:r>
      <w:r>
        <w:rPr>
          <w:spacing w:val="-1"/>
        </w:rPr>
        <w:t>2022</w:t>
      </w:r>
      <w:r>
        <w:rPr>
          <w:spacing w:val="-32"/>
        </w:rPr>
        <w:t> 年 </w:t>
      </w:r>
      <w:r>
        <w:rPr/>
        <w:t>12</w:t>
      </w:r>
      <w:r>
        <w:rPr>
          <w:spacing w:val="-31"/>
        </w:rPr>
        <w:t> 月 </w:t>
      </w:r>
      <w:r>
        <w:rPr>
          <w:spacing w:val="-2"/>
        </w:rPr>
        <w:t>26</w:t>
      </w:r>
      <w:r>
        <w:rPr>
          <w:spacing w:val="-28"/>
        </w:rPr>
        <w:t> 日以</w:t>
      </w:r>
      <w:r>
        <w:rPr>
          <w:spacing w:val="-8"/>
        </w:rPr>
        <w:t>（2021）</w:t>
      </w:r>
      <w:r>
        <w:rPr>
          <w:spacing w:val="-23"/>
        </w:rPr>
        <w:t>浙 </w:t>
      </w:r>
      <w:r>
        <w:rPr>
          <w:spacing w:val="-3"/>
        </w:rPr>
        <w:t>01</w:t>
      </w:r>
    </w:p>
    <w:p>
      <w:pPr>
        <w:pStyle w:val="BodyText"/>
        <w:spacing w:line="364" w:lineRule="auto" w:before="141"/>
        <w:ind w:right="202"/>
      </w:pPr>
      <w:r>
        <w:rPr>
          <w:spacing w:val="-17"/>
        </w:rPr>
        <w:t>民初 </w:t>
      </w:r>
      <w:r>
        <w:rPr>
          <w:spacing w:val="-1"/>
        </w:rPr>
        <w:t>1130</w:t>
      </w:r>
      <w:r>
        <w:rPr>
          <w:spacing w:val="-7"/>
        </w:rPr>
        <w:t> 号民事判决书作出重审一审判决：驳回原告中欣晶圆半导体股份有限公司的诉讼请求，</w:t>
      </w:r>
      <w:r>
        <w:rPr>
          <w:spacing w:val="-102"/>
        </w:rPr>
        <w:t> </w:t>
      </w:r>
      <w:r>
        <w:rPr/>
        <w:t>案件受理费由中欣晶圆负担。中欣晶圆不服一审判决，再次提出上诉，目前案件在二审受理过程中。 </w:t>
      </w:r>
    </w:p>
    <w:p>
      <w:pPr>
        <w:pStyle w:val="BodyText"/>
        <w:spacing w:line="266" w:lineRule="exact"/>
        <w:ind w:left="578"/>
      </w:pPr>
      <w:r>
        <w:rPr>
          <w:spacing w:val="-20"/>
        </w:rPr>
        <w:t>截至 </w:t>
      </w:r>
      <w:r>
        <w:rPr>
          <w:spacing w:val="-3"/>
        </w:rPr>
        <w:t>2022</w:t>
      </w:r>
      <w:r>
        <w:rPr>
          <w:spacing w:val="-37"/>
        </w:rPr>
        <w:t> 年 </w:t>
      </w:r>
      <w:r>
        <w:rPr>
          <w:spacing w:val="-2"/>
        </w:rPr>
        <w:t>12</w:t>
      </w:r>
      <w:r>
        <w:rPr>
          <w:spacing w:val="-36"/>
        </w:rPr>
        <w:t> 月 </w:t>
      </w:r>
      <w:r>
        <w:rPr>
          <w:spacing w:val="-2"/>
        </w:rPr>
        <w:t>31</w:t>
      </w:r>
      <w:r>
        <w:rPr>
          <w:spacing w:val="-10"/>
        </w:rPr>
        <w:t> 日止，本公司《半导体大硅片</w:t>
      </w:r>
      <w:r>
        <w:rPr>
          <w:spacing w:val="-2"/>
        </w:rPr>
        <w:t>（200mm、300mm）项目洁净包合同》项目</w:t>
      </w:r>
    </w:p>
    <w:p>
      <w:pPr>
        <w:pStyle w:val="BodyText"/>
        <w:spacing w:before="139"/>
      </w:pPr>
      <w:r>
        <w:rPr>
          <w:spacing w:val="-9"/>
        </w:rPr>
        <w:t>账面应收账款 </w:t>
      </w:r>
      <w:r>
        <w:rPr/>
        <w:t>0.00</w:t>
      </w:r>
      <w:r>
        <w:rPr>
          <w:spacing w:val="-13"/>
        </w:rPr>
        <w:t> 元，合同资产余额 </w:t>
      </w:r>
      <w:r>
        <w:rPr/>
        <w:t>7,861.61</w:t>
      </w:r>
      <w:r>
        <w:rPr>
          <w:spacing w:val="-14"/>
        </w:rPr>
        <w:t> 万元。 </w:t>
      </w:r>
    </w:p>
    <w:p>
      <w:pPr>
        <w:pStyle w:val="BodyText"/>
        <w:spacing w:line="364" w:lineRule="auto" w:before="142"/>
        <w:ind w:right="312" w:firstLine="419"/>
      </w:pPr>
      <w:r>
        <w:rPr/>
        <w:t>截至本报告出具日，本公司起诉杭州中欣晶圆重审一审案件、杭州中欣晶圆起诉本公司重审二审案件均在审理过程中。 </w:t>
      </w:r>
    </w:p>
    <w:p>
      <w:pPr>
        <w:pStyle w:val="BodyText"/>
        <w:spacing w:line="364" w:lineRule="auto"/>
        <w:ind w:right="308" w:firstLine="419"/>
        <w:jc w:val="both"/>
      </w:pPr>
      <w:r>
        <w:rPr/>
        <w:t>根据上述纠纷的相关事实，并结合本公司诉讼代理律师的法律意见，本公司认为上述诉讼胜诉的可能性均较高。本公司已申请对杭州中欣晶圆相关财产实施诉讼保全措施，因此收回工程款的可能性较高，故本公司未对合同资产单独计提减值准备，而是根据账龄及预计损失率测算计提减值准备。 </w:t>
      </w:r>
    </w:p>
    <w:p>
      <w:pPr>
        <w:pStyle w:val="ListParagraph"/>
        <w:numPr>
          <w:ilvl w:val="0"/>
          <w:numId w:val="93"/>
        </w:numPr>
        <w:tabs>
          <w:tab w:pos="899" w:val="left" w:leader="none"/>
        </w:tabs>
        <w:spacing w:line="268" w:lineRule="exact" w:before="0" w:after="0"/>
        <w:ind w:left="898" w:right="0" w:hanging="319"/>
        <w:jc w:val="left"/>
        <w:rPr>
          <w:sz w:val="21"/>
        </w:rPr>
      </w:pPr>
      <w:r>
        <w:rPr>
          <w:sz w:val="21"/>
        </w:rPr>
        <w:t>本公司起诉深圳柔宇显示技术有限公司施工合同纠纷案 </w:t>
      </w:r>
    </w:p>
    <w:p>
      <w:pPr>
        <w:pStyle w:val="BodyText"/>
        <w:spacing w:line="364" w:lineRule="auto" w:before="137"/>
        <w:ind w:right="307" w:firstLine="419"/>
        <w:jc w:val="both"/>
      </w:pPr>
      <w:r>
        <w:rPr/>
        <w:t>因深圳柔宇显示技术有限公司（以下简称柔宇显示技术）拖欠本公司工程款且经多次催告未</w:t>
      </w:r>
      <w:r>
        <w:rPr>
          <w:spacing w:val="-45"/>
          <w:w w:val="100"/>
        </w:rPr>
        <w:t>付，</w:t>
      </w:r>
      <w:r>
        <w:rPr>
          <w:w w:val="100"/>
        </w:rPr>
        <w:t>2</w:t>
      </w:r>
      <w:r>
        <w:rPr>
          <w:spacing w:val="-3"/>
          <w:w w:val="100"/>
        </w:rPr>
        <w:t>0</w:t>
      </w:r>
      <w:r>
        <w:rPr>
          <w:w w:val="100"/>
        </w:rPr>
        <w:t>22</w:t>
      </w:r>
      <w:r>
        <w:rPr>
          <w:spacing w:val="-55"/>
        </w:rPr>
        <w:t> </w:t>
      </w:r>
      <w:r>
        <w:rPr>
          <w:w w:val="100"/>
        </w:rPr>
        <w:t>年</w:t>
      </w:r>
      <w:r>
        <w:rPr>
          <w:spacing w:val="-53"/>
        </w:rPr>
        <w:t> </w:t>
      </w:r>
      <w:r>
        <w:rPr>
          <w:w w:val="100"/>
        </w:rPr>
        <w:t>11</w:t>
      </w:r>
      <w:r>
        <w:rPr>
          <w:spacing w:val="-55"/>
        </w:rPr>
        <w:t> </w:t>
      </w:r>
      <w:r>
        <w:rPr>
          <w:w w:val="100"/>
        </w:rPr>
        <w:t>月</w:t>
      </w:r>
      <w:r>
        <w:rPr>
          <w:spacing w:val="-53"/>
        </w:rPr>
        <w:t> </w:t>
      </w:r>
      <w:r>
        <w:rPr>
          <w:w w:val="100"/>
        </w:rPr>
        <w:t>3</w:t>
      </w:r>
      <w:r>
        <w:rPr>
          <w:spacing w:val="-55"/>
        </w:rPr>
        <w:t> </w:t>
      </w:r>
      <w:r>
        <w:rPr>
          <w:spacing w:val="-15"/>
          <w:w w:val="100"/>
        </w:rPr>
        <w:t>日，本公司在深圳市龙岗区人民法院对深圳柔宇显示技术有限公司</w:t>
      </w:r>
      <w:r>
        <w:rPr>
          <w:spacing w:val="-3"/>
          <w:w w:val="100"/>
        </w:rPr>
        <w:t>（</w:t>
      </w:r>
      <w:r>
        <w:rPr>
          <w:spacing w:val="-2"/>
          <w:w w:val="100"/>
        </w:rPr>
        <w:t>被告一</w:t>
      </w:r>
      <w:r>
        <w:rPr>
          <w:spacing w:val="-92"/>
          <w:w w:val="100"/>
        </w:rPr>
        <w:t>）</w:t>
      </w:r>
      <w:r>
        <w:rPr>
          <w:w w:val="100"/>
        </w:rPr>
        <w:t>、</w:t>
      </w:r>
      <w:r>
        <w:rPr/>
        <w:t>上海宝冶集团有限公司（被告二，总包方）、深圳市柔宇科技股份有限公司（被告三，柔宇显示</w:t>
      </w:r>
      <w:r>
        <w:rPr>
          <w:spacing w:val="-3"/>
        </w:rPr>
        <w:t>技术母公司）</w:t>
      </w:r>
      <w:r>
        <w:rPr>
          <w:spacing w:val="-8"/>
        </w:rPr>
        <w:t>提起显示屏生产线洁净包 </w:t>
      </w:r>
      <w:r>
        <w:rPr>
          <w:spacing w:val="-2"/>
        </w:rPr>
        <w:t>1</w:t>
      </w:r>
      <w:r>
        <w:rPr>
          <w:spacing w:val="-17"/>
        </w:rPr>
        <w:t> 工程、洁净包 </w:t>
      </w:r>
      <w:r>
        <w:rPr>
          <w:spacing w:val="-2"/>
        </w:rPr>
        <w:t>2</w:t>
      </w:r>
      <w:r>
        <w:rPr>
          <w:spacing w:val="-10"/>
        </w:rPr>
        <w:t> 工程两起诉讼。请求法院：“</w:t>
      </w:r>
      <w:r>
        <w:rPr>
          <w:spacing w:val="-2"/>
        </w:rPr>
        <w:t>1、判令被</w:t>
      </w:r>
    </w:p>
    <w:p>
      <w:pPr>
        <w:pStyle w:val="BodyText"/>
        <w:spacing w:line="268" w:lineRule="exact"/>
        <w:jc w:val="both"/>
      </w:pPr>
      <w:r>
        <w:rPr>
          <w:spacing w:val="-5"/>
        </w:rPr>
        <w:t>告一、被告二向原告支付显示屏生产线洁净包 </w:t>
      </w:r>
      <w:r>
        <w:rPr>
          <w:spacing w:val="-1"/>
        </w:rPr>
        <w:t>1</w:t>
      </w:r>
      <w:r>
        <w:rPr>
          <w:spacing w:val="-19"/>
        </w:rPr>
        <w:t> 工程</w:t>
      </w:r>
      <w:r>
        <w:rPr>
          <w:spacing w:val="-1"/>
        </w:rPr>
        <w:t>（第一起诉讼）</w:t>
      </w:r>
      <w:r>
        <w:rPr>
          <w:spacing w:val="-9"/>
        </w:rPr>
        <w:t>工程款人民币 </w:t>
      </w:r>
      <w:r>
        <w:rPr>
          <w:spacing w:val="-1"/>
        </w:rPr>
        <w:t>7,557,173.35</w:t>
      </w:r>
    </w:p>
    <w:p>
      <w:pPr>
        <w:pStyle w:val="BodyText"/>
        <w:spacing w:line="364" w:lineRule="auto" w:before="139"/>
        <w:ind w:right="307"/>
        <w:jc w:val="both"/>
      </w:pPr>
      <w:r>
        <w:rPr>
          <w:spacing w:val="-9"/>
        </w:rPr>
        <w:t>元、洁净包 </w:t>
      </w:r>
      <w:r>
        <w:rPr/>
        <w:t>2</w:t>
      </w:r>
      <w:r>
        <w:rPr>
          <w:spacing w:val="-18"/>
        </w:rPr>
        <w:t> 工程</w:t>
      </w:r>
      <w:r>
        <w:rPr/>
        <w:t>（第二起诉讼）</w:t>
      </w:r>
      <w:r>
        <w:rPr>
          <w:spacing w:val="-8"/>
        </w:rPr>
        <w:t>工程款人民币 </w:t>
      </w:r>
      <w:r>
        <w:rPr/>
        <w:t>6,532,704.60</w:t>
      </w:r>
      <w:r>
        <w:rPr>
          <w:spacing w:val="-18"/>
        </w:rPr>
        <w:t> 元；</w:t>
      </w:r>
      <w:r>
        <w:rPr/>
        <w:t>2、判令被告一、被告二向原</w:t>
      </w:r>
      <w:r>
        <w:rPr>
          <w:spacing w:val="-3"/>
        </w:rPr>
        <w:t>告支付逾期付款利息；</w:t>
      </w:r>
      <w:r>
        <w:rPr>
          <w:spacing w:val="-2"/>
        </w:rPr>
        <w:t>3、判令原告在被告一、被告二欠付工程款范围内对案涉工程折价或拍卖的</w:t>
      </w:r>
      <w:r>
        <w:rPr/>
        <w:t>价款享有优先受偿权；4、判令被告三对被告一上述债务承担连带责任；5、本案所有诉讼费用由被告承担。” </w:t>
      </w:r>
    </w:p>
    <w:p>
      <w:pPr>
        <w:pStyle w:val="BodyText"/>
        <w:spacing w:line="364" w:lineRule="auto"/>
        <w:ind w:right="310" w:firstLine="419"/>
      </w:pPr>
      <w:r>
        <w:rPr/>
        <w:t>深圳市龙岗区人民法院已依本公司请求对被告采取诉讼保全措施，其中对被告二冻结银行存</w:t>
      </w:r>
      <w:r>
        <w:rPr>
          <w:spacing w:val="-27"/>
        </w:rPr>
        <w:t>款 </w:t>
      </w:r>
      <w:r>
        <w:rPr>
          <w:spacing w:val="-1"/>
        </w:rPr>
        <w:t>8,066,337.90</w:t>
      </w:r>
      <w:r>
        <w:rPr>
          <w:spacing w:val="-27"/>
        </w:rPr>
        <w:t> 元</w:t>
      </w:r>
      <w:r>
        <w:rPr/>
        <w:t>（第一起诉讼）、6,951,886.18</w:t>
      </w:r>
      <w:r>
        <w:rPr>
          <w:spacing w:val="-28"/>
        </w:rPr>
        <w:t> 元</w:t>
      </w:r>
      <w:r>
        <w:rPr/>
        <w:t>（第二起诉讼）。 </w:t>
      </w:r>
    </w:p>
    <w:p>
      <w:pPr>
        <w:pStyle w:val="BodyText"/>
        <w:ind w:left="578"/>
      </w:pPr>
      <w:r>
        <w:rPr>
          <w:spacing w:val="-1"/>
        </w:rPr>
        <w:t>目前上述诉讼尚在一审审理过程中。</w:t>
      </w:r>
      <w:r>
        <w:rPr/>
        <w:t> </w:t>
      </w:r>
    </w:p>
    <w:p>
      <w:pPr>
        <w:spacing w:after="0"/>
        <w:sectPr>
          <w:pgSz w:w="11910" w:h="16840"/>
          <w:pgMar w:header="882" w:footer="1172" w:top="1440" w:bottom="1380" w:left="1640" w:right="960"/>
        </w:sectPr>
      </w:pPr>
    </w:p>
    <w:p>
      <w:pPr>
        <w:pStyle w:val="BodyText"/>
        <w:spacing w:before="68"/>
        <w:ind w:left="578"/>
      </w:pPr>
      <w:r>
        <w:rPr>
          <w:spacing w:val="-19"/>
        </w:rPr>
        <w:t>截至 </w:t>
      </w:r>
      <w:r>
        <w:rPr>
          <w:spacing w:val="-1"/>
        </w:rPr>
        <w:t>20</w:t>
      </w:r>
      <w:r>
        <w:rPr>
          <w:rFonts w:ascii="Times New Roman" w:eastAsia="Times New Roman"/>
          <w:spacing w:val="-1"/>
        </w:rPr>
        <w:t>22</w:t>
      </w:r>
      <w:r>
        <w:rPr>
          <w:rFonts w:ascii="Times New Roman" w:eastAsia="Times New Roman"/>
        </w:rPr>
        <w:t> </w:t>
      </w:r>
      <w:r>
        <w:rPr>
          <w:spacing w:val="-25"/>
        </w:rPr>
        <w:t>年 </w:t>
      </w:r>
      <w:r>
        <w:rPr/>
        <w:t>12</w:t>
      </w:r>
      <w:r>
        <w:rPr>
          <w:spacing w:val="-35"/>
        </w:rPr>
        <w:t> 月 </w:t>
      </w:r>
      <w:r>
        <w:rPr/>
        <w:t>31</w:t>
      </w:r>
      <w:r>
        <w:rPr>
          <w:spacing w:val="-10"/>
        </w:rPr>
        <w:t> 日止，本公司账面对柔宇显示技术应收账款余额 </w:t>
      </w:r>
      <w:r>
        <w:rPr/>
        <w:t>8,846,109.72</w:t>
      </w:r>
      <w:r>
        <w:rPr>
          <w:spacing w:val="-13"/>
        </w:rPr>
        <w:t> 元，已</w:t>
      </w:r>
    </w:p>
    <w:p>
      <w:pPr>
        <w:pStyle w:val="BodyText"/>
        <w:spacing w:line="364" w:lineRule="auto" w:before="142"/>
        <w:ind w:right="310"/>
      </w:pPr>
      <w:r>
        <w:rPr>
          <w:spacing w:val="-20"/>
        </w:rPr>
        <w:t>计提 </w:t>
      </w:r>
      <w:r>
        <w:rPr>
          <w:spacing w:val="-2"/>
        </w:rPr>
        <w:t>6,215,673.78</w:t>
      </w:r>
      <w:r>
        <w:rPr>
          <w:spacing w:val="-14"/>
        </w:rPr>
        <w:t> 元坏账准备，合同资产余额 </w:t>
      </w:r>
      <w:r>
        <w:rPr>
          <w:spacing w:val="-2"/>
        </w:rPr>
        <w:t>1,688,577.81</w:t>
      </w:r>
      <w:r>
        <w:rPr>
          <w:spacing w:val="-18"/>
        </w:rPr>
        <w:t> 元，已计提 </w:t>
      </w:r>
      <w:r>
        <w:rPr>
          <w:spacing w:val="-1"/>
        </w:rPr>
        <w:t>844,288.91</w:t>
      </w:r>
      <w:r>
        <w:rPr>
          <w:spacing w:val="-11"/>
        </w:rPr>
        <w:t> 元合同资产</w:t>
      </w:r>
      <w:r>
        <w:rPr/>
        <w:t>减值准备。</w:t>
      </w:r>
      <w:r>
        <w:rPr>
          <w:color w:val="FF0000"/>
        </w:rPr>
        <w:t> </w:t>
      </w:r>
    </w:p>
    <w:p>
      <w:pPr>
        <w:spacing w:before="118"/>
        <w:ind w:left="998" w:right="0" w:firstLine="0"/>
        <w:jc w:val="left"/>
        <w:rPr>
          <w:sz w:val="20"/>
        </w:rPr>
      </w:pPr>
      <w:r>
        <w:rPr>
          <w:rFonts w:ascii="Arial" w:eastAsia="Arial"/>
          <w:b/>
          <w:sz w:val="20"/>
        </w:rPr>
        <w:t>2</w:t>
      </w:r>
      <w:r>
        <w:rPr>
          <w:sz w:val="20"/>
        </w:rPr>
        <w:t>）开出保函、信用证</w:t>
      </w:r>
    </w:p>
    <w:p>
      <w:pPr>
        <w:pStyle w:val="BodyText"/>
        <w:spacing w:before="3"/>
        <w:ind w:left="0"/>
        <w:rPr>
          <w:sz w:val="10"/>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5190"/>
        <w:gridCol w:w="1986"/>
        <w:gridCol w:w="824"/>
      </w:tblGrid>
      <w:tr>
        <w:trPr>
          <w:trHeight w:val="508" w:hRule="atLeast"/>
        </w:trPr>
        <w:tc>
          <w:tcPr>
            <w:tcW w:w="826" w:type="dxa"/>
          </w:tcPr>
          <w:p>
            <w:pPr>
              <w:pStyle w:val="TableParagraph"/>
              <w:spacing w:before="121"/>
              <w:ind w:left="107"/>
              <w:rPr>
                <w:sz w:val="20"/>
              </w:rPr>
            </w:pPr>
            <w:r>
              <w:rPr>
                <w:w w:val="95"/>
                <w:sz w:val="20"/>
              </w:rPr>
              <w:t>类型</w:t>
            </w:r>
          </w:p>
        </w:tc>
        <w:tc>
          <w:tcPr>
            <w:tcW w:w="5190" w:type="dxa"/>
          </w:tcPr>
          <w:p>
            <w:pPr>
              <w:pStyle w:val="TableParagraph"/>
              <w:spacing w:before="121"/>
              <w:ind w:left="107"/>
              <w:rPr>
                <w:sz w:val="20"/>
              </w:rPr>
            </w:pPr>
            <w:r>
              <w:rPr>
                <w:w w:val="95"/>
                <w:sz w:val="20"/>
              </w:rPr>
              <w:t>开出主体</w:t>
            </w:r>
          </w:p>
        </w:tc>
        <w:tc>
          <w:tcPr>
            <w:tcW w:w="1986" w:type="dxa"/>
          </w:tcPr>
          <w:p>
            <w:pPr>
              <w:pStyle w:val="TableParagraph"/>
              <w:spacing w:before="121"/>
              <w:ind w:left="107"/>
              <w:rPr>
                <w:sz w:val="20"/>
              </w:rPr>
            </w:pPr>
            <w:r>
              <w:rPr>
                <w:w w:val="95"/>
                <w:sz w:val="20"/>
              </w:rPr>
              <w:t>期末余额</w:t>
            </w:r>
          </w:p>
        </w:tc>
        <w:tc>
          <w:tcPr>
            <w:tcW w:w="824" w:type="dxa"/>
          </w:tcPr>
          <w:p>
            <w:pPr>
              <w:pStyle w:val="TableParagraph"/>
              <w:spacing w:before="121"/>
              <w:ind w:left="106"/>
              <w:rPr>
                <w:sz w:val="20"/>
              </w:rPr>
            </w:pPr>
            <w:r>
              <w:rPr>
                <w:w w:val="95"/>
                <w:sz w:val="20"/>
              </w:rPr>
              <w:t>备注</w:t>
            </w:r>
          </w:p>
        </w:tc>
      </w:tr>
      <w:tr>
        <w:trPr>
          <w:trHeight w:val="510" w:hRule="atLeast"/>
        </w:trPr>
        <w:tc>
          <w:tcPr>
            <w:tcW w:w="826" w:type="dxa"/>
          </w:tcPr>
          <w:p>
            <w:pPr>
              <w:pStyle w:val="TableParagraph"/>
              <w:spacing w:before="123"/>
              <w:ind w:left="107"/>
              <w:rPr>
                <w:sz w:val="20"/>
              </w:rPr>
            </w:pPr>
            <w:r>
              <w:rPr>
                <w:w w:val="95"/>
                <w:sz w:val="20"/>
              </w:rPr>
              <w:t>保函</w:t>
            </w:r>
          </w:p>
        </w:tc>
        <w:tc>
          <w:tcPr>
            <w:tcW w:w="5190" w:type="dxa"/>
          </w:tcPr>
          <w:p>
            <w:pPr>
              <w:pStyle w:val="TableParagraph"/>
              <w:spacing w:before="123"/>
              <w:ind w:left="107"/>
              <w:rPr>
                <w:sz w:val="20"/>
              </w:rPr>
            </w:pPr>
            <w:r>
              <w:rPr>
                <w:w w:val="95"/>
                <w:sz w:val="20"/>
              </w:rPr>
              <w:t>亚翔系统集成科技（苏州）股份有限公司</w:t>
            </w:r>
          </w:p>
        </w:tc>
        <w:tc>
          <w:tcPr>
            <w:tcW w:w="1986" w:type="dxa"/>
          </w:tcPr>
          <w:p>
            <w:pPr>
              <w:pStyle w:val="TableParagraph"/>
              <w:spacing w:before="115"/>
              <w:ind w:right="98"/>
              <w:jc w:val="right"/>
              <w:rPr>
                <w:rFonts w:ascii="Times New Roman"/>
                <w:sz w:val="20"/>
              </w:rPr>
            </w:pPr>
            <w:r>
              <w:rPr>
                <w:rFonts w:ascii="Times New Roman"/>
                <w:sz w:val="20"/>
              </w:rPr>
              <w:t>624,848,106.54</w:t>
            </w:r>
          </w:p>
        </w:tc>
        <w:tc>
          <w:tcPr>
            <w:tcW w:w="824" w:type="dxa"/>
          </w:tcPr>
          <w:p>
            <w:pPr>
              <w:pStyle w:val="TableParagraph"/>
              <w:spacing w:before="0"/>
              <w:rPr>
                <w:rFonts w:ascii="Times New Roman"/>
                <w:sz w:val="20"/>
              </w:rPr>
            </w:pPr>
          </w:p>
        </w:tc>
      </w:tr>
      <w:tr>
        <w:trPr>
          <w:trHeight w:val="508" w:hRule="atLeast"/>
        </w:trPr>
        <w:tc>
          <w:tcPr>
            <w:tcW w:w="826" w:type="dxa"/>
          </w:tcPr>
          <w:p>
            <w:pPr>
              <w:pStyle w:val="TableParagraph"/>
              <w:spacing w:before="121"/>
              <w:ind w:left="107"/>
              <w:rPr>
                <w:sz w:val="20"/>
              </w:rPr>
            </w:pPr>
            <w:r>
              <w:rPr>
                <w:w w:val="95"/>
                <w:sz w:val="20"/>
              </w:rPr>
              <w:t>保函</w:t>
            </w:r>
          </w:p>
        </w:tc>
        <w:tc>
          <w:tcPr>
            <w:tcW w:w="5190" w:type="dxa"/>
          </w:tcPr>
          <w:p>
            <w:pPr>
              <w:pStyle w:val="TableParagraph"/>
              <w:spacing w:before="121"/>
              <w:ind w:left="107"/>
              <w:rPr>
                <w:sz w:val="20"/>
              </w:rPr>
            </w:pPr>
            <w:r>
              <w:rPr>
                <w:w w:val="95"/>
                <w:sz w:val="20"/>
              </w:rPr>
              <w:t>亚翔工程（越南）责任有限公司</w:t>
            </w:r>
          </w:p>
        </w:tc>
        <w:tc>
          <w:tcPr>
            <w:tcW w:w="1986" w:type="dxa"/>
          </w:tcPr>
          <w:p>
            <w:pPr>
              <w:pStyle w:val="TableParagraph"/>
              <w:spacing w:before="113"/>
              <w:ind w:right="98"/>
              <w:jc w:val="right"/>
              <w:rPr>
                <w:rFonts w:ascii="Times New Roman"/>
                <w:sz w:val="20"/>
              </w:rPr>
            </w:pPr>
            <w:r>
              <w:rPr>
                <w:rFonts w:ascii="Times New Roman"/>
                <w:sz w:val="20"/>
              </w:rPr>
              <w:t>24,161,523.89</w:t>
            </w:r>
          </w:p>
        </w:tc>
        <w:tc>
          <w:tcPr>
            <w:tcW w:w="824" w:type="dxa"/>
          </w:tcPr>
          <w:p>
            <w:pPr>
              <w:pStyle w:val="TableParagraph"/>
              <w:spacing w:before="0"/>
              <w:rPr>
                <w:rFonts w:ascii="Times New Roman"/>
                <w:sz w:val="20"/>
              </w:rPr>
            </w:pPr>
          </w:p>
        </w:tc>
      </w:tr>
      <w:tr>
        <w:trPr>
          <w:trHeight w:val="508" w:hRule="atLeast"/>
        </w:trPr>
        <w:tc>
          <w:tcPr>
            <w:tcW w:w="826" w:type="dxa"/>
          </w:tcPr>
          <w:p>
            <w:pPr>
              <w:pStyle w:val="TableParagraph"/>
              <w:spacing w:before="121"/>
              <w:ind w:left="107"/>
              <w:rPr>
                <w:sz w:val="20"/>
              </w:rPr>
            </w:pPr>
            <w:r>
              <w:rPr>
                <w:w w:val="95"/>
                <w:sz w:val="20"/>
              </w:rPr>
              <w:t>合计</w:t>
            </w:r>
          </w:p>
        </w:tc>
        <w:tc>
          <w:tcPr>
            <w:tcW w:w="5190" w:type="dxa"/>
          </w:tcPr>
          <w:p>
            <w:pPr>
              <w:pStyle w:val="TableParagraph"/>
              <w:spacing w:before="0"/>
              <w:rPr>
                <w:rFonts w:ascii="Times New Roman"/>
                <w:sz w:val="20"/>
              </w:rPr>
            </w:pPr>
          </w:p>
        </w:tc>
        <w:tc>
          <w:tcPr>
            <w:tcW w:w="1986" w:type="dxa"/>
          </w:tcPr>
          <w:p>
            <w:pPr>
              <w:pStyle w:val="TableParagraph"/>
              <w:spacing w:before="113"/>
              <w:ind w:right="98"/>
              <w:jc w:val="right"/>
              <w:rPr>
                <w:rFonts w:ascii="Times New Roman"/>
                <w:sz w:val="20"/>
              </w:rPr>
            </w:pPr>
            <w:r>
              <w:rPr>
                <w:rFonts w:ascii="Times New Roman"/>
                <w:sz w:val="20"/>
              </w:rPr>
              <w:t>649,009,630.43</w:t>
            </w:r>
          </w:p>
        </w:tc>
        <w:tc>
          <w:tcPr>
            <w:tcW w:w="824" w:type="dxa"/>
          </w:tcPr>
          <w:p>
            <w:pPr>
              <w:pStyle w:val="TableParagraph"/>
              <w:spacing w:before="0"/>
              <w:rPr>
                <w:rFonts w:ascii="Times New Roman"/>
                <w:sz w:val="20"/>
              </w:rPr>
            </w:pPr>
          </w:p>
        </w:tc>
      </w:tr>
    </w:tbl>
    <w:p>
      <w:pPr>
        <w:pStyle w:val="BodyText"/>
        <w:spacing w:line="367" w:lineRule="auto" w:before="61"/>
        <w:ind w:right="497" w:firstLine="419"/>
      </w:pPr>
      <w:r>
        <w:rPr>
          <w:spacing w:val="-1"/>
          <w:w w:val="95"/>
        </w:rPr>
        <w:t>除存在上述或有事项外，截止 </w:t>
      </w:r>
      <w:r>
        <w:rPr>
          <w:rFonts w:ascii="Arial MT" w:eastAsia="Arial MT"/>
          <w:w w:val="95"/>
        </w:rPr>
        <w:t>2022</w:t>
      </w:r>
      <w:r>
        <w:rPr>
          <w:rFonts w:ascii="Arial MT" w:eastAsia="Arial MT"/>
          <w:spacing w:val="33"/>
          <w:w w:val="95"/>
        </w:rPr>
        <w:t> </w:t>
      </w:r>
      <w:r>
        <w:rPr>
          <w:spacing w:val="-6"/>
          <w:w w:val="95"/>
        </w:rPr>
        <w:t>年 </w:t>
      </w:r>
      <w:r>
        <w:rPr>
          <w:rFonts w:ascii="Arial MT" w:eastAsia="Arial MT"/>
          <w:w w:val="95"/>
        </w:rPr>
        <w:t>12</w:t>
      </w:r>
      <w:r>
        <w:rPr>
          <w:rFonts w:ascii="Arial MT" w:eastAsia="Arial MT"/>
          <w:spacing w:val="33"/>
          <w:w w:val="95"/>
        </w:rPr>
        <w:t> </w:t>
      </w:r>
      <w:r>
        <w:rPr>
          <w:spacing w:val="-6"/>
          <w:w w:val="95"/>
        </w:rPr>
        <w:t>月 </w:t>
      </w:r>
      <w:r>
        <w:rPr>
          <w:rFonts w:ascii="Arial MT" w:eastAsia="Arial MT"/>
          <w:w w:val="95"/>
        </w:rPr>
        <w:t>31</w:t>
      </w:r>
      <w:r>
        <w:rPr>
          <w:rFonts w:ascii="Arial MT" w:eastAsia="Arial MT"/>
          <w:spacing w:val="30"/>
          <w:w w:val="95"/>
        </w:rPr>
        <w:t> </w:t>
      </w:r>
      <w:r>
        <w:rPr>
          <w:w w:val="95"/>
        </w:rPr>
        <w:t>日，本公司无其他应披露未披露的重要或有</w:t>
      </w:r>
      <w:r>
        <w:rPr/>
        <w:t>事项。 </w:t>
      </w:r>
    </w:p>
    <w:p>
      <w:pPr>
        <w:pStyle w:val="BodyText"/>
        <w:spacing w:before="56"/>
      </w:pPr>
      <w:r>
        <w:rPr>
          <w:w w:val="100"/>
        </w:rPr>
        <w:t> </w:t>
      </w:r>
    </w:p>
    <w:p>
      <w:pPr>
        <w:pStyle w:val="BodyText"/>
        <w:spacing w:before="2"/>
      </w:pPr>
      <w:r>
        <w:rPr>
          <w:w w:val="100"/>
        </w:rPr>
        <w:t> </w:t>
      </w:r>
    </w:p>
    <w:p>
      <w:pPr>
        <w:pStyle w:val="ListParagraph"/>
        <w:numPr>
          <w:ilvl w:val="0"/>
          <w:numId w:val="92"/>
        </w:numPr>
        <w:tabs>
          <w:tab w:pos="583" w:val="left" w:leader="none"/>
        </w:tabs>
        <w:spacing w:line="240" w:lineRule="auto" w:before="64" w:after="0"/>
        <w:ind w:left="582" w:right="0" w:hanging="425"/>
        <w:jc w:val="left"/>
        <w:rPr>
          <w:sz w:val="21"/>
        </w:rPr>
      </w:pPr>
      <w:r>
        <w:rPr>
          <w:sz w:val="21"/>
        </w:rPr>
        <w:t>公司没有需要披露的重要或有事项，也应予以说明： </w:t>
      </w:r>
    </w:p>
    <w:p>
      <w:pPr>
        <w:pStyle w:val="BodyText"/>
        <w:spacing w:before="62"/>
      </w:pPr>
      <w:r>
        <w:rPr>
          <w:spacing w:val="11"/>
        </w:rPr>
        <w:t>□适用 √不适用</w:t>
      </w:r>
      <w:r>
        <w:rPr>
          <w:spacing w:val="-3"/>
        </w:rPr>
        <w:t> </w:t>
      </w:r>
      <w:r>
        <w:rPr/>
        <w:t> </w:t>
      </w:r>
    </w:p>
    <w:p>
      <w:pPr>
        <w:pStyle w:val="BodyText"/>
        <w:spacing w:before="7"/>
        <w:ind w:left="0"/>
        <w:rPr>
          <w:sz w:val="19"/>
        </w:rPr>
      </w:pPr>
    </w:p>
    <w:p>
      <w:pPr>
        <w:pStyle w:val="BodyText"/>
        <w:spacing w:before="71"/>
      </w:pPr>
      <w:r>
        <w:rPr/>
        <w:t>3、 其他</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62"/>
      </w:pPr>
      <w:r>
        <w:rPr>
          <w:spacing w:val="6"/>
        </w:rPr>
        <w:t>十五、 资产负债表日后事项</w:t>
      </w:r>
    </w:p>
    <w:p>
      <w:pPr>
        <w:pStyle w:val="BodyText"/>
        <w:spacing w:before="63"/>
      </w:pPr>
      <w:r>
        <w:rPr>
          <w:rFonts w:ascii="Calibri" w:eastAsia="Calibri"/>
          <w:b/>
        </w:rPr>
        <w:t>1</w:t>
      </w:r>
      <w:r>
        <w:rPr/>
        <w:t>、 重要的非调整事项</w:t>
      </w:r>
    </w:p>
    <w:p>
      <w:pPr>
        <w:pStyle w:val="BodyText"/>
        <w:spacing w:before="64"/>
      </w:pPr>
      <w:r>
        <w:rPr>
          <w:spacing w:val="-1"/>
        </w:rPr>
        <w:t>□适用 √不适用</w:t>
      </w:r>
      <w:r>
        <w:rPr>
          <w:spacing w:val="-3"/>
        </w:rPr>
        <w:t> </w:t>
      </w:r>
      <w:r>
        <w:rPr/>
        <w:t> </w:t>
      </w:r>
    </w:p>
    <w:p>
      <w:pPr>
        <w:pStyle w:val="BodyText"/>
        <w:spacing w:before="62"/>
      </w:pPr>
      <w:r>
        <w:rPr>
          <w:rFonts w:ascii="Calibri" w:eastAsia="Calibri"/>
          <w:b/>
        </w:rPr>
        <w:t>2</w:t>
      </w:r>
      <w:r>
        <w:rPr/>
        <w:t>、 利润分配情况</w:t>
      </w:r>
    </w:p>
    <w:p>
      <w:pPr>
        <w:pStyle w:val="BodyText"/>
        <w:spacing w:before="65"/>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273" w:hRule="atLeast"/>
        </w:trPr>
        <w:tc>
          <w:tcPr>
            <w:tcW w:w="3632" w:type="dxa"/>
          </w:tcPr>
          <w:p>
            <w:pPr>
              <w:pStyle w:val="TableParagraph"/>
              <w:spacing w:line="252" w:lineRule="exact"/>
              <w:ind w:left="107"/>
              <w:rPr>
                <w:sz w:val="21"/>
              </w:rPr>
            </w:pPr>
            <w:r>
              <w:rPr>
                <w:spacing w:val="-1"/>
                <w:sz w:val="21"/>
              </w:rPr>
              <w:t>拟分配的利润或股利</w:t>
            </w:r>
            <w:r>
              <w:rPr>
                <w:sz w:val="21"/>
              </w:rPr>
              <w:t> </w:t>
            </w:r>
          </w:p>
        </w:tc>
        <w:tc>
          <w:tcPr>
            <w:tcW w:w="5192" w:type="dxa"/>
          </w:tcPr>
          <w:p>
            <w:pPr>
              <w:pStyle w:val="TableParagraph"/>
              <w:spacing w:line="252" w:lineRule="exact"/>
              <w:ind w:right="-15"/>
              <w:jc w:val="right"/>
              <w:rPr>
                <w:sz w:val="21"/>
              </w:rPr>
            </w:pPr>
            <w:r>
              <w:rPr>
                <w:sz w:val="21"/>
              </w:rPr>
              <w:t>53,340,000.00 </w:t>
            </w:r>
          </w:p>
        </w:tc>
      </w:tr>
      <w:tr>
        <w:trPr>
          <w:trHeight w:val="270" w:hRule="atLeast"/>
        </w:trPr>
        <w:tc>
          <w:tcPr>
            <w:tcW w:w="3632" w:type="dxa"/>
          </w:tcPr>
          <w:p>
            <w:pPr>
              <w:pStyle w:val="TableParagraph"/>
              <w:spacing w:line="250" w:lineRule="exact"/>
              <w:ind w:left="107"/>
              <w:rPr>
                <w:sz w:val="21"/>
              </w:rPr>
            </w:pPr>
            <w:r>
              <w:rPr>
                <w:spacing w:val="-1"/>
                <w:sz w:val="21"/>
              </w:rPr>
              <w:t>经审议批准宣告发放的利润或股利</w:t>
            </w:r>
            <w:r>
              <w:rPr>
                <w:sz w:val="21"/>
              </w:rPr>
              <w:t> </w:t>
            </w:r>
          </w:p>
        </w:tc>
        <w:tc>
          <w:tcPr>
            <w:tcW w:w="5192" w:type="dxa"/>
          </w:tcPr>
          <w:p>
            <w:pPr>
              <w:pStyle w:val="TableParagraph"/>
              <w:spacing w:line="250" w:lineRule="exact"/>
              <w:ind w:right="-15"/>
              <w:jc w:val="right"/>
              <w:rPr>
                <w:sz w:val="21"/>
              </w:rPr>
            </w:pPr>
            <w:r>
              <w:rPr>
                <w:sz w:val="21"/>
              </w:rPr>
              <w:t>53,340,000.00 </w:t>
            </w:r>
          </w:p>
        </w:tc>
      </w:tr>
    </w:tbl>
    <w:p>
      <w:pPr>
        <w:pStyle w:val="BodyText"/>
        <w:spacing w:before="1"/>
      </w:pPr>
      <w:r>
        <w:rPr>
          <w:w w:val="100"/>
        </w:rPr>
        <w:t> </w:t>
      </w:r>
    </w:p>
    <w:p>
      <w:pPr>
        <w:pStyle w:val="BodyText"/>
        <w:spacing w:before="64"/>
      </w:pPr>
      <w:r>
        <w:rPr>
          <w:rFonts w:ascii="Calibri" w:eastAsia="Calibri"/>
          <w:b/>
        </w:rPr>
        <w:t>3</w:t>
      </w:r>
      <w:r>
        <w:rPr/>
        <w:t>、 销售退回</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3"/>
      </w:pPr>
      <w:r>
        <w:rPr>
          <w:rFonts w:ascii="Calibri" w:eastAsia="Calibri"/>
          <w:b/>
        </w:rPr>
        <w:t>4</w:t>
      </w:r>
      <w:r>
        <w:rPr/>
        <w:t>、 其他资产负债表日后事项说明</w:t>
      </w:r>
    </w:p>
    <w:p>
      <w:pPr>
        <w:pStyle w:val="BodyText"/>
        <w:spacing w:before="64"/>
      </w:pPr>
      <w:r>
        <w:rPr>
          <w:spacing w:val="11"/>
        </w:rPr>
        <w:t>√适用 □不适用</w:t>
      </w:r>
      <w:r>
        <w:rPr>
          <w:spacing w:val="-3"/>
        </w:rPr>
        <w:t> </w:t>
      </w:r>
      <w:r>
        <w:rPr/>
        <w:t> </w:t>
      </w:r>
    </w:p>
    <w:p>
      <w:pPr>
        <w:pStyle w:val="BodyText"/>
        <w:spacing w:line="364" w:lineRule="auto" w:before="3"/>
        <w:ind w:right="310" w:firstLine="419"/>
      </w:pPr>
      <w:r>
        <w:rPr/>
        <w:t>除存在上述资产负债表日后事项外，截至财务报告批准报出日止，本公司无其他应披露未披露的重大资产负债表日后事项。 </w:t>
      </w:r>
    </w:p>
    <w:p>
      <w:pPr>
        <w:pStyle w:val="BodyText"/>
      </w:pPr>
      <w:r>
        <w:rPr>
          <w:w w:val="100"/>
        </w:rPr>
        <w:t> </w:t>
      </w:r>
    </w:p>
    <w:p>
      <w:pPr>
        <w:spacing w:after="0"/>
        <w:sectPr>
          <w:pgSz w:w="11910" w:h="16840"/>
          <w:pgMar w:header="882" w:footer="1172" w:top="1440" w:bottom="1380" w:left="1640" w:right="960"/>
        </w:sectPr>
      </w:pPr>
    </w:p>
    <w:p>
      <w:pPr>
        <w:pStyle w:val="BodyText"/>
        <w:spacing w:line="297" w:lineRule="auto" w:before="68"/>
        <w:ind w:right="7032"/>
        <w:jc w:val="both"/>
      </w:pPr>
      <w:r>
        <w:rPr>
          <w:spacing w:val="9"/>
        </w:rPr>
        <w:t>十六、 其他重要事项</w:t>
      </w:r>
      <w:r>
        <w:rPr/>
        <w:t>1</w:t>
      </w:r>
      <w:r>
        <w:rPr>
          <w:spacing w:val="-2"/>
        </w:rPr>
        <w:t>、 前期会计差错更正</w:t>
      </w:r>
      <w:r>
        <w:rPr/>
        <w:t>(1).追溯重述法 </w:t>
      </w:r>
    </w:p>
    <w:p>
      <w:pPr>
        <w:pStyle w:val="BodyText"/>
        <w:spacing w:line="295" w:lineRule="auto"/>
        <w:ind w:right="7360"/>
      </w:pPr>
      <w:r>
        <w:rPr>
          <w:spacing w:val="-1"/>
        </w:rPr>
        <w:t>□适用 √不适用</w:t>
      </w:r>
      <w:r>
        <w:rPr/>
        <w:t>(2).未来适用法 </w:t>
      </w:r>
    </w:p>
    <w:p>
      <w:pPr>
        <w:pStyle w:val="BodyText"/>
        <w:spacing w:line="295" w:lineRule="auto" w:before="1"/>
        <w:ind w:right="7360"/>
      </w:pPr>
      <w:r>
        <w:rPr>
          <w:spacing w:val="13"/>
        </w:rPr>
        <w:t>□适用 √不适用</w:t>
      </w:r>
      <w:r>
        <w:rPr/>
        <w:t>2、 债务重组</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before="64"/>
      </w:pPr>
      <w:r>
        <w:rPr/>
        <w:t>3、 资产置换</w:t>
      </w:r>
    </w:p>
    <w:p>
      <w:pPr>
        <w:pStyle w:val="ListParagraph"/>
        <w:numPr>
          <w:ilvl w:val="0"/>
          <w:numId w:val="94"/>
        </w:numPr>
        <w:tabs>
          <w:tab w:pos="583" w:val="left" w:leader="none"/>
        </w:tabs>
        <w:spacing w:line="240" w:lineRule="auto" w:before="62" w:after="0"/>
        <w:ind w:left="582" w:right="0" w:hanging="425"/>
        <w:jc w:val="left"/>
        <w:rPr>
          <w:sz w:val="21"/>
        </w:rPr>
      </w:pPr>
      <w:r>
        <w:rPr>
          <w:sz w:val="21"/>
        </w:rPr>
        <w:t>非货币性资产交换 </w:t>
      </w:r>
    </w:p>
    <w:p>
      <w:pPr>
        <w:pStyle w:val="BodyText"/>
        <w:spacing w:before="142"/>
      </w:pPr>
      <w:r>
        <w:rPr>
          <w:spacing w:val="11"/>
        </w:rPr>
        <w:t>□适用 √不适用</w:t>
      </w:r>
      <w:r>
        <w:rPr>
          <w:spacing w:val="-3"/>
        </w:rPr>
        <w:t> </w:t>
      </w:r>
      <w:r>
        <w:rPr/>
        <w:t> </w:t>
      </w:r>
    </w:p>
    <w:p>
      <w:pPr>
        <w:pStyle w:val="BodyText"/>
        <w:spacing w:before="14"/>
      </w:pPr>
      <w:r>
        <w:rPr>
          <w:w w:val="100"/>
        </w:rPr>
        <w:t> </w:t>
      </w:r>
    </w:p>
    <w:p>
      <w:pPr>
        <w:pStyle w:val="ListParagraph"/>
        <w:numPr>
          <w:ilvl w:val="0"/>
          <w:numId w:val="94"/>
        </w:numPr>
        <w:tabs>
          <w:tab w:pos="583" w:val="left" w:leader="none"/>
        </w:tabs>
        <w:spacing w:line="240" w:lineRule="auto" w:before="63" w:after="0"/>
        <w:ind w:left="582" w:right="0" w:hanging="425"/>
        <w:jc w:val="left"/>
        <w:rPr>
          <w:sz w:val="21"/>
        </w:rPr>
      </w:pPr>
      <w:r>
        <w:rPr>
          <w:sz w:val="21"/>
        </w:rPr>
        <w:t>其他资产置换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before="65"/>
      </w:pPr>
      <w:r>
        <w:rPr/>
        <w:t>4、 年金计划</w:t>
      </w:r>
    </w:p>
    <w:p>
      <w:pPr>
        <w:pStyle w:val="BodyText"/>
        <w:spacing w:before="62"/>
      </w:pPr>
      <w:r>
        <w:rPr>
          <w:spacing w:val="-1"/>
        </w:rPr>
        <w:t>□适用 √不适用</w:t>
      </w:r>
      <w:r>
        <w:rPr/>
        <w:t> </w:t>
      </w:r>
    </w:p>
    <w:p>
      <w:pPr>
        <w:pStyle w:val="BodyText"/>
        <w:spacing w:before="5"/>
      </w:pPr>
      <w:r>
        <w:rPr>
          <w:w w:val="100"/>
        </w:rPr>
        <w:t> </w:t>
      </w:r>
    </w:p>
    <w:p>
      <w:pPr>
        <w:pStyle w:val="BodyText"/>
        <w:spacing w:before="62"/>
      </w:pPr>
      <w:r>
        <w:rPr/>
        <w:t>5、 终止经营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95"/>
        </w:numPr>
        <w:tabs>
          <w:tab w:pos="583" w:val="left" w:leader="none"/>
        </w:tabs>
        <w:spacing w:line="240" w:lineRule="auto" w:before="62" w:after="0"/>
        <w:ind w:left="582" w:right="0" w:hanging="425"/>
        <w:jc w:val="left"/>
        <w:rPr>
          <w:sz w:val="21"/>
        </w:rPr>
      </w:pPr>
      <w:r>
        <w:rPr>
          <w:sz w:val="21"/>
        </w:rPr>
        <w:t>报告分部的确定依据与会计政策 </w:t>
      </w:r>
    </w:p>
    <w:p>
      <w:pPr>
        <w:pStyle w:val="BodyText"/>
        <w:spacing w:line="348" w:lineRule="auto" w:before="65"/>
        <w:ind w:left="582" w:right="7255" w:hanging="425"/>
      </w:pPr>
      <w:r>
        <w:rPr>
          <w:spacing w:val="11"/>
        </w:rPr>
        <w:t>√适用 □不适用分</w:t>
      </w:r>
      <w:r>
        <w:rPr/>
        <w:t>部信息</w:t>
      </w:r>
    </w:p>
    <w:p>
      <w:pPr>
        <w:pStyle w:val="BodyText"/>
        <w:spacing w:line="364" w:lineRule="auto" w:before="22"/>
        <w:ind w:right="310" w:firstLine="419"/>
      </w:pPr>
      <w:r>
        <w:rPr/>
        <w:t>本公司以内部组织结构、管理要求、内部报告制度为依据确定经营分部。本公司的经营分部是指同时满足下列条件的组成部分：</w:t>
      </w:r>
    </w:p>
    <w:p>
      <w:pPr>
        <w:pStyle w:val="ListParagraph"/>
        <w:numPr>
          <w:ilvl w:val="1"/>
          <w:numId w:val="95"/>
        </w:numPr>
        <w:tabs>
          <w:tab w:pos="1417" w:val="left" w:leader="none"/>
          <w:tab w:pos="1418" w:val="left" w:leader="none"/>
        </w:tabs>
        <w:spacing w:line="267" w:lineRule="exact" w:before="0" w:after="0"/>
        <w:ind w:left="1418" w:right="0" w:hanging="840"/>
        <w:jc w:val="left"/>
        <w:rPr>
          <w:sz w:val="21"/>
        </w:rPr>
      </w:pPr>
      <w:r>
        <w:rPr>
          <w:spacing w:val="-1"/>
          <w:sz w:val="21"/>
        </w:rPr>
        <w:t>该组成部分能够在日常活动中产生收入、发生费用；</w:t>
      </w:r>
    </w:p>
    <w:p>
      <w:pPr>
        <w:pStyle w:val="ListParagraph"/>
        <w:numPr>
          <w:ilvl w:val="1"/>
          <w:numId w:val="95"/>
        </w:numPr>
        <w:tabs>
          <w:tab w:pos="1417" w:val="left" w:leader="none"/>
          <w:tab w:pos="1418" w:val="left" w:leader="none"/>
        </w:tabs>
        <w:spacing w:line="240" w:lineRule="auto" w:before="139" w:after="0"/>
        <w:ind w:left="1418" w:right="0" w:hanging="840"/>
        <w:jc w:val="left"/>
        <w:rPr>
          <w:sz w:val="21"/>
        </w:rPr>
      </w:pPr>
      <w:r>
        <w:rPr>
          <w:spacing w:val="-1"/>
          <w:sz w:val="21"/>
        </w:rPr>
        <w:t>管理层能够定期评价该组成部分的经营成果，以决定向其配置资源、评价其业绩；</w:t>
      </w:r>
    </w:p>
    <w:p>
      <w:pPr>
        <w:pStyle w:val="ListParagraph"/>
        <w:numPr>
          <w:ilvl w:val="1"/>
          <w:numId w:val="95"/>
        </w:numPr>
        <w:tabs>
          <w:tab w:pos="1417" w:val="left" w:leader="none"/>
          <w:tab w:pos="1418" w:val="left" w:leader="none"/>
        </w:tabs>
        <w:spacing w:line="240" w:lineRule="auto" w:before="139" w:after="0"/>
        <w:ind w:left="1418" w:right="0" w:hanging="840"/>
        <w:jc w:val="left"/>
        <w:rPr>
          <w:sz w:val="21"/>
        </w:rPr>
      </w:pPr>
      <w:r>
        <w:rPr>
          <w:spacing w:val="-1"/>
          <w:sz w:val="21"/>
        </w:rPr>
        <w:t>能够取得该组成部分的财务状况、经营成果和现金流量等有关会计信息。</w:t>
      </w:r>
    </w:p>
    <w:p>
      <w:pPr>
        <w:pStyle w:val="BodyText"/>
        <w:spacing w:before="141"/>
        <w:ind w:left="578"/>
      </w:pPr>
      <w:r>
        <w:rPr>
          <w:spacing w:val="-1"/>
        </w:rPr>
        <w:t>本公司以经营分部为基础确定报告分部，满足下列条件之一的经营分部确定为报告分部：</w:t>
      </w:r>
    </w:p>
    <w:p>
      <w:pPr>
        <w:pStyle w:val="ListParagraph"/>
        <w:numPr>
          <w:ilvl w:val="0"/>
          <w:numId w:val="96"/>
        </w:numPr>
        <w:tabs>
          <w:tab w:pos="1417" w:val="left" w:leader="none"/>
          <w:tab w:pos="1418" w:val="left" w:leader="none"/>
        </w:tabs>
        <w:spacing w:line="240" w:lineRule="auto" w:before="139" w:after="0"/>
        <w:ind w:left="1418" w:right="0" w:hanging="840"/>
        <w:jc w:val="left"/>
        <w:rPr>
          <w:sz w:val="21"/>
        </w:rPr>
      </w:pPr>
      <w:r>
        <w:rPr>
          <w:spacing w:val="-4"/>
          <w:sz w:val="21"/>
        </w:rPr>
        <w:t>该经营分部的分部收入占所有分部收入合计的 </w:t>
      </w:r>
      <w:r>
        <w:rPr>
          <w:rFonts w:ascii="Times New Roman" w:eastAsia="Times New Roman"/>
          <w:sz w:val="21"/>
        </w:rPr>
        <w:t>10%</w:t>
      </w:r>
      <w:r>
        <w:rPr>
          <w:sz w:val="21"/>
        </w:rPr>
        <w:t>或者以上；</w:t>
      </w:r>
    </w:p>
    <w:p>
      <w:pPr>
        <w:pStyle w:val="ListParagraph"/>
        <w:numPr>
          <w:ilvl w:val="0"/>
          <w:numId w:val="96"/>
        </w:numPr>
        <w:tabs>
          <w:tab w:pos="1417" w:val="left" w:leader="none"/>
          <w:tab w:pos="1418" w:val="left" w:leader="none"/>
        </w:tabs>
        <w:spacing w:line="364" w:lineRule="auto" w:before="139" w:after="0"/>
        <w:ind w:left="158" w:right="311" w:firstLine="419"/>
        <w:jc w:val="left"/>
        <w:rPr>
          <w:sz w:val="21"/>
        </w:rPr>
      </w:pPr>
      <w:r>
        <w:rPr>
          <w:sz w:val="21"/>
        </w:rPr>
        <w:t>该分部的分部利润（亏损）的绝对额，占所有盈利分部利润合计额或者所有亏损分</w:t>
      </w:r>
      <w:r>
        <w:rPr>
          <w:spacing w:val="-4"/>
          <w:sz w:val="21"/>
        </w:rPr>
        <w:t>部亏损合计额的绝对额两者中较大者的 </w:t>
      </w:r>
      <w:r>
        <w:rPr>
          <w:rFonts w:ascii="Times New Roman" w:eastAsia="Times New Roman"/>
          <w:sz w:val="21"/>
        </w:rPr>
        <w:t>10%</w:t>
      </w:r>
      <w:r>
        <w:rPr>
          <w:sz w:val="21"/>
        </w:rPr>
        <w:t>或者以上。</w:t>
      </w:r>
    </w:p>
    <w:p>
      <w:pPr>
        <w:pStyle w:val="BodyText"/>
        <w:spacing w:line="364" w:lineRule="auto" w:before="1"/>
        <w:ind w:right="308" w:firstLine="419"/>
      </w:pPr>
      <w:r>
        <w:rPr>
          <w:spacing w:val="-15"/>
        </w:rPr>
        <w:t>本公司的业务单一，主要为提供洁净室工程服务，管理层将此业务视作为一个整体实施管理、</w:t>
      </w:r>
      <w:r>
        <w:rPr/>
        <w:t>评估经营成果，因此，本财务报表不呈报分部信息。</w:t>
      </w:r>
    </w:p>
    <w:p>
      <w:pPr>
        <w:pStyle w:val="BodyText"/>
        <w:spacing w:line="267" w:lineRule="exact"/>
      </w:pPr>
      <w:r>
        <w:rPr>
          <w:w w:val="100"/>
        </w:rPr>
        <w:t> </w:t>
      </w:r>
    </w:p>
    <w:p>
      <w:pPr>
        <w:pStyle w:val="ListParagraph"/>
        <w:numPr>
          <w:ilvl w:val="0"/>
          <w:numId w:val="95"/>
        </w:numPr>
        <w:tabs>
          <w:tab w:pos="583" w:val="left" w:leader="none"/>
        </w:tabs>
        <w:spacing w:line="240" w:lineRule="auto" w:before="62" w:after="0"/>
        <w:ind w:left="582" w:right="0" w:hanging="425"/>
        <w:jc w:val="left"/>
        <w:rPr>
          <w:sz w:val="21"/>
        </w:rPr>
      </w:pPr>
      <w:r>
        <w:rPr>
          <w:sz w:val="21"/>
        </w:rPr>
        <w:t>报告分部的财务信息 </w:t>
      </w:r>
    </w:p>
    <w:p>
      <w:pPr>
        <w:pStyle w:val="BodyText"/>
        <w:spacing w:before="64"/>
      </w:pPr>
      <w:r>
        <w:rPr>
          <w:spacing w:val="11"/>
        </w:rPr>
        <w:t>□适用 √不适用</w:t>
      </w:r>
      <w:r>
        <w:rPr/>
        <w:t> </w:t>
      </w:r>
    </w:p>
    <w:p>
      <w:pPr>
        <w:spacing w:after="0"/>
        <w:sectPr>
          <w:pgSz w:w="11910" w:h="16840"/>
          <w:pgMar w:header="882" w:footer="1172" w:top="1440" w:bottom="1380" w:left="1640" w:right="960"/>
        </w:sectPr>
      </w:pPr>
    </w:p>
    <w:p>
      <w:pPr>
        <w:pStyle w:val="ListParagraph"/>
        <w:numPr>
          <w:ilvl w:val="0"/>
          <w:numId w:val="95"/>
        </w:numPr>
        <w:tabs>
          <w:tab w:pos="583" w:val="left" w:leader="none"/>
        </w:tabs>
        <w:spacing w:line="240" w:lineRule="auto" w:before="68" w:after="0"/>
        <w:ind w:left="582" w:right="0" w:hanging="425"/>
        <w:jc w:val="left"/>
        <w:rPr>
          <w:sz w:val="21"/>
        </w:rPr>
      </w:pPr>
      <w:r>
        <w:rPr>
          <w:sz w:val="21"/>
        </w:rPr>
        <w:t>公司无报告分部的，或者不能披露各报告分部的资产总额和负债总额的，应说明原因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95"/>
        </w:numPr>
        <w:tabs>
          <w:tab w:pos="583" w:val="left" w:leader="none"/>
        </w:tabs>
        <w:spacing w:line="240" w:lineRule="auto" w:before="65" w:after="0"/>
        <w:ind w:left="582" w:right="0" w:hanging="425"/>
        <w:jc w:val="left"/>
        <w:rPr>
          <w:sz w:val="21"/>
        </w:rPr>
      </w:pPr>
      <w:r>
        <w:rPr>
          <w:sz w:val="21"/>
        </w:rPr>
        <w:t>其他说明 </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BodyText"/>
        <w:spacing w:before="62"/>
      </w:pPr>
      <w:r>
        <w:rPr/>
        <w:t>6、 其他对投资者决策有影响的重要交易和事项</w:t>
      </w:r>
    </w:p>
    <w:p>
      <w:pPr>
        <w:pStyle w:val="BodyText"/>
        <w:spacing w:before="142"/>
      </w:pPr>
      <w:r>
        <w:rPr>
          <w:spacing w:val="11"/>
        </w:rPr>
        <w:t>□适用 √不适用</w:t>
      </w:r>
      <w:r>
        <w:rPr>
          <w:spacing w:val="-3"/>
        </w:rPr>
        <w:t> </w:t>
      </w:r>
      <w:r>
        <w:rPr/>
        <w:t> </w:t>
      </w:r>
    </w:p>
    <w:p>
      <w:pPr>
        <w:pStyle w:val="BodyText"/>
        <w:spacing w:before="14"/>
      </w:pPr>
      <w:r>
        <w:rPr>
          <w:w w:val="100"/>
        </w:rPr>
        <w:t> </w:t>
      </w:r>
    </w:p>
    <w:p>
      <w:pPr>
        <w:pStyle w:val="BodyText"/>
        <w:spacing w:before="62"/>
      </w:pPr>
      <w:r>
        <w:rPr/>
        <w:t>7、 其他</w:t>
      </w:r>
    </w:p>
    <w:p>
      <w:pPr>
        <w:pStyle w:val="BodyText"/>
        <w:spacing w:before="64"/>
      </w:pPr>
      <w:r>
        <w:rPr>
          <w:spacing w:val="11"/>
        </w:rPr>
        <w:t>□适用 √不适用</w:t>
      </w:r>
      <w:r>
        <w:rPr>
          <w:spacing w:val="-3"/>
        </w:rPr>
        <w:t> </w:t>
      </w:r>
      <w:r>
        <w:rPr/>
        <w:t> </w:t>
      </w:r>
    </w:p>
    <w:p>
      <w:pPr>
        <w:pStyle w:val="BodyText"/>
        <w:spacing w:line="297" w:lineRule="auto" w:before="63"/>
        <w:ind w:right="5459"/>
      </w:pPr>
      <w:r>
        <w:rPr>
          <w:spacing w:val="3"/>
        </w:rPr>
        <w:t>十七、 母公司财务报表主要项目注释</w:t>
      </w:r>
      <w:r>
        <w:rPr/>
        <w:t>1、 应收账款</w:t>
      </w:r>
    </w:p>
    <w:p>
      <w:pPr>
        <w:pStyle w:val="ListParagraph"/>
        <w:numPr>
          <w:ilvl w:val="0"/>
          <w:numId w:val="97"/>
        </w:numPr>
        <w:tabs>
          <w:tab w:pos="583" w:val="left" w:leader="none"/>
        </w:tabs>
        <w:spacing w:line="267" w:lineRule="exact" w:before="0" w:after="0"/>
        <w:ind w:left="582" w:right="0" w:hanging="425"/>
        <w:jc w:val="left"/>
        <w:rPr>
          <w:sz w:val="21"/>
        </w:rPr>
      </w:pPr>
      <w:r>
        <w:rPr>
          <w:sz w:val="21"/>
        </w:rPr>
        <w:t>按账龄披露 </w:t>
      </w:r>
    </w:p>
    <w:p>
      <w:pPr>
        <w:pStyle w:val="BodyText"/>
        <w:spacing w:before="64"/>
      </w:pPr>
      <w:r>
        <w:rPr>
          <w:spacing w:val="-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0" w:hRule="atLeast"/>
        </w:trPr>
        <w:tc>
          <w:tcPr>
            <w:tcW w:w="4335" w:type="dxa"/>
          </w:tcPr>
          <w:p>
            <w:pPr>
              <w:pStyle w:val="TableParagraph"/>
              <w:spacing w:line="250" w:lineRule="exact"/>
              <w:ind w:right="1841"/>
              <w:jc w:val="right"/>
              <w:rPr>
                <w:sz w:val="21"/>
              </w:rPr>
            </w:pPr>
            <w:r>
              <w:rPr>
                <w:sz w:val="21"/>
              </w:rPr>
              <w:t>账龄 </w:t>
            </w:r>
          </w:p>
        </w:tc>
        <w:tc>
          <w:tcPr>
            <w:tcW w:w="4489" w:type="dxa"/>
          </w:tcPr>
          <w:p>
            <w:pPr>
              <w:pStyle w:val="TableParagraph"/>
              <w:spacing w:line="250" w:lineRule="exact"/>
              <w:ind w:left="1649" w:right="1536"/>
              <w:jc w:val="center"/>
              <w:rPr>
                <w:sz w:val="21"/>
              </w:rPr>
            </w:pPr>
            <w:r>
              <w:rPr>
                <w:spacing w:val="-1"/>
                <w:sz w:val="21"/>
              </w:rPr>
              <w:t>期末账面余额</w:t>
            </w:r>
            <w:r>
              <w:rPr>
                <w:sz w:val="21"/>
              </w:rPr>
              <w:t> </w:t>
            </w:r>
          </w:p>
        </w:tc>
      </w:tr>
      <w:tr>
        <w:trPr>
          <w:trHeight w:val="273" w:hRule="atLeast"/>
        </w:trPr>
        <w:tc>
          <w:tcPr>
            <w:tcW w:w="8824" w:type="dxa"/>
            <w:gridSpan w:val="2"/>
          </w:tcPr>
          <w:p>
            <w:pPr>
              <w:pStyle w:val="TableParagraph"/>
              <w:spacing w:line="252" w:lineRule="exact"/>
              <w:ind w:left="112"/>
              <w:rPr>
                <w:sz w:val="21"/>
              </w:rPr>
            </w:pPr>
            <w:r>
              <w:rPr>
                <w:spacing w:val="-1"/>
                <w:sz w:val="21"/>
              </w:rPr>
              <w:t>1</w:t>
            </w:r>
            <w:r>
              <w:rPr>
                <w:spacing w:val="-14"/>
                <w:sz w:val="21"/>
              </w:rPr>
              <w:t> 年以内</w:t>
            </w:r>
            <w:r>
              <w:rPr>
                <w:color w:val="FF0000"/>
                <w:sz w:val="21"/>
              </w:rPr>
              <w:t> </w:t>
            </w:r>
          </w:p>
        </w:tc>
      </w:tr>
      <w:tr>
        <w:trPr>
          <w:trHeight w:val="270" w:hRule="atLeast"/>
        </w:trPr>
        <w:tc>
          <w:tcPr>
            <w:tcW w:w="8824" w:type="dxa"/>
            <w:gridSpan w:val="2"/>
          </w:tcPr>
          <w:p>
            <w:pPr>
              <w:pStyle w:val="TableParagraph"/>
              <w:spacing w:line="250" w:lineRule="exact"/>
              <w:ind w:left="112"/>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4335" w:type="dxa"/>
          </w:tcPr>
          <w:p>
            <w:pPr>
              <w:pStyle w:val="TableParagraph"/>
              <w:spacing w:line="250" w:lineRule="exact" w:before="3"/>
              <w:ind w:left="112"/>
              <w:rPr>
                <w:sz w:val="21"/>
              </w:rPr>
            </w:pPr>
            <w:r>
              <w:rPr>
                <w:spacing w:val="-1"/>
                <w:sz w:val="21"/>
              </w:rPr>
              <w:t>1</w:t>
            </w:r>
            <w:r>
              <w:rPr>
                <w:spacing w:val="-14"/>
                <w:sz w:val="21"/>
              </w:rPr>
              <w:t> 年以内</w:t>
            </w:r>
            <w:r>
              <w:rPr>
                <w:sz w:val="21"/>
              </w:rPr>
              <w:t> </w:t>
            </w:r>
          </w:p>
        </w:tc>
        <w:tc>
          <w:tcPr>
            <w:tcW w:w="4489" w:type="dxa"/>
          </w:tcPr>
          <w:p>
            <w:pPr>
              <w:pStyle w:val="TableParagraph"/>
              <w:spacing w:line="250" w:lineRule="exact" w:before="3"/>
              <w:ind w:right="-15"/>
              <w:jc w:val="right"/>
              <w:rPr>
                <w:sz w:val="21"/>
              </w:rPr>
            </w:pPr>
            <w:r>
              <w:rPr>
                <w:sz w:val="21"/>
              </w:rPr>
              <w:t>602,125,746.57 </w:t>
            </w:r>
          </w:p>
        </w:tc>
      </w:tr>
      <w:tr>
        <w:trPr>
          <w:trHeight w:val="273" w:hRule="atLeast"/>
        </w:trPr>
        <w:tc>
          <w:tcPr>
            <w:tcW w:w="4335" w:type="dxa"/>
          </w:tcPr>
          <w:p>
            <w:pPr>
              <w:pStyle w:val="TableParagraph"/>
              <w:spacing w:line="252" w:lineRule="exact"/>
              <w:ind w:left="112"/>
              <w:rPr>
                <w:sz w:val="21"/>
              </w:rPr>
            </w:pPr>
            <w:r>
              <w:rPr>
                <w:w w:val="100"/>
                <w:sz w:val="21"/>
              </w:rPr>
              <w:t> </w:t>
            </w:r>
          </w:p>
        </w:tc>
        <w:tc>
          <w:tcPr>
            <w:tcW w:w="4489" w:type="dxa"/>
          </w:tcPr>
          <w:p>
            <w:pPr>
              <w:pStyle w:val="TableParagraph"/>
              <w:spacing w:line="252" w:lineRule="exact"/>
              <w:ind w:right="-15"/>
              <w:jc w:val="right"/>
              <w:rPr>
                <w:sz w:val="21"/>
              </w:rPr>
            </w:pPr>
            <w:r>
              <w:rPr>
                <w:w w:val="100"/>
                <w:sz w:val="21"/>
              </w:rPr>
              <w:t> </w:t>
            </w:r>
          </w:p>
        </w:tc>
      </w:tr>
      <w:tr>
        <w:trPr>
          <w:trHeight w:val="270" w:hRule="atLeast"/>
        </w:trPr>
        <w:tc>
          <w:tcPr>
            <w:tcW w:w="4335" w:type="dxa"/>
          </w:tcPr>
          <w:p>
            <w:pPr>
              <w:pStyle w:val="TableParagraph"/>
              <w:spacing w:line="250" w:lineRule="exact"/>
              <w:ind w:left="112"/>
              <w:rPr>
                <w:sz w:val="21"/>
              </w:rPr>
            </w:pPr>
            <w:r>
              <w:rPr>
                <w:spacing w:val="-1"/>
                <w:sz w:val="21"/>
              </w:rPr>
              <w:t>1</w:t>
            </w:r>
            <w:r>
              <w:rPr>
                <w:spacing w:val="-10"/>
                <w:sz w:val="21"/>
              </w:rPr>
              <w:t> 年以内小计</w:t>
            </w:r>
            <w:r>
              <w:rPr>
                <w:sz w:val="21"/>
              </w:rPr>
              <w:t> </w:t>
            </w:r>
          </w:p>
        </w:tc>
        <w:tc>
          <w:tcPr>
            <w:tcW w:w="4489" w:type="dxa"/>
          </w:tcPr>
          <w:p>
            <w:pPr>
              <w:pStyle w:val="TableParagraph"/>
              <w:spacing w:line="250" w:lineRule="exact"/>
              <w:ind w:right="-29"/>
              <w:jc w:val="right"/>
              <w:rPr>
                <w:sz w:val="24"/>
              </w:rPr>
            </w:pPr>
            <w:r>
              <w:rPr>
                <w:sz w:val="21"/>
              </w:rPr>
              <w:t>602,125,746.57</w:t>
            </w:r>
            <w:r>
              <w:rPr>
                <w:sz w:val="24"/>
              </w:rPr>
              <w:t> </w:t>
            </w:r>
          </w:p>
        </w:tc>
      </w:tr>
      <w:tr>
        <w:trPr>
          <w:trHeight w:val="273" w:hRule="atLeast"/>
        </w:trPr>
        <w:tc>
          <w:tcPr>
            <w:tcW w:w="4335" w:type="dxa"/>
          </w:tcPr>
          <w:p>
            <w:pPr>
              <w:pStyle w:val="TableParagraph"/>
              <w:spacing w:line="250" w:lineRule="exact" w:before="3"/>
              <w:ind w:left="112"/>
              <w:rPr>
                <w:sz w:val="21"/>
              </w:rPr>
            </w:pPr>
            <w:r>
              <w:rPr>
                <w:sz w:val="21"/>
              </w:rPr>
              <w:t>1</w:t>
            </w:r>
            <w:r>
              <w:rPr>
                <w:spacing w:val="-36"/>
                <w:sz w:val="21"/>
              </w:rPr>
              <w:t> 至 </w:t>
            </w:r>
            <w:r>
              <w:rPr>
                <w:sz w:val="21"/>
              </w:rPr>
              <w:t>2</w:t>
            </w:r>
            <w:r>
              <w:rPr>
                <w:spacing w:val="-28"/>
                <w:sz w:val="21"/>
              </w:rPr>
              <w:t> 年</w:t>
            </w:r>
            <w:r>
              <w:rPr>
                <w:sz w:val="21"/>
              </w:rPr>
              <w:t> </w:t>
            </w:r>
          </w:p>
        </w:tc>
        <w:tc>
          <w:tcPr>
            <w:tcW w:w="4489" w:type="dxa"/>
          </w:tcPr>
          <w:p>
            <w:pPr>
              <w:pStyle w:val="TableParagraph"/>
              <w:spacing w:line="250" w:lineRule="exact" w:before="3"/>
              <w:ind w:right="-15"/>
              <w:jc w:val="right"/>
              <w:rPr>
                <w:sz w:val="21"/>
              </w:rPr>
            </w:pPr>
            <w:r>
              <w:rPr>
                <w:sz w:val="21"/>
              </w:rPr>
              <w:t>26,085,449.67 </w:t>
            </w:r>
          </w:p>
        </w:tc>
      </w:tr>
      <w:tr>
        <w:trPr>
          <w:trHeight w:val="273" w:hRule="atLeast"/>
        </w:trPr>
        <w:tc>
          <w:tcPr>
            <w:tcW w:w="4335" w:type="dxa"/>
          </w:tcPr>
          <w:p>
            <w:pPr>
              <w:pStyle w:val="TableParagraph"/>
              <w:spacing w:line="252" w:lineRule="exact"/>
              <w:ind w:left="112"/>
              <w:rPr>
                <w:sz w:val="21"/>
              </w:rPr>
            </w:pPr>
            <w:r>
              <w:rPr>
                <w:sz w:val="21"/>
              </w:rPr>
              <w:t>2</w:t>
            </w:r>
            <w:r>
              <w:rPr>
                <w:spacing w:val="-36"/>
                <w:sz w:val="21"/>
              </w:rPr>
              <w:t> 至 </w:t>
            </w:r>
            <w:r>
              <w:rPr>
                <w:sz w:val="21"/>
              </w:rPr>
              <w:t>3</w:t>
            </w:r>
            <w:r>
              <w:rPr>
                <w:spacing w:val="-28"/>
                <w:sz w:val="21"/>
              </w:rPr>
              <w:t> 年</w:t>
            </w:r>
            <w:r>
              <w:rPr>
                <w:sz w:val="21"/>
              </w:rPr>
              <w:t> </w:t>
            </w:r>
          </w:p>
        </w:tc>
        <w:tc>
          <w:tcPr>
            <w:tcW w:w="4489" w:type="dxa"/>
          </w:tcPr>
          <w:p>
            <w:pPr>
              <w:pStyle w:val="TableParagraph"/>
              <w:spacing w:line="252" w:lineRule="exact"/>
              <w:ind w:right="-15"/>
              <w:jc w:val="right"/>
              <w:rPr>
                <w:sz w:val="21"/>
              </w:rPr>
            </w:pPr>
            <w:r>
              <w:rPr>
                <w:sz w:val="21"/>
              </w:rPr>
              <w:t>5,311,757.25 </w:t>
            </w:r>
          </w:p>
        </w:tc>
      </w:tr>
      <w:tr>
        <w:trPr>
          <w:trHeight w:val="271" w:hRule="atLeast"/>
        </w:trPr>
        <w:tc>
          <w:tcPr>
            <w:tcW w:w="4335" w:type="dxa"/>
          </w:tcPr>
          <w:p>
            <w:pPr>
              <w:pStyle w:val="TableParagraph"/>
              <w:spacing w:line="250" w:lineRule="exact"/>
              <w:ind w:left="112"/>
              <w:rPr>
                <w:sz w:val="21"/>
              </w:rPr>
            </w:pPr>
            <w:r>
              <w:rPr>
                <w:spacing w:val="-1"/>
                <w:sz w:val="21"/>
              </w:rPr>
              <w:t>3</w:t>
            </w:r>
            <w:r>
              <w:rPr>
                <w:spacing w:val="-14"/>
                <w:sz w:val="21"/>
              </w:rPr>
              <w:t> 年以上</w:t>
            </w:r>
            <w:r>
              <w:rPr>
                <w:sz w:val="21"/>
              </w:rPr>
              <w:t> </w:t>
            </w:r>
          </w:p>
        </w:tc>
        <w:tc>
          <w:tcPr>
            <w:tcW w:w="4489" w:type="dxa"/>
          </w:tcPr>
          <w:p>
            <w:pPr>
              <w:pStyle w:val="TableParagraph"/>
              <w:spacing w:line="250" w:lineRule="exact"/>
              <w:ind w:right="-15"/>
              <w:jc w:val="right"/>
              <w:rPr>
                <w:sz w:val="21"/>
              </w:rPr>
            </w:pPr>
            <w:r>
              <w:rPr>
                <w:w w:val="100"/>
                <w:sz w:val="21"/>
              </w:rPr>
              <w:t> </w:t>
            </w:r>
          </w:p>
        </w:tc>
      </w:tr>
      <w:tr>
        <w:trPr>
          <w:trHeight w:val="273" w:hRule="atLeast"/>
        </w:trPr>
        <w:tc>
          <w:tcPr>
            <w:tcW w:w="4335" w:type="dxa"/>
          </w:tcPr>
          <w:p>
            <w:pPr>
              <w:pStyle w:val="TableParagraph"/>
              <w:spacing w:line="250" w:lineRule="exact" w:before="3"/>
              <w:ind w:left="112"/>
              <w:rPr>
                <w:sz w:val="21"/>
              </w:rPr>
            </w:pPr>
            <w:r>
              <w:rPr>
                <w:sz w:val="21"/>
              </w:rPr>
              <w:t>3</w:t>
            </w:r>
            <w:r>
              <w:rPr>
                <w:spacing w:val="-36"/>
                <w:sz w:val="21"/>
              </w:rPr>
              <w:t> 至 </w:t>
            </w:r>
            <w:r>
              <w:rPr>
                <w:sz w:val="21"/>
              </w:rPr>
              <w:t>4</w:t>
            </w:r>
            <w:r>
              <w:rPr>
                <w:spacing w:val="-28"/>
                <w:sz w:val="21"/>
              </w:rPr>
              <w:t> 年</w:t>
            </w:r>
            <w:r>
              <w:rPr>
                <w:sz w:val="21"/>
              </w:rPr>
              <w:t> </w:t>
            </w:r>
          </w:p>
        </w:tc>
        <w:tc>
          <w:tcPr>
            <w:tcW w:w="4489" w:type="dxa"/>
          </w:tcPr>
          <w:p>
            <w:pPr>
              <w:pStyle w:val="TableParagraph"/>
              <w:spacing w:line="250" w:lineRule="exact" w:before="3"/>
              <w:ind w:right="-29"/>
              <w:jc w:val="right"/>
              <w:rPr>
                <w:sz w:val="24"/>
              </w:rPr>
            </w:pPr>
            <w:r>
              <w:rPr>
                <w:sz w:val="21"/>
              </w:rPr>
              <w:t>17,346,409.44</w:t>
            </w:r>
            <w:r>
              <w:rPr>
                <w:sz w:val="24"/>
              </w:rPr>
              <w:t> </w:t>
            </w:r>
          </w:p>
        </w:tc>
      </w:tr>
      <w:tr>
        <w:trPr>
          <w:trHeight w:val="273" w:hRule="atLeast"/>
        </w:trPr>
        <w:tc>
          <w:tcPr>
            <w:tcW w:w="4335" w:type="dxa"/>
          </w:tcPr>
          <w:p>
            <w:pPr>
              <w:pStyle w:val="TableParagraph"/>
              <w:spacing w:line="252" w:lineRule="exact"/>
              <w:ind w:left="112"/>
              <w:rPr>
                <w:sz w:val="21"/>
              </w:rPr>
            </w:pPr>
            <w:r>
              <w:rPr>
                <w:sz w:val="21"/>
              </w:rPr>
              <w:t>4</w:t>
            </w:r>
            <w:r>
              <w:rPr>
                <w:spacing w:val="-36"/>
                <w:sz w:val="21"/>
              </w:rPr>
              <w:t> 至 </w:t>
            </w:r>
            <w:r>
              <w:rPr>
                <w:sz w:val="21"/>
              </w:rPr>
              <w:t>5</w:t>
            </w:r>
            <w:r>
              <w:rPr>
                <w:spacing w:val="-28"/>
                <w:sz w:val="21"/>
              </w:rPr>
              <w:t> 年</w:t>
            </w:r>
            <w:r>
              <w:rPr>
                <w:sz w:val="21"/>
              </w:rPr>
              <w:t> </w:t>
            </w:r>
          </w:p>
        </w:tc>
        <w:tc>
          <w:tcPr>
            <w:tcW w:w="4489" w:type="dxa"/>
          </w:tcPr>
          <w:p>
            <w:pPr>
              <w:pStyle w:val="TableParagraph"/>
              <w:spacing w:line="252" w:lineRule="exact"/>
              <w:ind w:right="-15"/>
              <w:jc w:val="right"/>
              <w:rPr>
                <w:sz w:val="21"/>
              </w:rPr>
            </w:pPr>
            <w:r>
              <w:rPr>
                <w:sz w:val="21"/>
              </w:rPr>
              <w:t>9,619,907.89 </w:t>
            </w:r>
          </w:p>
        </w:tc>
      </w:tr>
      <w:tr>
        <w:trPr>
          <w:trHeight w:val="270" w:hRule="atLeast"/>
        </w:trPr>
        <w:tc>
          <w:tcPr>
            <w:tcW w:w="4335" w:type="dxa"/>
          </w:tcPr>
          <w:p>
            <w:pPr>
              <w:pStyle w:val="TableParagraph"/>
              <w:spacing w:line="250" w:lineRule="exact"/>
              <w:ind w:left="112"/>
              <w:rPr>
                <w:sz w:val="21"/>
              </w:rPr>
            </w:pPr>
            <w:r>
              <w:rPr>
                <w:spacing w:val="-1"/>
                <w:sz w:val="21"/>
              </w:rPr>
              <w:t>5</w:t>
            </w:r>
            <w:r>
              <w:rPr>
                <w:spacing w:val="-14"/>
                <w:sz w:val="21"/>
              </w:rPr>
              <w:t> 年以上</w:t>
            </w:r>
            <w:r>
              <w:rPr>
                <w:sz w:val="21"/>
              </w:rPr>
              <w:t> </w:t>
            </w:r>
          </w:p>
        </w:tc>
        <w:tc>
          <w:tcPr>
            <w:tcW w:w="4489" w:type="dxa"/>
          </w:tcPr>
          <w:p>
            <w:pPr>
              <w:pStyle w:val="TableParagraph"/>
              <w:spacing w:line="250" w:lineRule="exact"/>
              <w:ind w:right="-15"/>
              <w:jc w:val="right"/>
              <w:rPr>
                <w:sz w:val="21"/>
              </w:rPr>
            </w:pPr>
            <w:r>
              <w:rPr>
                <w:sz w:val="21"/>
              </w:rPr>
              <w:t>13,656,741.70 </w:t>
            </w:r>
          </w:p>
        </w:tc>
      </w:tr>
      <w:tr>
        <w:trPr>
          <w:trHeight w:val="273" w:hRule="atLeast"/>
        </w:trPr>
        <w:tc>
          <w:tcPr>
            <w:tcW w:w="4335" w:type="dxa"/>
          </w:tcPr>
          <w:p>
            <w:pPr>
              <w:pStyle w:val="TableParagraph"/>
              <w:spacing w:line="252" w:lineRule="exact"/>
              <w:ind w:left="112"/>
              <w:rPr>
                <w:sz w:val="21"/>
              </w:rPr>
            </w:pPr>
            <w:r>
              <w:rPr>
                <w:w w:val="100"/>
                <w:sz w:val="21"/>
              </w:rPr>
              <w:t> </w:t>
            </w:r>
          </w:p>
        </w:tc>
        <w:tc>
          <w:tcPr>
            <w:tcW w:w="4489" w:type="dxa"/>
          </w:tcPr>
          <w:p>
            <w:pPr>
              <w:pStyle w:val="TableParagraph"/>
              <w:spacing w:line="252" w:lineRule="exact"/>
              <w:ind w:right="-15"/>
              <w:jc w:val="right"/>
              <w:rPr>
                <w:sz w:val="21"/>
              </w:rPr>
            </w:pPr>
            <w:r>
              <w:rPr>
                <w:w w:val="100"/>
                <w:sz w:val="21"/>
              </w:rPr>
              <w:t> </w:t>
            </w:r>
          </w:p>
        </w:tc>
      </w:tr>
      <w:tr>
        <w:trPr>
          <w:trHeight w:val="273" w:hRule="atLeast"/>
        </w:trPr>
        <w:tc>
          <w:tcPr>
            <w:tcW w:w="4335" w:type="dxa"/>
          </w:tcPr>
          <w:p>
            <w:pPr>
              <w:pStyle w:val="TableParagraph"/>
              <w:spacing w:line="252" w:lineRule="exact"/>
              <w:ind w:left="112"/>
              <w:rPr>
                <w:sz w:val="21"/>
              </w:rPr>
            </w:pPr>
            <w:r>
              <w:rPr>
                <w:w w:val="100"/>
                <w:sz w:val="21"/>
              </w:rPr>
              <w:t> </w:t>
            </w:r>
          </w:p>
        </w:tc>
        <w:tc>
          <w:tcPr>
            <w:tcW w:w="4489" w:type="dxa"/>
          </w:tcPr>
          <w:p>
            <w:pPr>
              <w:pStyle w:val="TableParagraph"/>
              <w:spacing w:line="252" w:lineRule="exact"/>
              <w:ind w:right="-15"/>
              <w:jc w:val="right"/>
              <w:rPr>
                <w:sz w:val="21"/>
              </w:rPr>
            </w:pPr>
            <w:r>
              <w:rPr>
                <w:w w:val="100"/>
                <w:sz w:val="21"/>
              </w:rPr>
              <w:t> </w:t>
            </w:r>
          </w:p>
        </w:tc>
      </w:tr>
      <w:tr>
        <w:trPr>
          <w:trHeight w:val="270" w:hRule="atLeast"/>
        </w:trPr>
        <w:tc>
          <w:tcPr>
            <w:tcW w:w="4335" w:type="dxa"/>
          </w:tcPr>
          <w:p>
            <w:pPr>
              <w:pStyle w:val="TableParagraph"/>
              <w:spacing w:line="250" w:lineRule="exact"/>
              <w:ind w:right="1841"/>
              <w:jc w:val="right"/>
              <w:rPr>
                <w:sz w:val="21"/>
              </w:rPr>
            </w:pPr>
            <w:r>
              <w:rPr>
                <w:sz w:val="21"/>
              </w:rPr>
              <w:t>合计 </w:t>
            </w:r>
          </w:p>
        </w:tc>
        <w:tc>
          <w:tcPr>
            <w:tcW w:w="4489" w:type="dxa"/>
          </w:tcPr>
          <w:p>
            <w:pPr>
              <w:pStyle w:val="TableParagraph"/>
              <w:spacing w:line="250" w:lineRule="exact"/>
              <w:ind w:right="-15"/>
              <w:jc w:val="right"/>
              <w:rPr>
                <w:sz w:val="21"/>
              </w:rPr>
            </w:pPr>
            <w:r>
              <w:rPr>
                <w:sz w:val="21"/>
              </w:rPr>
              <w:t>674,146,012.52 </w:t>
            </w:r>
          </w:p>
        </w:tc>
      </w:tr>
    </w:tbl>
    <w:p>
      <w:pPr>
        <w:pStyle w:val="BodyText"/>
        <w:spacing w:before="1"/>
      </w:pPr>
      <w:r>
        <w:rPr>
          <w:w w:val="100"/>
        </w:rPr>
        <w:t> </w:t>
      </w:r>
    </w:p>
    <w:p>
      <w:pPr>
        <w:pStyle w:val="BodyText"/>
        <w:spacing w:before="4"/>
      </w:pPr>
      <w:r>
        <w:rPr>
          <w:w w:val="100"/>
        </w:rPr>
        <w:t> </w:t>
      </w:r>
    </w:p>
    <w:p>
      <w:pPr>
        <w:pStyle w:val="ListParagraph"/>
        <w:numPr>
          <w:ilvl w:val="0"/>
          <w:numId w:val="97"/>
        </w:numPr>
        <w:tabs>
          <w:tab w:pos="583" w:val="left" w:leader="none"/>
        </w:tabs>
        <w:spacing w:line="240" w:lineRule="auto" w:before="63" w:after="0"/>
        <w:ind w:left="582" w:right="0" w:hanging="425"/>
        <w:jc w:val="left"/>
        <w:rPr>
          <w:sz w:val="21"/>
        </w:rPr>
      </w:pPr>
      <w:r>
        <w:rPr>
          <w:sz w:val="21"/>
        </w:rPr>
        <w:t>按坏账计提方法分类披露 </w:t>
      </w:r>
    </w:p>
    <w:p>
      <w:pPr>
        <w:pStyle w:val="BodyText"/>
        <w:spacing w:before="64"/>
      </w:pPr>
      <w:r>
        <w:rPr>
          <w:spacing w:val="-1"/>
        </w:rPr>
        <w:t>√适用 □不适用</w:t>
      </w:r>
      <w:r>
        <w:rPr>
          <w:spacing w:val="-3"/>
        </w:rPr>
        <w:t> </w:t>
      </w:r>
      <w:r>
        <w:rPr/>
        <w:t> </w:t>
      </w:r>
    </w:p>
    <w:p>
      <w:pPr>
        <w:pStyle w:val="BodyText"/>
        <w:spacing w:before="2" w:after="4"/>
        <w:ind w:left="6576"/>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708"/>
        <w:gridCol w:w="709"/>
        <w:gridCol w:w="711"/>
        <w:gridCol w:w="567"/>
        <w:gridCol w:w="992"/>
        <w:gridCol w:w="852"/>
        <w:gridCol w:w="708"/>
        <w:gridCol w:w="793"/>
        <w:gridCol w:w="768"/>
        <w:gridCol w:w="888"/>
      </w:tblGrid>
      <w:tr>
        <w:trPr>
          <w:trHeight w:val="271" w:hRule="atLeast"/>
        </w:trPr>
        <w:tc>
          <w:tcPr>
            <w:tcW w:w="1130" w:type="dxa"/>
            <w:vMerge w:val="restart"/>
          </w:tcPr>
          <w:p>
            <w:pPr>
              <w:pStyle w:val="TableParagraph"/>
              <w:spacing w:before="0"/>
              <w:rPr>
                <w:sz w:val="20"/>
              </w:rPr>
            </w:pPr>
          </w:p>
          <w:p>
            <w:pPr>
              <w:pStyle w:val="TableParagraph"/>
              <w:spacing w:before="0"/>
              <w:rPr>
                <w:sz w:val="20"/>
              </w:rPr>
            </w:pPr>
          </w:p>
          <w:p>
            <w:pPr>
              <w:pStyle w:val="TableParagraph"/>
              <w:spacing w:before="9"/>
              <w:rPr>
                <w:sz w:val="24"/>
              </w:rPr>
            </w:pPr>
          </w:p>
          <w:p>
            <w:pPr>
              <w:pStyle w:val="TableParagraph"/>
              <w:spacing w:before="0"/>
              <w:ind w:left="352"/>
              <w:rPr>
                <w:sz w:val="21"/>
              </w:rPr>
            </w:pPr>
            <w:r>
              <w:rPr>
                <w:sz w:val="21"/>
              </w:rPr>
              <w:t>类别 </w:t>
            </w:r>
          </w:p>
        </w:tc>
        <w:tc>
          <w:tcPr>
            <w:tcW w:w="3687" w:type="dxa"/>
            <w:gridSpan w:val="5"/>
          </w:tcPr>
          <w:p>
            <w:pPr>
              <w:pStyle w:val="TableParagraph"/>
              <w:spacing w:line="250" w:lineRule="exact"/>
              <w:ind w:left="1456" w:right="1345"/>
              <w:jc w:val="center"/>
              <w:rPr>
                <w:sz w:val="21"/>
              </w:rPr>
            </w:pPr>
            <w:r>
              <w:rPr>
                <w:spacing w:val="-1"/>
                <w:sz w:val="21"/>
              </w:rPr>
              <w:t>期末余额</w:t>
            </w:r>
            <w:r>
              <w:rPr>
                <w:sz w:val="21"/>
              </w:rPr>
              <w:t> </w:t>
            </w:r>
          </w:p>
        </w:tc>
        <w:tc>
          <w:tcPr>
            <w:tcW w:w="4009" w:type="dxa"/>
            <w:gridSpan w:val="5"/>
          </w:tcPr>
          <w:p>
            <w:pPr>
              <w:pStyle w:val="TableParagraph"/>
              <w:spacing w:line="250" w:lineRule="exact"/>
              <w:ind w:left="1617" w:right="1506"/>
              <w:jc w:val="center"/>
              <w:rPr>
                <w:sz w:val="21"/>
              </w:rPr>
            </w:pPr>
            <w:r>
              <w:rPr>
                <w:spacing w:val="-1"/>
                <w:sz w:val="21"/>
              </w:rPr>
              <w:t>期初余额</w:t>
            </w:r>
            <w:r>
              <w:rPr>
                <w:sz w:val="21"/>
              </w:rPr>
              <w:t> </w:t>
            </w:r>
          </w:p>
        </w:tc>
      </w:tr>
      <w:tr>
        <w:trPr>
          <w:trHeight w:val="273" w:hRule="atLeast"/>
        </w:trPr>
        <w:tc>
          <w:tcPr>
            <w:tcW w:w="1130" w:type="dxa"/>
            <w:vMerge/>
            <w:tcBorders>
              <w:top w:val="nil"/>
            </w:tcBorders>
          </w:tcPr>
          <w:p>
            <w:pPr>
              <w:rPr>
                <w:sz w:val="2"/>
                <w:szCs w:val="2"/>
              </w:rPr>
            </w:pPr>
          </w:p>
        </w:tc>
        <w:tc>
          <w:tcPr>
            <w:tcW w:w="1417" w:type="dxa"/>
            <w:gridSpan w:val="2"/>
          </w:tcPr>
          <w:p>
            <w:pPr>
              <w:pStyle w:val="TableParagraph"/>
              <w:spacing w:line="250" w:lineRule="exact" w:before="3"/>
              <w:ind w:left="285"/>
              <w:rPr>
                <w:sz w:val="21"/>
              </w:rPr>
            </w:pPr>
            <w:r>
              <w:rPr>
                <w:spacing w:val="-1"/>
                <w:sz w:val="21"/>
              </w:rPr>
              <w:t>账面余额</w:t>
            </w:r>
            <w:r>
              <w:rPr>
                <w:sz w:val="21"/>
              </w:rPr>
              <w:t> </w:t>
            </w:r>
          </w:p>
        </w:tc>
        <w:tc>
          <w:tcPr>
            <w:tcW w:w="1278" w:type="dxa"/>
            <w:gridSpan w:val="2"/>
          </w:tcPr>
          <w:p>
            <w:pPr>
              <w:pStyle w:val="TableParagraph"/>
              <w:spacing w:line="250" w:lineRule="exact" w:before="3"/>
              <w:ind w:left="218"/>
              <w:rPr>
                <w:sz w:val="21"/>
              </w:rPr>
            </w:pPr>
            <w:r>
              <w:rPr>
                <w:spacing w:val="-1"/>
                <w:sz w:val="21"/>
              </w:rPr>
              <w:t>坏账准备</w:t>
            </w:r>
            <w:r>
              <w:rPr>
                <w:sz w:val="21"/>
              </w:rPr>
              <w:t> </w:t>
            </w:r>
          </w:p>
        </w:tc>
        <w:tc>
          <w:tcPr>
            <w:tcW w:w="992" w:type="dxa"/>
            <w:vMerge w:val="restart"/>
          </w:tcPr>
          <w:p>
            <w:pPr>
              <w:pStyle w:val="TableParagraph"/>
              <w:spacing w:before="0"/>
              <w:rPr>
                <w:sz w:val="20"/>
              </w:rPr>
            </w:pPr>
          </w:p>
          <w:p>
            <w:pPr>
              <w:pStyle w:val="TableParagraph"/>
              <w:spacing w:before="2"/>
              <w:rPr>
                <w:sz w:val="23"/>
              </w:rPr>
            </w:pPr>
          </w:p>
          <w:p>
            <w:pPr>
              <w:pStyle w:val="TableParagraph"/>
              <w:spacing w:line="242" w:lineRule="auto" w:before="0"/>
              <w:ind w:left="284" w:right="169"/>
              <w:rPr>
                <w:sz w:val="21"/>
              </w:rPr>
            </w:pPr>
            <w:r>
              <w:rPr>
                <w:sz w:val="21"/>
              </w:rPr>
              <w:t>账面价值 </w:t>
            </w:r>
          </w:p>
        </w:tc>
        <w:tc>
          <w:tcPr>
            <w:tcW w:w="1560" w:type="dxa"/>
            <w:gridSpan w:val="2"/>
          </w:tcPr>
          <w:p>
            <w:pPr>
              <w:pStyle w:val="TableParagraph"/>
              <w:spacing w:line="250" w:lineRule="exact" w:before="3"/>
              <w:ind w:left="358"/>
              <w:rPr>
                <w:sz w:val="21"/>
              </w:rPr>
            </w:pPr>
            <w:r>
              <w:rPr>
                <w:spacing w:val="-1"/>
                <w:sz w:val="21"/>
              </w:rPr>
              <w:t>账面余额</w:t>
            </w:r>
            <w:r>
              <w:rPr>
                <w:sz w:val="21"/>
              </w:rPr>
              <w:t> </w:t>
            </w:r>
          </w:p>
        </w:tc>
        <w:tc>
          <w:tcPr>
            <w:tcW w:w="1561" w:type="dxa"/>
            <w:gridSpan w:val="2"/>
          </w:tcPr>
          <w:p>
            <w:pPr>
              <w:pStyle w:val="TableParagraph"/>
              <w:spacing w:line="250" w:lineRule="exact" w:before="3"/>
              <w:ind w:left="358"/>
              <w:rPr>
                <w:sz w:val="21"/>
              </w:rPr>
            </w:pPr>
            <w:r>
              <w:rPr>
                <w:spacing w:val="-1"/>
                <w:sz w:val="21"/>
              </w:rPr>
              <w:t>坏账准备</w:t>
            </w:r>
            <w:r>
              <w:rPr>
                <w:sz w:val="21"/>
              </w:rPr>
              <w:t> </w:t>
            </w:r>
          </w:p>
        </w:tc>
        <w:tc>
          <w:tcPr>
            <w:tcW w:w="888" w:type="dxa"/>
            <w:vMerge w:val="restart"/>
          </w:tcPr>
          <w:p>
            <w:pPr>
              <w:pStyle w:val="TableParagraph"/>
              <w:spacing w:before="0"/>
              <w:rPr>
                <w:sz w:val="20"/>
              </w:rPr>
            </w:pPr>
          </w:p>
          <w:p>
            <w:pPr>
              <w:pStyle w:val="TableParagraph"/>
              <w:spacing w:before="2"/>
              <w:rPr>
                <w:sz w:val="23"/>
              </w:rPr>
            </w:pPr>
          </w:p>
          <w:p>
            <w:pPr>
              <w:pStyle w:val="TableParagraph"/>
              <w:spacing w:line="242" w:lineRule="auto" w:before="0"/>
              <w:ind w:left="230" w:right="119"/>
              <w:rPr>
                <w:sz w:val="21"/>
              </w:rPr>
            </w:pPr>
            <w:r>
              <w:rPr>
                <w:sz w:val="21"/>
              </w:rPr>
              <w:t>账面价值 </w:t>
            </w:r>
          </w:p>
        </w:tc>
      </w:tr>
      <w:tr>
        <w:trPr>
          <w:trHeight w:val="1362" w:hRule="atLeast"/>
        </w:trPr>
        <w:tc>
          <w:tcPr>
            <w:tcW w:w="1130" w:type="dxa"/>
            <w:vMerge/>
            <w:tcBorders>
              <w:top w:val="nil"/>
            </w:tcBorders>
          </w:tcPr>
          <w:p>
            <w:pPr>
              <w:rPr>
                <w:sz w:val="2"/>
                <w:szCs w:val="2"/>
              </w:rPr>
            </w:pPr>
          </w:p>
        </w:tc>
        <w:tc>
          <w:tcPr>
            <w:tcW w:w="708" w:type="dxa"/>
          </w:tcPr>
          <w:p>
            <w:pPr>
              <w:pStyle w:val="TableParagraph"/>
              <w:spacing w:before="0"/>
              <w:rPr>
                <w:sz w:val="20"/>
              </w:rPr>
            </w:pPr>
          </w:p>
          <w:p>
            <w:pPr>
              <w:pStyle w:val="TableParagraph"/>
              <w:spacing w:before="7"/>
              <w:rPr>
                <w:sz w:val="22"/>
              </w:rPr>
            </w:pPr>
          </w:p>
          <w:p>
            <w:pPr>
              <w:pStyle w:val="TableParagraph"/>
              <w:spacing w:before="0"/>
              <w:ind w:right="28"/>
              <w:jc w:val="right"/>
              <w:rPr>
                <w:sz w:val="21"/>
              </w:rPr>
            </w:pPr>
            <w:r>
              <w:rPr>
                <w:sz w:val="21"/>
              </w:rPr>
              <w:t>金额 </w:t>
            </w:r>
          </w:p>
        </w:tc>
        <w:tc>
          <w:tcPr>
            <w:tcW w:w="709" w:type="dxa"/>
          </w:tcPr>
          <w:p>
            <w:pPr>
              <w:pStyle w:val="TableParagraph"/>
              <w:spacing w:before="0"/>
              <w:rPr>
                <w:sz w:val="20"/>
              </w:rPr>
            </w:pPr>
          </w:p>
          <w:p>
            <w:pPr>
              <w:pStyle w:val="TableParagraph"/>
              <w:spacing w:line="244" w:lineRule="auto" w:before="152"/>
              <w:ind w:left="197" w:right="79" w:hanging="53"/>
              <w:rPr>
                <w:sz w:val="21"/>
              </w:rPr>
            </w:pPr>
            <w:r>
              <w:rPr>
                <w:sz w:val="21"/>
              </w:rPr>
              <w:t>比例(%) </w:t>
            </w:r>
          </w:p>
        </w:tc>
        <w:tc>
          <w:tcPr>
            <w:tcW w:w="711" w:type="dxa"/>
          </w:tcPr>
          <w:p>
            <w:pPr>
              <w:pStyle w:val="TableParagraph"/>
              <w:spacing w:before="0"/>
              <w:rPr>
                <w:sz w:val="20"/>
              </w:rPr>
            </w:pPr>
          </w:p>
          <w:p>
            <w:pPr>
              <w:pStyle w:val="TableParagraph"/>
              <w:spacing w:before="7"/>
              <w:rPr>
                <w:sz w:val="22"/>
              </w:rPr>
            </w:pPr>
          </w:p>
          <w:p>
            <w:pPr>
              <w:pStyle w:val="TableParagraph"/>
              <w:spacing w:before="0"/>
              <w:ind w:right="29"/>
              <w:jc w:val="right"/>
              <w:rPr>
                <w:sz w:val="21"/>
              </w:rPr>
            </w:pPr>
            <w:r>
              <w:rPr>
                <w:sz w:val="21"/>
              </w:rPr>
              <w:t>金额 </w:t>
            </w:r>
          </w:p>
        </w:tc>
        <w:tc>
          <w:tcPr>
            <w:tcW w:w="567" w:type="dxa"/>
          </w:tcPr>
          <w:p>
            <w:pPr>
              <w:pStyle w:val="TableParagraph"/>
              <w:spacing w:line="242" w:lineRule="auto"/>
              <w:ind w:left="176" w:right="167"/>
              <w:jc w:val="both"/>
              <w:rPr>
                <w:sz w:val="21"/>
              </w:rPr>
            </w:pPr>
            <w:r>
              <w:rPr>
                <w:sz w:val="21"/>
              </w:rPr>
              <w:t>计提比</w:t>
            </w:r>
          </w:p>
          <w:p>
            <w:pPr>
              <w:pStyle w:val="TableParagraph"/>
              <w:spacing w:line="270" w:lineRule="atLeast" w:before="0"/>
              <w:ind w:left="123" w:right="11" w:firstLine="52"/>
              <w:rPr>
                <w:sz w:val="21"/>
              </w:rPr>
            </w:pPr>
            <w:r>
              <w:rPr>
                <w:sz w:val="21"/>
              </w:rPr>
              <w:t>例(%) </w:t>
            </w:r>
          </w:p>
        </w:tc>
        <w:tc>
          <w:tcPr>
            <w:tcW w:w="992" w:type="dxa"/>
            <w:vMerge/>
            <w:tcBorders>
              <w:top w:val="nil"/>
            </w:tcBorders>
          </w:tcPr>
          <w:p>
            <w:pPr>
              <w:rPr>
                <w:sz w:val="2"/>
                <w:szCs w:val="2"/>
              </w:rPr>
            </w:pPr>
          </w:p>
        </w:tc>
        <w:tc>
          <w:tcPr>
            <w:tcW w:w="852" w:type="dxa"/>
          </w:tcPr>
          <w:p>
            <w:pPr>
              <w:pStyle w:val="TableParagraph"/>
              <w:spacing w:before="0"/>
              <w:rPr>
                <w:sz w:val="20"/>
              </w:rPr>
            </w:pPr>
          </w:p>
          <w:p>
            <w:pPr>
              <w:pStyle w:val="TableParagraph"/>
              <w:spacing w:before="7"/>
              <w:rPr>
                <w:sz w:val="22"/>
              </w:rPr>
            </w:pPr>
          </w:p>
          <w:p>
            <w:pPr>
              <w:pStyle w:val="TableParagraph"/>
              <w:spacing w:before="0"/>
              <w:ind w:left="211"/>
              <w:rPr>
                <w:sz w:val="21"/>
              </w:rPr>
            </w:pPr>
            <w:r>
              <w:rPr>
                <w:sz w:val="21"/>
              </w:rPr>
              <w:t>金额 </w:t>
            </w:r>
          </w:p>
        </w:tc>
        <w:tc>
          <w:tcPr>
            <w:tcW w:w="708" w:type="dxa"/>
          </w:tcPr>
          <w:p>
            <w:pPr>
              <w:pStyle w:val="TableParagraph"/>
              <w:spacing w:before="0"/>
              <w:rPr>
                <w:sz w:val="20"/>
              </w:rPr>
            </w:pPr>
          </w:p>
          <w:p>
            <w:pPr>
              <w:pStyle w:val="TableParagraph"/>
              <w:spacing w:line="244" w:lineRule="auto" w:before="152"/>
              <w:ind w:left="192" w:right="83" w:hanging="53"/>
              <w:rPr>
                <w:sz w:val="21"/>
              </w:rPr>
            </w:pPr>
            <w:r>
              <w:rPr>
                <w:sz w:val="21"/>
              </w:rPr>
              <w:t>比例(%) </w:t>
            </w:r>
          </w:p>
        </w:tc>
        <w:tc>
          <w:tcPr>
            <w:tcW w:w="793" w:type="dxa"/>
          </w:tcPr>
          <w:p>
            <w:pPr>
              <w:pStyle w:val="TableParagraph"/>
              <w:spacing w:before="0"/>
              <w:rPr>
                <w:sz w:val="20"/>
              </w:rPr>
            </w:pPr>
          </w:p>
          <w:p>
            <w:pPr>
              <w:pStyle w:val="TableParagraph"/>
              <w:spacing w:before="7"/>
              <w:rPr>
                <w:sz w:val="22"/>
              </w:rPr>
            </w:pPr>
          </w:p>
          <w:p>
            <w:pPr>
              <w:pStyle w:val="TableParagraph"/>
              <w:spacing w:before="0"/>
              <w:ind w:left="182"/>
              <w:rPr>
                <w:sz w:val="21"/>
              </w:rPr>
            </w:pPr>
            <w:r>
              <w:rPr>
                <w:sz w:val="21"/>
              </w:rPr>
              <w:t>金额 </w:t>
            </w:r>
          </w:p>
        </w:tc>
        <w:tc>
          <w:tcPr>
            <w:tcW w:w="768" w:type="dxa"/>
          </w:tcPr>
          <w:p>
            <w:pPr>
              <w:pStyle w:val="TableParagraph"/>
              <w:spacing w:before="5"/>
              <w:rPr>
                <w:sz w:val="21"/>
              </w:rPr>
            </w:pPr>
          </w:p>
          <w:p>
            <w:pPr>
              <w:pStyle w:val="TableParagraph"/>
              <w:spacing w:line="242" w:lineRule="auto" w:before="0"/>
              <w:ind w:left="170" w:right="112"/>
              <w:jc w:val="both"/>
              <w:rPr>
                <w:sz w:val="21"/>
              </w:rPr>
            </w:pPr>
            <w:r>
              <w:rPr>
                <w:sz w:val="21"/>
              </w:rPr>
              <w:t>计提比例(%) </w:t>
            </w:r>
          </w:p>
        </w:tc>
        <w:tc>
          <w:tcPr>
            <w:tcW w:w="888" w:type="dxa"/>
            <w:vMerge/>
            <w:tcBorders>
              <w:top w:val="nil"/>
            </w:tcBorders>
          </w:tcPr>
          <w:p>
            <w:pPr>
              <w:rPr>
                <w:sz w:val="2"/>
                <w:szCs w:val="2"/>
              </w:rPr>
            </w:pPr>
          </w:p>
        </w:tc>
      </w:tr>
      <w:tr>
        <w:trPr>
          <w:trHeight w:val="815" w:hRule="atLeast"/>
        </w:trPr>
        <w:tc>
          <w:tcPr>
            <w:tcW w:w="1130" w:type="dxa"/>
          </w:tcPr>
          <w:p>
            <w:pPr>
              <w:pStyle w:val="TableParagraph"/>
              <w:spacing w:line="242" w:lineRule="auto"/>
              <w:ind w:left="107" w:right="167"/>
              <w:rPr>
                <w:sz w:val="21"/>
              </w:rPr>
            </w:pPr>
            <w:r>
              <w:rPr>
                <w:spacing w:val="-1"/>
                <w:sz w:val="21"/>
              </w:rPr>
              <w:t>按单项计提坏账准</w:t>
            </w:r>
          </w:p>
          <w:p>
            <w:pPr>
              <w:pStyle w:val="TableParagraph"/>
              <w:spacing w:line="250" w:lineRule="exact"/>
              <w:ind w:left="107"/>
              <w:rPr>
                <w:sz w:val="21"/>
              </w:rPr>
            </w:pPr>
            <w:r>
              <w:rPr>
                <w:sz w:val="21"/>
              </w:rPr>
              <w:t>备 </w:t>
            </w:r>
          </w:p>
        </w:tc>
        <w:tc>
          <w:tcPr>
            <w:tcW w:w="708" w:type="dxa"/>
          </w:tcPr>
          <w:p>
            <w:pPr>
              <w:pStyle w:val="TableParagraph"/>
              <w:spacing w:before="0"/>
              <w:ind w:right="8"/>
              <w:jc w:val="right"/>
              <w:rPr>
                <w:sz w:val="18"/>
              </w:rPr>
            </w:pPr>
            <w:r>
              <w:rPr>
                <w:sz w:val="18"/>
              </w:rPr>
              <w:t> </w:t>
            </w:r>
          </w:p>
        </w:tc>
        <w:tc>
          <w:tcPr>
            <w:tcW w:w="709" w:type="dxa"/>
          </w:tcPr>
          <w:p>
            <w:pPr>
              <w:pStyle w:val="TableParagraph"/>
              <w:spacing w:before="0"/>
              <w:ind w:right="6"/>
              <w:jc w:val="right"/>
              <w:rPr>
                <w:sz w:val="18"/>
              </w:rPr>
            </w:pPr>
            <w:r>
              <w:rPr>
                <w:sz w:val="18"/>
              </w:rPr>
              <w:t> </w:t>
            </w:r>
          </w:p>
        </w:tc>
        <w:tc>
          <w:tcPr>
            <w:tcW w:w="711" w:type="dxa"/>
          </w:tcPr>
          <w:p>
            <w:pPr>
              <w:pStyle w:val="TableParagraph"/>
              <w:spacing w:before="0"/>
              <w:ind w:right="9"/>
              <w:jc w:val="right"/>
              <w:rPr>
                <w:sz w:val="18"/>
              </w:rPr>
            </w:pPr>
            <w:r>
              <w:rPr>
                <w:sz w:val="18"/>
              </w:rPr>
              <w:t> </w:t>
            </w:r>
          </w:p>
        </w:tc>
        <w:tc>
          <w:tcPr>
            <w:tcW w:w="567" w:type="dxa"/>
          </w:tcPr>
          <w:p>
            <w:pPr>
              <w:pStyle w:val="TableParagraph"/>
              <w:spacing w:before="0"/>
              <w:ind w:right="7"/>
              <w:jc w:val="right"/>
              <w:rPr>
                <w:sz w:val="18"/>
              </w:rPr>
            </w:pPr>
            <w:r>
              <w:rPr>
                <w:sz w:val="18"/>
              </w:rPr>
              <w:t> </w:t>
            </w:r>
          </w:p>
        </w:tc>
        <w:tc>
          <w:tcPr>
            <w:tcW w:w="992" w:type="dxa"/>
          </w:tcPr>
          <w:p>
            <w:pPr>
              <w:pStyle w:val="TableParagraph"/>
              <w:spacing w:before="0"/>
              <w:ind w:right="7"/>
              <w:jc w:val="right"/>
              <w:rPr>
                <w:sz w:val="18"/>
              </w:rPr>
            </w:pPr>
            <w:r>
              <w:rPr>
                <w:sz w:val="18"/>
              </w:rPr>
              <w:t> </w:t>
            </w:r>
          </w:p>
        </w:tc>
        <w:tc>
          <w:tcPr>
            <w:tcW w:w="852" w:type="dxa"/>
          </w:tcPr>
          <w:p>
            <w:pPr>
              <w:pStyle w:val="TableParagraph"/>
              <w:spacing w:before="8"/>
              <w:rPr>
                <w:sz w:val="13"/>
              </w:rPr>
            </w:pPr>
          </w:p>
          <w:p>
            <w:pPr>
              <w:pStyle w:val="TableParagraph"/>
              <w:spacing w:before="0"/>
              <w:ind w:left="108"/>
              <w:rPr>
                <w:sz w:val="18"/>
              </w:rPr>
            </w:pPr>
            <w:r>
              <w:rPr>
                <w:sz w:val="18"/>
              </w:rPr>
              <w:t>25,701,</w:t>
            </w:r>
          </w:p>
          <w:p>
            <w:pPr>
              <w:pStyle w:val="TableParagraph"/>
              <w:spacing w:before="2"/>
              <w:ind w:left="199"/>
              <w:rPr>
                <w:sz w:val="18"/>
              </w:rPr>
            </w:pPr>
            <w:r>
              <w:rPr>
                <w:sz w:val="18"/>
              </w:rPr>
              <w:t>249.87 </w:t>
            </w:r>
          </w:p>
        </w:tc>
        <w:tc>
          <w:tcPr>
            <w:tcW w:w="708" w:type="dxa"/>
          </w:tcPr>
          <w:p>
            <w:pPr>
              <w:pStyle w:val="TableParagraph"/>
              <w:spacing w:before="8"/>
              <w:rPr>
                <w:sz w:val="22"/>
              </w:rPr>
            </w:pPr>
          </w:p>
          <w:p>
            <w:pPr>
              <w:pStyle w:val="TableParagraph"/>
              <w:spacing w:before="0"/>
              <w:ind w:left="235"/>
              <w:rPr>
                <w:sz w:val="18"/>
              </w:rPr>
            </w:pPr>
            <w:r>
              <w:rPr>
                <w:sz w:val="18"/>
              </w:rPr>
              <w:t>4.00 </w:t>
            </w:r>
          </w:p>
        </w:tc>
        <w:tc>
          <w:tcPr>
            <w:tcW w:w="793" w:type="dxa"/>
          </w:tcPr>
          <w:p>
            <w:pPr>
              <w:pStyle w:val="TableParagraph"/>
              <w:spacing w:before="57"/>
              <w:ind w:right="98"/>
              <w:jc w:val="right"/>
              <w:rPr>
                <w:sz w:val="18"/>
              </w:rPr>
            </w:pPr>
            <w:r>
              <w:rPr>
                <w:sz w:val="18"/>
              </w:rPr>
              <w:t>25,701</w:t>
            </w:r>
          </w:p>
          <w:p>
            <w:pPr>
              <w:pStyle w:val="TableParagraph"/>
              <w:spacing w:before="2"/>
              <w:ind w:right="98"/>
              <w:jc w:val="right"/>
              <w:rPr>
                <w:sz w:val="18"/>
              </w:rPr>
            </w:pPr>
            <w:r>
              <w:rPr>
                <w:sz w:val="18"/>
              </w:rPr>
              <w:t>,249.8</w:t>
            </w:r>
          </w:p>
          <w:p>
            <w:pPr>
              <w:pStyle w:val="TableParagraph"/>
              <w:spacing w:before="5"/>
              <w:ind w:right="8"/>
              <w:jc w:val="right"/>
              <w:rPr>
                <w:sz w:val="18"/>
              </w:rPr>
            </w:pPr>
            <w:r>
              <w:rPr>
                <w:sz w:val="18"/>
              </w:rPr>
              <w:t>7 </w:t>
            </w:r>
          </w:p>
        </w:tc>
        <w:tc>
          <w:tcPr>
            <w:tcW w:w="768" w:type="dxa"/>
          </w:tcPr>
          <w:p>
            <w:pPr>
              <w:pStyle w:val="TableParagraph"/>
              <w:spacing w:before="8"/>
              <w:rPr>
                <w:sz w:val="22"/>
              </w:rPr>
            </w:pPr>
          </w:p>
          <w:p>
            <w:pPr>
              <w:pStyle w:val="TableParagraph"/>
              <w:spacing w:before="0"/>
              <w:ind w:left="115"/>
              <w:rPr>
                <w:sz w:val="18"/>
              </w:rPr>
            </w:pPr>
            <w:r>
              <w:rPr>
                <w:sz w:val="18"/>
              </w:rPr>
              <w:t>100.00 </w:t>
            </w:r>
          </w:p>
        </w:tc>
        <w:tc>
          <w:tcPr>
            <w:tcW w:w="888" w:type="dxa"/>
          </w:tcPr>
          <w:p>
            <w:pPr>
              <w:pStyle w:val="TableParagraph"/>
              <w:spacing w:before="0"/>
              <w:ind w:right="8"/>
              <w:jc w:val="right"/>
              <w:rPr>
                <w:sz w:val="18"/>
              </w:rPr>
            </w:pPr>
            <w:r>
              <w:rPr>
                <w:sz w:val="18"/>
              </w:rPr>
              <w:t> </w:t>
            </w:r>
          </w:p>
        </w:tc>
      </w:tr>
      <w:tr>
        <w:trPr>
          <w:trHeight w:val="234" w:hRule="atLeast"/>
        </w:trPr>
        <w:tc>
          <w:tcPr>
            <w:tcW w:w="8826" w:type="dxa"/>
            <w:gridSpan w:val="11"/>
          </w:tcPr>
          <w:p>
            <w:pPr>
              <w:pStyle w:val="TableParagraph"/>
              <w:spacing w:line="215" w:lineRule="exact" w:before="0"/>
              <w:ind w:left="107"/>
              <w:rPr>
                <w:sz w:val="18"/>
              </w:rPr>
            </w:pPr>
            <w:r>
              <w:rPr>
                <w:spacing w:val="-1"/>
                <w:sz w:val="18"/>
              </w:rPr>
              <w:t>其中：</w:t>
            </w:r>
            <w:r>
              <w:rPr>
                <w:sz w:val="18"/>
              </w:rPr>
              <w:t> </w:t>
            </w:r>
          </w:p>
        </w:tc>
      </w:tr>
    </w:tbl>
    <w:p>
      <w:pPr>
        <w:spacing w:after="0" w:line="215" w:lineRule="exact"/>
        <w:rPr>
          <w:sz w:val="18"/>
        </w:rPr>
        <w:sectPr>
          <w:pgSz w:w="11910" w:h="16840"/>
          <w:pgMar w:header="882" w:footer="1172"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708"/>
        <w:gridCol w:w="709"/>
        <w:gridCol w:w="711"/>
        <w:gridCol w:w="567"/>
        <w:gridCol w:w="992"/>
        <w:gridCol w:w="852"/>
        <w:gridCol w:w="708"/>
        <w:gridCol w:w="793"/>
        <w:gridCol w:w="768"/>
        <w:gridCol w:w="888"/>
      </w:tblGrid>
      <w:tr>
        <w:trPr>
          <w:trHeight w:val="273" w:hRule="atLeast"/>
        </w:trPr>
        <w:tc>
          <w:tcPr>
            <w:tcW w:w="1130" w:type="dxa"/>
          </w:tcPr>
          <w:p>
            <w:pPr>
              <w:pStyle w:val="TableParagraph"/>
              <w:spacing w:line="250" w:lineRule="exact" w:before="3"/>
              <w:ind w:left="107"/>
              <w:rPr>
                <w:sz w:val="21"/>
              </w:rPr>
            </w:pPr>
            <w:r>
              <w:rPr>
                <w:w w:val="100"/>
                <w:sz w:val="21"/>
              </w:rPr>
              <w:t>    </w:t>
            </w:r>
            <w:r>
              <w:rPr>
                <w:spacing w:val="-3"/>
                <w:w w:val="100"/>
                <w:sz w:val="21"/>
              </w:rPr>
              <w:t> </w:t>
            </w:r>
            <w:r>
              <w:rPr>
                <w:color w:val="808080"/>
                <w:w w:val="100"/>
                <w:sz w:val="21"/>
              </w:rPr>
              <w:t> </w:t>
            </w:r>
          </w:p>
        </w:tc>
        <w:tc>
          <w:tcPr>
            <w:tcW w:w="708" w:type="dxa"/>
          </w:tcPr>
          <w:p>
            <w:pPr>
              <w:pStyle w:val="TableParagraph"/>
              <w:spacing w:before="2"/>
              <w:ind w:right="8"/>
              <w:jc w:val="right"/>
              <w:rPr>
                <w:sz w:val="18"/>
              </w:rPr>
            </w:pPr>
            <w:r>
              <w:rPr>
                <w:sz w:val="18"/>
              </w:rPr>
              <w:t> </w:t>
            </w:r>
          </w:p>
        </w:tc>
        <w:tc>
          <w:tcPr>
            <w:tcW w:w="709" w:type="dxa"/>
          </w:tcPr>
          <w:p>
            <w:pPr>
              <w:pStyle w:val="TableParagraph"/>
              <w:spacing w:before="2"/>
              <w:ind w:right="6"/>
              <w:jc w:val="right"/>
              <w:rPr>
                <w:sz w:val="18"/>
              </w:rPr>
            </w:pPr>
            <w:r>
              <w:rPr>
                <w:sz w:val="18"/>
              </w:rPr>
              <w:t> </w:t>
            </w:r>
          </w:p>
        </w:tc>
        <w:tc>
          <w:tcPr>
            <w:tcW w:w="711" w:type="dxa"/>
          </w:tcPr>
          <w:p>
            <w:pPr>
              <w:pStyle w:val="TableParagraph"/>
              <w:spacing w:before="2"/>
              <w:ind w:right="9"/>
              <w:jc w:val="right"/>
              <w:rPr>
                <w:sz w:val="18"/>
              </w:rPr>
            </w:pPr>
            <w:r>
              <w:rPr>
                <w:sz w:val="18"/>
              </w:rPr>
              <w:t> </w:t>
            </w:r>
          </w:p>
        </w:tc>
        <w:tc>
          <w:tcPr>
            <w:tcW w:w="567" w:type="dxa"/>
          </w:tcPr>
          <w:p>
            <w:pPr>
              <w:pStyle w:val="TableParagraph"/>
              <w:spacing w:before="2"/>
              <w:ind w:right="7"/>
              <w:jc w:val="right"/>
              <w:rPr>
                <w:sz w:val="18"/>
              </w:rPr>
            </w:pPr>
            <w:r>
              <w:rPr>
                <w:sz w:val="18"/>
              </w:rPr>
              <w:t> </w:t>
            </w:r>
          </w:p>
        </w:tc>
        <w:tc>
          <w:tcPr>
            <w:tcW w:w="992" w:type="dxa"/>
          </w:tcPr>
          <w:p>
            <w:pPr>
              <w:pStyle w:val="TableParagraph"/>
              <w:spacing w:before="2"/>
              <w:ind w:right="7"/>
              <w:jc w:val="right"/>
              <w:rPr>
                <w:sz w:val="18"/>
              </w:rPr>
            </w:pPr>
            <w:r>
              <w:rPr>
                <w:sz w:val="18"/>
              </w:rPr>
              <w:t> </w:t>
            </w:r>
          </w:p>
        </w:tc>
        <w:tc>
          <w:tcPr>
            <w:tcW w:w="852" w:type="dxa"/>
          </w:tcPr>
          <w:p>
            <w:pPr>
              <w:pStyle w:val="TableParagraph"/>
              <w:spacing w:before="2"/>
              <w:ind w:right="10"/>
              <w:jc w:val="right"/>
              <w:rPr>
                <w:sz w:val="18"/>
              </w:rPr>
            </w:pPr>
            <w:r>
              <w:rPr>
                <w:sz w:val="18"/>
              </w:rPr>
              <w:t> </w:t>
            </w:r>
          </w:p>
        </w:tc>
        <w:tc>
          <w:tcPr>
            <w:tcW w:w="708" w:type="dxa"/>
          </w:tcPr>
          <w:p>
            <w:pPr>
              <w:pStyle w:val="TableParagraph"/>
              <w:spacing w:before="2"/>
              <w:ind w:right="10"/>
              <w:jc w:val="right"/>
              <w:rPr>
                <w:sz w:val="18"/>
              </w:rPr>
            </w:pPr>
            <w:r>
              <w:rPr>
                <w:sz w:val="18"/>
              </w:rPr>
              <w:t> </w:t>
            </w:r>
          </w:p>
        </w:tc>
        <w:tc>
          <w:tcPr>
            <w:tcW w:w="793" w:type="dxa"/>
          </w:tcPr>
          <w:p>
            <w:pPr>
              <w:pStyle w:val="TableParagraph"/>
              <w:spacing w:before="2"/>
              <w:ind w:right="8"/>
              <w:jc w:val="right"/>
              <w:rPr>
                <w:sz w:val="18"/>
              </w:rPr>
            </w:pPr>
            <w:r>
              <w:rPr>
                <w:sz w:val="18"/>
              </w:rPr>
              <w:t> </w:t>
            </w:r>
          </w:p>
        </w:tc>
        <w:tc>
          <w:tcPr>
            <w:tcW w:w="768" w:type="dxa"/>
          </w:tcPr>
          <w:p>
            <w:pPr>
              <w:pStyle w:val="TableParagraph"/>
              <w:spacing w:before="2"/>
              <w:ind w:right="10"/>
              <w:jc w:val="right"/>
              <w:rPr>
                <w:sz w:val="18"/>
              </w:rPr>
            </w:pPr>
            <w:r>
              <w:rPr>
                <w:sz w:val="18"/>
              </w:rPr>
              <w:t> </w:t>
            </w:r>
          </w:p>
        </w:tc>
        <w:tc>
          <w:tcPr>
            <w:tcW w:w="888" w:type="dxa"/>
          </w:tcPr>
          <w:p>
            <w:pPr>
              <w:pStyle w:val="TableParagraph"/>
              <w:spacing w:before="2"/>
              <w:ind w:right="8"/>
              <w:jc w:val="right"/>
              <w:rPr>
                <w:sz w:val="18"/>
              </w:rPr>
            </w:pPr>
            <w:r>
              <w:rPr>
                <w:sz w:val="18"/>
              </w:rPr>
              <w:t> </w:t>
            </w:r>
          </w:p>
        </w:tc>
      </w:tr>
      <w:tr>
        <w:trPr>
          <w:trHeight w:val="273" w:hRule="atLeast"/>
        </w:trPr>
        <w:tc>
          <w:tcPr>
            <w:tcW w:w="1130" w:type="dxa"/>
          </w:tcPr>
          <w:p>
            <w:pPr>
              <w:pStyle w:val="TableParagraph"/>
              <w:spacing w:line="252" w:lineRule="exact"/>
              <w:ind w:left="107"/>
              <w:rPr>
                <w:sz w:val="21"/>
              </w:rPr>
            </w:pPr>
            <w:r>
              <w:rPr>
                <w:w w:val="100"/>
                <w:sz w:val="21"/>
              </w:rPr>
              <w:t> </w:t>
            </w:r>
            <w:r>
              <w:rPr>
                <w:sz w:val="21"/>
              </w:rPr>
              <w:t> </w:t>
            </w:r>
            <w:r>
              <w:rPr>
                <w:color w:val="808080"/>
                <w:w w:val="100"/>
                <w:sz w:val="21"/>
              </w:rPr>
              <w:t> </w:t>
            </w:r>
          </w:p>
        </w:tc>
        <w:tc>
          <w:tcPr>
            <w:tcW w:w="708" w:type="dxa"/>
          </w:tcPr>
          <w:p>
            <w:pPr>
              <w:pStyle w:val="TableParagraph"/>
              <w:spacing w:before="0"/>
              <w:ind w:right="8"/>
              <w:jc w:val="right"/>
              <w:rPr>
                <w:sz w:val="18"/>
              </w:rPr>
            </w:pPr>
            <w:r>
              <w:rPr>
                <w:sz w:val="18"/>
              </w:rPr>
              <w:t> </w:t>
            </w:r>
          </w:p>
        </w:tc>
        <w:tc>
          <w:tcPr>
            <w:tcW w:w="709" w:type="dxa"/>
          </w:tcPr>
          <w:p>
            <w:pPr>
              <w:pStyle w:val="TableParagraph"/>
              <w:spacing w:before="0"/>
              <w:ind w:right="6"/>
              <w:jc w:val="right"/>
              <w:rPr>
                <w:sz w:val="18"/>
              </w:rPr>
            </w:pPr>
            <w:r>
              <w:rPr>
                <w:sz w:val="18"/>
              </w:rPr>
              <w:t> </w:t>
            </w:r>
          </w:p>
        </w:tc>
        <w:tc>
          <w:tcPr>
            <w:tcW w:w="711" w:type="dxa"/>
          </w:tcPr>
          <w:p>
            <w:pPr>
              <w:pStyle w:val="TableParagraph"/>
              <w:spacing w:before="0"/>
              <w:ind w:right="9"/>
              <w:jc w:val="right"/>
              <w:rPr>
                <w:sz w:val="18"/>
              </w:rPr>
            </w:pPr>
            <w:r>
              <w:rPr>
                <w:sz w:val="18"/>
              </w:rPr>
              <w:t> </w:t>
            </w:r>
          </w:p>
        </w:tc>
        <w:tc>
          <w:tcPr>
            <w:tcW w:w="567" w:type="dxa"/>
          </w:tcPr>
          <w:p>
            <w:pPr>
              <w:pStyle w:val="TableParagraph"/>
              <w:spacing w:before="0"/>
              <w:ind w:right="7"/>
              <w:jc w:val="right"/>
              <w:rPr>
                <w:sz w:val="18"/>
              </w:rPr>
            </w:pPr>
            <w:r>
              <w:rPr>
                <w:sz w:val="18"/>
              </w:rPr>
              <w:t> </w:t>
            </w:r>
          </w:p>
        </w:tc>
        <w:tc>
          <w:tcPr>
            <w:tcW w:w="992" w:type="dxa"/>
          </w:tcPr>
          <w:p>
            <w:pPr>
              <w:pStyle w:val="TableParagraph"/>
              <w:spacing w:before="0"/>
              <w:ind w:right="7"/>
              <w:jc w:val="right"/>
              <w:rPr>
                <w:sz w:val="18"/>
              </w:rPr>
            </w:pPr>
            <w:r>
              <w:rPr>
                <w:sz w:val="18"/>
              </w:rPr>
              <w:t> </w:t>
            </w:r>
          </w:p>
        </w:tc>
        <w:tc>
          <w:tcPr>
            <w:tcW w:w="852" w:type="dxa"/>
          </w:tcPr>
          <w:p>
            <w:pPr>
              <w:pStyle w:val="TableParagraph"/>
              <w:spacing w:before="0"/>
              <w:ind w:right="10"/>
              <w:jc w:val="right"/>
              <w:rPr>
                <w:sz w:val="18"/>
              </w:rPr>
            </w:pPr>
            <w:r>
              <w:rPr>
                <w:sz w:val="18"/>
              </w:rPr>
              <w:t> </w:t>
            </w:r>
          </w:p>
        </w:tc>
        <w:tc>
          <w:tcPr>
            <w:tcW w:w="708" w:type="dxa"/>
          </w:tcPr>
          <w:p>
            <w:pPr>
              <w:pStyle w:val="TableParagraph"/>
              <w:spacing w:before="0"/>
              <w:ind w:right="10"/>
              <w:jc w:val="right"/>
              <w:rPr>
                <w:sz w:val="18"/>
              </w:rPr>
            </w:pPr>
            <w:r>
              <w:rPr>
                <w:sz w:val="18"/>
              </w:rPr>
              <w:t> </w:t>
            </w:r>
          </w:p>
        </w:tc>
        <w:tc>
          <w:tcPr>
            <w:tcW w:w="793" w:type="dxa"/>
          </w:tcPr>
          <w:p>
            <w:pPr>
              <w:pStyle w:val="TableParagraph"/>
              <w:spacing w:before="0"/>
              <w:ind w:right="8"/>
              <w:jc w:val="right"/>
              <w:rPr>
                <w:sz w:val="18"/>
              </w:rPr>
            </w:pPr>
            <w:r>
              <w:rPr>
                <w:sz w:val="18"/>
              </w:rPr>
              <w:t> </w:t>
            </w:r>
          </w:p>
        </w:tc>
        <w:tc>
          <w:tcPr>
            <w:tcW w:w="768" w:type="dxa"/>
          </w:tcPr>
          <w:p>
            <w:pPr>
              <w:pStyle w:val="TableParagraph"/>
              <w:spacing w:before="0"/>
              <w:ind w:right="10"/>
              <w:jc w:val="right"/>
              <w:rPr>
                <w:sz w:val="18"/>
              </w:rPr>
            </w:pPr>
            <w:r>
              <w:rPr>
                <w:sz w:val="18"/>
              </w:rPr>
              <w:t> </w:t>
            </w:r>
          </w:p>
        </w:tc>
        <w:tc>
          <w:tcPr>
            <w:tcW w:w="888" w:type="dxa"/>
          </w:tcPr>
          <w:p>
            <w:pPr>
              <w:pStyle w:val="TableParagraph"/>
              <w:spacing w:before="0"/>
              <w:ind w:right="8"/>
              <w:jc w:val="right"/>
              <w:rPr>
                <w:sz w:val="18"/>
              </w:rPr>
            </w:pPr>
            <w:r>
              <w:rPr>
                <w:sz w:val="18"/>
              </w:rPr>
              <w:t> </w:t>
            </w:r>
          </w:p>
        </w:tc>
      </w:tr>
      <w:tr>
        <w:trPr>
          <w:trHeight w:val="815" w:hRule="atLeast"/>
        </w:trPr>
        <w:tc>
          <w:tcPr>
            <w:tcW w:w="1130" w:type="dxa"/>
          </w:tcPr>
          <w:p>
            <w:pPr>
              <w:pStyle w:val="TableParagraph"/>
              <w:spacing w:line="242" w:lineRule="auto"/>
              <w:ind w:left="107" w:right="167"/>
              <w:rPr>
                <w:sz w:val="21"/>
              </w:rPr>
            </w:pPr>
            <w:r>
              <w:rPr>
                <w:spacing w:val="-1"/>
                <w:sz w:val="21"/>
              </w:rPr>
              <w:t>按组合计提坏账准</w:t>
            </w:r>
          </w:p>
          <w:p>
            <w:pPr>
              <w:pStyle w:val="TableParagraph"/>
              <w:spacing w:line="250" w:lineRule="exact"/>
              <w:ind w:left="107"/>
              <w:rPr>
                <w:sz w:val="21"/>
              </w:rPr>
            </w:pPr>
            <w:r>
              <w:rPr>
                <w:sz w:val="21"/>
              </w:rPr>
              <w:t>备 </w:t>
            </w:r>
          </w:p>
        </w:tc>
        <w:tc>
          <w:tcPr>
            <w:tcW w:w="708" w:type="dxa"/>
          </w:tcPr>
          <w:p>
            <w:pPr>
              <w:pStyle w:val="TableParagraph"/>
              <w:spacing w:before="57"/>
              <w:ind w:left="146"/>
              <w:rPr>
                <w:sz w:val="18"/>
              </w:rPr>
            </w:pPr>
            <w:r>
              <w:rPr>
                <w:sz w:val="18"/>
              </w:rPr>
              <w:t>674,1</w:t>
            </w:r>
          </w:p>
          <w:p>
            <w:pPr>
              <w:pStyle w:val="TableParagraph"/>
              <w:spacing w:before="2"/>
              <w:ind w:left="146"/>
              <w:rPr>
                <w:sz w:val="18"/>
              </w:rPr>
            </w:pPr>
            <w:r>
              <w:rPr>
                <w:sz w:val="18"/>
              </w:rPr>
              <w:t>46,01</w:t>
            </w:r>
          </w:p>
          <w:p>
            <w:pPr>
              <w:pStyle w:val="TableParagraph"/>
              <w:spacing w:before="5"/>
              <w:ind w:left="237"/>
              <w:rPr>
                <w:sz w:val="18"/>
              </w:rPr>
            </w:pPr>
            <w:r>
              <w:rPr>
                <w:sz w:val="18"/>
              </w:rPr>
              <w:t>2.52 </w:t>
            </w:r>
          </w:p>
        </w:tc>
        <w:tc>
          <w:tcPr>
            <w:tcW w:w="709" w:type="dxa"/>
          </w:tcPr>
          <w:p>
            <w:pPr>
              <w:pStyle w:val="TableParagraph"/>
              <w:spacing w:before="8"/>
              <w:rPr>
                <w:sz w:val="13"/>
              </w:rPr>
            </w:pPr>
          </w:p>
          <w:p>
            <w:pPr>
              <w:pStyle w:val="TableParagraph"/>
              <w:spacing w:before="0"/>
              <w:ind w:right="95"/>
              <w:jc w:val="right"/>
              <w:rPr>
                <w:sz w:val="18"/>
              </w:rPr>
            </w:pPr>
            <w:r>
              <w:rPr>
                <w:sz w:val="18"/>
              </w:rPr>
              <w:t>100.0</w:t>
            </w:r>
          </w:p>
          <w:p>
            <w:pPr>
              <w:pStyle w:val="TableParagraph"/>
              <w:spacing w:before="2"/>
              <w:ind w:right="6"/>
              <w:jc w:val="right"/>
              <w:rPr>
                <w:sz w:val="18"/>
              </w:rPr>
            </w:pPr>
            <w:r>
              <w:rPr>
                <w:sz w:val="18"/>
              </w:rPr>
              <w:t>0 </w:t>
            </w:r>
          </w:p>
        </w:tc>
        <w:tc>
          <w:tcPr>
            <w:tcW w:w="711" w:type="dxa"/>
          </w:tcPr>
          <w:p>
            <w:pPr>
              <w:pStyle w:val="TableParagraph"/>
              <w:spacing w:before="57"/>
              <w:ind w:right="98"/>
              <w:jc w:val="right"/>
              <w:rPr>
                <w:sz w:val="18"/>
              </w:rPr>
            </w:pPr>
            <w:r>
              <w:rPr>
                <w:sz w:val="18"/>
              </w:rPr>
              <w:t>63,80</w:t>
            </w:r>
          </w:p>
          <w:p>
            <w:pPr>
              <w:pStyle w:val="TableParagraph"/>
              <w:spacing w:before="2"/>
              <w:ind w:right="98"/>
              <w:jc w:val="right"/>
              <w:rPr>
                <w:sz w:val="18"/>
              </w:rPr>
            </w:pPr>
            <w:r>
              <w:rPr>
                <w:sz w:val="18"/>
              </w:rPr>
              <w:t>3,056</w:t>
            </w:r>
          </w:p>
          <w:p>
            <w:pPr>
              <w:pStyle w:val="TableParagraph"/>
              <w:spacing w:before="5"/>
              <w:ind w:right="9"/>
              <w:jc w:val="right"/>
              <w:rPr>
                <w:sz w:val="18"/>
              </w:rPr>
            </w:pPr>
            <w:r>
              <w:rPr>
                <w:sz w:val="18"/>
              </w:rPr>
              <w:t>.47 </w:t>
            </w:r>
          </w:p>
        </w:tc>
        <w:tc>
          <w:tcPr>
            <w:tcW w:w="567" w:type="dxa"/>
          </w:tcPr>
          <w:p>
            <w:pPr>
              <w:pStyle w:val="TableParagraph"/>
              <w:spacing w:before="8"/>
              <w:rPr>
                <w:sz w:val="13"/>
              </w:rPr>
            </w:pPr>
          </w:p>
          <w:p>
            <w:pPr>
              <w:pStyle w:val="TableParagraph"/>
              <w:spacing w:before="0"/>
              <w:ind w:right="95"/>
              <w:jc w:val="right"/>
              <w:rPr>
                <w:sz w:val="18"/>
              </w:rPr>
            </w:pPr>
            <w:r>
              <w:rPr>
                <w:sz w:val="18"/>
              </w:rPr>
              <w:t>9.4</w:t>
            </w:r>
          </w:p>
          <w:p>
            <w:pPr>
              <w:pStyle w:val="TableParagraph"/>
              <w:spacing w:before="2"/>
              <w:ind w:right="7"/>
              <w:jc w:val="right"/>
              <w:rPr>
                <w:sz w:val="18"/>
              </w:rPr>
            </w:pPr>
            <w:r>
              <w:rPr>
                <w:sz w:val="18"/>
              </w:rPr>
              <w:t>6 </w:t>
            </w:r>
          </w:p>
        </w:tc>
        <w:tc>
          <w:tcPr>
            <w:tcW w:w="992" w:type="dxa"/>
          </w:tcPr>
          <w:p>
            <w:pPr>
              <w:pStyle w:val="TableParagraph"/>
              <w:spacing w:before="8"/>
              <w:rPr>
                <w:sz w:val="13"/>
              </w:rPr>
            </w:pPr>
          </w:p>
          <w:p>
            <w:pPr>
              <w:pStyle w:val="TableParagraph"/>
              <w:spacing w:before="0"/>
              <w:ind w:right="97"/>
              <w:jc w:val="right"/>
              <w:rPr>
                <w:sz w:val="18"/>
              </w:rPr>
            </w:pPr>
            <w:r>
              <w:rPr>
                <w:sz w:val="18"/>
              </w:rPr>
              <w:t>610,342,</w:t>
            </w:r>
          </w:p>
          <w:p>
            <w:pPr>
              <w:pStyle w:val="TableParagraph"/>
              <w:spacing w:before="2"/>
              <w:ind w:right="7"/>
              <w:jc w:val="right"/>
              <w:rPr>
                <w:sz w:val="18"/>
              </w:rPr>
            </w:pPr>
            <w:r>
              <w:rPr>
                <w:sz w:val="18"/>
              </w:rPr>
              <w:t>956.05 </w:t>
            </w:r>
          </w:p>
        </w:tc>
        <w:tc>
          <w:tcPr>
            <w:tcW w:w="852" w:type="dxa"/>
          </w:tcPr>
          <w:p>
            <w:pPr>
              <w:pStyle w:val="TableParagraph"/>
              <w:spacing w:before="8"/>
              <w:rPr>
                <w:sz w:val="13"/>
              </w:rPr>
            </w:pPr>
          </w:p>
          <w:p>
            <w:pPr>
              <w:pStyle w:val="TableParagraph"/>
              <w:spacing w:before="0"/>
              <w:ind w:left="108"/>
              <w:rPr>
                <w:sz w:val="18"/>
              </w:rPr>
            </w:pPr>
            <w:r>
              <w:rPr>
                <w:sz w:val="18"/>
              </w:rPr>
              <w:t>617,107</w:t>
            </w:r>
          </w:p>
          <w:p>
            <w:pPr>
              <w:pStyle w:val="TableParagraph"/>
              <w:spacing w:before="2"/>
              <w:ind w:left="108"/>
              <w:rPr>
                <w:sz w:val="18"/>
              </w:rPr>
            </w:pPr>
            <w:r>
              <w:rPr>
                <w:sz w:val="18"/>
              </w:rPr>
              <w:t>,018.90 </w:t>
            </w:r>
          </w:p>
        </w:tc>
        <w:tc>
          <w:tcPr>
            <w:tcW w:w="708" w:type="dxa"/>
          </w:tcPr>
          <w:p>
            <w:pPr>
              <w:pStyle w:val="TableParagraph"/>
              <w:spacing w:before="8"/>
              <w:rPr>
                <w:sz w:val="22"/>
              </w:rPr>
            </w:pPr>
          </w:p>
          <w:p>
            <w:pPr>
              <w:pStyle w:val="TableParagraph"/>
              <w:spacing w:before="0"/>
              <w:ind w:right="10"/>
              <w:jc w:val="right"/>
              <w:rPr>
                <w:sz w:val="18"/>
              </w:rPr>
            </w:pPr>
            <w:r>
              <w:rPr>
                <w:sz w:val="18"/>
              </w:rPr>
              <w:t>96.00 </w:t>
            </w:r>
          </w:p>
        </w:tc>
        <w:tc>
          <w:tcPr>
            <w:tcW w:w="793" w:type="dxa"/>
          </w:tcPr>
          <w:p>
            <w:pPr>
              <w:pStyle w:val="TableParagraph"/>
              <w:spacing w:before="57"/>
              <w:ind w:right="98"/>
              <w:jc w:val="right"/>
              <w:rPr>
                <w:sz w:val="18"/>
              </w:rPr>
            </w:pPr>
            <w:r>
              <w:rPr>
                <w:sz w:val="18"/>
              </w:rPr>
              <w:t>58,373</w:t>
            </w:r>
          </w:p>
          <w:p>
            <w:pPr>
              <w:pStyle w:val="TableParagraph"/>
              <w:spacing w:before="2"/>
              <w:ind w:right="98"/>
              <w:jc w:val="right"/>
              <w:rPr>
                <w:sz w:val="18"/>
              </w:rPr>
            </w:pPr>
            <w:r>
              <w:rPr>
                <w:sz w:val="18"/>
              </w:rPr>
              <w:t>,623.2</w:t>
            </w:r>
          </w:p>
          <w:p>
            <w:pPr>
              <w:pStyle w:val="TableParagraph"/>
              <w:spacing w:before="5"/>
              <w:ind w:right="8"/>
              <w:jc w:val="right"/>
              <w:rPr>
                <w:sz w:val="18"/>
              </w:rPr>
            </w:pPr>
            <w:r>
              <w:rPr>
                <w:sz w:val="18"/>
              </w:rPr>
              <w:t>0 </w:t>
            </w:r>
          </w:p>
        </w:tc>
        <w:tc>
          <w:tcPr>
            <w:tcW w:w="768" w:type="dxa"/>
          </w:tcPr>
          <w:p>
            <w:pPr>
              <w:pStyle w:val="TableParagraph"/>
              <w:spacing w:before="8"/>
              <w:rPr>
                <w:sz w:val="22"/>
              </w:rPr>
            </w:pPr>
          </w:p>
          <w:p>
            <w:pPr>
              <w:pStyle w:val="TableParagraph"/>
              <w:spacing w:before="0"/>
              <w:ind w:right="10"/>
              <w:jc w:val="right"/>
              <w:rPr>
                <w:sz w:val="18"/>
              </w:rPr>
            </w:pPr>
            <w:r>
              <w:rPr>
                <w:sz w:val="18"/>
              </w:rPr>
              <w:t>9.46 </w:t>
            </w:r>
          </w:p>
        </w:tc>
        <w:tc>
          <w:tcPr>
            <w:tcW w:w="888" w:type="dxa"/>
          </w:tcPr>
          <w:p>
            <w:pPr>
              <w:pStyle w:val="TableParagraph"/>
              <w:spacing w:before="8"/>
              <w:rPr>
                <w:sz w:val="13"/>
              </w:rPr>
            </w:pPr>
          </w:p>
          <w:p>
            <w:pPr>
              <w:pStyle w:val="TableParagraph"/>
              <w:spacing w:before="0"/>
              <w:ind w:left="146"/>
              <w:rPr>
                <w:sz w:val="18"/>
              </w:rPr>
            </w:pPr>
            <w:r>
              <w:rPr>
                <w:sz w:val="18"/>
              </w:rPr>
              <w:t>558,733</w:t>
            </w:r>
          </w:p>
          <w:p>
            <w:pPr>
              <w:pStyle w:val="TableParagraph"/>
              <w:spacing w:before="2"/>
              <w:ind w:left="146"/>
              <w:rPr>
                <w:sz w:val="18"/>
              </w:rPr>
            </w:pPr>
            <w:r>
              <w:rPr>
                <w:sz w:val="18"/>
              </w:rPr>
              <w:t>,395.70 </w:t>
            </w:r>
          </w:p>
        </w:tc>
      </w:tr>
      <w:tr>
        <w:trPr>
          <w:trHeight w:val="234" w:hRule="atLeast"/>
        </w:trPr>
        <w:tc>
          <w:tcPr>
            <w:tcW w:w="8826" w:type="dxa"/>
            <w:gridSpan w:val="11"/>
          </w:tcPr>
          <w:p>
            <w:pPr>
              <w:pStyle w:val="TableParagraph"/>
              <w:spacing w:line="215" w:lineRule="exact" w:before="0"/>
              <w:ind w:left="107"/>
              <w:rPr>
                <w:sz w:val="18"/>
              </w:rPr>
            </w:pPr>
            <w:r>
              <w:rPr>
                <w:spacing w:val="-1"/>
                <w:sz w:val="18"/>
              </w:rPr>
              <w:t>其中：</w:t>
            </w:r>
            <w:r>
              <w:rPr>
                <w:sz w:val="18"/>
              </w:rPr>
              <w:t> </w:t>
            </w:r>
          </w:p>
        </w:tc>
      </w:tr>
      <w:tr>
        <w:trPr>
          <w:trHeight w:val="700" w:hRule="atLeast"/>
        </w:trPr>
        <w:tc>
          <w:tcPr>
            <w:tcW w:w="1130" w:type="dxa"/>
          </w:tcPr>
          <w:p>
            <w:pPr>
              <w:pStyle w:val="TableParagraph"/>
              <w:ind w:left="107"/>
              <w:rPr>
                <w:sz w:val="21"/>
              </w:rPr>
            </w:pPr>
            <w:r>
              <w:rPr>
                <w:spacing w:val="-1"/>
                <w:sz w:val="21"/>
              </w:rPr>
              <w:t>账龄组合</w:t>
            </w:r>
            <w:r>
              <w:rPr>
                <w:color w:val="808080"/>
                <w:sz w:val="21"/>
              </w:rPr>
              <w:t> </w:t>
            </w:r>
          </w:p>
        </w:tc>
        <w:tc>
          <w:tcPr>
            <w:tcW w:w="708" w:type="dxa"/>
          </w:tcPr>
          <w:p>
            <w:pPr>
              <w:pStyle w:val="TableParagraph"/>
              <w:spacing w:before="0"/>
              <w:ind w:left="146"/>
              <w:rPr>
                <w:sz w:val="18"/>
              </w:rPr>
            </w:pPr>
            <w:r>
              <w:rPr>
                <w:sz w:val="18"/>
              </w:rPr>
              <w:t>674,1</w:t>
            </w:r>
          </w:p>
          <w:p>
            <w:pPr>
              <w:pStyle w:val="TableParagraph"/>
              <w:spacing w:before="2"/>
              <w:ind w:left="146"/>
              <w:rPr>
                <w:sz w:val="18"/>
              </w:rPr>
            </w:pPr>
            <w:r>
              <w:rPr>
                <w:sz w:val="18"/>
              </w:rPr>
              <w:t>46,01</w:t>
            </w:r>
          </w:p>
          <w:p>
            <w:pPr>
              <w:pStyle w:val="TableParagraph"/>
              <w:spacing w:line="215" w:lineRule="exact" w:before="2"/>
              <w:ind w:left="237"/>
              <w:rPr>
                <w:sz w:val="18"/>
              </w:rPr>
            </w:pPr>
            <w:r>
              <w:rPr>
                <w:sz w:val="18"/>
              </w:rPr>
              <w:t>2.52 </w:t>
            </w:r>
          </w:p>
        </w:tc>
        <w:tc>
          <w:tcPr>
            <w:tcW w:w="709" w:type="dxa"/>
          </w:tcPr>
          <w:p>
            <w:pPr>
              <w:pStyle w:val="TableParagraph"/>
              <w:spacing w:before="117"/>
              <w:ind w:right="95"/>
              <w:jc w:val="right"/>
              <w:rPr>
                <w:sz w:val="18"/>
              </w:rPr>
            </w:pPr>
            <w:r>
              <w:rPr>
                <w:sz w:val="18"/>
              </w:rPr>
              <w:t>100.0</w:t>
            </w:r>
          </w:p>
          <w:p>
            <w:pPr>
              <w:pStyle w:val="TableParagraph"/>
              <w:spacing w:before="2"/>
              <w:ind w:right="6"/>
              <w:jc w:val="right"/>
              <w:rPr>
                <w:sz w:val="18"/>
              </w:rPr>
            </w:pPr>
            <w:r>
              <w:rPr>
                <w:sz w:val="18"/>
              </w:rPr>
              <w:t>0 </w:t>
            </w:r>
          </w:p>
        </w:tc>
        <w:tc>
          <w:tcPr>
            <w:tcW w:w="711" w:type="dxa"/>
          </w:tcPr>
          <w:p>
            <w:pPr>
              <w:pStyle w:val="TableParagraph"/>
              <w:spacing w:before="0"/>
              <w:ind w:right="98"/>
              <w:jc w:val="right"/>
              <w:rPr>
                <w:sz w:val="18"/>
              </w:rPr>
            </w:pPr>
            <w:r>
              <w:rPr>
                <w:sz w:val="18"/>
              </w:rPr>
              <w:t>63,80</w:t>
            </w:r>
          </w:p>
          <w:p>
            <w:pPr>
              <w:pStyle w:val="TableParagraph"/>
              <w:spacing w:before="2"/>
              <w:ind w:right="98"/>
              <w:jc w:val="right"/>
              <w:rPr>
                <w:sz w:val="18"/>
              </w:rPr>
            </w:pPr>
            <w:r>
              <w:rPr>
                <w:sz w:val="18"/>
              </w:rPr>
              <w:t>3,056</w:t>
            </w:r>
          </w:p>
          <w:p>
            <w:pPr>
              <w:pStyle w:val="TableParagraph"/>
              <w:spacing w:line="215" w:lineRule="exact" w:before="2"/>
              <w:ind w:right="9"/>
              <w:jc w:val="right"/>
              <w:rPr>
                <w:sz w:val="18"/>
              </w:rPr>
            </w:pPr>
            <w:r>
              <w:rPr>
                <w:sz w:val="18"/>
              </w:rPr>
              <w:t>.47 </w:t>
            </w:r>
          </w:p>
        </w:tc>
        <w:tc>
          <w:tcPr>
            <w:tcW w:w="567" w:type="dxa"/>
          </w:tcPr>
          <w:p>
            <w:pPr>
              <w:pStyle w:val="TableParagraph"/>
              <w:spacing w:before="117"/>
              <w:ind w:right="95"/>
              <w:jc w:val="right"/>
              <w:rPr>
                <w:sz w:val="18"/>
              </w:rPr>
            </w:pPr>
            <w:r>
              <w:rPr>
                <w:sz w:val="18"/>
              </w:rPr>
              <w:t>9.4</w:t>
            </w:r>
          </w:p>
          <w:p>
            <w:pPr>
              <w:pStyle w:val="TableParagraph"/>
              <w:spacing w:before="2"/>
              <w:ind w:right="7"/>
              <w:jc w:val="right"/>
              <w:rPr>
                <w:sz w:val="18"/>
              </w:rPr>
            </w:pPr>
            <w:r>
              <w:rPr>
                <w:sz w:val="18"/>
              </w:rPr>
              <w:t>6 </w:t>
            </w:r>
          </w:p>
        </w:tc>
        <w:tc>
          <w:tcPr>
            <w:tcW w:w="992" w:type="dxa"/>
          </w:tcPr>
          <w:p>
            <w:pPr>
              <w:pStyle w:val="TableParagraph"/>
              <w:spacing w:before="117"/>
              <w:ind w:right="97"/>
              <w:jc w:val="right"/>
              <w:rPr>
                <w:sz w:val="18"/>
              </w:rPr>
            </w:pPr>
            <w:r>
              <w:rPr>
                <w:sz w:val="18"/>
              </w:rPr>
              <w:t>610,342,</w:t>
            </w:r>
          </w:p>
          <w:p>
            <w:pPr>
              <w:pStyle w:val="TableParagraph"/>
              <w:spacing w:before="2"/>
              <w:ind w:right="7"/>
              <w:jc w:val="right"/>
              <w:rPr>
                <w:sz w:val="18"/>
              </w:rPr>
            </w:pPr>
            <w:r>
              <w:rPr>
                <w:sz w:val="18"/>
              </w:rPr>
              <w:t>956.05 </w:t>
            </w:r>
          </w:p>
        </w:tc>
        <w:tc>
          <w:tcPr>
            <w:tcW w:w="852" w:type="dxa"/>
          </w:tcPr>
          <w:p>
            <w:pPr>
              <w:pStyle w:val="TableParagraph"/>
              <w:spacing w:before="0"/>
              <w:ind w:left="108"/>
              <w:rPr>
                <w:sz w:val="18"/>
              </w:rPr>
            </w:pPr>
            <w:r>
              <w:rPr>
                <w:sz w:val="18"/>
              </w:rPr>
              <w:t>617,107</w:t>
            </w:r>
          </w:p>
          <w:p>
            <w:pPr>
              <w:pStyle w:val="TableParagraph"/>
              <w:spacing w:before="2"/>
              <w:ind w:left="108"/>
              <w:rPr>
                <w:sz w:val="18"/>
              </w:rPr>
            </w:pPr>
            <w:r>
              <w:rPr>
                <w:sz w:val="18"/>
              </w:rPr>
              <w:t>,018.90 </w:t>
            </w:r>
          </w:p>
        </w:tc>
        <w:tc>
          <w:tcPr>
            <w:tcW w:w="708" w:type="dxa"/>
          </w:tcPr>
          <w:p>
            <w:pPr>
              <w:pStyle w:val="TableParagraph"/>
              <w:spacing w:before="0"/>
              <w:ind w:right="10"/>
              <w:jc w:val="right"/>
              <w:rPr>
                <w:sz w:val="18"/>
              </w:rPr>
            </w:pPr>
            <w:r>
              <w:rPr>
                <w:sz w:val="18"/>
              </w:rPr>
              <w:t>96.00 </w:t>
            </w:r>
          </w:p>
        </w:tc>
        <w:tc>
          <w:tcPr>
            <w:tcW w:w="793" w:type="dxa"/>
          </w:tcPr>
          <w:p>
            <w:pPr>
              <w:pStyle w:val="TableParagraph"/>
              <w:spacing w:before="0"/>
              <w:ind w:right="98"/>
              <w:jc w:val="right"/>
              <w:rPr>
                <w:sz w:val="18"/>
              </w:rPr>
            </w:pPr>
            <w:r>
              <w:rPr>
                <w:sz w:val="18"/>
              </w:rPr>
              <w:t>58,373</w:t>
            </w:r>
          </w:p>
          <w:p>
            <w:pPr>
              <w:pStyle w:val="TableParagraph"/>
              <w:spacing w:before="2"/>
              <w:ind w:right="98"/>
              <w:jc w:val="right"/>
              <w:rPr>
                <w:sz w:val="18"/>
              </w:rPr>
            </w:pPr>
            <w:r>
              <w:rPr>
                <w:sz w:val="18"/>
              </w:rPr>
              <w:t>,623.2</w:t>
            </w:r>
          </w:p>
          <w:p>
            <w:pPr>
              <w:pStyle w:val="TableParagraph"/>
              <w:spacing w:line="215" w:lineRule="exact" w:before="2"/>
              <w:ind w:right="8"/>
              <w:jc w:val="right"/>
              <w:rPr>
                <w:sz w:val="18"/>
              </w:rPr>
            </w:pPr>
            <w:r>
              <w:rPr>
                <w:sz w:val="18"/>
              </w:rPr>
              <w:t>0 </w:t>
            </w:r>
          </w:p>
        </w:tc>
        <w:tc>
          <w:tcPr>
            <w:tcW w:w="768" w:type="dxa"/>
          </w:tcPr>
          <w:p>
            <w:pPr>
              <w:pStyle w:val="TableParagraph"/>
              <w:spacing w:before="0"/>
              <w:ind w:right="10"/>
              <w:jc w:val="right"/>
              <w:rPr>
                <w:sz w:val="18"/>
              </w:rPr>
            </w:pPr>
            <w:r>
              <w:rPr>
                <w:sz w:val="18"/>
              </w:rPr>
              <w:t>9.46 </w:t>
            </w:r>
          </w:p>
        </w:tc>
        <w:tc>
          <w:tcPr>
            <w:tcW w:w="888" w:type="dxa"/>
          </w:tcPr>
          <w:p>
            <w:pPr>
              <w:pStyle w:val="TableParagraph"/>
              <w:spacing w:before="0"/>
              <w:ind w:left="146"/>
              <w:rPr>
                <w:sz w:val="18"/>
              </w:rPr>
            </w:pPr>
            <w:r>
              <w:rPr>
                <w:sz w:val="18"/>
              </w:rPr>
              <w:t>558,733</w:t>
            </w:r>
          </w:p>
          <w:p>
            <w:pPr>
              <w:pStyle w:val="TableParagraph"/>
              <w:spacing w:before="2"/>
              <w:ind w:left="146"/>
              <w:rPr>
                <w:sz w:val="18"/>
              </w:rPr>
            </w:pPr>
            <w:r>
              <w:rPr>
                <w:sz w:val="18"/>
              </w:rPr>
              <w:t>,395.70 </w:t>
            </w:r>
          </w:p>
        </w:tc>
      </w:tr>
      <w:tr>
        <w:trPr>
          <w:trHeight w:val="270" w:hRule="atLeast"/>
        </w:trPr>
        <w:tc>
          <w:tcPr>
            <w:tcW w:w="1130" w:type="dxa"/>
          </w:tcPr>
          <w:p>
            <w:pPr>
              <w:pStyle w:val="TableParagraph"/>
              <w:spacing w:line="250" w:lineRule="exact"/>
              <w:ind w:left="107"/>
              <w:rPr>
                <w:sz w:val="21"/>
              </w:rPr>
            </w:pPr>
            <w:r>
              <w:rPr>
                <w:w w:val="100"/>
                <w:sz w:val="21"/>
              </w:rPr>
              <w:t> </w:t>
            </w:r>
            <w:r>
              <w:rPr>
                <w:sz w:val="21"/>
              </w:rPr>
              <w:t> </w:t>
            </w:r>
            <w:r>
              <w:rPr>
                <w:color w:val="808080"/>
                <w:w w:val="100"/>
                <w:sz w:val="21"/>
              </w:rPr>
              <w:t> </w:t>
            </w:r>
          </w:p>
        </w:tc>
        <w:tc>
          <w:tcPr>
            <w:tcW w:w="708" w:type="dxa"/>
          </w:tcPr>
          <w:p>
            <w:pPr>
              <w:pStyle w:val="TableParagraph"/>
              <w:spacing w:before="0"/>
              <w:ind w:right="8"/>
              <w:jc w:val="right"/>
              <w:rPr>
                <w:sz w:val="18"/>
              </w:rPr>
            </w:pPr>
            <w:r>
              <w:rPr>
                <w:sz w:val="18"/>
              </w:rPr>
              <w:t> </w:t>
            </w:r>
          </w:p>
        </w:tc>
        <w:tc>
          <w:tcPr>
            <w:tcW w:w="709" w:type="dxa"/>
          </w:tcPr>
          <w:p>
            <w:pPr>
              <w:pStyle w:val="TableParagraph"/>
              <w:spacing w:before="0"/>
              <w:ind w:right="6"/>
              <w:jc w:val="right"/>
              <w:rPr>
                <w:sz w:val="18"/>
              </w:rPr>
            </w:pPr>
            <w:r>
              <w:rPr>
                <w:sz w:val="18"/>
              </w:rPr>
              <w:t> </w:t>
            </w:r>
          </w:p>
        </w:tc>
        <w:tc>
          <w:tcPr>
            <w:tcW w:w="711" w:type="dxa"/>
          </w:tcPr>
          <w:p>
            <w:pPr>
              <w:pStyle w:val="TableParagraph"/>
              <w:spacing w:before="0"/>
              <w:ind w:right="9"/>
              <w:jc w:val="right"/>
              <w:rPr>
                <w:sz w:val="18"/>
              </w:rPr>
            </w:pPr>
            <w:r>
              <w:rPr>
                <w:sz w:val="18"/>
              </w:rPr>
              <w:t> </w:t>
            </w:r>
          </w:p>
        </w:tc>
        <w:tc>
          <w:tcPr>
            <w:tcW w:w="567" w:type="dxa"/>
          </w:tcPr>
          <w:p>
            <w:pPr>
              <w:pStyle w:val="TableParagraph"/>
              <w:spacing w:before="0"/>
              <w:ind w:right="7"/>
              <w:jc w:val="right"/>
              <w:rPr>
                <w:sz w:val="18"/>
              </w:rPr>
            </w:pPr>
            <w:r>
              <w:rPr>
                <w:sz w:val="18"/>
              </w:rPr>
              <w:t> </w:t>
            </w:r>
          </w:p>
        </w:tc>
        <w:tc>
          <w:tcPr>
            <w:tcW w:w="992" w:type="dxa"/>
          </w:tcPr>
          <w:p>
            <w:pPr>
              <w:pStyle w:val="TableParagraph"/>
              <w:spacing w:before="0"/>
              <w:ind w:right="7"/>
              <w:jc w:val="right"/>
              <w:rPr>
                <w:sz w:val="18"/>
              </w:rPr>
            </w:pPr>
            <w:r>
              <w:rPr>
                <w:sz w:val="18"/>
              </w:rPr>
              <w:t> </w:t>
            </w:r>
          </w:p>
        </w:tc>
        <w:tc>
          <w:tcPr>
            <w:tcW w:w="852" w:type="dxa"/>
          </w:tcPr>
          <w:p>
            <w:pPr>
              <w:pStyle w:val="TableParagraph"/>
              <w:spacing w:before="0"/>
              <w:ind w:right="10"/>
              <w:jc w:val="right"/>
              <w:rPr>
                <w:sz w:val="18"/>
              </w:rPr>
            </w:pPr>
            <w:r>
              <w:rPr>
                <w:sz w:val="18"/>
              </w:rPr>
              <w:t> </w:t>
            </w:r>
          </w:p>
        </w:tc>
        <w:tc>
          <w:tcPr>
            <w:tcW w:w="708" w:type="dxa"/>
          </w:tcPr>
          <w:p>
            <w:pPr>
              <w:pStyle w:val="TableParagraph"/>
              <w:spacing w:before="0"/>
              <w:ind w:right="10"/>
              <w:jc w:val="right"/>
              <w:rPr>
                <w:sz w:val="18"/>
              </w:rPr>
            </w:pPr>
            <w:r>
              <w:rPr>
                <w:sz w:val="18"/>
              </w:rPr>
              <w:t> </w:t>
            </w:r>
          </w:p>
        </w:tc>
        <w:tc>
          <w:tcPr>
            <w:tcW w:w="793" w:type="dxa"/>
          </w:tcPr>
          <w:p>
            <w:pPr>
              <w:pStyle w:val="TableParagraph"/>
              <w:spacing w:before="0"/>
              <w:ind w:right="8"/>
              <w:jc w:val="right"/>
              <w:rPr>
                <w:sz w:val="18"/>
              </w:rPr>
            </w:pPr>
            <w:r>
              <w:rPr>
                <w:sz w:val="18"/>
              </w:rPr>
              <w:t> </w:t>
            </w:r>
          </w:p>
        </w:tc>
        <w:tc>
          <w:tcPr>
            <w:tcW w:w="768" w:type="dxa"/>
          </w:tcPr>
          <w:p>
            <w:pPr>
              <w:pStyle w:val="TableParagraph"/>
              <w:spacing w:before="0"/>
              <w:ind w:right="10"/>
              <w:jc w:val="right"/>
              <w:rPr>
                <w:sz w:val="18"/>
              </w:rPr>
            </w:pPr>
            <w:r>
              <w:rPr>
                <w:sz w:val="18"/>
              </w:rPr>
              <w:t> </w:t>
            </w:r>
          </w:p>
        </w:tc>
        <w:tc>
          <w:tcPr>
            <w:tcW w:w="888" w:type="dxa"/>
          </w:tcPr>
          <w:p>
            <w:pPr>
              <w:pStyle w:val="TableParagraph"/>
              <w:spacing w:before="0"/>
              <w:ind w:right="8"/>
              <w:jc w:val="right"/>
              <w:rPr>
                <w:sz w:val="18"/>
              </w:rPr>
            </w:pPr>
            <w:r>
              <w:rPr>
                <w:sz w:val="18"/>
              </w:rPr>
              <w:t> </w:t>
            </w:r>
          </w:p>
        </w:tc>
      </w:tr>
      <w:tr>
        <w:trPr>
          <w:trHeight w:val="700" w:hRule="atLeast"/>
        </w:trPr>
        <w:tc>
          <w:tcPr>
            <w:tcW w:w="1130" w:type="dxa"/>
          </w:tcPr>
          <w:p>
            <w:pPr>
              <w:pStyle w:val="TableParagraph"/>
              <w:spacing w:before="12"/>
              <w:rPr>
                <w:sz w:val="16"/>
              </w:rPr>
            </w:pPr>
          </w:p>
          <w:p>
            <w:pPr>
              <w:pStyle w:val="TableParagraph"/>
              <w:spacing w:before="0"/>
              <w:ind w:left="352"/>
              <w:rPr>
                <w:sz w:val="21"/>
              </w:rPr>
            </w:pPr>
            <w:r>
              <w:rPr>
                <w:sz w:val="21"/>
              </w:rPr>
              <w:t>合计 </w:t>
            </w:r>
          </w:p>
        </w:tc>
        <w:tc>
          <w:tcPr>
            <w:tcW w:w="708" w:type="dxa"/>
          </w:tcPr>
          <w:p>
            <w:pPr>
              <w:pStyle w:val="TableParagraph"/>
              <w:spacing w:before="2"/>
              <w:ind w:left="146"/>
              <w:rPr>
                <w:sz w:val="18"/>
              </w:rPr>
            </w:pPr>
            <w:r>
              <w:rPr>
                <w:sz w:val="18"/>
              </w:rPr>
              <w:t>674,1</w:t>
            </w:r>
          </w:p>
          <w:p>
            <w:pPr>
              <w:pStyle w:val="TableParagraph"/>
              <w:spacing w:before="2"/>
              <w:ind w:left="146"/>
              <w:rPr>
                <w:sz w:val="18"/>
              </w:rPr>
            </w:pPr>
            <w:r>
              <w:rPr>
                <w:sz w:val="18"/>
              </w:rPr>
              <w:t>46,01</w:t>
            </w:r>
          </w:p>
          <w:p>
            <w:pPr>
              <w:pStyle w:val="TableParagraph"/>
              <w:spacing w:line="213" w:lineRule="exact" w:before="2"/>
              <w:ind w:left="237"/>
              <w:rPr>
                <w:sz w:val="18"/>
              </w:rPr>
            </w:pPr>
            <w:r>
              <w:rPr>
                <w:sz w:val="18"/>
              </w:rPr>
              <w:t>2.52 </w:t>
            </w:r>
          </w:p>
        </w:tc>
        <w:tc>
          <w:tcPr>
            <w:tcW w:w="709" w:type="dxa"/>
          </w:tcPr>
          <w:p>
            <w:pPr>
              <w:pStyle w:val="TableParagraph"/>
              <w:spacing w:before="2"/>
              <w:ind w:right="6"/>
              <w:jc w:val="right"/>
              <w:rPr>
                <w:sz w:val="18"/>
              </w:rPr>
            </w:pPr>
            <w:r>
              <w:rPr>
                <w:sz w:val="18"/>
              </w:rPr>
              <w:t>/ </w:t>
            </w:r>
          </w:p>
        </w:tc>
        <w:tc>
          <w:tcPr>
            <w:tcW w:w="711" w:type="dxa"/>
          </w:tcPr>
          <w:p>
            <w:pPr>
              <w:pStyle w:val="TableParagraph"/>
              <w:spacing w:before="2"/>
              <w:ind w:right="98"/>
              <w:jc w:val="right"/>
              <w:rPr>
                <w:sz w:val="18"/>
              </w:rPr>
            </w:pPr>
            <w:r>
              <w:rPr>
                <w:sz w:val="18"/>
              </w:rPr>
              <w:t>63,80</w:t>
            </w:r>
          </w:p>
          <w:p>
            <w:pPr>
              <w:pStyle w:val="TableParagraph"/>
              <w:spacing w:before="2"/>
              <w:ind w:right="98"/>
              <w:jc w:val="right"/>
              <w:rPr>
                <w:sz w:val="18"/>
              </w:rPr>
            </w:pPr>
            <w:r>
              <w:rPr>
                <w:sz w:val="18"/>
              </w:rPr>
              <w:t>3,056</w:t>
            </w:r>
          </w:p>
          <w:p>
            <w:pPr>
              <w:pStyle w:val="TableParagraph"/>
              <w:spacing w:line="213" w:lineRule="exact" w:before="2"/>
              <w:ind w:right="9"/>
              <w:jc w:val="right"/>
              <w:rPr>
                <w:sz w:val="18"/>
              </w:rPr>
            </w:pPr>
            <w:r>
              <w:rPr>
                <w:sz w:val="18"/>
              </w:rPr>
              <w:t>.47 </w:t>
            </w:r>
          </w:p>
        </w:tc>
        <w:tc>
          <w:tcPr>
            <w:tcW w:w="567" w:type="dxa"/>
          </w:tcPr>
          <w:p>
            <w:pPr>
              <w:pStyle w:val="TableParagraph"/>
              <w:spacing w:before="2"/>
              <w:ind w:right="7"/>
              <w:jc w:val="right"/>
              <w:rPr>
                <w:sz w:val="18"/>
              </w:rPr>
            </w:pPr>
            <w:r>
              <w:rPr>
                <w:sz w:val="18"/>
              </w:rPr>
              <w:t>/ </w:t>
            </w:r>
          </w:p>
        </w:tc>
        <w:tc>
          <w:tcPr>
            <w:tcW w:w="992" w:type="dxa"/>
          </w:tcPr>
          <w:p>
            <w:pPr>
              <w:pStyle w:val="TableParagraph"/>
              <w:spacing w:before="2"/>
              <w:ind w:right="97"/>
              <w:jc w:val="right"/>
              <w:rPr>
                <w:sz w:val="18"/>
              </w:rPr>
            </w:pPr>
            <w:r>
              <w:rPr>
                <w:sz w:val="18"/>
              </w:rPr>
              <w:t>610,342,</w:t>
            </w:r>
          </w:p>
          <w:p>
            <w:pPr>
              <w:pStyle w:val="TableParagraph"/>
              <w:spacing w:before="2"/>
              <w:ind w:right="7"/>
              <w:jc w:val="right"/>
              <w:rPr>
                <w:sz w:val="18"/>
              </w:rPr>
            </w:pPr>
            <w:r>
              <w:rPr>
                <w:sz w:val="18"/>
              </w:rPr>
              <w:t>956.05 </w:t>
            </w:r>
          </w:p>
        </w:tc>
        <w:tc>
          <w:tcPr>
            <w:tcW w:w="852" w:type="dxa"/>
          </w:tcPr>
          <w:p>
            <w:pPr>
              <w:pStyle w:val="TableParagraph"/>
              <w:spacing w:before="2"/>
              <w:ind w:left="108"/>
              <w:rPr>
                <w:sz w:val="18"/>
              </w:rPr>
            </w:pPr>
            <w:r>
              <w:rPr>
                <w:sz w:val="18"/>
              </w:rPr>
              <w:t>642,808</w:t>
            </w:r>
          </w:p>
          <w:p>
            <w:pPr>
              <w:pStyle w:val="TableParagraph"/>
              <w:spacing w:before="2"/>
              <w:ind w:left="108"/>
              <w:rPr>
                <w:sz w:val="18"/>
              </w:rPr>
            </w:pPr>
            <w:r>
              <w:rPr>
                <w:sz w:val="18"/>
              </w:rPr>
              <w:t>,268.77 </w:t>
            </w:r>
          </w:p>
        </w:tc>
        <w:tc>
          <w:tcPr>
            <w:tcW w:w="708" w:type="dxa"/>
          </w:tcPr>
          <w:p>
            <w:pPr>
              <w:pStyle w:val="TableParagraph"/>
              <w:spacing w:before="2"/>
              <w:ind w:right="10"/>
              <w:jc w:val="right"/>
              <w:rPr>
                <w:sz w:val="18"/>
              </w:rPr>
            </w:pPr>
            <w:r>
              <w:rPr>
                <w:sz w:val="18"/>
              </w:rPr>
              <w:t>/ </w:t>
            </w:r>
          </w:p>
        </w:tc>
        <w:tc>
          <w:tcPr>
            <w:tcW w:w="793" w:type="dxa"/>
          </w:tcPr>
          <w:p>
            <w:pPr>
              <w:pStyle w:val="TableParagraph"/>
              <w:spacing w:before="2"/>
              <w:ind w:right="98"/>
              <w:jc w:val="right"/>
              <w:rPr>
                <w:sz w:val="18"/>
              </w:rPr>
            </w:pPr>
            <w:r>
              <w:rPr>
                <w:sz w:val="18"/>
              </w:rPr>
              <w:t>84,074</w:t>
            </w:r>
          </w:p>
          <w:p>
            <w:pPr>
              <w:pStyle w:val="TableParagraph"/>
              <w:spacing w:before="2"/>
              <w:ind w:right="98"/>
              <w:jc w:val="right"/>
              <w:rPr>
                <w:sz w:val="18"/>
              </w:rPr>
            </w:pPr>
            <w:r>
              <w:rPr>
                <w:sz w:val="18"/>
              </w:rPr>
              <w:t>,873.0</w:t>
            </w:r>
          </w:p>
          <w:p>
            <w:pPr>
              <w:pStyle w:val="TableParagraph"/>
              <w:spacing w:line="213" w:lineRule="exact" w:before="2"/>
              <w:ind w:right="8"/>
              <w:jc w:val="right"/>
              <w:rPr>
                <w:sz w:val="18"/>
              </w:rPr>
            </w:pPr>
            <w:r>
              <w:rPr>
                <w:sz w:val="18"/>
              </w:rPr>
              <w:t>7 </w:t>
            </w:r>
          </w:p>
        </w:tc>
        <w:tc>
          <w:tcPr>
            <w:tcW w:w="768" w:type="dxa"/>
          </w:tcPr>
          <w:p>
            <w:pPr>
              <w:pStyle w:val="TableParagraph"/>
              <w:spacing w:before="2"/>
              <w:ind w:right="10"/>
              <w:jc w:val="right"/>
              <w:rPr>
                <w:sz w:val="18"/>
              </w:rPr>
            </w:pPr>
            <w:r>
              <w:rPr>
                <w:sz w:val="18"/>
              </w:rPr>
              <w:t>/ </w:t>
            </w:r>
          </w:p>
        </w:tc>
        <w:tc>
          <w:tcPr>
            <w:tcW w:w="888" w:type="dxa"/>
          </w:tcPr>
          <w:p>
            <w:pPr>
              <w:pStyle w:val="TableParagraph"/>
              <w:spacing w:before="2"/>
              <w:ind w:left="146"/>
              <w:rPr>
                <w:sz w:val="18"/>
              </w:rPr>
            </w:pPr>
            <w:r>
              <w:rPr>
                <w:sz w:val="18"/>
              </w:rPr>
              <w:t>558,733</w:t>
            </w:r>
          </w:p>
          <w:p>
            <w:pPr>
              <w:pStyle w:val="TableParagraph"/>
              <w:spacing w:before="2"/>
              <w:ind w:left="146"/>
              <w:rPr>
                <w:sz w:val="18"/>
              </w:rPr>
            </w:pPr>
            <w:r>
              <w:rPr>
                <w:sz w:val="18"/>
              </w:rPr>
              <w:t>,395.70 </w:t>
            </w:r>
          </w:p>
        </w:tc>
      </w:tr>
    </w:tbl>
    <w:p>
      <w:pPr>
        <w:spacing w:after="0"/>
        <w:rPr>
          <w:sz w:val="18"/>
        </w:rPr>
        <w:sectPr>
          <w:pgSz w:w="11910" w:h="16840"/>
          <w:pgMar w:header="882" w:footer="1172" w:top="1440" w:bottom="1380" w:left="1640" w:right="960"/>
        </w:sectPr>
      </w:pPr>
    </w:p>
    <w:p>
      <w:pPr>
        <w:pStyle w:val="BodyText"/>
        <w:spacing w:before="2"/>
      </w:pPr>
      <w:r>
        <w:rPr>
          <w:w w:val="100"/>
        </w:rPr>
        <w:t> </w:t>
      </w:r>
    </w:p>
    <w:p>
      <w:pPr>
        <w:pStyle w:val="BodyText"/>
        <w:spacing w:before="5"/>
      </w:pPr>
      <w:r>
        <w:rPr>
          <w:w w:val="100"/>
        </w:rPr>
        <w:t> </w:t>
      </w:r>
    </w:p>
    <w:p>
      <w:pPr>
        <w:pStyle w:val="BodyText"/>
        <w:spacing w:before="2"/>
      </w:pPr>
      <w:r>
        <w:rPr>
          <w:spacing w:val="-1"/>
        </w:rPr>
        <w:t>按单项计提坏账准备：</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BodyText"/>
        <w:spacing w:before="2"/>
      </w:pPr>
      <w:r>
        <w:rPr>
          <w:spacing w:val="-1"/>
        </w:rPr>
        <w:t>按组合计提坏账准备：</w:t>
      </w:r>
      <w:r>
        <w:rPr/>
        <w:t> </w:t>
      </w:r>
    </w:p>
    <w:p>
      <w:pPr>
        <w:pStyle w:val="BodyText"/>
        <w:spacing w:before="5"/>
      </w:pPr>
      <w:r>
        <w:rPr>
          <w:spacing w:val="-1"/>
        </w:rPr>
        <w:t>√适用 □不适用</w:t>
      </w:r>
      <w:r>
        <w:rPr>
          <w:spacing w:val="-3"/>
        </w:rPr>
        <w:t> </w:t>
      </w:r>
      <w:r>
        <w:rPr/>
        <w:t> </w:t>
      </w:r>
    </w:p>
    <w:p>
      <w:pPr>
        <w:pStyle w:val="BodyText"/>
        <w:spacing w:before="2"/>
      </w:pPr>
      <w:r>
        <w:rPr>
          <w:spacing w:val="-1"/>
        </w:rPr>
        <w:t>组合计提项目：账龄组合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9"/>
      </w:pPr>
      <w:r>
        <w:rPr>
          <w:spacing w:val="7"/>
        </w:rPr>
        <w:t>单位：元 币种：人民币</w:t>
      </w:r>
      <w:r>
        <w:rPr/>
        <w:t> </w:t>
      </w:r>
    </w:p>
    <w:p>
      <w:pPr>
        <w:spacing w:after="0"/>
        <w:sectPr>
          <w:type w:val="continuous"/>
          <w:pgSz w:w="11910" w:h="16840"/>
          <w:pgMar w:top="780" w:bottom="280" w:left="1640" w:right="960"/>
          <w:cols w:num="2" w:equalWidth="0">
            <w:col w:w="2616" w:space="3803"/>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3" w:hRule="atLeast"/>
        </w:trPr>
        <w:tc>
          <w:tcPr>
            <w:tcW w:w="2043" w:type="dxa"/>
            <w:vMerge w:val="restart"/>
          </w:tcPr>
          <w:p>
            <w:pPr>
              <w:pStyle w:val="TableParagraph"/>
              <w:spacing w:before="142"/>
              <w:ind w:left="661" w:right="547"/>
              <w:jc w:val="center"/>
              <w:rPr>
                <w:sz w:val="21"/>
              </w:rPr>
            </w:pPr>
            <w:r>
              <w:rPr>
                <w:sz w:val="21"/>
              </w:rPr>
              <w:t>名称 </w:t>
            </w:r>
          </w:p>
        </w:tc>
        <w:tc>
          <w:tcPr>
            <w:tcW w:w="6783" w:type="dxa"/>
            <w:gridSpan w:val="3"/>
          </w:tcPr>
          <w:p>
            <w:pPr>
              <w:pStyle w:val="TableParagraph"/>
              <w:spacing w:line="252" w:lineRule="exact"/>
              <w:ind w:left="3003" w:right="2893"/>
              <w:jc w:val="center"/>
              <w:rPr>
                <w:sz w:val="21"/>
              </w:rPr>
            </w:pPr>
            <w:r>
              <w:rPr>
                <w:spacing w:val="-1"/>
                <w:sz w:val="21"/>
              </w:rPr>
              <w:t>期末余额</w:t>
            </w:r>
            <w:r>
              <w:rPr>
                <w:sz w:val="21"/>
              </w:rPr>
              <w:t> </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rPr>
                <w:sz w:val="21"/>
              </w:rPr>
            </w:pPr>
            <w:r>
              <w:rPr>
                <w:spacing w:val="-1"/>
                <w:sz w:val="21"/>
              </w:rPr>
              <w:t>应收账款</w:t>
            </w:r>
            <w:r>
              <w:rPr>
                <w:sz w:val="21"/>
              </w:rPr>
              <w:t> </w:t>
            </w:r>
          </w:p>
        </w:tc>
        <w:tc>
          <w:tcPr>
            <w:tcW w:w="2293" w:type="dxa"/>
          </w:tcPr>
          <w:p>
            <w:pPr>
              <w:pStyle w:val="TableParagraph"/>
              <w:spacing w:line="252" w:lineRule="exact"/>
              <w:ind w:left="722"/>
              <w:rPr>
                <w:sz w:val="21"/>
              </w:rPr>
            </w:pPr>
            <w:r>
              <w:rPr>
                <w:spacing w:val="-1"/>
                <w:sz w:val="21"/>
              </w:rPr>
              <w:t>坏账准备</w:t>
            </w:r>
            <w:r>
              <w:rPr>
                <w:sz w:val="21"/>
              </w:rPr>
              <w:t> </w:t>
            </w:r>
          </w:p>
        </w:tc>
        <w:tc>
          <w:tcPr>
            <w:tcW w:w="2236" w:type="dxa"/>
          </w:tcPr>
          <w:p>
            <w:pPr>
              <w:pStyle w:val="TableParagraph"/>
              <w:spacing w:line="252" w:lineRule="exact"/>
              <w:ind w:left="431"/>
              <w:rPr>
                <w:sz w:val="21"/>
              </w:rPr>
            </w:pPr>
            <w:r>
              <w:rPr>
                <w:spacing w:val="-1"/>
                <w:sz w:val="21"/>
              </w:rPr>
              <w:t>计提比例</w:t>
            </w:r>
            <w:r>
              <w:rPr>
                <w:sz w:val="21"/>
              </w:rPr>
              <w:t>（%） </w:t>
            </w:r>
          </w:p>
        </w:tc>
      </w:tr>
      <w:tr>
        <w:trPr>
          <w:trHeight w:val="270" w:hRule="atLeast"/>
        </w:trPr>
        <w:tc>
          <w:tcPr>
            <w:tcW w:w="2043" w:type="dxa"/>
          </w:tcPr>
          <w:p>
            <w:pPr>
              <w:pStyle w:val="TableParagraph"/>
              <w:spacing w:line="250" w:lineRule="exact"/>
              <w:ind w:left="107"/>
              <w:rPr>
                <w:sz w:val="21"/>
              </w:rPr>
            </w:pPr>
            <w:r>
              <w:rPr>
                <w:spacing w:val="-1"/>
                <w:sz w:val="21"/>
              </w:rPr>
              <w:t>1</w:t>
            </w:r>
            <w:r>
              <w:rPr>
                <w:spacing w:val="-14"/>
                <w:sz w:val="21"/>
              </w:rPr>
              <w:t> 年以内</w:t>
            </w:r>
            <w:r>
              <w:rPr>
                <w:sz w:val="21"/>
              </w:rPr>
              <w:t> </w:t>
            </w:r>
          </w:p>
        </w:tc>
        <w:tc>
          <w:tcPr>
            <w:tcW w:w="2254" w:type="dxa"/>
          </w:tcPr>
          <w:p>
            <w:pPr>
              <w:pStyle w:val="TableParagraph"/>
              <w:spacing w:line="250" w:lineRule="exact"/>
              <w:ind w:right="-15"/>
              <w:jc w:val="right"/>
              <w:rPr>
                <w:sz w:val="21"/>
              </w:rPr>
            </w:pPr>
            <w:r>
              <w:rPr>
                <w:sz w:val="21"/>
              </w:rPr>
              <w:t>602,125,746.57 </w:t>
            </w:r>
          </w:p>
        </w:tc>
        <w:tc>
          <w:tcPr>
            <w:tcW w:w="2293" w:type="dxa"/>
          </w:tcPr>
          <w:p>
            <w:pPr>
              <w:pStyle w:val="TableParagraph"/>
              <w:spacing w:line="250" w:lineRule="exact"/>
              <w:ind w:right="-15"/>
              <w:jc w:val="right"/>
              <w:rPr>
                <w:sz w:val="21"/>
              </w:rPr>
            </w:pPr>
            <w:r>
              <w:rPr>
                <w:sz w:val="21"/>
              </w:rPr>
              <w:t>30,106,287.32 </w:t>
            </w:r>
          </w:p>
        </w:tc>
        <w:tc>
          <w:tcPr>
            <w:tcW w:w="2236" w:type="dxa"/>
          </w:tcPr>
          <w:p>
            <w:pPr>
              <w:pStyle w:val="TableParagraph"/>
              <w:spacing w:line="250" w:lineRule="exact"/>
              <w:ind w:right="-15"/>
              <w:jc w:val="right"/>
              <w:rPr>
                <w:sz w:val="21"/>
              </w:rPr>
            </w:pPr>
            <w:r>
              <w:rPr>
                <w:sz w:val="21"/>
              </w:rPr>
              <w:t>5.00 </w:t>
            </w:r>
          </w:p>
        </w:tc>
      </w:tr>
      <w:tr>
        <w:trPr>
          <w:trHeight w:val="273" w:hRule="atLeast"/>
        </w:trPr>
        <w:tc>
          <w:tcPr>
            <w:tcW w:w="2043" w:type="dxa"/>
          </w:tcPr>
          <w:p>
            <w:pPr>
              <w:pStyle w:val="TableParagraph"/>
              <w:spacing w:line="252" w:lineRule="exact"/>
              <w:ind w:left="107"/>
              <w:rPr>
                <w:sz w:val="21"/>
              </w:rPr>
            </w:pPr>
            <w:r>
              <w:rPr>
                <w:spacing w:val="-1"/>
                <w:sz w:val="21"/>
              </w:rPr>
              <w:t>1－2</w:t>
            </w:r>
            <w:r>
              <w:rPr>
                <w:spacing w:val="-27"/>
                <w:sz w:val="21"/>
              </w:rPr>
              <w:t> 年</w:t>
            </w:r>
            <w:r>
              <w:rPr>
                <w:sz w:val="21"/>
              </w:rPr>
              <w:t> </w:t>
            </w:r>
          </w:p>
        </w:tc>
        <w:tc>
          <w:tcPr>
            <w:tcW w:w="2254" w:type="dxa"/>
          </w:tcPr>
          <w:p>
            <w:pPr>
              <w:pStyle w:val="TableParagraph"/>
              <w:spacing w:line="252" w:lineRule="exact"/>
              <w:ind w:right="-15"/>
              <w:jc w:val="right"/>
              <w:rPr>
                <w:sz w:val="21"/>
              </w:rPr>
            </w:pPr>
            <w:r>
              <w:rPr>
                <w:sz w:val="21"/>
              </w:rPr>
              <w:t>26,085,449.67 </w:t>
            </w:r>
          </w:p>
        </w:tc>
        <w:tc>
          <w:tcPr>
            <w:tcW w:w="2293" w:type="dxa"/>
          </w:tcPr>
          <w:p>
            <w:pPr>
              <w:pStyle w:val="TableParagraph"/>
              <w:spacing w:line="252" w:lineRule="exact"/>
              <w:ind w:right="-15"/>
              <w:jc w:val="right"/>
              <w:rPr>
                <w:sz w:val="21"/>
              </w:rPr>
            </w:pPr>
            <w:r>
              <w:rPr>
                <w:sz w:val="21"/>
              </w:rPr>
              <w:t>2,608,544.97 </w:t>
            </w:r>
          </w:p>
        </w:tc>
        <w:tc>
          <w:tcPr>
            <w:tcW w:w="2236" w:type="dxa"/>
          </w:tcPr>
          <w:p>
            <w:pPr>
              <w:pStyle w:val="TableParagraph"/>
              <w:spacing w:line="252" w:lineRule="exact"/>
              <w:ind w:right="-15"/>
              <w:jc w:val="right"/>
              <w:rPr>
                <w:sz w:val="21"/>
              </w:rPr>
            </w:pPr>
            <w:r>
              <w:rPr>
                <w:sz w:val="21"/>
              </w:rPr>
              <w:t>10.00 </w:t>
            </w:r>
          </w:p>
        </w:tc>
      </w:tr>
      <w:tr>
        <w:trPr>
          <w:trHeight w:val="271" w:hRule="atLeast"/>
        </w:trPr>
        <w:tc>
          <w:tcPr>
            <w:tcW w:w="2043" w:type="dxa"/>
          </w:tcPr>
          <w:p>
            <w:pPr>
              <w:pStyle w:val="TableParagraph"/>
              <w:spacing w:line="250" w:lineRule="exact"/>
              <w:ind w:left="107"/>
              <w:rPr>
                <w:sz w:val="21"/>
              </w:rPr>
            </w:pPr>
            <w:r>
              <w:rPr>
                <w:spacing w:val="-1"/>
                <w:sz w:val="21"/>
              </w:rPr>
              <w:t>2－3</w:t>
            </w:r>
            <w:r>
              <w:rPr>
                <w:spacing w:val="-27"/>
                <w:sz w:val="21"/>
              </w:rPr>
              <w:t> 年</w:t>
            </w:r>
            <w:r>
              <w:rPr>
                <w:sz w:val="21"/>
              </w:rPr>
              <w:t> </w:t>
            </w:r>
          </w:p>
        </w:tc>
        <w:tc>
          <w:tcPr>
            <w:tcW w:w="2254" w:type="dxa"/>
          </w:tcPr>
          <w:p>
            <w:pPr>
              <w:pStyle w:val="TableParagraph"/>
              <w:spacing w:line="250" w:lineRule="exact"/>
              <w:ind w:right="-15"/>
              <w:jc w:val="right"/>
              <w:rPr>
                <w:sz w:val="21"/>
              </w:rPr>
            </w:pPr>
            <w:r>
              <w:rPr>
                <w:sz w:val="21"/>
              </w:rPr>
              <w:t>5,311,757.25 </w:t>
            </w:r>
          </w:p>
        </w:tc>
        <w:tc>
          <w:tcPr>
            <w:tcW w:w="2293" w:type="dxa"/>
          </w:tcPr>
          <w:p>
            <w:pPr>
              <w:pStyle w:val="TableParagraph"/>
              <w:spacing w:line="250" w:lineRule="exact"/>
              <w:ind w:right="-15"/>
              <w:jc w:val="right"/>
              <w:rPr>
                <w:sz w:val="21"/>
              </w:rPr>
            </w:pPr>
            <w:r>
              <w:rPr>
                <w:sz w:val="21"/>
              </w:rPr>
              <w:t>1,062,351.45 </w:t>
            </w:r>
          </w:p>
        </w:tc>
        <w:tc>
          <w:tcPr>
            <w:tcW w:w="2236" w:type="dxa"/>
          </w:tcPr>
          <w:p>
            <w:pPr>
              <w:pStyle w:val="TableParagraph"/>
              <w:spacing w:line="250" w:lineRule="exact"/>
              <w:ind w:right="-15"/>
              <w:jc w:val="right"/>
              <w:rPr>
                <w:sz w:val="21"/>
              </w:rPr>
            </w:pPr>
            <w:r>
              <w:rPr>
                <w:sz w:val="21"/>
              </w:rPr>
              <w:t>20.00 </w:t>
            </w:r>
          </w:p>
        </w:tc>
      </w:tr>
      <w:tr>
        <w:trPr>
          <w:trHeight w:val="273" w:hRule="atLeast"/>
        </w:trPr>
        <w:tc>
          <w:tcPr>
            <w:tcW w:w="2043" w:type="dxa"/>
          </w:tcPr>
          <w:p>
            <w:pPr>
              <w:pStyle w:val="TableParagraph"/>
              <w:spacing w:line="250" w:lineRule="exact" w:before="3"/>
              <w:ind w:left="107"/>
              <w:rPr>
                <w:sz w:val="21"/>
              </w:rPr>
            </w:pPr>
            <w:r>
              <w:rPr>
                <w:spacing w:val="-1"/>
                <w:sz w:val="21"/>
              </w:rPr>
              <w:t>3－4</w:t>
            </w:r>
            <w:r>
              <w:rPr>
                <w:spacing w:val="-27"/>
                <w:sz w:val="21"/>
              </w:rPr>
              <w:t> 年</w:t>
            </w:r>
            <w:r>
              <w:rPr>
                <w:sz w:val="21"/>
              </w:rPr>
              <w:t> </w:t>
            </w:r>
          </w:p>
        </w:tc>
        <w:tc>
          <w:tcPr>
            <w:tcW w:w="2254" w:type="dxa"/>
          </w:tcPr>
          <w:p>
            <w:pPr>
              <w:pStyle w:val="TableParagraph"/>
              <w:spacing w:line="250" w:lineRule="exact" w:before="3"/>
              <w:ind w:right="-15"/>
              <w:jc w:val="right"/>
              <w:rPr>
                <w:sz w:val="21"/>
              </w:rPr>
            </w:pPr>
            <w:r>
              <w:rPr>
                <w:sz w:val="21"/>
              </w:rPr>
              <w:t>17,346,409.44 </w:t>
            </w:r>
          </w:p>
        </w:tc>
        <w:tc>
          <w:tcPr>
            <w:tcW w:w="2293" w:type="dxa"/>
          </w:tcPr>
          <w:p>
            <w:pPr>
              <w:pStyle w:val="TableParagraph"/>
              <w:spacing w:line="250" w:lineRule="exact" w:before="3"/>
              <w:ind w:right="-15"/>
              <w:jc w:val="right"/>
              <w:rPr>
                <w:sz w:val="21"/>
              </w:rPr>
            </w:pPr>
            <w:r>
              <w:rPr>
                <w:sz w:val="21"/>
              </w:rPr>
              <w:t>8,673,204.72 </w:t>
            </w:r>
          </w:p>
        </w:tc>
        <w:tc>
          <w:tcPr>
            <w:tcW w:w="2236" w:type="dxa"/>
          </w:tcPr>
          <w:p>
            <w:pPr>
              <w:pStyle w:val="TableParagraph"/>
              <w:spacing w:line="250" w:lineRule="exact" w:before="3"/>
              <w:ind w:right="-15"/>
              <w:jc w:val="right"/>
              <w:rPr>
                <w:sz w:val="21"/>
              </w:rPr>
            </w:pPr>
            <w:r>
              <w:rPr>
                <w:sz w:val="21"/>
              </w:rPr>
              <w:t>50.00 </w:t>
            </w:r>
          </w:p>
        </w:tc>
      </w:tr>
      <w:tr>
        <w:trPr>
          <w:trHeight w:val="273" w:hRule="atLeast"/>
        </w:trPr>
        <w:tc>
          <w:tcPr>
            <w:tcW w:w="2043" w:type="dxa"/>
          </w:tcPr>
          <w:p>
            <w:pPr>
              <w:pStyle w:val="TableParagraph"/>
              <w:spacing w:line="252" w:lineRule="exact"/>
              <w:ind w:left="107"/>
              <w:rPr>
                <w:sz w:val="21"/>
              </w:rPr>
            </w:pPr>
            <w:r>
              <w:rPr>
                <w:spacing w:val="-1"/>
                <w:sz w:val="21"/>
              </w:rPr>
              <w:t>4－5</w:t>
            </w:r>
            <w:r>
              <w:rPr>
                <w:spacing w:val="-27"/>
                <w:sz w:val="21"/>
              </w:rPr>
              <w:t> 年</w:t>
            </w:r>
            <w:r>
              <w:rPr>
                <w:sz w:val="21"/>
              </w:rPr>
              <w:t> </w:t>
            </w:r>
          </w:p>
        </w:tc>
        <w:tc>
          <w:tcPr>
            <w:tcW w:w="2254" w:type="dxa"/>
          </w:tcPr>
          <w:p>
            <w:pPr>
              <w:pStyle w:val="TableParagraph"/>
              <w:spacing w:line="252" w:lineRule="exact"/>
              <w:ind w:right="-15"/>
              <w:jc w:val="right"/>
              <w:rPr>
                <w:sz w:val="21"/>
              </w:rPr>
            </w:pPr>
            <w:r>
              <w:rPr>
                <w:sz w:val="21"/>
              </w:rPr>
              <w:t>9,619,907.89 </w:t>
            </w:r>
          </w:p>
        </w:tc>
        <w:tc>
          <w:tcPr>
            <w:tcW w:w="2293" w:type="dxa"/>
          </w:tcPr>
          <w:p>
            <w:pPr>
              <w:pStyle w:val="TableParagraph"/>
              <w:spacing w:line="252" w:lineRule="exact"/>
              <w:ind w:right="-15"/>
              <w:jc w:val="right"/>
              <w:rPr>
                <w:sz w:val="21"/>
              </w:rPr>
            </w:pPr>
            <w:r>
              <w:rPr>
                <w:sz w:val="21"/>
              </w:rPr>
              <w:t>7,695,926.31 </w:t>
            </w:r>
          </w:p>
        </w:tc>
        <w:tc>
          <w:tcPr>
            <w:tcW w:w="2236" w:type="dxa"/>
          </w:tcPr>
          <w:p>
            <w:pPr>
              <w:pStyle w:val="TableParagraph"/>
              <w:spacing w:line="252" w:lineRule="exact"/>
              <w:ind w:right="-15"/>
              <w:jc w:val="right"/>
              <w:rPr>
                <w:sz w:val="21"/>
              </w:rPr>
            </w:pPr>
            <w:r>
              <w:rPr>
                <w:sz w:val="21"/>
              </w:rPr>
              <w:t>80.00 </w:t>
            </w:r>
          </w:p>
        </w:tc>
      </w:tr>
      <w:tr>
        <w:trPr>
          <w:trHeight w:val="270" w:hRule="atLeast"/>
        </w:trPr>
        <w:tc>
          <w:tcPr>
            <w:tcW w:w="2043" w:type="dxa"/>
          </w:tcPr>
          <w:p>
            <w:pPr>
              <w:pStyle w:val="TableParagraph"/>
              <w:spacing w:line="250" w:lineRule="exact"/>
              <w:ind w:left="107"/>
              <w:rPr>
                <w:sz w:val="21"/>
              </w:rPr>
            </w:pPr>
            <w:r>
              <w:rPr>
                <w:spacing w:val="-1"/>
                <w:sz w:val="21"/>
              </w:rPr>
              <w:t>5</w:t>
            </w:r>
            <w:r>
              <w:rPr>
                <w:spacing w:val="-14"/>
                <w:sz w:val="21"/>
              </w:rPr>
              <w:t> 年以上</w:t>
            </w:r>
            <w:r>
              <w:rPr>
                <w:sz w:val="21"/>
              </w:rPr>
              <w:t> </w:t>
            </w:r>
          </w:p>
        </w:tc>
        <w:tc>
          <w:tcPr>
            <w:tcW w:w="2254" w:type="dxa"/>
          </w:tcPr>
          <w:p>
            <w:pPr>
              <w:pStyle w:val="TableParagraph"/>
              <w:spacing w:line="250" w:lineRule="exact"/>
              <w:ind w:right="-15"/>
              <w:jc w:val="right"/>
              <w:rPr>
                <w:sz w:val="21"/>
              </w:rPr>
            </w:pPr>
            <w:r>
              <w:rPr>
                <w:sz w:val="21"/>
              </w:rPr>
              <w:t>13,656,741.70 </w:t>
            </w:r>
          </w:p>
        </w:tc>
        <w:tc>
          <w:tcPr>
            <w:tcW w:w="2293" w:type="dxa"/>
          </w:tcPr>
          <w:p>
            <w:pPr>
              <w:pStyle w:val="TableParagraph"/>
              <w:spacing w:line="250" w:lineRule="exact"/>
              <w:ind w:right="-15"/>
              <w:jc w:val="right"/>
              <w:rPr>
                <w:sz w:val="21"/>
              </w:rPr>
            </w:pPr>
            <w:r>
              <w:rPr>
                <w:sz w:val="21"/>
              </w:rPr>
              <w:t>13,656,741.70 </w:t>
            </w:r>
          </w:p>
        </w:tc>
        <w:tc>
          <w:tcPr>
            <w:tcW w:w="2236" w:type="dxa"/>
          </w:tcPr>
          <w:p>
            <w:pPr>
              <w:pStyle w:val="TableParagraph"/>
              <w:spacing w:line="250" w:lineRule="exact"/>
              <w:ind w:right="-15"/>
              <w:jc w:val="right"/>
              <w:rPr>
                <w:sz w:val="21"/>
              </w:rPr>
            </w:pPr>
            <w:r>
              <w:rPr>
                <w:sz w:val="21"/>
              </w:rPr>
              <w:t>100.00 </w:t>
            </w:r>
          </w:p>
        </w:tc>
      </w:tr>
      <w:tr>
        <w:trPr>
          <w:trHeight w:val="273" w:hRule="atLeast"/>
        </w:trPr>
        <w:tc>
          <w:tcPr>
            <w:tcW w:w="2043" w:type="dxa"/>
          </w:tcPr>
          <w:p>
            <w:pPr>
              <w:pStyle w:val="TableParagraph"/>
              <w:spacing w:line="250" w:lineRule="exact" w:before="3"/>
              <w:ind w:left="661" w:right="547"/>
              <w:jc w:val="center"/>
              <w:rPr>
                <w:sz w:val="21"/>
              </w:rPr>
            </w:pPr>
            <w:r>
              <w:rPr>
                <w:sz w:val="21"/>
              </w:rPr>
              <w:t>合计 </w:t>
            </w:r>
          </w:p>
        </w:tc>
        <w:tc>
          <w:tcPr>
            <w:tcW w:w="2254" w:type="dxa"/>
          </w:tcPr>
          <w:p>
            <w:pPr>
              <w:pStyle w:val="TableParagraph"/>
              <w:spacing w:line="250" w:lineRule="exact" w:before="3"/>
              <w:ind w:right="-29"/>
              <w:jc w:val="right"/>
              <w:rPr>
                <w:sz w:val="24"/>
              </w:rPr>
            </w:pPr>
            <w:r>
              <w:rPr>
                <w:sz w:val="21"/>
              </w:rPr>
              <w:t>674,146,012.52</w:t>
            </w:r>
            <w:r>
              <w:rPr>
                <w:sz w:val="24"/>
              </w:rPr>
              <w:t> </w:t>
            </w:r>
          </w:p>
        </w:tc>
        <w:tc>
          <w:tcPr>
            <w:tcW w:w="2293" w:type="dxa"/>
          </w:tcPr>
          <w:p>
            <w:pPr>
              <w:pStyle w:val="TableParagraph"/>
              <w:spacing w:line="250" w:lineRule="exact" w:before="3"/>
              <w:ind w:right="-15"/>
              <w:jc w:val="right"/>
              <w:rPr>
                <w:sz w:val="21"/>
              </w:rPr>
            </w:pPr>
            <w:r>
              <w:rPr>
                <w:sz w:val="21"/>
              </w:rPr>
              <w:t>63,803,056.47 </w:t>
            </w:r>
          </w:p>
        </w:tc>
        <w:tc>
          <w:tcPr>
            <w:tcW w:w="2236" w:type="dxa"/>
          </w:tcPr>
          <w:p>
            <w:pPr>
              <w:pStyle w:val="TableParagraph"/>
              <w:spacing w:line="250" w:lineRule="exact" w:before="3"/>
              <w:ind w:right="-15"/>
              <w:jc w:val="right"/>
              <w:rPr>
                <w:sz w:val="21"/>
              </w:rPr>
            </w:pPr>
            <w:r>
              <w:rPr>
                <w:sz w:val="21"/>
              </w:rPr>
              <w:t>9.46 </w:t>
            </w:r>
          </w:p>
        </w:tc>
      </w:tr>
    </w:tbl>
    <w:p>
      <w:pPr>
        <w:spacing w:after="0" w:line="250" w:lineRule="exact"/>
        <w:jc w:val="right"/>
        <w:rPr>
          <w:sz w:val="21"/>
        </w:rPr>
        <w:sectPr>
          <w:type w:val="continuous"/>
          <w:pgSz w:w="11910" w:h="16840"/>
          <w:pgMar w:top="780" w:bottom="280" w:left="1640" w:right="960"/>
        </w:sectPr>
      </w:pPr>
    </w:p>
    <w:p>
      <w:pPr>
        <w:pStyle w:val="BodyText"/>
        <w:spacing w:before="1"/>
      </w:pPr>
      <w:r>
        <w:rPr>
          <w:w w:val="100"/>
        </w:rPr>
        <w:t> </w:t>
      </w:r>
    </w:p>
    <w:p>
      <w:pPr>
        <w:pStyle w:val="BodyText"/>
        <w:spacing w:before="4"/>
      </w:pPr>
      <w:r>
        <w:rPr>
          <w:spacing w:val="-1"/>
        </w:rPr>
        <w:t>按组合计提坏账的确认标准及说明：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如按预期信用损失一般模型计提坏账准备，请参照其他应收款披露：</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97"/>
        </w:numPr>
        <w:tabs>
          <w:tab w:pos="583" w:val="left" w:leader="none"/>
        </w:tabs>
        <w:spacing w:line="240" w:lineRule="auto" w:before="64" w:after="0"/>
        <w:ind w:left="582" w:right="0" w:hanging="425"/>
        <w:jc w:val="left"/>
        <w:rPr>
          <w:sz w:val="21"/>
        </w:rPr>
      </w:pPr>
      <w:r>
        <w:rPr>
          <w:sz w:val="21"/>
        </w:rPr>
        <w:t>坏账准备的情况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0"/>
        </w:rPr>
      </w:pPr>
    </w:p>
    <w:p>
      <w:pPr>
        <w:pStyle w:val="BodyText"/>
        <w:ind w:left="72"/>
      </w:pPr>
      <w:r>
        <w:rPr>
          <w:spacing w:val="8"/>
        </w:rPr>
        <w:t>单位：元 币种：人民币</w:t>
      </w:r>
    </w:p>
    <w:p>
      <w:pPr>
        <w:spacing w:after="0"/>
        <w:sectPr>
          <w:type w:val="continuous"/>
          <w:pgSz w:w="11910" w:h="16840"/>
          <w:pgMar w:top="780" w:bottom="280" w:left="1640" w:right="960"/>
          <w:cols w:num="2" w:equalWidth="0">
            <w:col w:w="6568" w:space="40"/>
            <w:col w:w="270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419"/>
        <w:gridCol w:w="1135"/>
        <w:gridCol w:w="708"/>
        <w:gridCol w:w="1418"/>
        <w:gridCol w:w="994"/>
        <w:gridCol w:w="1310"/>
      </w:tblGrid>
      <w:tr>
        <w:trPr>
          <w:trHeight w:val="273" w:hRule="atLeast"/>
        </w:trPr>
        <w:tc>
          <w:tcPr>
            <w:tcW w:w="1838" w:type="dxa"/>
            <w:vMerge w:val="restart"/>
          </w:tcPr>
          <w:p>
            <w:pPr>
              <w:pStyle w:val="TableParagraph"/>
              <w:spacing w:before="0"/>
              <w:rPr>
                <w:sz w:val="20"/>
              </w:rPr>
            </w:pPr>
          </w:p>
          <w:p>
            <w:pPr>
              <w:pStyle w:val="TableParagraph"/>
              <w:spacing w:before="157"/>
              <w:ind w:left="707"/>
              <w:rPr>
                <w:sz w:val="21"/>
              </w:rPr>
            </w:pPr>
            <w:r>
              <w:rPr>
                <w:sz w:val="21"/>
              </w:rPr>
              <w:t>类别 </w:t>
            </w:r>
          </w:p>
        </w:tc>
        <w:tc>
          <w:tcPr>
            <w:tcW w:w="1419" w:type="dxa"/>
            <w:vMerge w:val="restart"/>
          </w:tcPr>
          <w:p>
            <w:pPr>
              <w:pStyle w:val="TableParagraph"/>
              <w:spacing w:before="0"/>
              <w:rPr>
                <w:sz w:val="20"/>
              </w:rPr>
            </w:pPr>
          </w:p>
          <w:p>
            <w:pPr>
              <w:pStyle w:val="TableParagraph"/>
              <w:spacing w:before="157"/>
              <w:ind w:left="288"/>
              <w:rPr>
                <w:sz w:val="21"/>
              </w:rPr>
            </w:pPr>
            <w:r>
              <w:rPr>
                <w:spacing w:val="-1"/>
                <w:sz w:val="21"/>
              </w:rPr>
              <w:t>期初余额</w:t>
            </w:r>
            <w:r>
              <w:rPr>
                <w:sz w:val="21"/>
              </w:rPr>
              <w:t> </w:t>
            </w:r>
          </w:p>
        </w:tc>
        <w:tc>
          <w:tcPr>
            <w:tcW w:w="4255" w:type="dxa"/>
            <w:gridSpan w:val="4"/>
          </w:tcPr>
          <w:p>
            <w:pPr>
              <w:pStyle w:val="TableParagraph"/>
              <w:spacing w:line="252" w:lineRule="exact"/>
              <w:ind w:left="1498"/>
              <w:rPr>
                <w:sz w:val="21"/>
              </w:rPr>
            </w:pPr>
            <w:r>
              <w:rPr>
                <w:spacing w:val="-1"/>
                <w:sz w:val="21"/>
              </w:rPr>
              <w:t>本期变动金额</w:t>
            </w:r>
            <w:r>
              <w:rPr>
                <w:sz w:val="21"/>
              </w:rPr>
              <w:t> </w:t>
            </w:r>
          </w:p>
        </w:tc>
        <w:tc>
          <w:tcPr>
            <w:tcW w:w="1310" w:type="dxa"/>
            <w:vMerge w:val="restart"/>
          </w:tcPr>
          <w:p>
            <w:pPr>
              <w:pStyle w:val="TableParagraph"/>
              <w:spacing w:before="0"/>
              <w:rPr>
                <w:sz w:val="20"/>
              </w:rPr>
            </w:pPr>
          </w:p>
          <w:p>
            <w:pPr>
              <w:pStyle w:val="TableParagraph"/>
              <w:spacing w:before="157"/>
              <w:ind w:left="236"/>
              <w:rPr>
                <w:sz w:val="21"/>
              </w:rPr>
            </w:pPr>
            <w:r>
              <w:rPr>
                <w:spacing w:val="-1"/>
                <w:sz w:val="21"/>
              </w:rPr>
              <w:t>期末余额</w:t>
            </w:r>
            <w:r>
              <w:rPr>
                <w:sz w:val="21"/>
              </w:rPr>
              <w:t> </w:t>
            </w:r>
          </w:p>
        </w:tc>
      </w:tr>
      <w:tr>
        <w:trPr>
          <w:trHeight w:val="815" w:hRule="atLeast"/>
        </w:trPr>
        <w:tc>
          <w:tcPr>
            <w:tcW w:w="1838" w:type="dxa"/>
            <w:vMerge/>
            <w:tcBorders>
              <w:top w:val="nil"/>
            </w:tcBorders>
          </w:tcPr>
          <w:p>
            <w:pPr>
              <w:rPr>
                <w:sz w:val="2"/>
                <w:szCs w:val="2"/>
              </w:rPr>
            </w:pPr>
          </w:p>
        </w:tc>
        <w:tc>
          <w:tcPr>
            <w:tcW w:w="1419" w:type="dxa"/>
            <w:vMerge/>
            <w:tcBorders>
              <w:top w:val="nil"/>
            </w:tcBorders>
          </w:tcPr>
          <w:p>
            <w:pPr>
              <w:rPr>
                <w:sz w:val="2"/>
                <w:szCs w:val="2"/>
              </w:rPr>
            </w:pPr>
          </w:p>
        </w:tc>
        <w:tc>
          <w:tcPr>
            <w:tcW w:w="1135" w:type="dxa"/>
          </w:tcPr>
          <w:p>
            <w:pPr>
              <w:pStyle w:val="TableParagraph"/>
              <w:spacing w:before="3"/>
              <w:rPr>
                <w:sz w:val="21"/>
              </w:rPr>
            </w:pPr>
          </w:p>
          <w:p>
            <w:pPr>
              <w:pStyle w:val="TableParagraph"/>
              <w:spacing w:before="0"/>
              <w:ind w:left="357"/>
              <w:rPr>
                <w:sz w:val="21"/>
              </w:rPr>
            </w:pPr>
            <w:r>
              <w:rPr>
                <w:sz w:val="21"/>
              </w:rPr>
              <w:t>计提 </w:t>
            </w:r>
          </w:p>
        </w:tc>
        <w:tc>
          <w:tcPr>
            <w:tcW w:w="708" w:type="dxa"/>
          </w:tcPr>
          <w:p>
            <w:pPr>
              <w:pStyle w:val="TableParagraph"/>
              <w:spacing w:line="242" w:lineRule="auto"/>
              <w:ind w:left="144" w:right="128"/>
              <w:rPr>
                <w:sz w:val="21"/>
              </w:rPr>
            </w:pPr>
            <w:r>
              <w:rPr>
                <w:spacing w:val="-1"/>
                <w:sz w:val="21"/>
              </w:rPr>
              <w:t>收回</w:t>
            </w:r>
            <w:r>
              <w:rPr>
                <w:spacing w:val="-7"/>
                <w:sz w:val="21"/>
              </w:rPr>
              <w:t>或转</w:t>
            </w:r>
          </w:p>
          <w:p>
            <w:pPr>
              <w:pStyle w:val="TableParagraph"/>
              <w:spacing w:line="250" w:lineRule="exact"/>
              <w:ind w:left="247"/>
              <w:rPr>
                <w:sz w:val="21"/>
              </w:rPr>
            </w:pPr>
            <w:r>
              <w:rPr>
                <w:sz w:val="21"/>
              </w:rPr>
              <w:t>回 </w:t>
            </w:r>
          </w:p>
        </w:tc>
        <w:tc>
          <w:tcPr>
            <w:tcW w:w="1418" w:type="dxa"/>
          </w:tcPr>
          <w:p>
            <w:pPr>
              <w:pStyle w:val="TableParagraph"/>
              <w:spacing w:before="3"/>
              <w:rPr>
                <w:sz w:val="21"/>
              </w:rPr>
            </w:pPr>
          </w:p>
          <w:p>
            <w:pPr>
              <w:pStyle w:val="TableParagraph"/>
              <w:spacing w:before="0"/>
              <w:ind w:right="66"/>
              <w:jc w:val="right"/>
              <w:rPr>
                <w:sz w:val="21"/>
              </w:rPr>
            </w:pPr>
            <w:r>
              <w:rPr>
                <w:sz w:val="21"/>
              </w:rPr>
              <w:t>转销或核销 </w:t>
            </w:r>
          </w:p>
        </w:tc>
        <w:tc>
          <w:tcPr>
            <w:tcW w:w="994" w:type="dxa"/>
          </w:tcPr>
          <w:p>
            <w:pPr>
              <w:pStyle w:val="TableParagraph"/>
              <w:spacing w:before="138"/>
              <w:ind w:left="250"/>
              <w:rPr>
                <w:sz w:val="21"/>
              </w:rPr>
            </w:pPr>
            <w:r>
              <w:rPr>
                <w:sz w:val="21"/>
              </w:rPr>
              <w:t>其他变</w:t>
            </w:r>
          </w:p>
          <w:p>
            <w:pPr>
              <w:pStyle w:val="TableParagraph"/>
              <w:spacing w:before="2"/>
              <w:ind w:left="671" w:right="-15"/>
              <w:rPr>
                <w:sz w:val="21"/>
              </w:rPr>
            </w:pPr>
            <w:r>
              <w:rPr>
                <w:sz w:val="21"/>
              </w:rPr>
              <w:t>动 </w:t>
            </w:r>
          </w:p>
        </w:tc>
        <w:tc>
          <w:tcPr>
            <w:tcW w:w="1310" w:type="dxa"/>
            <w:vMerge/>
            <w:tcBorders>
              <w:top w:val="nil"/>
            </w:tcBorders>
          </w:tcPr>
          <w:p>
            <w:pPr>
              <w:rPr>
                <w:sz w:val="2"/>
                <w:szCs w:val="2"/>
              </w:rPr>
            </w:pPr>
          </w:p>
        </w:tc>
      </w:tr>
      <w:tr>
        <w:trPr>
          <w:trHeight w:val="544" w:hRule="atLeast"/>
        </w:trPr>
        <w:tc>
          <w:tcPr>
            <w:tcW w:w="1838" w:type="dxa"/>
          </w:tcPr>
          <w:p>
            <w:pPr>
              <w:pStyle w:val="TableParagraph"/>
              <w:ind w:left="112"/>
              <w:rPr>
                <w:sz w:val="21"/>
              </w:rPr>
            </w:pPr>
            <w:r>
              <w:rPr>
                <w:sz w:val="21"/>
              </w:rPr>
              <w:t>单项计提坏账准</w:t>
            </w:r>
          </w:p>
          <w:p>
            <w:pPr>
              <w:pStyle w:val="TableParagraph"/>
              <w:spacing w:line="250" w:lineRule="exact" w:before="4"/>
              <w:ind w:left="112"/>
              <w:rPr>
                <w:sz w:val="21"/>
              </w:rPr>
            </w:pPr>
            <w:r>
              <w:rPr>
                <w:spacing w:val="-1"/>
                <w:sz w:val="21"/>
              </w:rPr>
              <w:t>备的应收账款</w:t>
            </w:r>
            <w:r>
              <w:rPr>
                <w:sz w:val="21"/>
              </w:rPr>
              <w:t> </w:t>
            </w:r>
          </w:p>
        </w:tc>
        <w:tc>
          <w:tcPr>
            <w:tcW w:w="1419" w:type="dxa"/>
          </w:tcPr>
          <w:p>
            <w:pPr>
              <w:pStyle w:val="TableParagraph"/>
              <w:ind w:left="151"/>
              <w:rPr>
                <w:sz w:val="21"/>
              </w:rPr>
            </w:pPr>
            <w:r>
              <w:rPr>
                <w:sz w:val="21"/>
              </w:rPr>
              <w:t>25,701,249.</w:t>
            </w:r>
          </w:p>
          <w:p>
            <w:pPr>
              <w:pStyle w:val="TableParagraph"/>
              <w:spacing w:line="250" w:lineRule="exact" w:before="4"/>
              <w:ind w:left="1095" w:right="-15"/>
              <w:rPr>
                <w:sz w:val="21"/>
              </w:rPr>
            </w:pPr>
            <w:r>
              <w:rPr>
                <w:sz w:val="21"/>
              </w:rPr>
              <w:t>87 </w:t>
            </w:r>
          </w:p>
        </w:tc>
        <w:tc>
          <w:tcPr>
            <w:tcW w:w="1135"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1418" w:type="dxa"/>
          </w:tcPr>
          <w:p>
            <w:pPr>
              <w:pStyle w:val="TableParagraph"/>
              <w:ind w:left="151"/>
              <w:rPr>
                <w:sz w:val="21"/>
              </w:rPr>
            </w:pPr>
            <w:r>
              <w:rPr>
                <w:sz w:val="21"/>
              </w:rPr>
              <w:t>25,701,249.</w:t>
            </w:r>
          </w:p>
          <w:p>
            <w:pPr>
              <w:pStyle w:val="TableParagraph"/>
              <w:spacing w:line="250" w:lineRule="exact" w:before="4"/>
              <w:ind w:left="1095" w:right="-15"/>
              <w:rPr>
                <w:sz w:val="21"/>
              </w:rPr>
            </w:pPr>
            <w:r>
              <w:rPr>
                <w:sz w:val="21"/>
              </w:rPr>
              <w:t>87 </w:t>
            </w:r>
          </w:p>
        </w:tc>
        <w:tc>
          <w:tcPr>
            <w:tcW w:w="994" w:type="dxa"/>
          </w:tcPr>
          <w:p>
            <w:pPr>
              <w:pStyle w:val="TableParagraph"/>
              <w:ind w:right="-15"/>
              <w:jc w:val="right"/>
              <w:rPr>
                <w:sz w:val="21"/>
              </w:rPr>
            </w:pPr>
            <w:r>
              <w:rPr>
                <w:w w:val="100"/>
                <w:sz w:val="21"/>
              </w:rPr>
              <w:t> </w:t>
            </w:r>
          </w:p>
        </w:tc>
        <w:tc>
          <w:tcPr>
            <w:tcW w:w="1310" w:type="dxa"/>
          </w:tcPr>
          <w:p>
            <w:pPr>
              <w:pStyle w:val="TableParagraph"/>
              <w:ind w:right="-15"/>
              <w:jc w:val="right"/>
              <w:rPr>
                <w:sz w:val="21"/>
              </w:rPr>
            </w:pPr>
            <w:r>
              <w:rPr>
                <w:w w:val="100"/>
                <w:sz w:val="21"/>
              </w:rPr>
              <w:t> </w:t>
            </w:r>
          </w:p>
        </w:tc>
      </w:tr>
      <w:tr>
        <w:trPr>
          <w:trHeight w:val="546" w:hRule="atLeast"/>
        </w:trPr>
        <w:tc>
          <w:tcPr>
            <w:tcW w:w="1838" w:type="dxa"/>
          </w:tcPr>
          <w:p>
            <w:pPr>
              <w:pStyle w:val="TableParagraph"/>
              <w:ind w:left="112"/>
              <w:rPr>
                <w:sz w:val="21"/>
              </w:rPr>
            </w:pPr>
            <w:r>
              <w:rPr>
                <w:sz w:val="21"/>
              </w:rPr>
              <w:t>按组合计提坏账</w:t>
            </w:r>
          </w:p>
          <w:p>
            <w:pPr>
              <w:pStyle w:val="TableParagraph"/>
              <w:spacing w:line="252" w:lineRule="exact" w:before="4"/>
              <w:ind w:left="112"/>
              <w:rPr>
                <w:sz w:val="21"/>
              </w:rPr>
            </w:pPr>
            <w:r>
              <w:rPr>
                <w:spacing w:val="-1"/>
                <w:sz w:val="21"/>
              </w:rPr>
              <w:t>准备的应收账款</w:t>
            </w:r>
            <w:r>
              <w:rPr>
                <w:sz w:val="21"/>
              </w:rPr>
              <w:t> </w:t>
            </w:r>
          </w:p>
        </w:tc>
        <w:tc>
          <w:tcPr>
            <w:tcW w:w="1419" w:type="dxa"/>
          </w:tcPr>
          <w:p>
            <w:pPr>
              <w:pStyle w:val="TableParagraph"/>
              <w:ind w:left="151"/>
              <w:rPr>
                <w:sz w:val="21"/>
              </w:rPr>
            </w:pPr>
            <w:r>
              <w:rPr>
                <w:sz w:val="21"/>
              </w:rPr>
              <w:t>58,373,623.</w:t>
            </w:r>
          </w:p>
          <w:p>
            <w:pPr>
              <w:pStyle w:val="TableParagraph"/>
              <w:spacing w:line="252" w:lineRule="exact" w:before="4"/>
              <w:ind w:left="1095" w:right="-15"/>
              <w:rPr>
                <w:sz w:val="21"/>
              </w:rPr>
            </w:pPr>
            <w:r>
              <w:rPr>
                <w:sz w:val="21"/>
              </w:rPr>
              <w:t>20 </w:t>
            </w:r>
          </w:p>
        </w:tc>
        <w:tc>
          <w:tcPr>
            <w:tcW w:w="1135" w:type="dxa"/>
          </w:tcPr>
          <w:p>
            <w:pPr>
              <w:pStyle w:val="TableParagraph"/>
              <w:ind w:left="182"/>
              <w:rPr>
                <w:sz w:val="21"/>
              </w:rPr>
            </w:pPr>
            <w:r>
              <w:rPr>
                <w:sz w:val="21"/>
              </w:rPr>
              <w:t>5,429,43</w:t>
            </w:r>
          </w:p>
          <w:p>
            <w:pPr>
              <w:pStyle w:val="TableParagraph"/>
              <w:spacing w:line="252" w:lineRule="exact" w:before="4"/>
              <w:ind w:left="602" w:right="-15"/>
              <w:rPr>
                <w:sz w:val="21"/>
              </w:rPr>
            </w:pPr>
            <w:r>
              <w:rPr>
                <w:sz w:val="21"/>
              </w:rPr>
              <w:t>3.27 </w:t>
            </w:r>
          </w:p>
        </w:tc>
        <w:tc>
          <w:tcPr>
            <w:tcW w:w="708" w:type="dxa"/>
          </w:tcPr>
          <w:p>
            <w:pPr>
              <w:pStyle w:val="TableParagraph"/>
              <w:ind w:right="-15"/>
              <w:jc w:val="right"/>
              <w:rPr>
                <w:sz w:val="21"/>
              </w:rPr>
            </w:pPr>
            <w:r>
              <w:rPr>
                <w:w w:val="100"/>
                <w:sz w:val="21"/>
              </w:rPr>
              <w:t> </w:t>
            </w:r>
          </w:p>
        </w:tc>
        <w:tc>
          <w:tcPr>
            <w:tcW w:w="1418" w:type="dxa"/>
          </w:tcPr>
          <w:p>
            <w:pPr>
              <w:pStyle w:val="TableParagraph"/>
              <w:ind w:right="-15"/>
              <w:jc w:val="right"/>
              <w:rPr>
                <w:sz w:val="21"/>
              </w:rPr>
            </w:pPr>
            <w:r>
              <w:rPr>
                <w:w w:val="100"/>
                <w:sz w:val="21"/>
              </w:rPr>
              <w:t> </w:t>
            </w:r>
          </w:p>
        </w:tc>
        <w:tc>
          <w:tcPr>
            <w:tcW w:w="994" w:type="dxa"/>
          </w:tcPr>
          <w:p>
            <w:pPr>
              <w:pStyle w:val="TableParagraph"/>
              <w:ind w:right="-15"/>
              <w:jc w:val="right"/>
              <w:rPr>
                <w:sz w:val="21"/>
              </w:rPr>
            </w:pPr>
            <w:r>
              <w:rPr>
                <w:w w:val="100"/>
                <w:sz w:val="21"/>
              </w:rPr>
              <w:t> </w:t>
            </w:r>
          </w:p>
        </w:tc>
        <w:tc>
          <w:tcPr>
            <w:tcW w:w="1310" w:type="dxa"/>
          </w:tcPr>
          <w:p>
            <w:pPr>
              <w:pStyle w:val="TableParagraph"/>
              <w:ind w:left="147"/>
              <w:rPr>
                <w:sz w:val="21"/>
              </w:rPr>
            </w:pPr>
            <w:r>
              <w:rPr>
                <w:sz w:val="21"/>
              </w:rPr>
              <w:t>63,803,056</w:t>
            </w:r>
          </w:p>
          <w:p>
            <w:pPr>
              <w:pStyle w:val="TableParagraph"/>
              <w:spacing w:line="252" w:lineRule="exact" w:before="4"/>
              <w:ind w:left="884" w:right="-15"/>
              <w:rPr>
                <w:sz w:val="21"/>
              </w:rPr>
            </w:pPr>
            <w:r>
              <w:rPr>
                <w:sz w:val="21"/>
              </w:rPr>
              <w:t>.47 </w:t>
            </w:r>
          </w:p>
        </w:tc>
      </w:tr>
    </w:tbl>
    <w:p>
      <w:pPr>
        <w:spacing w:after="0" w:line="252" w:lineRule="exac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419"/>
        <w:gridCol w:w="1135"/>
        <w:gridCol w:w="708"/>
        <w:gridCol w:w="1418"/>
        <w:gridCol w:w="994"/>
        <w:gridCol w:w="1310"/>
      </w:tblGrid>
      <w:tr>
        <w:trPr>
          <w:trHeight w:val="547" w:hRule="atLeast"/>
        </w:trPr>
        <w:tc>
          <w:tcPr>
            <w:tcW w:w="1838" w:type="dxa"/>
          </w:tcPr>
          <w:p>
            <w:pPr>
              <w:pStyle w:val="TableParagraph"/>
              <w:spacing w:before="3"/>
              <w:ind w:left="707"/>
              <w:rPr>
                <w:sz w:val="21"/>
              </w:rPr>
            </w:pPr>
            <w:r>
              <w:rPr>
                <w:sz w:val="21"/>
              </w:rPr>
              <w:t>合计 </w:t>
            </w:r>
          </w:p>
        </w:tc>
        <w:tc>
          <w:tcPr>
            <w:tcW w:w="1419" w:type="dxa"/>
          </w:tcPr>
          <w:p>
            <w:pPr>
              <w:pStyle w:val="TableParagraph"/>
              <w:spacing w:before="3"/>
              <w:ind w:left="151"/>
              <w:rPr>
                <w:sz w:val="21"/>
              </w:rPr>
            </w:pPr>
            <w:r>
              <w:rPr>
                <w:sz w:val="21"/>
              </w:rPr>
              <w:t>84,074,873.</w:t>
            </w:r>
          </w:p>
          <w:p>
            <w:pPr>
              <w:pStyle w:val="TableParagraph"/>
              <w:spacing w:line="252" w:lineRule="exact" w:before="3"/>
              <w:ind w:left="1095" w:right="-29"/>
              <w:rPr>
                <w:sz w:val="24"/>
              </w:rPr>
            </w:pPr>
            <w:r>
              <w:rPr>
                <w:sz w:val="21"/>
              </w:rPr>
              <w:t>07</w:t>
            </w:r>
            <w:r>
              <w:rPr>
                <w:sz w:val="24"/>
              </w:rPr>
              <w:t> </w:t>
            </w:r>
          </w:p>
        </w:tc>
        <w:tc>
          <w:tcPr>
            <w:tcW w:w="1135" w:type="dxa"/>
          </w:tcPr>
          <w:p>
            <w:pPr>
              <w:pStyle w:val="TableParagraph"/>
              <w:spacing w:before="3"/>
              <w:ind w:left="182"/>
              <w:rPr>
                <w:sz w:val="21"/>
              </w:rPr>
            </w:pPr>
            <w:r>
              <w:rPr>
                <w:sz w:val="21"/>
              </w:rPr>
              <w:t>5,429,43</w:t>
            </w:r>
          </w:p>
          <w:p>
            <w:pPr>
              <w:pStyle w:val="TableParagraph"/>
              <w:spacing w:line="252" w:lineRule="exact" w:before="3"/>
              <w:ind w:left="602" w:right="-15"/>
              <w:rPr>
                <w:sz w:val="21"/>
              </w:rPr>
            </w:pPr>
            <w:r>
              <w:rPr>
                <w:sz w:val="21"/>
              </w:rPr>
              <w:t>3.27 </w:t>
            </w:r>
          </w:p>
        </w:tc>
        <w:tc>
          <w:tcPr>
            <w:tcW w:w="708" w:type="dxa"/>
          </w:tcPr>
          <w:p>
            <w:pPr>
              <w:pStyle w:val="TableParagraph"/>
              <w:spacing w:before="138"/>
              <w:ind w:right="-15"/>
              <w:jc w:val="right"/>
              <w:rPr>
                <w:sz w:val="21"/>
              </w:rPr>
            </w:pPr>
            <w:r>
              <w:rPr>
                <w:w w:val="100"/>
                <w:sz w:val="21"/>
              </w:rPr>
              <w:t> </w:t>
            </w:r>
          </w:p>
        </w:tc>
        <w:tc>
          <w:tcPr>
            <w:tcW w:w="1418" w:type="dxa"/>
          </w:tcPr>
          <w:p>
            <w:pPr>
              <w:pStyle w:val="TableParagraph"/>
              <w:spacing w:before="3"/>
              <w:ind w:left="151"/>
              <w:rPr>
                <w:sz w:val="21"/>
              </w:rPr>
            </w:pPr>
            <w:r>
              <w:rPr>
                <w:sz w:val="21"/>
              </w:rPr>
              <w:t>25,701,249.</w:t>
            </w:r>
          </w:p>
          <w:p>
            <w:pPr>
              <w:pStyle w:val="TableParagraph"/>
              <w:spacing w:line="252" w:lineRule="exact" w:before="3"/>
              <w:ind w:left="1095" w:right="-29"/>
              <w:rPr>
                <w:sz w:val="24"/>
              </w:rPr>
            </w:pPr>
            <w:r>
              <w:rPr>
                <w:sz w:val="21"/>
              </w:rPr>
              <w:t>87</w:t>
            </w:r>
            <w:r>
              <w:rPr>
                <w:sz w:val="24"/>
              </w:rPr>
              <w:t> </w:t>
            </w:r>
          </w:p>
        </w:tc>
        <w:tc>
          <w:tcPr>
            <w:tcW w:w="994" w:type="dxa"/>
          </w:tcPr>
          <w:p>
            <w:pPr>
              <w:pStyle w:val="TableParagraph"/>
              <w:spacing w:before="138"/>
              <w:ind w:right="-15"/>
              <w:jc w:val="right"/>
              <w:rPr>
                <w:sz w:val="21"/>
              </w:rPr>
            </w:pPr>
            <w:r>
              <w:rPr>
                <w:w w:val="100"/>
                <w:sz w:val="21"/>
              </w:rPr>
              <w:t> </w:t>
            </w:r>
          </w:p>
        </w:tc>
        <w:tc>
          <w:tcPr>
            <w:tcW w:w="1310" w:type="dxa"/>
          </w:tcPr>
          <w:p>
            <w:pPr>
              <w:pStyle w:val="TableParagraph"/>
              <w:spacing w:before="3"/>
              <w:ind w:left="147"/>
              <w:rPr>
                <w:sz w:val="21"/>
              </w:rPr>
            </w:pPr>
            <w:r>
              <w:rPr>
                <w:sz w:val="21"/>
              </w:rPr>
              <w:t>63,803,056</w:t>
            </w:r>
          </w:p>
          <w:p>
            <w:pPr>
              <w:pStyle w:val="TableParagraph"/>
              <w:spacing w:line="252" w:lineRule="exact" w:before="3"/>
              <w:ind w:left="884" w:right="-29"/>
              <w:rPr>
                <w:sz w:val="24"/>
              </w:rPr>
            </w:pPr>
            <w:r>
              <w:rPr>
                <w:sz w:val="21"/>
              </w:rPr>
              <w:t>.47</w:t>
            </w:r>
            <w:r>
              <w:rPr>
                <w:sz w:val="24"/>
              </w:rPr>
              <w:t> </w:t>
            </w:r>
          </w:p>
        </w:tc>
      </w:tr>
    </w:tbl>
    <w:p>
      <w:pPr>
        <w:pStyle w:val="BodyText"/>
        <w:ind w:left="0"/>
        <w:rPr>
          <w:sz w:val="20"/>
        </w:rPr>
      </w:pPr>
    </w:p>
    <w:p>
      <w:pPr>
        <w:pStyle w:val="BodyText"/>
        <w:spacing w:before="10"/>
        <w:ind w:left="0"/>
        <w:rPr>
          <w:sz w:val="15"/>
        </w:rPr>
      </w:pPr>
    </w:p>
    <w:p>
      <w:pPr>
        <w:spacing w:after="0"/>
        <w:rPr>
          <w:sz w:val="15"/>
        </w:rPr>
        <w:sectPr>
          <w:pgSz w:w="11910" w:h="16840"/>
          <w:pgMar w:header="882" w:footer="1172" w:top="1440" w:bottom="1380" w:left="1640" w:right="960"/>
        </w:sectPr>
      </w:pPr>
    </w:p>
    <w:p>
      <w:pPr>
        <w:pStyle w:val="BodyText"/>
        <w:spacing w:before="71"/>
      </w:pPr>
      <w:r>
        <w:rPr>
          <w:spacing w:val="-1"/>
        </w:rPr>
        <w:t>其中本期坏账准备收回或转回金额重要的：</w:t>
      </w:r>
      <w:r>
        <w:rPr/>
        <w:t> </w:t>
      </w:r>
    </w:p>
    <w:p>
      <w:pPr>
        <w:pStyle w:val="BodyText"/>
        <w:spacing w:before="3"/>
      </w:pPr>
      <w:r>
        <w:rPr>
          <w:spacing w:val="-1"/>
        </w:rPr>
        <w:t>□适用 √不适用</w:t>
      </w:r>
      <w:r>
        <w:rPr>
          <w:spacing w:val="-3"/>
        </w:rPr>
        <w:t> </w:t>
      </w:r>
      <w:r>
        <w:rPr/>
        <w:t> </w:t>
      </w:r>
    </w:p>
    <w:p>
      <w:pPr>
        <w:pStyle w:val="ListParagraph"/>
        <w:numPr>
          <w:ilvl w:val="0"/>
          <w:numId w:val="97"/>
        </w:numPr>
        <w:tabs>
          <w:tab w:pos="583" w:val="left" w:leader="none"/>
        </w:tabs>
        <w:spacing w:line="240" w:lineRule="auto" w:before="64" w:after="0"/>
        <w:ind w:left="582" w:right="0" w:hanging="425"/>
        <w:jc w:val="left"/>
        <w:rPr>
          <w:sz w:val="21"/>
        </w:rPr>
      </w:pPr>
      <w:r>
        <w:rPr>
          <w:sz w:val="21"/>
        </w:rPr>
        <w:t>本期实际核销的应收账款情况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4296" w:space="222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273" w:hRule="atLeast"/>
        </w:trPr>
        <w:tc>
          <w:tcPr>
            <w:tcW w:w="4167" w:type="dxa"/>
          </w:tcPr>
          <w:p>
            <w:pPr>
              <w:pStyle w:val="TableParagraph"/>
              <w:spacing w:line="250" w:lineRule="exact" w:before="3"/>
              <w:ind w:left="1904" w:right="1792"/>
              <w:jc w:val="center"/>
              <w:rPr>
                <w:sz w:val="21"/>
              </w:rPr>
            </w:pPr>
            <w:r>
              <w:rPr>
                <w:sz w:val="21"/>
              </w:rPr>
              <w:t>项目 </w:t>
            </w:r>
          </w:p>
        </w:tc>
        <w:tc>
          <w:tcPr>
            <w:tcW w:w="4657" w:type="dxa"/>
          </w:tcPr>
          <w:p>
            <w:pPr>
              <w:pStyle w:val="TableParagraph"/>
              <w:spacing w:line="250" w:lineRule="exact" w:before="3"/>
              <w:ind w:left="1942" w:right="1828"/>
              <w:jc w:val="center"/>
              <w:rPr>
                <w:sz w:val="21"/>
              </w:rPr>
            </w:pPr>
            <w:r>
              <w:rPr>
                <w:spacing w:val="-1"/>
                <w:sz w:val="21"/>
              </w:rPr>
              <w:t>核销金额</w:t>
            </w:r>
            <w:r>
              <w:rPr>
                <w:sz w:val="21"/>
              </w:rPr>
              <w:t> </w:t>
            </w:r>
          </w:p>
        </w:tc>
      </w:tr>
      <w:tr>
        <w:trPr>
          <w:trHeight w:val="273" w:hRule="atLeast"/>
        </w:trPr>
        <w:tc>
          <w:tcPr>
            <w:tcW w:w="4167" w:type="dxa"/>
          </w:tcPr>
          <w:p>
            <w:pPr>
              <w:pStyle w:val="TableParagraph"/>
              <w:spacing w:line="252" w:lineRule="exact"/>
              <w:ind w:left="107"/>
              <w:rPr>
                <w:sz w:val="21"/>
              </w:rPr>
            </w:pPr>
            <w:r>
              <w:rPr>
                <w:spacing w:val="-1"/>
                <w:sz w:val="21"/>
              </w:rPr>
              <w:t>实际核销的应收账款</w:t>
            </w:r>
            <w:r>
              <w:rPr>
                <w:sz w:val="21"/>
              </w:rPr>
              <w:t> </w:t>
            </w:r>
          </w:p>
        </w:tc>
        <w:tc>
          <w:tcPr>
            <w:tcW w:w="4657" w:type="dxa"/>
          </w:tcPr>
          <w:p>
            <w:pPr>
              <w:pStyle w:val="TableParagraph"/>
              <w:spacing w:line="252" w:lineRule="exact"/>
              <w:ind w:right="-15"/>
              <w:jc w:val="right"/>
              <w:rPr>
                <w:sz w:val="21"/>
              </w:rPr>
            </w:pPr>
            <w:r>
              <w:rPr>
                <w:sz w:val="21"/>
              </w:rPr>
              <w:t>25,701,249.87 </w:t>
            </w:r>
          </w:p>
        </w:tc>
      </w:tr>
    </w:tbl>
    <w:p>
      <w:pPr>
        <w:spacing w:after="0" w:line="252" w:lineRule="exact"/>
        <w:jc w:val="right"/>
        <w:rPr>
          <w:sz w:val="21"/>
        </w:rPr>
        <w:sectPr>
          <w:type w:val="continuous"/>
          <w:pgSz w:w="11910" w:h="16840"/>
          <w:pgMar w:top="780" w:bottom="280" w:left="1640" w:right="960"/>
        </w:sectPr>
      </w:pPr>
    </w:p>
    <w:p>
      <w:pPr>
        <w:pStyle w:val="BodyText"/>
        <w:spacing w:before="1"/>
      </w:pPr>
      <w:r>
        <w:rPr>
          <w:w w:val="100"/>
        </w:rPr>
        <w:t> </w:t>
      </w:r>
    </w:p>
    <w:p>
      <w:pPr>
        <w:pStyle w:val="BodyText"/>
        <w:spacing w:before="2"/>
      </w:pPr>
      <w:r>
        <w:rPr>
          <w:spacing w:val="-1"/>
        </w:rPr>
        <w:t>其中重要的应收账款核销情况</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0"/>
        <w:ind w:left="0"/>
        <w:rPr>
          <w:sz w:val="23"/>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036" w:space="348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321"/>
        <w:gridCol w:w="1500"/>
        <w:gridCol w:w="1320"/>
        <w:gridCol w:w="1683"/>
        <w:gridCol w:w="1682"/>
      </w:tblGrid>
      <w:tr>
        <w:trPr>
          <w:trHeight w:val="544" w:hRule="atLeast"/>
        </w:trPr>
        <w:tc>
          <w:tcPr>
            <w:tcW w:w="1318" w:type="dxa"/>
          </w:tcPr>
          <w:p>
            <w:pPr>
              <w:pStyle w:val="TableParagraph"/>
              <w:spacing w:before="138"/>
              <w:ind w:left="236" w:right="196"/>
              <w:jc w:val="center"/>
              <w:rPr>
                <w:sz w:val="21"/>
              </w:rPr>
            </w:pPr>
            <w:r>
              <w:rPr>
                <w:spacing w:val="-1"/>
                <w:sz w:val="21"/>
              </w:rPr>
              <w:t>单位名称</w:t>
            </w:r>
            <w:r>
              <w:rPr>
                <w:sz w:val="21"/>
              </w:rPr>
              <w:t> </w:t>
            </w:r>
          </w:p>
        </w:tc>
        <w:tc>
          <w:tcPr>
            <w:tcW w:w="1321" w:type="dxa"/>
          </w:tcPr>
          <w:p>
            <w:pPr>
              <w:pStyle w:val="TableParagraph"/>
              <w:ind w:left="81" w:right="140"/>
              <w:jc w:val="center"/>
              <w:rPr>
                <w:sz w:val="21"/>
              </w:rPr>
            </w:pPr>
            <w:r>
              <w:rPr>
                <w:sz w:val="21"/>
              </w:rPr>
              <w:t>应收账款性</w:t>
            </w:r>
          </w:p>
          <w:p>
            <w:pPr>
              <w:pStyle w:val="TableParagraph"/>
              <w:spacing w:line="252" w:lineRule="exact" w:before="2"/>
              <w:ind w:left="81" w:right="40"/>
              <w:jc w:val="center"/>
              <w:rPr>
                <w:sz w:val="21"/>
              </w:rPr>
            </w:pPr>
            <w:r>
              <w:rPr>
                <w:sz w:val="21"/>
              </w:rPr>
              <w:t>质 </w:t>
            </w:r>
          </w:p>
        </w:tc>
        <w:tc>
          <w:tcPr>
            <w:tcW w:w="1500" w:type="dxa"/>
          </w:tcPr>
          <w:p>
            <w:pPr>
              <w:pStyle w:val="TableParagraph"/>
              <w:spacing w:before="138"/>
              <w:ind w:left="59" w:right="20"/>
              <w:jc w:val="center"/>
              <w:rPr>
                <w:sz w:val="21"/>
              </w:rPr>
            </w:pPr>
            <w:r>
              <w:rPr>
                <w:spacing w:val="-1"/>
                <w:sz w:val="21"/>
              </w:rPr>
              <w:t>核销金额</w:t>
            </w:r>
            <w:r>
              <w:rPr>
                <w:sz w:val="21"/>
              </w:rPr>
              <w:t> </w:t>
            </w:r>
          </w:p>
        </w:tc>
        <w:tc>
          <w:tcPr>
            <w:tcW w:w="1320" w:type="dxa"/>
          </w:tcPr>
          <w:p>
            <w:pPr>
              <w:pStyle w:val="TableParagraph"/>
              <w:spacing w:before="138"/>
              <w:ind w:left="238"/>
              <w:rPr>
                <w:sz w:val="21"/>
              </w:rPr>
            </w:pPr>
            <w:r>
              <w:rPr>
                <w:spacing w:val="-1"/>
                <w:sz w:val="21"/>
              </w:rPr>
              <w:t>核销原因</w:t>
            </w:r>
            <w:r>
              <w:rPr>
                <w:sz w:val="21"/>
              </w:rPr>
              <w:t> </w:t>
            </w:r>
          </w:p>
        </w:tc>
        <w:tc>
          <w:tcPr>
            <w:tcW w:w="1683" w:type="dxa"/>
          </w:tcPr>
          <w:p>
            <w:pPr>
              <w:pStyle w:val="TableParagraph"/>
              <w:spacing w:before="138"/>
              <w:ind w:left="141" w:right="22"/>
              <w:jc w:val="center"/>
              <w:rPr>
                <w:sz w:val="21"/>
              </w:rPr>
            </w:pPr>
            <w:r>
              <w:rPr>
                <w:sz w:val="21"/>
              </w:rPr>
              <w:t>履行的核销程序 </w:t>
            </w:r>
          </w:p>
        </w:tc>
        <w:tc>
          <w:tcPr>
            <w:tcW w:w="1682" w:type="dxa"/>
          </w:tcPr>
          <w:p>
            <w:pPr>
              <w:pStyle w:val="TableParagraph"/>
              <w:ind w:left="104"/>
              <w:rPr>
                <w:sz w:val="21"/>
              </w:rPr>
            </w:pPr>
            <w:r>
              <w:rPr>
                <w:sz w:val="21"/>
              </w:rPr>
              <w:t>款项是否由关联</w:t>
            </w:r>
          </w:p>
          <w:p>
            <w:pPr>
              <w:pStyle w:val="TableParagraph"/>
              <w:spacing w:line="252" w:lineRule="exact" w:before="2"/>
              <w:ind w:left="419"/>
              <w:rPr>
                <w:sz w:val="21"/>
              </w:rPr>
            </w:pPr>
            <w:r>
              <w:rPr>
                <w:spacing w:val="-1"/>
                <w:sz w:val="21"/>
              </w:rPr>
              <w:t>交易产生</w:t>
            </w:r>
            <w:r>
              <w:rPr>
                <w:sz w:val="21"/>
              </w:rPr>
              <w:t> </w:t>
            </w:r>
          </w:p>
        </w:tc>
      </w:tr>
      <w:tr>
        <w:trPr>
          <w:trHeight w:val="815" w:hRule="atLeast"/>
        </w:trPr>
        <w:tc>
          <w:tcPr>
            <w:tcW w:w="1318" w:type="dxa"/>
          </w:tcPr>
          <w:p>
            <w:pPr>
              <w:pStyle w:val="TableParagraph"/>
              <w:spacing w:line="242" w:lineRule="auto"/>
              <w:ind w:left="30" w:right="221"/>
              <w:rPr>
                <w:sz w:val="21"/>
              </w:rPr>
            </w:pPr>
            <w:r>
              <w:rPr>
                <w:sz w:val="21"/>
              </w:rPr>
              <w:t>旭昌化学科技(昆山)有</w:t>
            </w:r>
          </w:p>
          <w:p>
            <w:pPr>
              <w:pStyle w:val="TableParagraph"/>
              <w:spacing w:line="250" w:lineRule="exact"/>
              <w:ind w:left="30"/>
              <w:rPr>
                <w:sz w:val="21"/>
              </w:rPr>
            </w:pPr>
            <w:r>
              <w:rPr>
                <w:sz w:val="21"/>
              </w:rPr>
              <w:t>限公司 </w:t>
            </w:r>
          </w:p>
        </w:tc>
        <w:tc>
          <w:tcPr>
            <w:tcW w:w="1321" w:type="dxa"/>
          </w:tcPr>
          <w:p>
            <w:pPr>
              <w:pStyle w:val="TableParagraph"/>
              <w:ind w:left="30"/>
              <w:rPr>
                <w:sz w:val="21"/>
              </w:rPr>
            </w:pPr>
            <w:r>
              <w:rPr>
                <w:sz w:val="21"/>
              </w:rPr>
              <w:t>工程款 </w:t>
            </w:r>
          </w:p>
        </w:tc>
        <w:tc>
          <w:tcPr>
            <w:tcW w:w="1500" w:type="dxa"/>
          </w:tcPr>
          <w:p>
            <w:pPr>
              <w:pStyle w:val="TableParagraph"/>
              <w:ind w:left="65" w:right="20"/>
              <w:jc w:val="center"/>
              <w:rPr>
                <w:sz w:val="21"/>
              </w:rPr>
            </w:pPr>
            <w:r>
              <w:rPr>
                <w:sz w:val="21"/>
              </w:rPr>
              <w:t>21,751,249.87 </w:t>
            </w:r>
          </w:p>
        </w:tc>
        <w:tc>
          <w:tcPr>
            <w:tcW w:w="1320" w:type="dxa"/>
          </w:tcPr>
          <w:p>
            <w:pPr>
              <w:pStyle w:val="TableParagraph"/>
              <w:spacing w:line="242" w:lineRule="auto"/>
              <w:ind w:left="30" w:right="224"/>
              <w:rPr>
                <w:sz w:val="21"/>
              </w:rPr>
            </w:pPr>
            <w:r>
              <w:rPr>
                <w:spacing w:val="-1"/>
                <w:sz w:val="21"/>
              </w:rPr>
              <w:t>破产无法收</w:t>
            </w:r>
            <w:r>
              <w:rPr>
                <w:sz w:val="21"/>
              </w:rPr>
              <w:t>回 </w:t>
            </w:r>
          </w:p>
        </w:tc>
        <w:tc>
          <w:tcPr>
            <w:tcW w:w="1683" w:type="dxa"/>
          </w:tcPr>
          <w:p>
            <w:pPr>
              <w:pStyle w:val="TableParagraph"/>
              <w:spacing w:line="242" w:lineRule="auto"/>
              <w:ind w:left="30" w:right="166"/>
              <w:rPr>
                <w:sz w:val="21"/>
              </w:rPr>
            </w:pPr>
            <w:r>
              <w:rPr>
                <w:sz w:val="21"/>
              </w:rPr>
              <w:t>总经理办公会核准 </w:t>
            </w:r>
          </w:p>
        </w:tc>
        <w:tc>
          <w:tcPr>
            <w:tcW w:w="1682" w:type="dxa"/>
          </w:tcPr>
          <w:p>
            <w:pPr>
              <w:pStyle w:val="TableParagraph"/>
              <w:ind w:left="30"/>
              <w:rPr>
                <w:sz w:val="21"/>
              </w:rPr>
            </w:pPr>
            <w:r>
              <w:rPr>
                <w:sz w:val="21"/>
              </w:rPr>
              <w:t>否</w:t>
            </w:r>
            <w:r>
              <w:rPr>
                <w:color w:val="008000"/>
                <w:sz w:val="21"/>
              </w:rPr>
              <w:t> </w:t>
            </w:r>
          </w:p>
        </w:tc>
      </w:tr>
      <w:tr>
        <w:trPr>
          <w:trHeight w:val="817" w:hRule="atLeast"/>
        </w:trPr>
        <w:tc>
          <w:tcPr>
            <w:tcW w:w="1318" w:type="dxa"/>
          </w:tcPr>
          <w:p>
            <w:pPr>
              <w:pStyle w:val="TableParagraph"/>
              <w:spacing w:line="242" w:lineRule="auto" w:before="3"/>
              <w:ind w:left="30" w:right="221"/>
              <w:rPr>
                <w:sz w:val="21"/>
              </w:rPr>
            </w:pPr>
            <w:r>
              <w:rPr>
                <w:sz w:val="21"/>
              </w:rPr>
              <w:t>湖北省奥满多食品科技</w:t>
            </w:r>
          </w:p>
          <w:p>
            <w:pPr>
              <w:pStyle w:val="TableParagraph"/>
              <w:spacing w:line="250" w:lineRule="exact"/>
              <w:ind w:left="30"/>
              <w:rPr>
                <w:sz w:val="21"/>
              </w:rPr>
            </w:pPr>
            <w:r>
              <w:rPr>
                <w:spacing w:val="-1"/>
                <w:sz w:val="21"/>
              </w:rPr>
              <w:t>有限公司</w:t>
            </w:r>
            <w:r>
              <w:rPr>
                <w:sz w:val="21"/>
              </w:rPr>
              <w:t> </w:t>
            </w:r>
          </w:p>
        </w:tc>
        <w:tc>
          <w:tcPr>
            <w:tcW w:w="1321" w:type="dxa"/>
          </w:tcPr>
          <w:p>
            <w:pPr>
              <w:pStyle w:val="TableParagraph"/>
              <w:spacing w:before="3"/>
              <w:ind w:left="30"/>
              <w:rPr>
                <w:sz w:val="21"/>
              </w:rPr>
            </w:pPr>
            <w:r>
              <w:rPr>
                <w:sz w:val="21"/>
              </w:rPr>
              <w:t>工程款 </w:t>
            </w:r>
          </w:p>
        </w:tc>
        <w:tc>
          <w:tcPr>
            <w:tcW w:w="1500" w:type="dxa"/>
          </w:tcPr>
          <w:p>
            <w:pPr>
              <w:pStyle w:val="TableParagraph"/>
              <w:spacing w:before="3"/>
              <w:ind w:left="170" w:right="20"/>
              <w:jc w:val="center"/>
              <w:rPr>
                <w:sz w:val="21"/>
              </w:rPr>
            </w:pPr>
            <w:r>
              <w:rPr>
                <w:sz w:val="21"/>
              </w:rPr>
              <w:t>3,950,000.00 </w:t>
            </w:r>
          </w:p>
        </w:tc>
        <w:tc>
          <w:tcPr>
            <w:tcW w:w="1320" w:type="dxa"/>
          </w:tcPr>
          <w:p>
            <w:pPr>
              <w:pStyle w:val="TableParagraph"/>
              <w:spacing w:before="3"/>
              <w:ind w:left="30"/>
              <w:rPr>
                <w:sz w:val="21"/>
              </w:rPr>
            </w:pPr>
            <w:r>
              <w:rPr>
                <w:spacing w:val="-1"/>
                <w:sz w:val="21"/>
              </w:rPr>
              <w:t>无法收回</w:t>
            </w:r>
            <w:r>
              <w:rPr>
                <w:sz w:val="21"/>
              </w:rPr>
              <w:t> </w:t>
            </w:r>
          </w:p>
        </w:tc>
        <w:tc>
          <w:tcPr>
            <w:tcW w:w="1683" w:type="dxa"/>
          </w:tcPr>
          <w:p>
            <w:pPr>
              <w:pStyle w:val="TableParagraph"/>
              <w:spacing w:line="242" w:lineRule="auto" w:before="3"/>
              <w:ind w:left="30" w:right="166"/>
              <w:rPr>
                <w:sz w:val="21"/>
              </w:rPr>
            </w:pPr>
            <w:r>
              <w:rPr>
                <w:sz w:val="21"/>
              </w:rPr>
              <w:t>总经理办公会核准 </w:t>
            </w:r>
          </w:p>
        </w:tc>
        <w:tc>
          <w:tcPr>
            <w:tcW w:w="1682" w:type="dxa"/>
          </w:tcPr>
          <w:p>
            <w:pPr>
              <w:pStyle w:val="TableParagraph"/>
              <w:spacing w:before="3"/>
              <w:ind w:left="30"/>
              <w:rPr>
                <w:sz w:val="21"/>
              </w:rPr>
            </w:pPr>
            <w:r>
              <w:rPr>
                <w:sz w:val="21"/>
              </w:rPr>
              <w:t>否</w:t>
            </w:r>
            <w:r>
              <w:rPr>
                <w:color w:val="008000"/>
                <w:sz w:val="21"/>
              </w:rPr>
              <w:t> </w:t>
            </w:r>
          </w:p>
        </w:tc>
      </w:tr>
      <w:tr>
        <w:trPr>
          <w:trHeight w:val="273" w:hRule="atLeast"/>
        </w:trPr>
        <w:tc>
          <w:tcPr>
            <w:tcW w:w="1318" w:type="dxa"/>
          </w:tcPr>
          <w:p>
            <w:pPr>
              <w:pStyle w:val="TableParagraph"/>
              <w:spacing w:line="252" w:lineRule="exact"/>
              <w:ind w:left="236" w:right="194"/>
              <w:jc w:val="center"/>
              <w:rPr>
                <w:sz w:val="21"/>
              </w:rPr>
            </w:pPr>
            <w:r>
              <w:rPr>
                <w:sz w:val="21"/>
              </w:rPr>
              <w:t>合计 </w:t>
            </w:r>
          </w:p>
        </w:tc>
        <w:tc>
          <w:tcPr>
            <w:tcW w:w="1321" w:type="dxa"/>
          </w:tcPr>
          <w:p>
            <w:pPr>
              <w:pStyle w:val="TableParagraph"/>
              <w:spacing w:line="252" w:lineRule="exact"/>
              <w:ind w:left="871"/>
              <w:rPr>
                <w:sz w:val="21"/>
              </w:rPr>
            </w:pPr>
            <w:r>
              <w:rPr>
                <w:sz w:val="21"/>
              </w:rPr>
              <w:t>/ </w:t>
            </w:r>
          </w:p>
        </w:tc>
        <w:tc>
          <w:tcPr>
            <w:tcW w:w="1500" w:type="dxa"/>
          </w:tcPr>
          <w:p>
            <w:pPr>
              <w:pStyle w:val="TableParagraph"/>
              <w:spacing w:line="252" w:lineRule="exact"/>
              <w:ind w:left="65" w:right="20"/>
              <w:jc w:val="center"/>
              <w:rPr>
                <w:sz w:val="21"/>
              </w:rPr>
            </w:pPr>
            <w:r>
              <w:rPr>
                <w:sz w:val="21"/>
              </w:rPr>
              <w:t>25,701,249.87 </w:t>
            </w:r>
          </w:p>
        </w:tc>
        <w:tc>
          <w:tcPr>
            <w:tcW w:w="1320" w:type="dxa"/>
          </w:tcPr>
          <w:p>
            <w:pPr>
              <w:pStyle w:val="TableParagraph"/>
              <w:spacing w:line="252" w:lineRule="exact"/>
              <w:ind w:left="639" w:right="525"/>
              <w:jc w:val="center"/>
              <w:rPr>
                <w:sz w:val="21"/>
              </w:rPr>
            </w:pPr>
            <w:r>
              <w:rPr>
                <w:sz w:val="21"/>
              </w:rPr>
              <w:t>/ </w:t>
            </w:r>
          </w:p>
        </w:tc>
        <w:tc>
          <w:tcPr>
            <w:tcW w:w="1683" w:type="dxa"/>
          </w:tcPr>
          <w:p>
            <w:pPr>
              <w:pStyle w:val="TableParagraph"/>
              <w:spacing w:line="252" w:lineRule="exact"/>
              <w:ind w:left="133" w:right="22"/>
              <w:jc w:val="center"/>
              <w:rPr>
                <w:sz w:val="21"/>
              </w:rPr>
            </w:pPr>
            <w:r>
              <w:rPr>
                <w:sz w:val="21"/>
              </w:rPr>
              <w:t>/ </w:t>
            </w:r>
          </w:p>
        </w:tc>
        <w:tc>
          <w:tcPr>
            <w:tcW w:w="1682" w:type="dxa"/>
          </w:tcPr>
          <w:p>
            <w:pPr>
              <w:pStyle w:val="TableParagraph"/>
              <w:spacing w:line="252" w:lineRule="exact"/>
              <w:ind w:left="819" w:right="707"/>
              <w:jc w:val="center"/>
              <w:rPr>
                <w:sz w:val="21"/>
              </w:rPr>
            </w:pPr>
            <w:r>
              <w:rPr>
                <w:sz w:val="21"/>
              </w:rPr>
              <w:t>/ </w:t>
            </w:r>
          </w:p>
        </w:tc>
      </w:tr>
    </w:tbl>
    <w:p>
      <w:pPr>
        <w:pStyle w:val="BodyText"/>
        <w:spacing w:before="5"/>
      </w:pPr>
      <w:r>
        <w:rPr>
          <w:w w:val="100"/>
        </w:rPr>
        <w:t> </w:t>
      </w:r>
    </w:p>
    <w:p>
      <w:pPr>
        <w:pStyle w:val="BodyText"/>
        <w:spacing w:before="2"/>
      </w:pPr>
      <w:r>
        <w:rPr>
          <w:spacing w:val="-1"/>
        </w:rPr>
        <w:t>应收账款核销说明：</w:t>
      </w:r>
      <w:r>
        <w:rPr/>
        <w:t> </w:t>
      </w:r>
    </w:p>
    <w:p>
      <w:pPr>
        <w:pStyle w:val="BodyText"/>
        <w:spacing w:before="5"/>
      </w:pPr>
      <w:r>
        <w:rPr>
          <w:spacing w:val="11"/>
        </w:rPr>
        <w:t>√适用 □不适用</w:t>
      </w:r>
      <w:r>
        <w:rPr>
          <w:spacing w:val="-3"/>
        </w:rPr>
        <w:t> </w:t>
      </w:r>
      <w:r>
        <w:rPr/>
        <w:t> </w:t>
      </w:r>
    </w:p>
    <w:p>
      <w:pPr>
        <w:pStyle w:val="BodyText"/>
        <w:spacing w:before="2"/>
        <w:ind w:left="578"/>
      </w:pPr>
      <w:r>
        <w:rPr>
          <w:spacing w:val="-3"/>
        </w:rPr>
        <w:t>无法收回的原因及公司履行的核销程序情况，详见本节七财务报表注释 </w:t>
      </w:r>
      <w:r>
        <w:rPr/>
        <w:t>5。 </w:t>
      </w:r>
    </w:p>
    <w:p>
      <w:pPr>
        <w:pStyle w:val="BodyText"/>
        <w:spacing w:before="141"/>
      </w:pPr>
      <w:r>
        <w:rPr>
          <w:w w:val="100"/>
        </w:rPr>
        <w:t> </w:t>
      </w:r>
    </w:p>
    <w:p>
      <w:pPr>
        <w:pStyle w:val="ListParagraph"/>
        <w:numPr>
          <w:ilvl w:val="0"/>
          <w:numId w:val="97"/>
        </w:numPr>
        <w:tabs>
          <w:tab w:pos="583" w:val="left" w:leader="none"/>
        </w:tabs>
        <w:spacing w:line="240" w:lineRule="auto" w:before="63" w:after="0"/>
        <w:ind w:left="582" w:right="0" w:hanging="425"/>
        <w:jc w:val="left"/>
        <w:rPr>
          <w:sz w:val="21"/>
        </w:rPr>
      </w:pPr>
      <w:r>
        <w:rPr>
          <w:sz w:val="21"/>
        </w:rPr>
        <w:t>按欠款方归集的期末余额前五名的应收账款情况 </w:t>
      </w:r>
    </w:p>
    <w:p>
      <w:pPr>
        <w:pStyle w:val="BodyText"/>
        <w:spacing w:before="62"/>
      </w:pPr>
      <w:r>
        <w:rPr>
          <w:spacing w:val="11"/>
        </w:rPr>
        <w:t>√适用 □不适用</w:t>
      </w:r>
      <w:r>
        <w:rPr>
          <w:spacing w:val="-3"/>
        </w:rPr>
        <w:t> </w:t>
      </w:r>
      <w:r>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2203"/>
        <w:gridCol w:w="2203"/>
        <w:gridCol w:w="2203"/>
      </w:tblGrid>
      <w:tr>
        <w:trPr>
          <w:trHeight w:val="546" w:hRule="atLeast"/>
        </w:trPr>
        <w:tc>
          <w:tcPr>
            <w:tcW w:w="2204" w:type="dxa"/>
          </w:tcPr>
          <w:p>
            <w:pPr>
              <w:pStyle w:val="TableParagraph"/>
              <w:spacing w:before="138"/>
              <w:ind w:left="628"/>
              <w:rPr>
                <w:sz w:val="21"/>
              </w:rPr>
            </w:pPr>
            <w:r>
              <w:rPr>
                <w:spacing w:val="-1"/>
                <w:sz w:val="21"/>
              </w:rPr>
              <w:t>单位名称</w:t>
            </w:r>
            <w:r>
              <w:rPr>
                <w:sz w:val="21"/>
              </w:rPr>
              <w:t> </w:t>
            </w:r>
          </w:p>
        </w:tc>
        <w:tc>
          <w:tcPr>
            <w:tcW w:w="2203" w:type="dxa"/>
          </w:tcPr>
          <w:p>
            <w:pPr>
              <w:pStyle w:val="TableParagraph"/>
              <w:spacing w:before="138"/>
              <w:ind w:left="645"/>
              <w:rPr>
                <w:sz w:val="21"/>
              </w:rPr>
            </w:pPr>
            <w:r>
              <w:rPr>
                <w:spacing w:val="-1"/>
                <w:sz w:val="21"/>
              </w:rPr>
              <w:t>期末余额</w:t>
            </w:r>
            <w:r>
              <w:rPr>
                <w:sz w:val="21"/>
              </w:rPr>
              <w:t> </w:t>
            </w:r>
          </w:p>
        </w:tc>
        <w:tc>
          <w:tcPr>
            <w:tcW w:w="2203" w:type="dxa"/>
          </w:tcPr>
          <w:p>
            <w:pPr>
              <w:pStyle w:val="TableParagraph"/>
              <w:spacing w:line="270" w:lineRule="atLeast" w:before="0"/>
              <w:ind w:left="314" w:right="141" w:hanging="159"/>
              <w:rPr>
                <w:sz w:val="21"/>
              </w:rPr>
            </w:pPr>
            <w:r>
              <w:rPr>
                <w:sz w:val="21"/>
              </w:rPr>
              <w:t>占应收账款期末余额合计数的比例(%) </w:t>
            </w:r>
          </w:p>
        </w:tc>
        <w:tc>
          <w:tcPr>
            <w:tcW w:w="2203" w:type="dxa"/>
          </w:tcPr>
          <w:p>
            <w:pPr>
              <w:pStyle w:val="TableParagraph"/>
              <w:spacing w:before="138"/>
              <w:ind w:left="261"/>
              <w:rPr>
                <w:sz w:val="21"/>
              </w:rPr>
            </w:pPr>
            <w:r>
              <w:rPr>
                <w:spacing w:val="-1"/>
                <w:sz w:val="21"/>
              </w:rPr>
              <w:t>坏账准备期末余额</w:t>
            </w:r>
            <w:r>
              <w:rPr>
                <w:sz w:val="21"/>
              </w:rPr>
              <w:t> </w:t>
            </w:r>
          </w:p>
        </w:tc>
      </w:tr>
      <w:tr>
        <w:trPr>
          <w:trHeight w:val="544" w:hRule="atLeast"/>
        </w:trPr>
        <w:tc>
          <w:tcPr>
            <w:tcW w:w="2204" w:type="dxa"/>
          </w:tcPr>
          <w:p>
            <w:pPr>
              <w:pStyle w:val="TableParagraph"/>
              <w:ind w:left="107"/>
              <w:rPr>
                <w:sz w:val="21"/>
              </w:rPr>
            </w:pPr>
            <w:r>
              <w:rPr>
                <w:sz w:val="21"/>
              </w:rPr>
              <w:t>期末余额前五名应</w:t>
            </w:r>
          </w:p>
          <w:p>
            <w:pPr>
              <w:pStyle w:val="TableParagraph"/>
              <w:spacing w:line="252" w:lineRule="exact" w:before="2"/>
              <w:ind w:left="107"/>
              <w:rPr>
                <w:sz w:val="21"/>
              </w:rPr>
            </w:pPr>
            <w:r>
              <w:rPr>
                <w:sz w:val="21"/>
              </w:rPr>
              <w:t>收账款汇总 </w:t>
            </w:r>
          </w:p>
        </w:tc>
        <w:tc>
          <w:tcPr>
            <w:tcW w:w="2203" w:type="dxa"/>
          </w:tcPr>
          <w:p>
            <w:pPr>
              <w:pStyle w:val="TableParagraph"/>
              <w:ind w:right="62"/>
              <w:jc w:val="right"/>
              <w:rPr>
                <w:sz w:val="21"/>
              </w:rPr>
            </w:pPr>
            <w:r>
              <w:rPr>
                <w:sz w:val="21"/>
              </w:rPr>
              <w:t>501,588,438.24 </w:t>
            </w:r>
          </w:p>
        </w:tc>
        <w:tc>
          <w:tcPr>
            <w:tcW w:w="2203" w:type="dxa"/>
          </w:tcPr>
          <w:p>
            <w:pPr>
              <w:pStyle w:val="TableParagraph"/>
              <w:ind w:right="-15"/>
              <w:jc w:val="right"/>
              <w:rPr>
                <w:sz w:val="21"/>
              </w:rPr>
            </w:pPr>
            <w:r>
              <w:rPr>
                <w:sz w:val="21"/>
              </w:rPr>
              <w:t>74.40 </w:t>
            </w:r>
          </w:p>
        </w:tc>
        <w:tc>
          <w:tcPr>
            <w:tcW w:w="2203" w:type="dxa"/>
          </w:tcPr>
          <w:p>
            <w:pPr>
              <w:pStyle w:val="TableParagraph"/>
              <w:ind w:right="-15"/>
              <w:jc w:val="right"/>
              <w:rPr>
                <w:sz w:val="21"/>
              </w:rPr>
            </w:pPr>
            <w:r>
              <w:rPr>
                <w:sz w:val="21"/>
              </w:rPr>
              <w:t>40,372,693.51 </w:t>
            </w:r>
          </w:p>
        </w:tc>
      </w:tr>
      <w:tr>
        <w:trPr>
          <w:trHeight w:val="270" w:hRule="atLeast"/>
        </w:trPr>
        <w:tc>
          <w:tcPr>
            <w:tcW w:w="2204" w:type="dxa"/>
          </w:tcPr>
          <w:p>
            <w:pPr>
              <w:pStyle w:val="TableParagraph"/>
              <w:spacing w:line="250" w:lineRule="exact"/>
              <w:ind w:left="107"/>
              <w:rPr>
                <w:sz w:val="21"/>
              </w:rPr>
            </w:pPr>
            <w:r>
              <w:rPr>
                <w:w w:val="100"/>
                <w:sz w:val="21"/>
              </w:rPr>
              <w:t> </w:t>
            </w:r>
          </w:p>
        </w:tc>
        <w:tc>
          <w:tcPr>
            <w:tcW w:w="2203" w:type="dxa"/>
          </w:tcPr>
          <w:p>
            <w:pPr>
              <w:pStyle w:val="TableParagraph"/>
              <w:spacing w:line="250" w:lineRule="exact"/>
              <w:ind w:right="62"/>
              <w:jc w:val="right"/>
              <w:rPr>
                <w:sz w:val="21"/>
              </w:rPr>
            </w:pPr>
            <w:r>
              <w:rPr>
                <w:w w:val="100"/>
                <w:sz w:val="21"/>
              </w:rPr>
              <w:t> </w:t>
            </w:r>
          </w:p>
        </w:tc>
        <w:tc>
          <w:tcPr>
            <w:tcW w:w="2203" w:type="dxa"/>
          </w:tcPr>
          <w:p>
            <w:pPr>
              <w:pStyle w:val="TableParagraph"/>
              <w:spacing w:line="250" w:lineRule="exact"/>
              <w:ind w:right="-15"/>
              <w:jc w:val="right"/>
              <w:rPr>
                <w:sz w:val="21"/>
              </w:rPr>
            </w:pPr>
            <w:r>
              <w:rPr>
                <w:w w:val="100"/>
                <w:sz w:val="21"/>
              </w:rPr>
              <w:t> </w:t>
            </w:r>
          </w:p>
        </w:tc>
        <w:tc>
          <w:tcPr>
            <w:tcW w:w="2203" w:type="dxa"/>
          </w:tcPr>
          <w:p>
            <w:pPr>
              <w:pStyle w:val="TableParagraph"/>
              <w:spacing w:line="250" w:lineRule="exact"/>
              <w:ind w:right="-15"/>
              <w:jc w:val="right"/>
              <w:rPr>
                <w:sz w:val="21"/>
              </w:rPr>
            </w:pPr>
            <w:r>
              <w:rPr>
                <w:w w:val="100"/>
                <w:sz w:val="21"/>
              </w:rPr>
              <w:t> </w:t>
            </w:r>
          </w:p>
        </w:tc>
      </w:tr>
      <w:tr>
        <w:trPr>
          <w:trHeight w:val="273" w:hRule="atLeast"/>
        </w:trPr>
        <w:tc>
          <w:tcPr>
            <w:tcW w:w="2204" w:type="dxa"/>
          </w:tcPr>
          <w:p>
            <w:pPr>
              <w:pStyle w:val="TableParagraph"/>
              <w:spacing w:line="252" w:lineRule="exact"/>
              <w:ind w:left="661" w:right="655"/>
              <w:jc w:val="center"/>
              <w:rPr>
                <w:sz w:val="21"/>
              </w:rPr>
            </w:pPr>
            <w:r>
              <w:rPr>
                <w:sz w:val="21"/>
              </w:rPr>
              <w:t>合计 </w:t>
            </w:r>
          </w:p>
        </w:tc>
        <w:tc>
          <w:tcPr>
            <w:tcW w:w="2203" w:type="dxa"/>
          </w:tcPr>
          <w:p>
            <w:pPr>
              <w:pStyle w:val="TableParagraph"/>
              <w:spacing w:line="252" w:lineRule="exact"/>
              <w:ind w:right="-29"/>
              <w:jc w:val="right"/>
              <w:rPr>
                <w:sz w:val="24"/>
              </w:rPr>
            </w:pPr>
            <w:r>
              <w:rPr>
                <w:sz w:val="21"/>
              </w:rPr>
              <w:t>501,588,438.24</w:t>
            </w:r>
            <w:r>
              <w:rPr>
                <w:sz w:val="24"/>
              </w:rPr>
              <w:t> </w:t>
            </w:r>
          </w:p>
        </w:tc>
        <w:tc>
          <w:tcPr>
            <w:tcW w:w="2203" w:type="dxa"/>
          </w:tcPr>
          <w:p>
            <w:pPr>
              <w:pStyle w:val="TableParagraph"/>
              <w:spacing w:line="252" w:lineRule="exact"/>
              <w:ind w:right="-15"/>
              <w:jc w:val="right"/>
              <w:rPr>
                <w:sz w:val="21"/>
              </w:rPr>
            </w:pPr>
            <w:r>
              <w:rPr>
                <w:sz w:val="21"/>
              </w:rPr>
              <w:t>74.40 </w:t>
            </w:r>
          </w:p>
        </w:tc>
        <w:tc>
          <w:tcPr>
            <w:tcW w:w="2203" w:type="dxa"/>
          </w:tcPr>
          <w:p>
            <w:pPr>
              <w:pStyle w:val="TableParagraph"/>
              <w:spacing w:line="252" w:lineRule="exact"/>
              <w:ind w:right="-15"/>
              <w:jc w:val="right"/>
              <w:rPr>
                <w:sz w:val="21"/>
              </w:rPr>
            </w:pPr>
            <w:r>
              <w:rPr>
                <w:sz w:val="21"/>
              </w:rPr>
              <w:t>40,372,693.51 </w:t>
            </w:r>
          </w:p>
        </w:tc>
      </w:tr>
    </w:tbl>
    <w:p>
      <w:pPr>
        <w:pStyle w:val="BodyText"/>
        <w:spacing w:before="2"/>
      </w:pPr>
      <w:r>
        <w:rPr>
          <w:w w:val="100"/>
        </w:rPr>
        <w:t> </w:t>
      </w:r>
    </w:p>
    <w:p>
      <w:pPr>
        <w:pStyle w:val="BodyText"/>
        <w:spacing w:line="242" w:lineRule="auto" w:before="4"/>
        <w:ind w:right="8200"/>
      </w:pPr>
      <w:r>
        <w:rPr/>
        <w:t>其他说明无 </w:t>
      </w:r>
    </w:p>
    <w:p>
      <w:pPr>
        <w:pStyle w:val="BodyText"/>
        <w:spacing w:before="6"/>
        <w:ind w:left="0"/>
        <w:rPr>
          <w:sz w:val="23"/>
        </w:rPr>
      </w:pPr>
    </w:p>
    <w:p>
      <w:pPr>
        <w:pStyle w:val="ListParagraph"/>
        <w:numPr>
          <w:ilvl w:val="0"/>
          <w:numId w:val="97"/>
        </w:numPr>
        <w:tabs>
          <w:tab w:pos="583" w:val="left" w:leader="none"/>
        </w:tabs>
        <w:spacing w:line="240" w:lineRule="auto" w:before="1" w:after="0"/>
        <w:ind w:left="582" w:right="0" w:hanging="425"/>
        <w:jc w:val="left"/>
        <w:rPr>
          <w:sz w:val="21"/>
        </w:rPr>
      </w:pPr>
      <w:r>
        <w:rPr>
          <w:sz w:val="21"/>
        </w:rPr>
        <w:t>因金融资产转移而终止确认的应收账款 </w:t>
      </w:r>
    </w:p>
    <w:p>
      <w:pPr>
        <w:pStyle w:val="BodyText"/>
        <w:spacing w:before="64"/>
      </w:pPr>
      <w:r>
        <w:rPr>
          <w:spacing w:val="11"/>
        </w:rPr>
        <w:t>□适用 √不适用</w:t>
      </w:r>
      <w:r>
        <w:rPr>
          <w:spacing w:val="-3"/>
        </w:rPr>
        <w:t> </w:t>
      </w:r>
      <w:r>
        <w:rPr/>
        <w:t> </w:t>
      </w:r>
    </w:p>
    <w:p>
      <w:pPr>
        <w:pStyle w:val="BodyText"/>
        <w:spacing w:before="10"/>
        <w:ind w:left="0"/>
        <w:rPr>
          <w:sz w:val="23"/>
        </w:rPr>
      </w:pPr>
    </w:p>
    <w:p>
      <w:pPr>
        <w:pStyle w:val="ListParagraph"/>
        <w:numPr>
          <w:ilvl w:val="0"/>
          <w:numId w:val="97"/>
        </w:numPr>
        <w:tabs>
          <w:tab w:pos="583" w:val="left" w:leader="none"/>
        </w:tabs>
        <w:spacing w:line="240" w:lineRule="auto" w:before="0" w:after="0"/>
        <w:ind w:left="582" w:right="0" w:hanging="425"/>
        <w:jc w:val="left"/>
        <w:rPr>
          <w:sz w:val="21"/>
        </w:rPr>
      </w:pPr>
      <w:r>
        <w:rPr>
          <w:sz w:val="21"/>
        </w:rPr>
        <w:t>转移应收账款且继续涉入形成的资产、负债金额 </w:t>
      </w:r>
    </w:p>
    <w:p>
      <w:pPr>
        <w:pStyle w:val="BodyText"/>
        <w:spacing w:before="62"/>
      </w:pPr>
      <w:r>
        <w:rPr>
          <w:spacing w:val="11"/>
        </w:rPr>
        <w:t>□适用 √不适用</w:t>
      </w:r>
      <w:r>
        <w:rPr/>
        <w:t> </w:t>
      </w:r>
    </w:p>
    <w:p>
      <w:pPr>
        <w:spacing w:after="0"/>
        <w:sectPr>
          <w:type w:val="continuous"/>
          <w:pgSz w:w="11910" w:h="16840"/>
          <w:pgMar w:top="780" w:bottom="280" w:left="1640" w:right="960"/>
        </w:sectPr>
      </w:pPr>
    </w:p>
    <w:p>
      <w:pPr>
        <w:pStyle w:val="BodyText"/>
        <w:spacing w:before="68"/>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239"/>
      </w:pPr>
      <w:r>
        <w:rPr/>
        <w:t>2、 其他应收款项目列示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6"/>
        </w:rPr>
      </w:pPr>
    </w:p>
    <w:p>
      <w:pPr>
        <w:pStyle w:val="BodyText"/>
      </w:pPr>
      <w:r>
        <w:rPr>
          <w:spacing w:val="7"/>
        </w:rPr>
        <w:t>单位：元 币种：人民币</w:t>
      </w:r>
      <w:r>
        <w:rPr/>
        <w:t> </w:t>
      </w:r>
    </w:p>
    <w:p>
      <w:pPr>
        <w:spacing w:after="0"/>
        <w:sectPr>
          <w:pgSz w:w="11910" w:h="16840"/>
          <w:pgMar w:header="882" w:footer="1172" w:top="1440" w:bottom="1380" w:left="1640" w:right="960"/>
          <w:cols w:num="2" w:equalWidth="0">
            <w:col w:w="1984" w:space="453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0" w:hRule="atLeast"/>
        </w:trPr>
        <w:tc>
          <w:tcPr>
            <w:tcW w:w="3113" w:type="dxa"/>
          </w:tcPr>
          <w:p>
            <w:pPr>
              <w:pStyle w:val="TableParagraph"/>
              <w:spacing w:line="250" w:lineRule="exact"/>
              <w:ind w:right="1229"/>
              <w:jc w:val="right"/>
              <w:rPr>
                <w:sz w:val="21"/>
              </w:rPr>
            </w:pPr>
            <w:r>
              <w:rPr>
                <w:sz w:val="21"/>
              </w:rPr>
              <w:t>项目 </w:t>
            </w:r>
          </w:p>
        </w:tc>
        <w:tc>
          <w:tcPr>
            <w:tcW w:w="2863" w:type="dxa"/>
          </w:tcPr>
          <w:p>
            <w:pPr>
              <w:pStyle w:val="TableParagraph"/>
              <w:spacing w:line="250" w:lineRule="exact"/>
              <w:ind w:left="1010"/>
              <w:rPr>
                <w:sz w:val="21"/>
              </w:rPr>
            </w:pPr>
            <w:r>
              <w:rPr>
                <w:spacing w:val="-1"/>
                <w:sz w:val="21"/>
              </w:rPr>
              <w:t>期末余额</w:t>
            </w:r>
            <w:r>
              <w:rPr>
                <w:sz w:val="21"/>
              </w:rPr>
              <w:t> </w:t>
            </w:r>
          </w:p>
        </w:tc>
        <w:tc>
          <w:tcPr>
            <w:tcW w:w="2846" w:type="dxa"/>
          </w:tcPr>
          <w:p>
            <w:pPr>
              <w:pStyle w:val="TableParagraph"/>
              <w:spacing w:line="250" w:lineRule="exact"/>
              <w:ind w:left="1001"/>
              <w:rPr>
                <w:sz w:val="21"/>
              </w:rPr>
            </w:pPr>
            <w:r>
              <w:rPr>
                <w:spacing w:val="-1"/>
                <w:sz w:val="21"/>
              </w:rPr>
              <w:t>期初余额</w:t>
            </w:r>
            <w:r>
              <w:rPr>
                <w:sz w:val="21"/>
              </w:rPr>
              <w:t> </w:t>
            </w:r>
          </w:p>
        </w:tc>
      </w:tr>
      <w:tr>
        <w:trPr>
          <w:trHeight w:val="273" w:hRule="atLeast"/>
        </w:trPr>
        <w:tc>
          <w:tcPr>
            <w:tcW w:w="3113" w:type="dxa"/>
          </w:tcPr>
          <w:p>
            <w:pPr>
              <w:pStyle w:val="TableParagraph"/>
              <w:spacing w:line="250" w:lineRule="exact" w:before="3"/>
              <w:ind w:left="107"/>
              <w:rPr>
                <w:sz w:val="21"/>
              </w:rPr>
            </w:pPr>
            <w:r>
              <w:rPr>
                <w:spacing w:val="-1"/>
                <w:sz w:val="21"/>
              </w:rPr>
              <w:t>应收利息</w:t>
            </w:r>
            <w:r>
              <w:rPr>
                <w:sz w:val="21"/>
              </w:rPr>
              <w:t> </w:t>
            </w:r>
          </w:p>
        </w:tc>
        <w:tc>
          <w:tcPr>
            <w:tcW w:w="2863" w:type="dxa"/>
          </w:tcPr>
          <w:p>
            <w:pPr>
              <w:pStyle w:val="TableParagraph"/>
              <w:spacing w:line="250" w:lineRule="exact" w:before="3"/>
              <w:ind w:right="-15"/>
              <w:jc w:val="right"/>
              <w:rPr>
                <w:sz w:val="21"/>
              </w:rPr>
            </w:pPr>
            <w:r>
              <w:rPr>
                <w:w w:val="100"/>
                <w:sz w:val="21"/>
              </w:rPr>
              <w:t> </w:t>
            </w:r>
          </w:p>
        </w:tc>
        <w:tc>
          <w:tcPr>
            <w:tcW w:w="2846" w:type="dxa"/>
          </w:tcPr>
          <w:p>
            <w:pPr>
              <w:pStyle w:val="TableParagraph"/>
              <w:spacing w:line="250" w:lineRule="exact" w:before="3"/>
              <w:ind w:right="-15"/>
              <w:jc w:val="right"/>
              <w:rPr>
                <w:sz w:val="21"/>
              </w:rPr>
            </w:pPr>
            <w:r>
              <w:rPr>
                <w:w w:val="100"/>
                <w:sz w:val="21"/>
              </w:rPr>
              <w:t> </w:t>
            </w:r>
          </w:p>
        </w:tc>
      </w:tr>
      <w:tr>
        <w:trPr>
          <w:trHeight w:val="273" w:hRule="atLeast"/>
        </w:trPr>
        <w:tc>
          <w:tcPr>
            <w:tcW w:w="3113" w:type="dxa"/>
          </w:tcPr>
          <w:p>
            <w:pPr>
              <w:pStyle w:val="TableParagraph"/>
              <w:spacing w:line="252" w:lineRule="exact"/>
              <w:ind w:left="107"/>
              <w:rPr>
                <w:sz w:val="21"/>
              </w:rPr>
            </w:pPr>
            <w:r>
              <w:rPr>
                <w:spacing w:val="-1"/>
                <w:sz w:val="21"/>
              </w:rPr>
              <w:t>应收股利</w:t>
            </w:r>
            <w:r>
              <w:rPr>
                <w:sz w:val="21"/>
              </w:rPr>
              <w:t> </w:t>
            </w:r>
          </w:p>
        </w:tc>
        <w:tc>
          <w:tcPr>
            <w:tcW w:w="2863" w:type="dxa"/>
          </w:tcPr>
          <w:p>
            <w:pPr>
              <w:pStyle w:val="TableParagraph"/>
              <w:spacing w:line="252" w:lineRule="exact"/>
              <w:ind w:right="-15"/>
              <w:jc w:val="right"/>
              <w:rPr>
                <w:sz w:val="21"/>
              </w:rPr>
            </w:pPr>
            <w:r>
              <w:rPr>
                <w:w w:val="100"/>
                <w:sz w:val="21"/>
              </w:rPr>
              <w:t> </w:t>
            </w:r>
          </w:p>
        </w:tc>
        <w:tc>
          <w:tcPr>
            <w:tcW w:w="2846" w:type="dxa"/>
          </w:tcPr>
          <w:p>
            <w:pPr>
              <w:pStyle w:val="TableParagraph"/>
              <w:spacing w:line="252" w:lineRule="exact"/>
              <w:ind w:right="-15"/>
              <w:jc w:val="right"/>
              <w:rPr>
                <w:sz w:val="21"/>
              </w:rPr>
            </w:pPr>
            <w:r>
              <w:rPr>
                <w:w w:val="100"/>
                <w:sz w:val="21"/>
              </w:rPr>
              <w:t> </w:t>
            </w:r>
          </w:p>
        </w:tc>
      </w:tr>
      <w:tr>
        <w:trPr>
          <w:trHeight w:val="270" w:hRule="atLeast"/>
        </w:trPr>
        <w:tc>
          <w:tcPr>
            <w:tcW w:w="3113" w:type="dxa"/>
          </w:tcPr>
          <w:p>
            <w:pPr>
              <w:pStyle w:val="TableParagraph"/>
              <w:spacing w:line="250" w:lineRule="exact"/>
              <w:ind w:left="107"/>
              <w:rPr>
                <w:sz w:val="21"/>
              </w:rPr>
            </w:pPr>
            <w:r>
              <w:rPr>
                <w:sz w:val="21"/>
              </w:rPr>
              <w:t>其他应收款 </w:t>
            </w:r>
          </w:p>
        </w:tc>
        <w:tc>
          <w:tcPr>
            <w:tcW w:w="2863" w:type="dxa"/>
          </w:tcPr>
          <w:p>
            <w:pPr>
              <w:pStyle w:val="TableParagraph"/>
              <w:spacing w:line="250" w:lineRule="exact"/>
              <w:ind w:right="-29"/>
              <w:jc w:val="right"/>
              <w:rPr>
                <w:sz w:val="24"/>
              </w:rPr>
            </w:pPr>
            <w:r>
              <w:rPr>
                <w:sz w:val="21"/>
              </w:rPr>
              <w:t>5,130,782.78</w:t>
            </w:r>
            <w:r>
              <w:rPr>
                <w:sz w:val="24"/>
              </w:rPr>
              <w:t> </w:t>
            </w:r>
          </w:p>
        </w:tc>
        <w:tc>
          <w:tcPr>
            <w:tcW w:w="2846" w:type="dxa"/>
          </w:tcPr>
          <w:p>
            <w:pPr>
              <w:pStyle w:val="TableParagraph"/>
              <w:spacing w:line="250" w:lineRule="exact"/>
              <w:ind w:right="-15"/>
              <w:jc w:val="right"/>
              <w:rPr>
                <w:sz w:val="21"/>
              </w:rPr>
            </w:pPr>
            <w:r>
              <w:rPr>
                <w:sz w:val="21"/>
              </w:rPr>
              <w:t>5,964,545.09 </w:t>
            </w:r>
          </w:p>
        </w:tc>
      </w:tr>
      <w:tr>
        <w:trPr>
          <w:trHeight w:val="273" w:hRule="atLeast"/>
        </w:trPr>
        <w:tc>
          <w:tcPr>
            <w:tcW w:w="3113" w:type="dxa"/>
          </w:tcPr>
          <w:p>
            <w:pPr>
              <w:pStyle w:val="TableParagraph"/>
              <w:spacing w:line="252" w:lineRule="exact"/>
              <w:ind w:right="1229"/>
              <w:jc w:val="right"/>
              <w:rPr>
                <w:sz w:val="21"/>
              </w:rPr>
            </w:pPr>
            <w:r>
              <w:rPr>
                <w:sz w:val="21"/>
              </w:rPr>
              <w:t>合计 </w:t>
            </w:r>
          </w:p>
        </w:tc>
        <w:tc>
          <w:tcPr>
            <w:tcW w:w="2863" w:type="dxa"/>
          </w:tcPr>
          <w:p>
            <w:pPr>
              <w:pStyle w:val="TableParagraph"/>
              <w:spacing w:line="252" w:lineRule="exact"/>
              <w:ind w:right="-29"/>
              <w:jc w:val="right"/>
              <w:rPr>
                <w:sz w:val="24"/>
              </w:rPr>
            </w:pPr>
            <w:r>
              <w:rPr>
                <w:sz w:val="21"/>
              </w:rPr>
              <w:t>5,130,782.78</w:t>
            </w:r>
            <w:r>
              <w:rPr>
                <w:sz w:val="24"/>
              </w:rPr>
              <w:t> </w:t>
            </w:r>
          </w:p>
        </w:tc>
        <w:tc>
          <w:tcPr>
            <w:tcW w:w="2846" w:type="dxa"/>
          </w:tcPr>
          <w:p>
            <w:pPr>
              <w:pStyle w:val="TableParagraph"/>
              <w:spacing w:line="252" w:lineRule="exact"/>
              <w:ind w:right="-15"/>
              <w:jc w:val="right"/>
              <w:rPr>
                <w:sz w:val="21"/>
              </w:rPr>
            </w:pPr>
            <w:r>
              <w:rPr>
                <w:sz w:val="21"/>
              </w:rPr>
              <w:t>5,964,545.09 </w:t>
            </w:r>
          </w:p>
        </w:tc>
      </w:tr>
    </w:tbl>
    <w:p>
      <w:pPr>
        <w:spacing w:after="0" w:line="252" w:lineRule="exact"/>
        <w:jc w:val="right"/>
        <w:rPr>
          <w:sz w:val="21"/>
        </w:rPr>
        <w:sectPr>
          <w:type w:val="continuous"/>
          <w:pgSz w:w="11910" w:h="16840"/>
          <w:pgMar w:top="780" w:bottom="280" w:left="1640" w:right="960"/>
        </w:sectPr>
      </w:pPr>
    </w:p>
    <w:p>
      <w:pPr>
        <w:pStyle w:val="BodyText"/>
        <w:spacing w:before="5"/>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63"/>
      </w:pPr>
      <w:r>
        <w:rPr/>
        <w:t>应收利息 </w:t>
      </w:r>
    </w:p>
    <w:p>
      <w:pPr>
        <w:pStyle w:val="BodyText"/>
        <w:spacing w:before="64"/>
      </w:pPr>
      <w:r>
        <w:rPr/>
        <w:t>(1).应收利息分类 </w:t>
      </w:r>
    </w:p>
    <w:p>
      <w:pPr>
        <w:pStyle w:val="BodyText"/>
        <w:spacing w:line="295" w:lineRule="auto" w:before="62"/>
        <w:ind w:right="1728"/>
      </w:pPr>
      <w:r>
        <w:rPr>
          <w:spacing w:val="-1"/>
        </w:rPr>
        <w:t>□适用 √不适用</w:t>
      </w:r>
      <w:r>
        <w:rPr/>
        <w:t>(2).重要逾期利息 </w:t>
      </w:r>
    </w:p>
    <w:p>
      <w:pPr>
        <w:pStyle w:val="BodyText"/>
        <w:spacing w:line="295" w:lineRule="auto" w:before="3"/>
        <w:ind w:right="1305"/>
      </w:pPr>
      <w:r>
        <w:rPr/>
        <w:t>□适用   √不适用(3).坏账准备计提情况 </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98"/>
        </w:numPr>
        <w:tabs>
          <w:tab w:pos="586" w:val="left" w:leader="none"/>
        </w:tabs>
        <w:spacing w:line="240" w:lineRule="auto" w:before="64" w:after="0"/>
        <w:ind w:left="585" w:right="0" w:hanging="428"/>
        <w:jc w:val="left"/>
        <w:rPr>
          <w:sz w:val="21"/>
        </w:rPr>
      </w:pPr>
      <w:r>
        <w:rPr>
          <w:sz w:val="21"/>
        </w:rPr>
        <w:t>应收股利 </w:t>
      </w:r>
    </w:p>
    <w:p>
      <w:pPr>
        <w:pStyle w:val="BodyText"/>
        <w:spacing w:before="63"/>
      </w:pPr>
      <w:r>
        <w:rPr>
          <w:spacing w:val="-1"/>
        </w:rPr>
        <w:t>□适用 √不适用</w:t>
      </w:r>
      <w:r>
        <w:rPr>
          <w:spacing w:val="-3"/>
        </w:rPr>
        <w:t> </w:t>
      </w:r>
      <w:r>
        <w:rPr/>
        <w:t> </w:t>
      </w:r>
    </w:p>
    <w:p>
      <w:pPr>
        <w:pStyle w:val="ListParagraph"/>
        <w:numPr>
          <w:ilvl w:val="0"/>
          <w:numId w:val="98"/>
        </w:numPr>
        <w:tabs>
          <w:tab w:pos="586" w:val="left" w:leader="none"/>
        </w:tabs>
        <w:spacing w:line="240" w:lineRule="auto" w:before="64" w:after="0"/>
        <w:ind w:left="585" w:right="0" w:hanging="428"/>
        <w:jc w:val="left"/>
        <w:rPr>
          <w:sz w:val="21"/>
        </w:rPr>
      </w:pPr>
      <w:r>
        <w:rPr>
          <w:spacing w:val="-6"/>
          <w:sz w:val="21"/>
        </w:rPr>
        <w:t>重要的账龄超过 </w:t>
      </w:r>
      <w:r>
        <w:rPr>
          <w:sz w:val="21"/>
        </w:rPr>
        <w:t>1</w:t>
      </w:r>
      <w:r>
        <w:rPr>
          <w:spacing w:val="-8"/>
          <w:sz w:val="21"/>
        </w:rPr>
        <w:t> 年的应收股利</w:t>
      </w:r>
      <w:r>
        <w:rPr>
          <w:sz w:val="21"/>
        </w:rPr>
        <w:t> </w:t>
      </w:r>
    </w:p>
    <w:p>
      <w:pPr>
        <w:pStyle w:val="BodyText"/>
        <w:spacing w:line="297" w:lineRule="auto" w:before="62"/>
        <w:ind w:right="1305"/>
      </w:pPr>
      <w:r>
        <w:rPr/>
        <w:t>□适用   √不适用(6).坏账准备计提情况 </w:t>
      </w:r>
    </w:p>
    <w:p>
      <w:pPr>
        <w:pStyle w:val="BodyText"/>
        <w:spacing w:line="267" w:lineRule="exact"/>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其他应收款 </w:t>
      </w:r>
    </w:p>
    <w:p>
      <w:pPr>
        <w:pStyle w:val="ListParagraph"/>
        <w:numPr>
          <w:ilvl w:val="0"/>
          <w:numId w:val="99"/>
        </w:numPr>
        <w:tabs>
          <w:tab w:pos="582" w:val="left" w:leader="none"/>
        </w:tabs>
        <w:spacing w:line="240" w:lineRule="auto" w:before="62" w:after="0"/>
        <w:ind w:left="581" w:right="0" w:hanging="424"/>
        <w:jc w:val="left"/>
        <w:rPr>
          <w:sz w:val="21"/>
        </w:rPr>
      </w:pPr>
      <w:r>
        <w:rPr>
          <w:sz w:val="21"/>
        </w:rPr>
        <w:t>按账龄披露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7"/>
      </w:pPr>
      <w:r>
        <w:rPr>
          <w:spacing w:val="7"/>
        </w:rPr>
        <w:t>单位：元 币种：人民币</w:t>
      </w:r>
      <w:r>
        <w:rPr/>
        <w:t> </w:t>
      </w:r>
    </w:p>
    <w:p>
      <w:pPr>
        <w:spacing w:after="0"/>
        <w:sectPr>
          <w:type w:val="continuous"/>
          <w:pgSz w:w="11910" w:h="16840"/>
          <w:pgMar w:top="780" w:bottom="280" w:left="1640" w:right="960"/>
          <w:cols w:num="2" w:equalWidth="0">
            <w:col w:w="3686" w:space="2835"/>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273" w:hRule="atLeast"/>
        </w:trPr>
        <w:tc>
          <w:tcPr>
            <w:tcW w:w="4455" w:type="dxa"/>
          </w:tcPr>
          <w:p>
            <w:pPr>
              <w:pStyle w:val="TableParagraph"/>
              <w:spacing w:line="252" w:lineRule="exact"/>
              <w:ind w:left="2049" w:right="1936"/>
              <w:jc w:val="center"/>
              <w:rPr>
                <w:sz w:val="21"/>
              </w:rPr>
            </w:pPr>
            <w:r>
              <w:rPr>
                <w:sz w:val="21"/>
              </w:rPr>
              <w:t>账龄 </w:t>
            </w:r>
          </w:p>
        </w:tc>
        <w:tc>
          <w:tcPr>
            <w:tcW w:w="4369" w:type="dxa"/>
          </w:tcPr>
          <w:p>
            <w:pPr>
              <w:pStyle w:val="TableParagraph"/>
              <w:spacing w:line="252" w:lineRule="exact"/>
              <w:ind w:left="1552"/>
              <w:rPr>
                <w:sz w:val="21"/>
              </w:rPr>
            </w:pPr>
            <w:r>
              <w:rPr>
                <w:spacing w:val="-1"/>
                <w:sz w:val="21"/>
              </w:rPr>
              <w:t>期末账面余额</w:t>
            </w:r>
            <w:r>
              <w:rPr>
                <w:sz w:val="21"/>
              </w:rPr>
              <w:t> </w:t>
            </w:r>
          </w:p>
        </w:tc>
      </w:tr>
      <w:tr>
        <w:trPr>
          <w:trHeight w:val="270" w:hRule="atLeast"/>
        </w:trPr>
        <w:tc>
          <w:tcPr>
            <w:tcW w:w="8824" w:type="dxa"/>
            <w:gridSpan w:val="2"/>
          </w:tcPr>
          <w:p>
            <w:pPr>
              <w:pStyle w:val="TableParagraph"/>
              <w:spacing w:line="250" w:lineRule="exact"/>
              <w:ind w:left="107"/>
              <w:rPr>
                <w:sz w:val="21"/>
              </w:rPr>
            </w:pPr>
            <w:r>
              <w:rPr>
                <w:spacing w:val="-1"/>
                <w:sz w:val="21"/>
              </w:rPr>
              <w:t>1</w:t>
            </w:r>
            <w:r>
              <w:rPr>
                <w:spacing w:val="-14"/>
                <w:sz w:val="21"/>
              </w:rPr>
              <w:t> 年以内</w:t>
            </w:r>
            <w:r>
              <w:rPr>
                <w:color w:val="FF0000"/>
                <w:sz w:val="21"/>
              </w:rPr>
              <w:t> </w:t>
            </w:r>
          </w:p>
        </w:tc>
      </w:tr>
      <w:tr>
        <w:trPr>
          <w:trHeight w:val="273" w:hRule="atLeast"/>
        </w:trPr>
        <w:tc>
          <w:tcPr>
            <w:tcW w:w="8824" w:type="dxa"/>
            <w:gridSpan w:val="2"/>
          </w:tcPr>
          <w:p>
            <w:pPr>
              <w:pStyle w:val="TableParagraph"/>
              <w:spacing w:line="252" w:lineRule="exact"/>
              <w:ind w:left="107"/>
              <w:rPr>
                <w:sz w:val="21"/>
              </w:rPr>
            </w:pPr>
            <w:r>
              <w:rPr>
                <w:spacing w:val="-1"/>
                <w:sz w:val="21"/>
              </w:rPr>
              <w:t>其中：</w:t>
            </w:r>
            <w:r>
              <w:rPr>
                <w:sz w:val="21"/>
              </w:rPr>
              <w:t>1</w:t>
            </w:r>
            <w:r>
              <w:rPr>
                <w:spacing w:val="-10"/>
                <w:sz w:val="21"/>
              </w:rPr>
              <w:t> 年以内分项</w:t>
            </w:r>
            <w:r>
              <w:rPr>
                <w:sz w:val="21"/>
              </w:rPr>
              <w:t> </w:t>
            </w:r>
          </w:p>
        </w:tc>
      </w:tr>
    </w:tbl>
    <w:p>
      <w:pPr>
        <w:spacing w:after="0" w:line="252" w:lineRule="exac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273" w:hRule="atLeast"/>
        </w:trPr>
        <w:tc>
          <w:tcPr>
            <w:tcW w:w="4455" w:type="dxa"/>
          </w:tcPr>
          <w:p>
            <w:pPr>
              <w:pStyle w:val="TableParagraph"/>
              <w:spacing w:line="250" w:lineRule="exact" w:before="3"/>
              <w:ind w:left="107"/>
              <w:rPr>
                <w:sz w:val="21"/>
              </w:rPr>
            </w:pPr>
            <w:r>
              <w:rPr>
                <w:w w:val="100"/>
                <w:sz w:val="21"/>
              </w:rPr>
              <w:t> </w:t>
            </w:r>
          </w:p>
        </w:tc>
        <w:tc>
          <w:tcPr>
            <w:tcW w:w="4369" w:type="dxa"/>
          </w:tcPr>
          <w:p>
            <w:pPr>
              <w:pStyle w:val="TableParagraph"/>
              <w:spacing w:line="250" w:lineRule="exact" w:before="3"/>
              <w:ind w:right="-15"/>
              <w:jc w:val="right"/>
              <w:rPr>
                <w:sz w:val="21"/>
              </w:rPr>
            </w:pPr>
            <w:r>
              <w:rPr>
                <w:w w:val="100"/>
                <w:sz w:val="21"/>
              </w:rPr>
              <w:t> </w:t>
            </w:r>
          </w:p>
        </w:tc>
      </w:tr>
      <w:tr>
        <w:trPr>
          <w:trHeight w:val="273" w:hRule="atLeast"/>
        </w:trPr>
        <w:tc>
          <w:tcPr>
            <w:tcW w:w="4455" w:type="dxa"/>
          </w:tcPr>
          <w:p>
            <w:pPr>
              <w:pStyle w:val="TableParagraph"/>
              <w:spacing w:line="252" w:lineRule="exact"/>
              <w:ind w:left="107"/>
              <w:rPr>
                <w:sz w:val="21"/>
              </w:rPr>
            </w:pPr>
            <w:r>
              <w:rPr>
                <w:spacing w:val="-1"/>
                <w:sz w:val="21"/>
              </w:rPr>
              <w:t>1</w:t>
            </w:r>
            <w:r>
              <w:rPr>
                <w:spacing w:val="-14"/>
                <w:sz w:val="21"/>
              </w:rPr>
              <w:t> 年以内</w:t>
            </w:r>
            <w:r>
              <w:rPr>
                <w:sz w:val="21"/>
              </w:rPr>
              <w:t> </w:t>
            </w:r>
          </w:p>
        </w:tc>
        <w:tc>
          <w:tcPr>
            <w:tcW w:w="4369" w:type="dxa"/>
          </w:tcPr>
          <w:p>
            <w:pPr>
              <w:pStyle w:val="TableParagraph"/>
              <w:spacing w:line="252" w:lineRule="exact"/>
              <w:ind w:right="-15"/>
              <w:jc w:val="right"/>
              <w:rPr>
                <w:sz w:val="21"/>
              </w:rPr>
            </w:pPr>
            <w:r>
              <w:rPr>
                <w:sz w:val="21"/>
              </w:rPr>
              <w:t>4,588,234.23 </w:t>
            </w:r>
          </w:p>
        </w:tc>
      </w:tr>
      <w:tr>
        <w:trPr>
          <w:trHeight w:val="270" w:hRule="atLeast"/>
        </w:trPr>
        <w:tc>
          <w:tcPr>
            <w:tcW w:w="4455" w:type="dxa"/>
          </w:tcPr>
          <w:p>
            <w:pPr>
              <w:pStyle w:val="TableParagraph"/>
              <w:spacing w:line="250" w:lineRule="exact"/>
              <w:ind w:left="107"/>
              <w:rPr>
                <w:sz w:val="21"/>
              </w:rPr>
            </w:pPr>
            <w:r>
              <w:rPr>
                <w:spacing w:val="-1"/>
                <w:sz w:val="21"/>
              </w:rPr>
              <w:t>1</w:t>
            </w:r>
            <w:r>
              <w:rPr>
                <w:spacing w:val="-10"/>
                <w:sz w:val="21"/>
              </w:rPr>
              <w:t> 年以内小计</w:t>
            </w:r>
            <w:r>
              <w:rPr>
                <w:sz w:val="21"/>
              </w:rPr>
              <w:t> </w:t>
            </w:r>
          </w:p>
        </w:tc>
        <w:tc>
          <w:tcPr>
            <w:tcW w:w="4369" w:type="dxa"/>
          </w:tcPr>
          <w:p>
            <w:pPr>
              <w:pStyle w:val="TableParagraph"/>
              <w:spacing w:line="250" w:lineRule="exact"/>
              <w:ind w:right="-15"/>
              <w:jc w:val="right"/>
              <w:rPr>
                <w:sz w:val="21"/>
              </w:rPr>
            </w:pPr>
            <w:r>
              <w:rPr>
                <w:sz w:val="21"/>
              </w:rPr>
              <w:t>4,588,234.23 </w:t>
            </w:r>
          </w:p>
        </w:tc>
      </w:tr>
      <w:tr>
        <w:trPr>
          <w:trHeight w:val="273" w:hRule="atLeast"/>
        </w:trPr>
        <w:tc>
          <w:tcPr>
            <w:tcW w:w="4455" w:type="dxa"/>
          </w:tcPr>
          <w:p>
            <w:pPr>
              <w:pStyle w:val="TableParagraph"/>
              <w:spacing w:line="250" w:lineRule="exact" w:before="3"/>
              <w:ind w:left="107"/>
              <w:rPr>
                <w:sz w:val="21"/>
              </w:rPr>
            </w:pPr>
            <w:r>
              <w:rPr>
                <w:sz w:val="21"/>
              </w:rPr>
              <w:t>1</w:t>
            </w:r>
            <w:r>
              <w:rPr>
                <w:spacing w:val="-36"/>
                <w:sz w:val="21"/>
              </w:rPr>
              <w:t> 至 </w:t>
            </w:r>
            <w:r>
              <w:rPr>
                <w:sz w:val="21"/>
              </w:rPr>
              <w:t>2</w:t>
            </w:r>
            <w:r>
              <w:rPr>
                <w:spacing w:val="-28"/>
                <w:sz w:val="21"/>
              </w:rPr>
              <w:t> 年</w:t>
            </w:r>
            <w:r>
              <w:rPr>
                <w:sz w:val="21"/>
              </w:rPr>
              <w:t> </w:t>
            </w:r>
          </w:p>
        </w:tc>
        <w:tc>
          <w:tcPr>
            <w:tcW w:w="4369" w:type="dxa"/>
          </w:tcPr>
          <w:p>
            <w:pPr>
              <w:pStyle w:val="TableParagraph"/>
              <w:spacing w:line="250" w:lineRule="exact" w:before="3"/>
              <w:ind w:right="-29"/>
              <w:jc w:val="right"/>
              <w:rPr>
                <w:sz w:val="24"/>
              </w:rPr>
            </w:pPr>
            <w:r>
              <w:rPr>
                <w:sz w:val="21"/>
              </w:rPr>
              <w:t>462,728.69</w:t>
            </w:r>
            <w:r>
              <w:rPr>
                <w:sz w:val="24"/>
              </w:rPr>
              <w:t> </w:t>
            </w:r>
          </w:p>
        </w:tc>
      </w:tr>
      <w:tr>
        <w:trPr>
          <w:trHeight w:val="273" w:hRule="atLeast"/>
        </w:trPr>
        <w:tc>
          <w:tcPr>
            <w:tcW w:w="4455" w:type="dxa"/>
          </w:tcPr>
          <w:p>
            <w:pPr>
              <w:pStyle w:val="TableParagraph"/>
              <w:spacing w:line="252" w:lineRule="exact"/>
              <w:ind w:left="107"/>
              <w:rPr>
                <w:sz w:val="21"/>
              </w:rPr>
            </w:pPr>
            <w:r>
              <w:rPr>
                <w:sz w:val="21"/>
              </w:rPr>
              <w:t>2</w:t>
            </w:r>
            <w:r>
              <w:rPr>
                <w:spacing w:val="-36"/>
                <w:sz w:val="21"/>
              </w:rPr>
              <w:t> 至 </w:t>
            </w:r>
            <w:r>
              <w:rPr>
                <w:sz w:val="21"/>
              </w:rPr>
              <w:t>3</w:t>
            </w:r>
            <w:r>
              <w:rPr>
                <w:spacing w:val="-28"/>
                <w:sz w:val="21"/>
              </w:rPr>
              <w:t> 年</w:t>
            </w:r>
            <w:r>
              <w:rPr>
                <w:sz w:val="21"/>
              </w:rPr>
              <w:t> </w:t>
            </w:r>
          </w:p>
        </w:tc>
        <w:tc>
          <w:tcPr>
            <w:tcW w:w="4369" w:type="dxa"/>
          </w:tcPr>
          <w:p>
            <w:pPr>
              <w:pStyle w:val="TableParagraph"/>
              <w:spacing w:line="252" w:lineRule="exact"/>
              <w:ind w:right="-15"/>
              <w:jc w:val="right"/>
              <w:rPr>
                <w:sz w:val="21"/>
              </w:rPr>
            </w:pPr>
            <w:r>
              <w:rPr>
                <w:sz w:val="21"/>
              </w:rPr>
              <w:t>204,130.19 </w:t>
            </w:r>
          </w:p>
        </w:tc>
      </w:tr>
      <w:tr>
        <w:trPr>
          <w:trHeight w:val="270" w:hRule="atLeast"/>
        </w:trPr>
        <w:tc>
          <w:tcPr>
            <w:tcW w:w="4455" w:type="dxa"/>
          </w:tcPr>
          <w:p>
            <w:pPr>
              <w:pStyle w:val="TableParagraph"/>
              <w:spacing w:line="250" w:lineRule="exact"/>
              <w:ind w:left="107"/>
              <w:rPr>
                <w:sz w:val="21"/>
              </w:rPr>
            </w:pPr>
            <w:r>
              <w:rPr>
                <w:spacing w:val="-1"/>
                <w:sz w:val="21"/>
              </w:rPr>
              <w:t>3</w:t>
            </w:r>
            <w:r>
              <w:rPr>
                <w:spacing w:val="-14"/>
                <w:sz w:val="21"/>
              </w:rPr>
              <w:t> 年以上</w:t>
            </w:r>
            <w:r>
              <w:rPr>
                <w:sz w:val="21"/>
              </w:rPr>
              <w:t> </w:t>
            </w:r>
          </w:p>
        </w:tc>
        <w:tc>
          <w:tcPr>
            <w:tcW w:w="4369" w:type="dxa"/>
          </w:tcPr>
          <w:p>
            <w:pPr>
              <w:pStyle w:val="TableParagraph"/>
              <w:spacing w:line="250" w:lineRule="exact"/>
              <w:ind w:right="-15"/>
              <w:jc w:val="right"/>
              <w:rPr>
                <w:sz w:val="21"/>
              </w:rPr>
            </w:pPr>
            <w:r>
              <w:rPr>
                <w:sz w:val="21"/>
              </w:rPr>
              <w:t>1,409,632.82 </w:t>
            </w:r>
          </w:p>
        </w:tc>
      </w:tr>
      <w:tr>
        <w:trPr>
          <w:trHeight w:val="273" w:hRule="atLeast"/>
        </w:trPr>
        <w:tc>
          <w:tcPr>
            <w:tcW w:w="4455" w:type="dxa"/>
          </w:tcPr>
          <w:p>
            <w:pPr>
              <w:pStyle w:val="TableParagraph"/>
              <w:spacing w:line="252" w:lineRule="exact"/>
              <w:ind w:left="107"/>
              <w:rPr>
                <w:sz w:val="21"/>
              </w:rPr>
            </w:pPr>
            <w:r>
              <w:rPr>
                <w:sz w:val="21"/>
              </w:rPr>
              <w:t>3</w:t>
            </w:r>
            <w:r>
              <w:rPr>
                <w:spacing w:val="-36"/>
                <w:sz w:val="21"/>
              </w:rPr>
              <w:t> 至 </w:t>
            </w:r>
            <w:r>
              <w:rPr>
                <w:sz w:val="21"/>
              </w:rPr>
              <w:t>4</w:t>
            </w:r>
            <w:r>
              <w:rPr>
                <w:spacing w:val="-28"/>
                <w:sz w:val="21"/>
              </w:rPr>
              <w:t> 年</w:t>
            </w:r>
            <w:r>
              <w:rPr>
                <w:sz w:val="21"/>
              </w:rPr>
              <w:t> </w:t>
            </w:r>
          </w:p>
        </w:tc>
        <w:tc>
          <w:tcPr>
            <w:tcW w:w="4369" w:type="dxa"/>
          </w:tcPr>
          <w:p>
            <w:pPr>
              <w:pStyle w:val="TableParagraph"/>
              <w:spacing w:line="252" w:lineRule="exact"/>
              <w:ind w:right="-15"/>
              <w:jc w:val="right"/>
              <w:rPr>
                <w:sz w:val="21"/>
              </w:rPr>
            </w:pPr>
            <w:r>
              <w:rPr>
                <w:w w:val="100"/>
                <w:sz w:val="21"/>
              </w:rPr>
              <w:t> </w:t>
            </w:r>
          </w:p>
        </w:tc>
      </w:tr>
      <w:tr>
        <w:trPr>
          <w:trHeight w:val="273" w:hRule="atLeast"/>
        </w:trPr>
        <w:tc>
          <w:tcPr>
            <w:tcW w:w="4455" w:type="dxa"/>
          </w:tcPr>
          <w:p>
            <w:pPr>
              <w:pStyle w:val="TableParagraph"/>
              <w:spacing w:line="252" w:lineRule="exact"/>
              <w:ind w:left="107"/>
              <w:rPr>
                <w:sz w:val="21"/>
              </w:rPr>
            </w:pPr>
            <w:r>
              <w:rPr>
                <w:sz w:val="21"/>
              </w:rPr>
              <w:t>4</w:t>
            </w:r>
            <w:r>
              <w:rPr>
                <w:spacing w:val="-36"/>
                <w:sz w:val="21"/>
              </w:rPr>
              <w:t> 至 </w:t>
            </w:r>
            <w:r>
              <w:rPr>
                <w:sz w:val="21"/>
              </w:rPr>
              <w:t>5</w:t>
            </w:r>
            <w:r>
              <w:rPr>
                <w:spacing w:val="-28"/>
                <w:sz w:val="21"/>
              </w:rPr>
              <w:t> 年</w:t>
            </w:r>
            <w:r>
              <w:rPr>
                <w:sz w:val="21"/>
              </w:rPr>
              <w:t> </w:t>
            </w:r>
          </w:p>
        </w:tc>
        <w:tc>
          <w:tcPr>
            <w:tcW w:w="4369" w:type="dxa"/>
          </w:tcPr>
          <w:p>
            <w:pPr>
              <w:pStyle w:val="TableParagraph"/>
              <w:spacing w:line="252" w:lineRule="exact"/>
              <w:ind w:right="-15"/>
              <w:jc w:val="right"/>
              <w:rPr>
                <w:sz w:val="21"/>
              </w:rPr>
            </w:pPr>
            <w:r>
              <w:rPr>
                <w:w w:val="100"/>
                <w:sz w:val="21"/>
              </w:rPr>
              <w:t> </w:t>
            </w:r>
          </w:p>
        </w:tc>
      </w:tr>
      <w:tr>
        <w:trPr>
          <w:trHeight w:val="270" w:hRule="atLeast"/>
        </w:trPr>
        <w:tc>
          <w:tcPr>
            <w:tcW w:w="4455" w:type="dxa"/>
          </w:tcPr>
          <w:p>
            <w:pPr>
              <w:pStyle w:val="TableParagraph"/>
              <w:spacing w:line="250" w:lineRule="exact"/>
              <w:ind w:left="107"/>
              <w:rPr>
                <w:sz w:val="21"/>
              </w:rPr>
            </w:pPr>
            <w:r>
              <w:rPr>
                <w:spacing w:val="-1"/>
                <w:sz w:val="21"/>
              </w:rPr>
              <w:t>5</w:t>
            </w:r>
            <w:r>
              <w:rPr>
                <w:spacing w:val="-14"/>
                <w:sz w:val="21"/>
              </w:rPr>
              <w:t> 年以上</w:t>
            </w:r>
            <w:r>
              <w:rPr>
                <w:sz w:val="21"/>
              </w:rPr>
              <w:t> </w:t>
            </w:r>
          </w:p>
        </w:tc>
        <w:tc>
          <w:tcPr>
            <w:tcW w:w="4369" w:type="dxa"/>
          </w:tcPr>
          <w:p>
            <w:pPr>
              <w:pStyle w:val="TableParagraph"/>
              <w:spacing w:line="250" w:lineRule="exact"/>
              <w:ind w:right="-15"/>
              <w:jc w:val="right"/>
              <w:rPr>
                <w:sz w:val="21"/>
              </w:rPr>
            </w:pPr>
            <w:r>
              <w:rPr>
                <w:w w:val="100"/>
                <w:sz w:val="21"/>
              </w:rPr>
              <w:t> </w:t>
            </w:r>
          </w:p>
        </w:tc>
      </w:tr>
      <w:tr>
        <w:trPr>
          <w:trHeight w:val="273" w:hRule="atLeast"/>
        </w:trPr>
        <w:tc>
          <w:tcPr>
            <w:tcW w:w="4455" w:type="dxa"/>
          </w:tcPr>
          <w:p>
            <w:pPr>
              <w:pStyle w:val="TableParagraph"/>
              <w:spacing w:line="252" w:lineRule="exact"/>
              <w:ind w:left="107"/>
              <w:rPr>
                <w:sz w:val="21"/>
              </w:rPr>
            </w:pPr>
            <w:r>
              <w:rPr>
                <w:w w:val="100"/>
                <w:sz w:val="21"/>
              </w:rPr>
              <w:t> </w:t>
            </w:r>
          </w:p>
        </w:tc>
        <w:tc>
          <w:tcPr>
            <w:tcW w:w="4369" w:type="dxa"/>
          </w:tcPr>
          <w:p>
            <w:pPr>
              <w:pStyle w:val="TableParagraph"/>
              <w:spacing w:line="252" w:lineRule="exact"/>
              <w:ind w:right="-15"/>
              <w:jc w:val="right"/>
              <w:rPr>
                <w:sz w:val="21"/>
              </w:rPr>
            </w:pPr>
            <w:r>
              <w:rPr>
                <w:w w:val="100"/>
                <w:sz w:val="21"/>
              </w:rPr>
              <w:t> </w:t>
            </w:r>
          </w:p>
        </w:tc>
      </w:tr>
      <w:tr>
        <w:trPr>
          <w:trHeight w:val="270" w:hRule="atLeast"/>
        </w:trPr>
        <w:tc>
          <w:tcPr>
            <w:tcW w:w="4455" w:type="dxa"/>
          </w:tcPr>
          <w:p>
            <w:pPr>
              <w:pStyle w:val="TableParagraph"/>
              <w:spacing w:line="250" w:lineRule="exact"/>
              <w:ind w:left="107"/>
              <w:rPr>
                <w:sz w:val="21"/>
              </w:rPr>
            </w:pPr>
            <w:r>
              <w:rPr>
                <w:w w:val="100"/>
                <w:sz w:val="21"/>
              </w:rPr>
              <w:t> </w:t>
            </w:r>
          </w:p>
        </w:tc>
        <w:tc>
          <w:tcPr>
            <w:tcW w:w="4369" w:type="dxa"/>
          </w:tcPr>
          <w:p>
            <w:pPr>
              <w:pStyle w:val="TableParagraph"/>
              <w:spacing w:line="250" w:lineRule="exact"/>
              <w:ind w:right="-15"/>
              <w:jc w:val="right"/>
              <w:rPr>
                <w:sz w:val="21"/>
              </w:rPr>
            </w:pPr>
            <w:r>
              <w:rPr>
                <w:w w:val="100"/>
                <w:sz w:val="21"/>
              </w:rPr>
              <w:t> </w:t>
            </w:r>
          </w:p>
        </w:tc>
      </w:tr>
      <w:tr>
        <w:trPr>
          <w:trHeight w:val="273" w:hRule="atLeast"/>
        </w:trPr>
        <w:tc>
          <w:tcPr>
            <w:tcW w:w="4455" w:type="dxa"/>
          </w:tcPr>
          <w:p>
            <w:pPr>
              <w:pStyle w:val="TableParagraph"/>
              <w:spacing w:line="250" w:lineRule="exact" w:before="3"/>
              <w:ind w:left="2049" w:right="1936"/>
              <w:jc w:val="center"/>
              <w:rPr>
                <w:sz w:val="21"/>
              </w:rPr>
            </w:pPr>
            <w:r>
              <w:rPr>
                <w:sz w:val="21"/>
              </w:rPr>
              <w:t>合计 </w:t>
            </w:r>
          </w:p>
        </w:tc>
        <w:tc>
          <w:tcPr>
            <w:tcW w:w="4369" w:type="dxa"/>
          </w:tcPr>
          <w:p>
            <w:pPr>
              <w:pStyle w:val="TableParagraph"/>
              <w:spacing w:line="250" w:lineRule="exact" w:before="3"/>
              <w:ind w:right="-15"/>
              <w:jc w:val="right"/>
              <w:rPr>
                <w:sz w:val="21"/>
              </w:rPr>
            </w:pPr>
            <w:r>
              <w:rPr>
                <w:sz w:val="21"/>
              </w:rPr>
              <w:t>6,664,725.93 </w:t>
            </w:r>
          </w:p>
        </w:tc>
      </w:tr>
    </w:tbl>
    <w:p>
      <w:pPr>
        <w:spacing w:after="0" w:line="250" w:lineRule="exact"/>
        <w:jc w:val="right"/>
        <w:rPr>
          <w:sz w:val="21"/>
        </w:rPr>
        <w:sectPr>
          <w:pgSz w:w="11910" w:h="16840"/>
          <w:pgMar w:header="882" w:footer="1172" w:top="1440" w:bottom="1380" w:left="1640" w:right="960"/>
        </w:sectPr>
      </w:pPr>
    </w:p>
    <w:p>
      <w:pPr>
        <w:pStyle w:val="BodyText"/>
        <w:spacing w:before="2"/>
      </w:pPr>
      <w:r>
        <w:rPr>
          <w:w w:val="100"/>
        </w:rPr>
        <w:t> </w:t>
      </w:r>
    </w:p>
    <w:p>
      <w:pPr>
        <w:pStyle w:val="BodyText"/>
        <w:spacing w:before="5"/>
      </w:pPr>
      <w:r>
        <w:rPr>
          <w:w w:val="100"/>
        </w:rPr>
        <w:t> </w:t>
      </w:r>
    </w:p>
    <w:p>
      <w:pPr>
        <w:pStyle w:val="ListParagraph"/>
        <w:numPr>
          <w:ilvl w:val="0"/>
          <w:numId w:val="99"/>
        </w:numPr>
        <w:tabs>
          <w:tab w:pos="582" w:val="left" w:leader="none"/>
        </w:tabs>
        <w:spacing w:line="240" w:lineRule="auto" w:before="62" w:after="0"/>
        <w:ind w:left="581" w:right="0" w:hanging="424"/>
        <w:jc w:val="left"/>
        <w:rPr>
          <w:sz w:val="21"/>
        </w:rPr>
      </w:pPr>
      <w:r>
        <w:rPr>
          <w:sz w:val="21"/>
        </w:rPr>
        <w:t>按款项性质分类情况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4"/>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2731" w:space="379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0" w:hRule="atLeast"/>
        </w:trPr>
        <w:tc>
          <w:tcPr>
            <w:tcW w:w="3001" w:type="dxa"/>
          </w:tcPr>
          <w:p>
            <w:pPr>
              <w:pStyle w:val="TableParagraph"/>
              <w:spacing w:line="250" w:lineRule="exact"/>
              <w:ind w:left="1079"/>
              <w:rPr>
                <w:sz w:val="21"/>
              </w:rPr>
            </w:pPr>
            <w:r>
              <w:rPr>
                <w:spacing w:val="-1"/>
                <w:sz w:val="21"/>
              </w:rPr>
              <w:t>款项性质</w:t>
            </w:r>
            <w:r>
              <w:rPr>
                <w:sz w:val="21"/>
              </w:rPr>
              <w:t> </w:t>
            </w:r>
          </w:p>
        </w:tc>
        <w:tc>
          <w:tcPr>
            <w:tcW w:w="2907" w:type="dxa"/>
          </w:tcPr>
          <w:p>
            <w:pPr>
              <w:pStyle w:val="TableParagraph"/>
              <w:spacing w:line="250" w:lineRule="exact"/>
              <w:ind w:left="822"/>
              <w:rPr>
                <w:sz w:val="21"/>
              </w:rPr>
            </w:pPr>
            <w:r>
              <w:rPr>
                <w:spacing w:val="-1"/>
                <w:sz w:val="21"/>
              </w:rPr>
              <w:t>期末账面余额</w:t>
            </w:r>
            <w:r>
              <w:rPr>
                <w:sz w:val="21"/>
              </w:rPr>
              <w:t> </w:t>
            </w:r>
          </w:p>
        </w:tc>
        <w:tc>
          <w:tcPr>
            <w:tcW w:w="2917" w:type="dxa"/>
          </w:tcPr>
          <w:p>
            <w:pPr>
              <w:pStyle w:val="TableParagraph"/>
              <w:spacing w:line="250" w:lineRule="exact"/>
              <w:ind w:left="827"/>
              <w:rPr>
                <w:sz w:val="21"/>
              </w:rPr>
            </w:pPr>
            <w:r>
              <w:rPr>
                <w:spacing w:val="-1"/>
                <w:sz w:val="21"/>
              </w:rPr>
              <w:t>期初账面余额</w:t>
            </w:r>
            <w:r>
              <w:rPr>
                <w:sz w:val="21"/>
              </w:rPr>
              <w:t> </w:t>
            </w:r>
          </w:p>
        </w:tc>
      </w:tr>
      <w:tr>
        <w:trPr>
          <w:trHeight w:val="273" w:hRule="atLeast"/>
        </w:trPr>
        <w:tc>
          <w:tcPr>
            <w:tcW w:w="3001" w:type="dxa"/>
          </w:tcPr>
          <w:p>
            <w:pPr>
              <w:pStyle w:val="TableParagraph"/>
              <w:spacing w:line="252" w:lineRule="exact"/>
              <w:ind w:left="107"/>
              <w:rPr>
                <w:sz w:val="21"/>
              </w:rPr>
            </w:pPr>
            <w:r>
              <w:rPr>
                <w:sz w:val="21"/>
              </w:rPr>
              <w:t>备用金 </w:t>
            </w:r>
          </w:p>
        </w:tc>
        <w:tc>
          <w:tcPr>
            <w:tcW w:w="2907" w:type="dxa"/>
          </w:tcPr>
          <w:p>
            <w:pPr>
              <w:pStyle w:val="TableParagraph"/>
              <w:spacing w:line="252" w:lineRule="exact"/>
              <w:ind w:right="-15"/>
              <w:jc w:val="right"/>
              <w:rPr>
                <w:sz w:val="21"/>
              </w:rPr>
            </w:pPr>
            <w:r>
              <w:rPr>
                <w:sz w:val="21"/>
              </w:rPr>
              <w:t>470,352.70 </w:t>
            </w:r>
          </w:p>
        </w:tc>
        <w:tc>
          <w:tcPr>
            <w:tcW w:w="2917" w:type="dxa"/>
          </w:tcPr>
          <w:p>
            <w:pPr>
              <w:pStyle w:val="TableParagraph"/>
              <w:spacing w:line="252" w:lineRule="exact"/>
              <w:ind w:right="-15"/>
              <w:jc w:val="right"/>
              <w:rPr>
                <w:sz w:val="21"/>
              </w:rPr>
            </w:pPr>
            <w:r>
              <w:rPr>
                <w:sz w:val="21"/>
              </w:rPr>
              <w:t>586,972.49 </w:t>
            </w:r>
          </w:p>
        </w:tc>
      </w:tr>
      <w:tr>
        <w:trPr>
          <w:trHeight w:val="273" w:hRule="atLeast"/>
        </w:trPr>
        <w:tc>
          <w:tcPr>
            <w:tcW w:w="3001" w:type="dxa"/>
          </w:tcPr>
          <w:p>
            <w:pPr>
              <w:pStyle w:val="TableParagraph"/>
              <w:spacing w:line="252" w:lineRule="exact"/>
              <w:ind w:left="107"/>
              <w:rPr>
                <w:sz w:val="21"/>
              </w:rPr>
            </w:pPr>
            <w:r>
              <w:rPr>
                <w:spacing w:val="-1"/>
                <w:sz w:val="21"/>
              </w:rPr>
              <w:t>押金及保证金</w:t>
            </w:r>
            <w:r>
              <w:rPr>
                <w:sz w:val="21"/>
              </w:rPr>
              <w:t> </w:t>
            </w:r>
          </w:p>
        </w:tc>
        <w:tc>
          <w:tcPr>
            <w:tcW w:w="2907" w:type="dxa"/>
          </w:tcPr>
          <w:p>
            <w:pPr>
              <w:pStyle w:val="TableParagraph"/>
              <w:spacing w:line="252" w:lineRule="exact"/>
              <w:ind w:right="-15"/>
              <w:jc w:val="right"/>
              <w:rPr>
                <w:sz w:val="21"/>
              </w:rPr>
            </w:pPr>
            <w:r>
              <w:rPr>
                <w:sz w:val="21"/>
              </w:rPr>
              <w:t>4,193,373.23 </w:t>
            </w:r>
          </w:p>
        </w:tc>
        <w:tc>
          <w:tcPr>
            <w:tcW w:w="2917" w:type="dxa"/>
          </w:tcPr>
          <w:p>
            <w:pPr>
              <w:pStyle w:val="TableParagraph"/>
              <w:spacing w:line="252" w:lineRule="exact"/>
              <w:ind w:right="-15"/>
              <w:jc w:val="right"/>
              <w:rPr>
                <w:sz w:val="21"/>
              </w:rPr>
            </w:pPr>
            <w:r>
              <w:rPr>
                <w:sz w:val="21"/>
              </w:rPr>
              <w:t>2,342,071.85 </w:t>
            </w:r>
          </w:p>
        </w:tc>
      </w:tr>
      <w:tr>
        <w:trPr>
          <w:trHeight w:val="270" w:hRule="atLeast"/>
        </w:trPr>
        <w:tc>
          <w:tcPr>
            <w:tcW w:w="3001" w:type="dxa"/>
          </w:tcPr>
          <w:p>
            <w:pPr>
              <w:pStyle w:val="TableParagraph"/>
              <w:spacing w:line="250" w:lineRule="exact"/>
              <w:ind w:left="107"/>
              <w:rPr>
                <w:sz w:val="21"/>
              </w:rPr>
            </w:pPr>
            <w:r>
              <w:rPr>
                <w:spacing w:val="-1"/>
                <w:sz w:val="21"/>
              </w:rPr>
              <w:t>工程投标保证金</w:t>
            </w:r>
            <w:r>
              <w:rPr>
                <w:sz w:val="21"/>
              </w:rPr>
              <w:t> </w:t>
            </w:r>
          </w:p>
        </w:tc>
        <w:tc>
          <w:tcPr>
            <w:tcW w:w="2907" w:type="dxa"/>
          </w:tcPr>
          <w:p>
            <w:pPr>
              <w:pStyle w:val="TableParagraph"/>
              <w:spacing w:line="250" w:lineRule="exact"/>
              <w:ind w:right="-15"/>
              <w:jc w:val="right"/>
              <w:rPr>
                <w:sz w:val="21"/>
              </w:rPr>
            </w:pPr>
            <w:r>
              <w:rPr>
                <w:sz w:val="21"/>
              </w:rPr>
              <w:t>2,001,000.00 </w:t>
            </w:r>
          </w:p>
        </w:tc>
        <w:tc>
          <w:tcPr>
            <w:tcW w:w="2917" w:type="dxa"/>
          </w:tcPr>
          <w:p>
            <w:pPr>
              <w:pStyle w:val="TableParagraph"/>
              <w:spacing w:line="250" w:lineRule="exact"/>
              <w:ind w:right="-15"/>
              <w:jc w:val="right"/>
              <w:rPr>
                <w:sz w:val="21"/>
              </w:rPr>
            </w:pPr>
            <w:r>
              <w:rPr>
                <w:sz w:val="21"/>
              </w:rPr>
              <w:t>3,740,000.00 </w:t>
            </w:r>
          </w:p>
        </w:tc>
      </w:tr>
      <w:tr>
        <w:trPr>
          <w:trHeight w:val="273" w:hRule="atLeast"/>
        </w:trPr>
        <w:tc>
          <w:tcPr>
            <w:tcW w:w="3001" w:type="dxa"/>
          </w:tcPr>
          <w:p>
            <w:pPr>
              <w:pStyle w:val="TableParagraph"/>
              <w:spacing w:line="252" w:lineRule="exact"/>
              <w:ind w:left="107"/>
              <w:rPr>
                <w:sz w:val="21"/>
              </w:rPr>
            </w:pPr>
            <w:r>
              <w:rPr>
                <w:sz w:val="21"/>
              </w:rPr>
              <w:t>单位往来款 </w:t>
            </w:r>
          </w:p>
        </w:tc>
        <w:tc>
          <w:tcPr>
            <w:tcW w:w="2907" w:type="dxa"/>
          </w:tcPr>
          <w:p>
            <w:pPr>
              <w:pStyle w:val="TableParagraph"/>
              <w:spacing w:line="252" w:lineRule="exact"/>
              <w:ind w:right="-15"/>
              <w:jc w:val="right"/>
              <w:rPr>
                <w:sz w:val="21"/>
              </w:rPr>
            </w:pPr>
            <w:r>
              <w:rPr>
                <w:w w:val="100"/>
                <w:sz w:val="21"/>
              </w:rPr>
              <w:t> </w:t>
            </w:r>
          </w:p>
        </w:tc>
        <w:tc>
          <w:tcPr>
            <w:tcW w:w="2917" w:type="dxa"/>
          </w:tcPr>
          <w:p>
            <w:pPr>
              <w:pStyle w:val="TableParagraph"/>
              <w:spacing w:line="252" w:lineRule="exact"/>
              <w:ind w:right="-15"/>
              <w:jc w:val="right"/>
              <w:rPr>
                <w:sz w:val="21"/>
              </w:rPr>
            </w:pPr>
            <w:r>
              <w:rPr>
                <w:sz w:val="21"/>
              </w:rPr>
              <w:t>1,189,149.70 </w:t>
            </w:r>
          </w:p>
        </w:tc>
      </w:tr>
      <w:tr>
        <w:trPr>
          <w:trHeight w:val="273" w:hRule="atLeast"/>
        </w:trPr>
        <w:tc>
          <w:tcPr>
            <w:tcW w:w="3001" w:type="dxa"/>
          </w:tcPr>
          <w:p>
            <w:pPr>
              <w:pStyle w:val="TableParagraph"/>
              <w:spacing w:line="252" w:lineRule="exact"/>
              <w:ind w:left="1321" w:right="1210"/>
              <w:jc w:val="center"/>
              <w:rPr>
                <w:sz w:val="21"/>
              </w:rPr>
            </w:pPr>
            <w:r>
              <w:rPr>
                <w:sz w:val="21"/>
              </w:rPr>
              <w:t>合计 </w:t>
            </w:r>
          </w:p>
        </w:tc>
        <w:tc>
          <w:tcPr>
            <w:tcW w:w="2907" w:type="dxa"/>
          </w:tcPr>
          <w:p>
            <w:pPr>
              <w:pStyle w:val="TableParagraph"/>
              <w:spacing w:line="252" w:lineRule="exact"/>
              <w:ind w:right="-29"/>
              <w:jc w:val="right"/>
              <w:rPr>
                <w:sz w:val="24"/>
              </w:rPr>
            </w:pPr>
            <w:r>
              <w:rPr>
                <w:sz w:val="21"/>
              </w:rPr>
              <w:t>6,664,725.93</w:t>
            </w:r>
            <w:r>
              <w:rPr>
                <w:sz w:val="24"/>
              </w:rPr>
              <w:t> </w:t>
            </w:r>
          </w:p>
        </w:tc>
        <w:tc>
          <w:tcPr>
            <w:tcW w:w="2917" w:type="dxa"/>
          </w:tcPr>
          <w:p>
            <w:pPr>
              <w:pStyle w:val="TableParagraph"/>
              <w:spacing w:line="252" w:lineRule="exact"/>
              <w:ind w:right="-15"/>
              <w:jc w:val="right"/>
              <w:rPr>
                <w:sz w:val="21"/>
              </w:rPr>
            </w:pPr>
            <w:r>
              <w:rPr>
                <w:sz w:val="21"/>
              </w:rPr>
              <w:t>7,858,194.04 </w:t>
            </w:r>
          </w:p>
        </w:tc>
      </w:tr>
    </w:tbl>
    <w:p>
      <w:pPr>
        <w:spacing w:after="0" w:line="252" w:lineRule="exact"/>
        <w:jc w:val="right"/>
        <w:rPr>
          <w:sz w:val="21"/>
        </w:rPr>
        <w:sectPr>
          <w:type w:val="continuous"/>
          <w:pgSz w:w="11910" w:h="16840"/>
          <w:pgMar w:top="780" w:bottom="280" w:left="1640" w:right="960"/>
        </w:sectPr>
      </w:pPr>
    </w:p>
    <w:p>
      <w:pPr>
        <w:pStyle w:val="BodyText"/>
        <w:spacing w:before="4"/>
      </w:pPr>
      <w:r>
        <w:rPr>
          <w:w w:val="100"/>
        </w:rPr>
        <w:t> </w:t>
      </w:r>
    </w:p>
    <w:p>
      <w:pPr>
        <w:pStyle w:val="BodyText"/>
        <w:spacing w:before="2"/>
      </w:pPr>
      <w:r>
        <w:rPr>
          <w:w w:val="100"/>
        </w:rPr>
        <w:t> </w:t>
      </w:r>
    </w:p>
    <w:p>
      <w:pPr>
        <w:pStyle w:val="ListParagraph"/>
        <w:numPr>
          <w:ilvl w:val="0"/>
          <w:numId w:val="99"/>
        </w:numPr>
        <w:tabs>
          <w:tab w:pos="582" w:val="left" w:leader="none"/>
        </w:tabs>
        <w:spacing w:line="240" w:lineRule="auto" w:before="65" w:after="0"/>
        <w:ind w:left="581" w:right="0" w:hanging="424"/>
        <w:jc w:val="left"/>
        <w:rPr>
          <w:sz w:val="21"/>
        </w:rPr>
      </w:pPr>
      <w:r>
        <w:rPr>
          <w:sz w:val="21"/>
        </w:rPr>
        <w:t>坏账准备计提情况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520" w:space="3899"/>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700"/>
        <w:gridCol w:w="1683"/>
        <w:gridCol w:w="1938"/>
        <w:gridCol w:w="1664"/>
      </w:tblGrid>
      <w:tr>
        <w:trPr>
          <w:trHeight w:val="431" w:hRule="atLeast"/>
        </w:trPr>
        <w:tc>
          <w:tcPr>
            <w:tcW w:w="1841" w:type="dxa"/>
            <w:vMerge w:val="restart"/>
          </w:tcPr>
          <w:p>
            <w:pPr>
              <w:pStyle w:val="TableParagraph"/>
              <w:spacing w:before="0"/>
              <w:rPr>
                <w:sz w:val="20"/>
              </w:rPr>
            </w:pPr>
          </w:p>
          <w:p>
            <w:pPr>
              <w:pStyle w:val="TableParagraph"/>
              <w:spacing w:before="10"/>
              <w:rPr>
                <w:sz w:val="24"/>
              </w:rPr>
            </w:pPr>
          </w:p>
          <w:p>
            <w:pPr>
              <w:pStyle w:val="TableParagraph"/>
              <w:ind w:left="498"/>
              <w:rPr>
                <w:sz w:val="21"/>
              </w:rPr>
            </w:pPr>
            <w:r>
              <w:rPr>
                <w:spacing w:val="-1"/>
                <w:sz w:val="21"/>
              </w:rPr>
              <w:t>坏账准备</w:t>
            </w:r>
            <w:r>
              <w:rPr>
                <w:sz w:val="21"/>
              </w:rPr>
              <w:t> </w:t>
            </w:r>
          </w:p>
        </w:tc>
        <w:tc>
          <w:tcPr>
            <w:tcW w:w="1700" w:type="dxa"/>
          </w:tcPr>
          <w:p>
            <w:pPr>
              <w:pStyle w:val="TableParagraph"/>
              <w:ind w:left="429"/>
              <w:rPr>
                <w:sz w:val="21"/>
              </w:rPr>
            </w:pPr>
            <w:r>
              <w:rPr>
                <w:spacing w:val="-1"/>
                <w:sz w:val="21"/>
              </w:rPr>
              <w:t>第一阶段</w:t>
            </w:r>
            <w:r>
              <w:rPr>
                <w:sz w:val="21"/>
              </w:rPr>
              <w:t> </w:t>
            </w:r>
          </w:p>
        </w:tc>
        <w:tc>
          <w:tcPr>
            <w:tcW w:w="1683" w:type="dxa"/>
          </w:tcPr>
          <w:p>
            <w:pPr>
              <w:pStyle w:val="TableParagraph"/>
              <w:ind w:left="419"/>
              <w:rPr>
                <w:sz w:val="21"/>
              </w:rPr>
            </w:pPr>
            <w:r>
              <w:rPr>
                <w:spacing w:val="-1"/>
                <w:sz w:val="21"/>
              </w:rPr>
              <w:t>第二阶段</w:t>
            </w:r>
            <w:r>
              <w:rPr>
                <w:sz w:val="21"/>
              </w:rPr>
              <w:t> </w:t>
            </w:r>
          </w:p>
        </w:tc>
        <w:tc>
          <w:tcPr>
            <w:tcW w:w="1938" w:type="dxa"/>
          </w:tcPr>
          <w:p>
            <w:pPr>
              <w:pStyle w:val="TableParagraph"/>
              <w:ind w:left="546"/>
              <w:rPr>
                <w:sz w:val="21"/>
              </w:rPr>
            </w:pPr>
            <w:r>
              <w:rPr>
                <w:spacing w:val="-1"/>
                <w:sz w:val="21"/>
              </w:rPr>
              <w:t>第三阶段</w:t>
            </w:r>
            <w:r>
              <w:rPr>
                <w:sz w:val="21"/>
              </w:rPr>
              <w:t> </w:t>
            </w:r>
          </w:p>
        </w:tc>
        <w:tc>
          <w:tcPr>
            <w:tcW w:w="1664" w:type="dxa"/>
            <w:vMerge w:val="restart"/>
          </w:tcPr>
          <w:p>
            <w:pPr>
              <w:pStyle w:val="TableParagraph"/>
              <w:spacing w:before="0"/>
              <w:rPr>
                <w:sz w:val="20"/>
              </w:rPr>
            </w:pPr>
          </w:p>
          <w:p>
            <w:pPr>
              <w:pStyle w:val="TableParagraph"/>
              <w:spacing w:before="8"/>
              <w:rPr>
                <w:sz w:val="18"/>
              </w:rPr>
            </w:pPr>
          </w:p>
          <w:p>
            <w:pPr>
              <w:pStyle w:val="TableParagraph"/>
              <w:spacing w:before="0"/>
              <w:ind w:left="620"/>
              <w:rPr>
                <w:sz w:val="21"/>
              </w:rPr>
            </w:pPr>
            <w:r>
              <w:rPr>
                <w:sz w:val="21"/>
              </w:rPr>
              <w:t>合计 </w:t>
            </w:r>
          </w:p>
        </w:tc>
      </w:tr>
      <w:tr>
        <w:trPr>
          <w:trHeight w:val="978" w:hRule="atLeast"/>
        </w:trPr>
        <w:tc>
          <w:tcPr>
            <w:tcW w:w="1841" w:type="dxa"/>
            <w:vMerge/>
            <w:tcBorders>
              <w:top w:val="nil"/>
            </w:tcBorders>
          </w:tcPr>
          <w:p>
            <w:pPr>
              <w:rPr>
                <w:sz w:val="2"/>
                <w:szCs w:val="2"/>
              </w:rPr>
            </w:pPr>
          </w:p>
        </w:tc>
        <w:tc>
          <w:tcPr>
            <w:tcW w:w="1700" w:type="dxa"/>
          </w:tcPr>
          <w:p>
            <w:pPr>
              <w:pStyle w:val="TableParagraph"/>
              <w:spacing w:line="244" w:lineRule="auto" w:before="138"/>
              <w:ind w:left="429" w:right="101" w:hanging="318"/>
              <w:rPr>
                <w:sz w:val="21"/>
              </w:rPr>
            </w:pPr>
            <w:r>
              <w:rPr>
                <w:sz w:val="21"/>
              </w:rPr>
              <w:t>未来12个月预期信用损失 </w:t>
            </w:r>
          </w:p>
        </w:tc>
        <w:tc>
          <w:tcPr>
            <w:tcW w:w="1683" w:type="dxa"/>
          </w:tcPr>
          <w:p>
            <w:pPr>
              <w:pStyle w:val="TableParagraph"/>
              <w:spacing w:line="242" w:lineRule="auto" w:before="3"/>
              <w:ind w:left="157" w:right="41" w:firstLine="52"/>
              <w:jc w:val="both"/>
              <w:rPr>
                <w:sz w:val="21"/>
              </w:rPr>
            </w:pPr>
            <w:r>
              <w:rPr>
                <w:sz w:val="21"/>
              </w:rPr>
              <w:t>整个存续期预期信用损失(未发生信用减值) </w:t>
            </w:r>
          </w:p>
        </w:tc>
        <w:tc>
          <w:tcPr>
            <w:tcW w:w="1938" w:type="dxa"/>
          </w:tcPr>
          <w:p>
            <w:pPr>
              <w:pStyle w:val="TableParagraph"/>
              <w:spacing w:line="242" w:lineRule="auto" w:before="3"/>
              <w:ind w:left="126" w:right="117"/>
              <w:jc w:val="center"/>
              <w:rPr>
                <w:sz w:val="21"/>
              </w:rPr>
            </w:pPr>
            <w:r>
              <w:rPr>
                <w:spacing w:val="-1"/>
                <w:sz w:val="21"/>
              </w:rPr>
              <w:t>整个存续期预期信</w:t>
            </w:r>
            <w:r>
              <w:rPr>
                <w:sz w:val="21"/>
              </w:rPr>
              <w:t>用损失(已发生信用减值) </w:t>
            </w:r>
          </w:p>
        </w:tc>
        <w:tc>
          <w:tcPr>
            <w:tcW w:w="1664" w:type="dxa"/>
            <w:vMerge/>
            <w:tcBorders>
              <w:top w:val="nil"/>
            </w:tcBorders>
          </w:tcPr>
          <w:p>
            <w:pPr>
              <w:rPr>
                <w:sz w:val="2"/>
                <w:szCs w:val="2"/>
              </w:rPr>
            </w:pPr>
          </w:p>
        </w:tc>
      </w:tr>
      <w:tr>
        <w:trPr>
          <w:trHeight w:val="544" w:hRule="atLeast"/>
        </w:trPr>
        <w:tc>
          <w:tcPr>
            <w:tcW w:w="1841" w:type="dxa"/>
          </w:tcPr>
          <w:p>
            <w:pPr>
              <w:pStyle w:val="TableParagraph"/>
              <w:ind w:left="107"/>
              <w:rPr>
                <w:sz w:val="21"/>
              </w:rPr>
            </w:pPr>
            <w:r>
              <w:rPr>
                <w:sz w:val="21"/>
              </w:rPr>
              <w:t>2022</w:t>
            </w:r>
            <w:r>
              <w:rPr>
                <w:spacing w:val="-29"/>
                <w:sz w:val="21"/>
              </w:rPr>
              <w:t> 年</w:t>
            </w:r>
            <w:r>
              <w:rPr>
                <w:sz w:val="21"/>
              </w:rPr>
              <w:t>1</w:t>
            </w:r>
            <w:r>
              <w:rPr>
                <w:spacing w:val="-27"/>
                <w:sz w:val="21"/>
              </w:rPr>
              <w:t> 月</w:t>
            </w:r>
            <w:r>
              <w:rPr>
                <w:sz w:val="21"/>
              </w:rPr>
              <w:t>1</w:t>
            </w:r>
            <w:r>
              <w:rPr>
                <w:spacing w:val="-10"/>
                <w:sz w:val="21"/>
              </w:rPr>
              <w:t> 日余</w:t>
            </w:r>
          </w:p>
          <w:p>
            <w:pPr>
              <w:pStyle w:val="TableParagraph"/>
              <w:spacing w:line="252" w:lineRule="exact" w:before="2"/>
              <w:ind w:left="107"/>
              <w:rPr>
                <w:sz w:val="21"/>
              </w:rPr>
            </w:pPr>
            <w:r>
              <w:rPr>
                <w:sz w:val="21"/>
              </w:rPr>
              <w:t>额 </w:t>
            </w:r>
          </w:p>
        </w:tc>
        <w:tc>
          <w:tcPr>
            <w:tcW w:w="1700" w:type="dxa"/>
          </w:tcPr>
          <w:p>
            <w:pPr>
              <w:pStyle w:val="TableParagraph"/>
              <w:ind w:right="-15"/>
              <w:jc w:val="right"/>
              <w:rPr>
                <w:sz w:val="21"/>
              </w:rPr>
            </w:pPr>
            <w:r>
              <w:rPr>
                <w:sz w:val="21"/>
              </w:rPr>
              <w:t>1,028,048.95 </w:t>
            </w:r>
          </w:p>
        </w:tc>
        <w:tc>
          <w:tcPr>
            <w:tcW w:w="1683" w:type="dxa"/>
          </w:tcPr>
          <w:p>
            <w:pPr>
              <w:pStyle w:val="TableParagraph"/>
              <w:ind w:right="-15"/>
              <w:jc w:val="right"/>
              <w:rPr>
                <w:sz w:val="21"/>
              </w:rPr>
            </w:pPr>
            <w:r>
              <w:rPr>
                <w:w w:val="100"/>
                <w:sz w:val="21"/>
              </w:rPr>
              <w:t> </w:t>
            </w:r>
          </w:p>
        </w:tc>
        <w:tc>
          <w:tcPr>
            <w:tcW w:w="1938" w:type="dxa"/>
          </w:tcPr>
          <w:p>
            <w:pPr>
              <w:pStyle w:val="TableParagraph"/>
              <w:ind w:right="-15"/>
              <w:jc w:val="right"/>
              <w:rPr>
                <w:sz w:val="21"/>
              </w:rPr>
            </w:pPr>
            <w:r>
              <w:rPr>
                <w:sz w:val="21"/>
              </w:rPr>
              <w:t>865,600.00 </w:t>
            </w:r>
          </w:p>
        </w:tc>
        <w:tc>
          <w:tcPr>
            <w:tcW w:w="1664" w:type="dxa"/>
          </w:tcPr>
          <w:p>
            <w:pPr>
              <w:pStyle w:val="TableParagraph"/>
              <w:ind w:right="-15"/>
              <w:jc w:val="right"/>
              <w:rPr>
                <w:sz w:val="21"/>
              </w:rPr>
            </w:pPr>
            <w:r>
              <w:rPr>
                <w:sz w:val="21"/>
              </w:rPr>
              <w:t>1,893,648.95 </w:t>
            </w:r>
          </w:p>
        </w:tc>
      </w:tr>
      <w:tr>
        <w:trPr>
          <w:trHeight w:val="544" w:hRule="atLeast"/>
        </w:trPr>
        <w:tc>
          <w:tcPr>
            <w:tcW w:w="1841" w:type="dxa"/>
          </w:tcPr>
          <w:p>
            <w:pPr>
              <w:pStyle w:val="TableParagraph"/>
              <w:ind w:left="107"/>
              <w:rPr>
                <w:sz w:val="21"/>
              </w:rPr>
            </w:pPr>
            <w:r>
              <w:rPr>
                <w:sz w:val="21"/>
              </w:rPr>
              <w:t>2022</w:t>
            </w:r>
            <w:r>
              <w:rPr>
                <w:spacing w:val="-29"/>
                <w:sz w:val="21"/>
              </w:rPr>
              <w:t> 年</w:t>
            </w:r>
            <w:r>
              <w:rPr>
                <w:sz w:val="21"/>
              </w:rPr>
              <w:t>1</w:t>
            </w:r>
            <w:r>
              <w:rPr>
                <w:spacing w:val="-27"/>
                <w:sz w:val="21"/>
              </w:rPr>
              <w:t> 月</w:t>
            </w:r>
            <w:r>
              <w:rPr>
                <w:sz w:val="21"/>
              </w:rPr>
              <w:t>1</w:t>
            </w:r>
            <w:r>
              <w:rPr>
                <w:spacing w:val="-10"/>
                <w:sz w:val="21"/>
              </w:rPr>
              <w:t> 日余</w:t>
            </w:r>
          </w:p>
          <w:p>
            <w:pPr>
              <w:pStyle w:val="TableParagraph"/>
              <w:spacing w:line="252" w:lineRule="exact" w:before="2"/>
              <w:ind w:left="107"/>
              <w:rPr>
                <w:sz w:val="21"/>
              </w:rPr>
            </w:pPr>
            <w:r>
              <w:rPr>
                <w:spacing w:val="-1"/>
                <w:sz w:val="21"/>
              </w:rPr>
              <w:t>额在本期</w:t>
            </w:r>
            <w:r>
              <w:rPr>
                <w:sz w:val="21"/>
              </w:rPr>
              <w:t> </w:t>
            </w:r>
          </w:p>
        </w:tc>
        <w:tc>
          <w:tcPr>
            <w:tcW w:w="1700" w:type="dxa"/>
          </w:tcPr>
          <w:p>
            <w:pPr>
              <w:pStyle w:val="TableParagraph"/>
              <w:ind w:right="-15"/>
              <w:jc w:val="right"/>
              <w:rPr>
                <w:sz w:val="21"/>
              </w:rPr>
            </w:pPr>
            <w:r>
              <w:rPr>
                <w:w w:val="100"/>
                <w:sz w:val="21"/>
              </w:rPr>
              <w:t> </w:t>
            </w:r>
          </w:p>
        </w:tc>
        <w:tc>
          <w:tcPr>
            <w:tcW w:w="1683" w:type="dxa"/>
          </w:tcPr>
          <w:p>
            <w:pPr>
              <w:pStyle w:val="TableParagraph"/>
              <w:ind w:right="-15"/>
              <w:jc w:val="right"/>
              <w:rPr>
                <w:sz w:val="21"/>
              </w:rPr>
            </w:pPr>
            <w:r>
              <w:rPr>
                <w:w w:val="100"/>
                <w:sz w:val="21"/>
              </w:rPr>
              <w:t> </w:t>
            </w:r>
          </w:p>
        </w:tc>
        <w:tc>
          <w:tcPr>
            <w:tcW w:w="1938" w:type="dxa"/>
          </w:tcPr>
          <w:p>
            <w:pPr>
              <w:pStyle w:val="TableParagraph"/>
              <w:ind w:right="-15"/>
              <w:jc w:val="right"/>
              <w:rPr>
                <w:sz w:val="21"/>
              </w:rPr>
            </w:pPr>
            <w:r>
              <w:rPr>
                <w:w w:val="100"/>
                <w:sz w:val="21"/>
              </w:rPr>
              <w:t> </w:t>
            </w:r>
          </w:p>
        </w:tc>
        <w:tc>
          <w:tcPr>
            <w:tcW w:w="1664" w:type="dxa"/>
          </w:tcPr>
          <w:p>
            <w:pPr>
              <w:pStyle w:val="TableParagraph"/>
              <w:ind w:right="-15"/>
              <w:jc w:val="right"/>
              <w:rPr>
                <w:sz w:val="21"/>
              </w:rPr>
            </w:pPr>
            <w:r>
              <w:rPr>
                <w:w w:val="100"/>
                <w:sz w:val="21"/>
              </w:rPr>
              <w:t> </w:t>
            </w:r>
          </w:p>
        </w:tc>
      </w:tr>
      <w:tr>
        <w:trPr>
          <w:trHeight w:val="273" w:hRule="atLeast"/>
        </w:trPr>
        <w:tc>
          <w:tcPr>
            <w:tcW w:w="1841" w:type="dxa"/>
          </w:tcPr>
          <w:p>
            <w:pPr>
              <w:pStyle w:val="TableParagraph"/>
              <w:spacing w:line="252" w:lineRule="exact"/>
              <w:ind w:left="107"/>
              <w:rPr>
                <w:sz w:val="21"/>
              </w:rPr>
            </w:pPr>
            <w:r>
              <w:rPr>
                <w:sz w:val="21"/>
              </w:rPr>
              <w:t>--转入第二阶段 </w:t>
            </w:r>
          </w:p>
        </w:tc>
        <w:tc>
          <w:tcPr>
            <w:tcW w:w="1700" w:type="dxa"/>
          </w:tcPr>
          <w:p>
            <w:pPr>
              <w:pStyle w:val="TableParagraph"/>
              <w:spacing w:line="252" w:lineRule="exact"/>
              <w:ind w:right="-15"/>
              <w:jc w:val="right"/>
              <w:rPr>
                <w:sz w:val="21"/>
              </w:rPr>
            </w:pPr>
            <w:r>
              <w:rPr>
                <w:w w:val="100"/>
                <w:sz w:val="21"/>
              </w:rPr>
              <w:t> </w:t>
            </w:r>
          </w:p>
        </w:tc>
        <w:tc>
          <w:tcPr>
            <w:tcW w:w="1683"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15"/>
              <w:jc w:val="right"/>
              <w:rPr>
                <w:sz w:val="21"/>
              </w:rPr>
            </w:pPr>
            <w:r>
              <w:rPr>
                <w:w w:val="100"/>
                <w:sz w:val="21"/>
              </w:rPr>
              <w:t> </w:t>
            </w:r>
          </w:p>
        </w:tc>
        <w:tc>
          <w:tcPr>
            <w:tcW w:w="1664" w:type="dxa"/>
          </w:tcPr>
          <w:p>
            <w:pPr>
              <w:pStyle w:val="TableParagraph"/>
              <w:spacing w:line="252" w:lineRule="exact"/>
              <w:ind w:right="-15"/>
              <w:jc w:val="right"/>
              <w:rPr>
                <w:sz w:val="21"/>
              </w:rPr>
            </w:pPr>
            <w:r>
              <w:rPr>
                <w:w w:val="100"/>
                <w:sz w:val="21"/>
              </w:rPr>
              <w:t> </w:t>
            </w:r>
          </w:p>
        </w:tc>
      </w:tr>
      <w:tr>
        <w:trPr>
          <w:trHeight w:val="271" w:hRule="atLeast"/>
        </w:trPr>
        <w:tc>
          <w:tcPr>
            <w:tcW w:w="1841" w:type="dxa"/>
          </w:tcPr>
          <w:p>
            <w:pPr>
              <w:pStyle w:val="TableParagraph"/>
              <w:spacing w:line="250" w:lineRule="exact"/>
              <w:ind w:left="107"/>
              <w:rPr>
                <w:sz w:val="21"/>
              </w:rPr>
            </w:pPr>
            <w:r>
              <w:rPr>
                <w:sz w:val="21"/>
              </w:rPr>
              <w:t>--转入第三阶段 </w:t>
            </w:r>
          </w:p>
        </w:tc>
        <w:tc>
          <w:tcPr>
            <w:tcW w:w="1700" w:type="dxa"/>
          </w:tcPr>
          <w:p>
            <w:pPr>
              <w:pStyle w:val="TableParagraph"/>
              <w:spacing w:line="250" w:lineRule="exact"/>
              <w:ind w:right="-15"/>
              <w:jc w:val="right"/>
              <w:rPr>
                <w:sz w:val="21"/>
              </w:rPr>
            </w:pPr>
            <w:r>
              <w:rPr>
                <w:w w:val="100"/>
                <w:sz w:val="21"/>
              </w:rPr>
              <w:t> </w:t>
            </w:r>
          </w:p>
        </w:tc>
        <w:tc>
          <w:tcPr>
            <w:tcW w:w="1683" w:type="dxa"/>
          </w:tcPr>
          <w:p>
            <w:pPr>
              <w:pStyle w:val="TableParagraph"/>
              <w:spacing w:line="250" w:lineRule="exact"/>
              <w:ind w:right="-15"/>
              <w:jc w:val="right"/>
              <w:rPr>
                <w:sz w:val="21"/>
              </w:rPr>
            </w:pPr>
            <w:r>
              <w:rPr>
                <w:w w:val="100"/>
                <w:sz w:val="21"/>
              </w:rPr>
              <w:t> </w:t>
            </w:r>
          </w:p>
        </w:tc>
        <w:tc>
          <w:tcPr>
            <w:tcW w:w="1938" w:type="dxa"/>
          </w:tcPr>
          <w:p>
            <w:pPr>
              <w:pStyle w:val="TableParagraph"/>
              <w:spacing w:line="250" w:lineRule="exact"/>
              <w:ind w:right="-15"/>
              <w:jc w:val="right"/>
              <w:rPr>
                <w:sz w:val="21"/>
              </w:rPr>
            </w:pPr>
            <w:r>
              <w:rPr>
                <w:w w:val="100"/>
                <w:sz w:val="21"/>
              </w:rPr>
              <w:t> </w:t>
            </w:r>
          </w:p>
        </w:tc>
        <w:tc>
          <w:tcPr>
            <w:tcW w:w="1664" w:type="dxa"/>
          </w:tcPr>
          <w:p>
            <w:pPr>
              <w:pStyle w:val="TableParagraph"/>
              <w:spacing w:line="250" w:lineRule="exact"/>
              <w:ind w:right="-15"/>
              <w:jc w:val="right"/>
              <w:rPr>
                <w:sz w:val="21"/>
              </w:rPr>
            </w:pPr>
            <w:r>
              <w:rPr>
                <w:w w:val="100"/>
                <w:sz w:val="21"/>
              </w:rPr>
              <w:t> </w:t>
            </w:r>
          </w:p>
        </w:tc>
      </w:tr>
      <w:tr>
        <w:trPr>
          <w:trHeight w:val="273" w:hRule="atLeast"/>
        </w:trPr>
        <w:tc>
          <w:tcPr>
            <w:tcW w:w="1841" w:type="dxa"/>
          </w:tcPr>
          <w:p>
            <w:pPr>
              <w:pStyle w:val="TableParagraph"/>
              <w:spacing w:line="252" w:lineRule="exact"/>
              <w:ind w:left="107"/>
              <w:rPr>
                <w:sz w:val="21"/>
              </w:rPr>
            </w:pPr>
            <w:r>
              <w:rPr>
                <w:sz w:val="21"/>
              </w:rPr>
              <w:t>--转回第二阶段 </w:t>
            </w:r>
          </w:p>
        </w:tc>
        <w:tc>
          <w:tcPr>
            <w:tcW w:w="1700" w:type="dxa"/>
          </w:tcPr>
          <w:p>
            <w:pPr>
              <w:pStyle w:val="TableParagraph"/>
              <w:spacing w:line="252" w:lineRule="exact"/>
              <w:ind w:right="-15"/>
              <w:jc w:val="right"/>
              <w:rPr>
                <w:sz w:val="21"/>
              </w:rPr>
            </w:pPr>
            <w:r>
              <w:rPr>
                <w:w w:val="100"/>
                <w:sz w:val="21"/>
              </w:rPr>
              <w:t> </w:t>
            </w:r>
          </w:p>
        </w:tc>
        <w:tc>
          <w:tcPr>
            <w:tcW w:w="1683"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15"/>
              <w:jc w:val="right"/>
              <w:rPr>
                <w:sz w:val="21"/>
              </w:rPr>
            </w:pPr>
            <w:r>
              <w:rPr>
                <w:w w:val="100"/>
                <w:sz w:val="21"/>
              </w:rPr>
              <w:t> </w:t>
            </w:r>
          </w:p>
        </w:tc>
        <w:tc>
          <w:tcPr>
            <w:tcW w:w="1664" w:type="dxa"/>
          </w:tcPr>
          <w:p>
            <w:pPr>
              <w:pStyle w:val="TableParagraph"/>
              <w:spacing w:line="252" w:lineRule="exact"/>
              <w:ind w:right="-15"/>
              <w:jc w:val="right"/>
              <w:rPr>
                <w:sz w:val="21"/>
              </w:rPr>
            </w:pPr>
            <w:r>
              <w:rPr>
                <w:w w:val="100"/>
                <w:sz w:val="21"/>
              </w:rPr>
              <w:t> </w:t>
            </w:r>
          </w:p>
        </w:tc>
      </w:tr>
      <w:tr>
        <w:trPr>
          <w:trHeight w:val="270" w:hRule="atLeast"/>
        </w:trPr>
        <w:tc>
          <w:tcPr>
            <w:tcW w:w="1841" w:type="dxa"/>
          </w:tcPr>
          <w:p>
            <w:pPr>
              <w:pStyle w:val="TableParagraph"/>
              <w:spacing w:line="250" w:lineRule="exact"/>
              <w:ind w:left="107"/>
              <w:rPr>
                <w:sz w:val="21"/>
              </w:rPr>
            </w:pPr>
            <w:r>
              <w:rPr>
                <w:sz w:val="21"/>
              </w:rPr>
              <w:t>--转回第一阶段 </w:t>
            </w:r>
          </w:p>
        </w:tc>
        <w:tc>
          <w:tcPr>
            <w:tcW w:w="1700" w:type="dxa"/>
          </w:tcPr>
          <w:p>
            <w:pPr>
              <w:pStyle w:val="TableParagraph"/>
              <w:spacing w:line="250" w:lineRule="exact"/>
              <w:ind w:right="-15"/>
              <w:jc w:val="right"/>
              <w:rPr>
                <w:sz w:val="21"/>
              </w:rPr>
            </w:pPr>
            <w:r>
              <w:rPr>
                <w:w w:val="100"/>
                <w:sz w:val="21"/>
              </w:rPr>
              <w:t> </w:t>
            </w:r>
          </w:p>
        </w:tc>
        <w:tc>
          <w:tcPr>
            <w:tcW w:w="1683" w:type="dxa"/>
          </w:tcPr>
          <w:p>
            <w:pPr>
              <w:pStyle w:val="TableParagraph"/>
              <w:spacing w:line="250" w:lineRule="exact"/>
              <w:ind w:right="-15"/>
              <w:jc w:val="right"/>
              <w:rPr>
                <w:sz w:val="21"/>
              </w:rPr>
            </w:pPr>
            <w:r>
              <w:rPr>
                <w:w w:val="100"/>
                <w:sz w:val="21"/>
              </w:rPr>
              <w:t> </w:t>
            </w:r>
          </w:p>
        </w:tc>
        <w:tc>
          <w:tcPr>
            <w:tcW w:w="1938" w:type="dxa"/>
          </w:tcPr>
          <w:p>
            <w:pPr>
              <w:pStyle w:val="TableParagraph"/>
              <w:spacing w:line="250" w:lineRule="exact"/>
              <w:ind w:right="-15"/>
              <w:jc w:val="right"/>
              <w:rPr>
                <w:sz w:val="21"/>
              </w:rPr>
            </w:pPr>
            <w:r>
              <w:rPr>
                <w:w w:val="100"/>
                <w:sz w:val="21"/>
              </w:rPr>
              <w:t> </w:t>
            </w:r>
          </w:p>
        </w:tc>
        <w:tc>
          <w:tcPr>
            <w:tcW w:w="1664" w:type="dxa"/>
          </w:tcPr>
          <w:p>
            <w:pPr>
              <w:pStyle w:val="TableParagraph"/>
              <w:spacing w:line="250" w:lineRule="exact"/>
              <w:ind w:right="-15"/>
              <w:jc w:val="right"/>
              <w:rPr>
                <w:sz w:val="21"/>
              </w:rPr>
            </w:pPr>
            <w:r>
              <w:rPr>
                <w:w w:val="100"/>
                <w:sz w:val="21"/>
              </w:rPr>
              <w:t> </w:t>
            </w:r>
          </w:p>
        </w:tc>
      </w:tr>
      <w:tr>
        <w:trPr>
          <w:trHeight w:val="273" w:hRule="atLeast"/>
        </w:trPr>
        <w:tc>
          <w:tcPr>
            <w:tcW w:w="1841" w:type="dxa"/>
          </w:tcPr>
          <w:p>
            <w:pPr>
              <w:pStyle w:val="TableParagraph"/>
              <w:spacing w:line="250" w:lineRule="exact" w:before="3"/>
              <w:ind w:left="107"/>
              <w:rPr>
                <w:sz w:val="21"/>
              </w:rPr>
            </w:pPr>
            <w:r>
              <w:rPr>
                <w:spacing w:val="-1"/>
                <w:sz w:val="21"/>
              </w:rPr>
              <w:t>本期计提</w:t>
            </w:r>
            <w:r>
              <w:rPr>
                <w:sz w:val="21"/>
              </w:rPr>
              <w:t> </w:t>
            </w:r>
          </w:p>
        </w:tc>
        <w:tc>
          <w:tcPr>
            <w:tcW w:w="1700" w:type="dxa"/>
          </w:tcPr>
          <w:p>
            <w:pPr>
              <w:pStyle w:val="TableParagraph"/>
              <w:spacing w:line="250" w:lineRule="exact" w:before="3"/>
              <w:ind w:right="-15"/>
              <w:jc w:val="right"/>
              <w:rPr>
                <w:sz w:val="21"/>
              </w:rPr>
            </w:pPr>
            <w:r>
              <w:rPr>
                <w:sz w:val="21"/>
              </w:rPr>
              <w:t>605,542.20 </w:t>
            </w:r>
          </w:p>
        </w:tc>
        <w:tc>
          <w:tcPr>
            <w:tcW w:w="1683" w:type="dxa"/>
          </w:tcPr>
          <w:p>
            <w:pPr>
              <w:pStyle w:val="TableParagraph"/>
              <w:spacing w:line="250" w:lineRule="exact" w:before="3"/>
              <w:ind w:right="-15"/>
              <w:jc w:val="right"/>
              <w:rPr>
                <w:sz w:val="21"/>
              </w:rPr>
            </w:pPr>
            <w:r>
              <w:rPr>
                <w:w w:val="100"/>
                <w:sz w:val="21"/>
              </w:rPr>
              <w:t> </w:t>
            </w:r>
          </w:p>
        </w:tc>
        <w:tc>
          <w:tcPr>
            <w:tcW w:w="1938" w:type="dxa"/>
          </w:tcPr>
          <w:p>
            <w:pPr>
              <w:pStyle w:val="TableParagraph"/>
              <w:spacing w:line="250" w:lineRule="exact" w:before="3"/>
              <w:ind w:right="-15"/>
              <w:jc w:val="right"/>
              <w:rPr>
                <w:sz w:val="21"/>
              </w:rPr>
            </w:pPr>
            <w:r>
              <w:rPr>
                <w:w w:val="100"/>
                <w:sz w:val="21"/>
              </w:rPr>
              <w:t> </w:t>
            </w:r>
          </w:p>
        </w:tc>
        <w:tc>
          <w:tcPr>
            <w:tcW w:w="1664" w:type="dxa"/>
          </w:tcPr>
          <w:p>
            <w:pPr>
              <w:pStyle w:val="TableParagraph"/>
              <w:spacing w:line="250" w:lineRule="exact" w:before="3"/>
              <w:ind w:right="-15"/>
              <w:jc w:val="right"/>
              <w:rPr>
                <w:sz w:val="21"/>
              </w:rPr>
            </w:pPr>
            <w:r>
              <w:rPr>
                <w:sz w:val="21"/>
              </w:rPr>
              <w:t>605,542.20 </w:t>
            </w:r>
          </w:p>
        </w:tc>
      </w:tr>
      <w:tr>
        <w:trPr>
          <w:trHeight w:val="273" w:hRule="atLeast"/>
        </w:trPr>
        <w:tc>
          <w:tcPr>
            <w:tcW w:w="1841" w:type="dxa"/>
          </w:tcPr>
          <w:p>
            <w:pPr>
              <w:pStyle w:val="TableParagraph"/>
              <w:spacing w:line="252" w:lineRule="exact"/>
              <w:ind w:left="107"/>
              <w:rPr>
                <w:sz w:val="21"/>
              </w:rPr>
            </w:pPr>
            <w:r>
              <w:rPr>
                <w:spacing w:val="-1"/>
                <w:sz w:val="21"/>
              </w:rPr>
              <w:t>本期转回</w:t>
            </w:r>
            <w:r>
              <w:rPr>
                <w:sz w:val="21"/>
              </w:rPr>
              <w:t> </w:t>
            </w:r>
          </w:p>
        </w:tc>
        <w:tc>
          <w:tcPr>
            <w:tcW w:w="1700" w:type="dxa"/>
          </w:tcPr>
          <w:p>
            <w:pPr>
              <w:pStyle w:val="TableParagraph"/>
              <w:spacing w:line="252" w:lineRule="exact"/>
              <w:ind w:right="-15"/>
              <w:jc w:val="right"/>
              <w:rPr>
                <w:sz w:val="21"/>
              </w:rPr>
            </w:pPr>
            <w:r>
              <w:rPr>
                <w:w w:val="100"/>
                <w:sz w:val="21"/>
              </w:rPr>
              <w:t> </w:t>
            </w:r>
          </w:p>
        </w:tc>
        <w:tc>
          <w:tcPr>
            <w:tcW w:w="1683"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15"/>
              <w:jc w:val="right"/>
              <w:rPr>
                <w:sz w:val="21"/>
              </w:rPr>
            </w:pPr>
            <w:r>
              <w:rPr>
                <w:w w:val="100"/>
                <w:sz w:val="21"/>
              </w:rPr>
              <w:t> </w:t>
            </w:r>
          </w:p>
        </w:tc>
        <w:tc>
          <w:tcPr>
            <w:tcW w:w="1664" w:type="dxa"/>
          </w:tcPr>
          <w:p>
            <w:pPr>
              <w:pStyle w:val="TableParagraph"/>
              <w:spacing w:line="252" w:lineRule="exact"/>
              <w:ind w:right="-15"/>
              <w:jc w:val="right"/>
              <w:rPr>
                <w:sz w:val="21"/>
              </w:rPr>
            </w:pPr>
            <w:r>
              <w:rPr>
                <w:w w:val="100"/>
                <w:sz w:val="21"/>
              </w:rPr>
              <w:t> </w:t>
            </w:r>
          </w:p>
        </w:tc>
      </w:tr>
      <w:tr>
        <w:trPr>
          <w:trHeight w:val="270" w:hRule="atLeast"/>
        </w:trPr>
        <w:tc>
          <w:tcPr>
            <w:tcW w:w="1841" w:type="dxa"/>
          </w:tcPr>
          <w:p>
            <w:pPr>
              <w:pStyle w:val="TableParagraph"/>
              <w:spacing w:line="250" w:lineRule="exact"/>
              <w:ind w:left="107"/>
              <w:rPr>
                <w:sz w:val="21"/>
              </w:rPr>
            </w:pPr>
            <w:r>
              <w:rPr>
                <w:spacing w:val="-1"/>
                <w:sz w:val="21"/>
              </w:rPr>
              <w:t>本期转销</w:t>
            </w:r>
            <w:r>
              <w:rPr>
                <w:sz w:val="21"/>
              </w:rPr>
              <w:t> </w:t>
            </w:r>
          </w:p>
        </w:tc>
        <w:tc>
          <w:tcPr>
            <w:tcW w:w="1700" w:type="dxa"/>
          </w:tcPr>
          <w:p>
            <w:pPr>
              <w:pStyle w:val="TableParagraph"/>
              <w:spacing w:line="250" w:lineRule="exact"/>
              <w:ind w:right="-15"/>
              <w:jc w:val="right"/>
              <w:rPr>
                <w:sz w:val="21"/>
              </w:rPr>
            </w:pPr>
            <w:r>
              <w:rPr>
                <w:w w:val="100"/>
                <w:sz w:val="21"/>
              </w:rPr>
              <w:t> </w:t>
            </w:r>
          </w:p>
        </w:tc>
        <w:tc>
          <w:tcPr>
            <w:tcW w:w="1683" w:type="dxa"/>
          </w:tcPr>
          <w:p>
            <w:pPr>
              <w:pStyle w:val="TableParagraph"/>
              <w:spacing w:line="250" w:lineRule="exact"/>
              <w:ind w:right="-15"/>
              <w:jc w:val="right"/>
              <w:rPr>
                <w:sz w:val="21"/>
              </w:rPr>
            </w:pPr>
            <w:r>
              <w:rPr>
                <w:w w:val="100"/>
                <w:sz w:val="21"/>
              </w:rPr>
              <w:t> </w:t>
            </w:r>
          </w:p>
        </w:tc>
        <w:tc>
          <w:tcPr>
            <w:tcW w:w="1938" w:type="dxa"/>
          </w:tcPr>
          <w:p>
            <w:pPr>
              <w:pStyle w:val="TableParagraph"/>
              <w:spacing w:line="250" w:lineRule="exact"/>
              <w:ind w:right="-15"/>
              <w:jc w:val="right"/>
              <w:rPr>
                <w:sz w:val="21"/>
              </w:rPr>
            </w:pPr>
            <w:r>
              <w:rPr>
                <w:w w:val="100"/>
                <w:sz w:val="21"/>
              </w:rPr>
              <w:t> </w:t>
            </w:r>
          </w:p>
        </w:tc>
        <w:tc>
          <w:tcPr>
            <w:tcW w:w="1664" w:type="dxa"/>
          </w:tcPr>
          <w:p>
            <w:pPr>
              <w:pStyle w:val="TableParagraph"/>
              <w:spacing w:line="250" w:lineRule="exact"/>
              <w:ind w:right="-15"/>
              <w:jc w:val="right"/>
              <w:rPr>
                <w:sz w:val="21"/>
              </w:rPr>
            </w:pPr>
            <w:r>
              <w:rPr>
                <w:w w:val="100"/>
                <w:sz w:val="21"/>
              </w:rPr>
              <w:t> </w:t>
            </w:r>
          </w:p>
        </w:tc>
      </w:tr>
      <w:tr>
        <w:trPr>
          <w:trHeight w:val="273" w:hRule="atLeast"/>
        </w:trPr>
        <w:tc>
          <w:tcPr>
            <w:tcW w:w="1841" w:type="dxa"/>
          </w:tcPr>
          <w:p>
            <w:pPr>
              <w:pStyle w:val="TableParagraph"/>
              <w:spacing w:line="250" w:lineRule="exact" w:before="3"/>
              <w:ind w:left="107"/>
              <w:rPr>
                <w:sz w:val="21"/>
              </w:rPr>
            </w:pPr>
            <w:r>
              <w:rPr>
                <w:spacing w:val="-1"/>
                <w:sz w:val="21"/>
              </w:rPr>
              <w:t>本期核销</w:t>
            </w:r>
            <w:r>
              <w:rPr>
                <w:sz w:val="21"/>
              </w:rPr>
              <w:t> </w:t>
            </w:r>
          </w:p>
        </w:tc>
        <w:tc>
          <w:tcPr>
            <w:tcW w:w="1700" w:type="dxa"/>
          </w:tcPr>
          <w:p>
            <w:pPr>
              <w:pStyle w:val="TableParagraph"/>
              <w:spacing w:line="250" w:lineRule="exact" w:before="3"/>
              <w:ind w:right="-15"/>
              <w:jc w:val="right"/>
              <w:rPr>
                <w:sz w:val="21"/>
              </w:rPr>
            </w:pPr>
            <w:r>
              <w:rPr>
                <w:sz w:val="21"/>
              </w:rPr>
              <w:t>-99,648.00 </w:t>
            </w:r>
          </w:p>
        </w:tc>
        <w:tc>
          <w:tcPr>
            <w:tcW w:w="1683" w:type="dxa"/>
          </w:tcPr>
          <w:p>
            <w:pPr>
              <w:pStyle w:val="TableParagraph"/>
              <w:spacing w:line="250" w:lineRule="exact" w:before="3"/>
              <w:ind w:right="-15"/>
              <w:jc w:val="right"/>
              <w:rPr>
                <w:sz w:val="21"/>
              </w:rPr>
            </w:pPr>
            <w:r>
              <w:rPr>
                <w:w w:val="100"/>
                <w:sz w:val="21"/>
              </w:rPr>
              <w:t> </w:t>
            </w:r>
          </w:p>
        </w:tc>
        <w:tc>
          <w:tcPr>
            <w:tcW w:w="1938" w:type="dxa"/>
          </w:tcPr>
          <w:p>
            <w:pPr>
              <w:pStyle w:val="TableParagraph"/>
              <w:spacing w:line="250" w:lineRule="exact" w:before="3"/>
              <w:ind w:right="-15"/>
              <w:jc w:val="right"/>
              <w:rPr>
                <w:sz w:val="21"/>
              </w:rPr>
            </w:pPr>
            <w:r>
              <w:rPr>
                <w:sz w:val="21"/>
              </w:rPr>
              <w:t>-865,600.00 </w:t>
            </w:r>
          </w:p>
        </w:tc>
        <w:tc>
          <w:tcPr>
            <w:tcW w:w="1664" w:type="dxa"/>
          </w:tcPr>
          <w:p>
            <w:pPr>
              <w:pStyle w:val="TableParagraph"/>
              <w:spacing w:line="250" w:lineRule="exact" w:before="3"/>
              <w:ind w:right="-15"/>
              <w:jc w:val="right"/>
              <w:rPr>
                <w:sz w:val="21"/>
              </w:rPr>
            </w:pPr>
            <w:r>
              <w:rPr>
                <w:sz w:val="21"/>
              </w:rPr>
              <w:t>-965,248.00 </w:t>
            </w:r>
          </w:p>
        </w:tc>
      </w:tr>
      <w:tr>
        <w:trPr>
          <w:trHeight w:val="273" w:hRule="atLeast"/>
        </w:trPr>
        <w:tc>
          <w:tcPr>
            <w:tcW w:w="1841" w:type="dxa"/>
          </w:tcPr>
          <w:p>
            <w:pPr>
              <w:pStyle w:val="TableParagraph"/>
              <w:spacing w:line="252" w:lineRule="exact"/>
              <w:ind w:left="107"/>
              <w:rPr>
                <w:sz w:val="21"/>
              </w:rPr>
            </w:pPr>
            <w:r>
              <w:rPr>
                <w:spacing w:val="-1"/>
                <w:sz w:val="21"/>
              </w:rPr>
              <w:t>其他变动</w:t>
            </w:r>
            <w:r>
              <w:rPr>
                <w:sz w:val="21"/>
              </w:rPr>
              <w:t> </w:t>
            </w:r>
          </w:p>
        </w:tc>
        <w:tc>
          <w:tcPr>
            <w:tcW w:w="1700" w:type="dxa"/>
          </w:tcPr>
          <w:p>
            <w:pPr>
              <w:pStyle w:val="TableParagraph"/>
              <w:spacing w:line="252" w:lineRule="exact"/>
              <w:ind w:right="-15"/>
              <w:jc w:val="right"/>
              <w:rPr>
                <w:sz w:val="21"/>
              </w:rPr>
            </w:pPr>
            <w:r>
              <w:rPr>
                <w:w w:val="100"/>
                <w:sz w:val="21"/>
              </w:rPr>
              <w:t> </w:t>
            </w:r>
          </w:p>
        </w:tc>
        <w:tc>
          <w:tcPr>
            <w:tcW w:w="1683" w:type="dxa"/>
          </w:tcPr>
          <w:p>
            <w:pPr>
              <w:pStyle w:val="TableParagraph"/>
              <w:spacing w:line="252" w:lineRule="exact"/>
              <w:ind w:right="-15"/>
              <w:jc w:val="right"/>
              <w:rPr>
                <w:sz w:val="21"/>
              </w:rPr>
            </w:pPr>
            <w:r>
              <w:rPr>
                <w:w w:val="100"/>
                <w:sz w:val="21"/>
              </w:rPr>
              <w:t> </w:t>
            </w:r>
          </w:p>
        </w:tc>
        <w:tc>
          <w:tcPr>
            <w:tcW w:w="1938" w:type="dxa"/>
          </w:tcPr>
          <w:p>
            <w:pPr>
              <w:pStyle w:val="TableParagraph"/>
              <w:spacing w:line="252" w:lineRule="exact"/>
              <w:ind w:right="-15"/>
              <w:jc w:val="right"/>
              <w:rPr>
                <w:sz w:val="21"/>
              </w:rPr>
            </w:pPr>
            <w:r>
              <w:rPr>
                <w:w w:val="100"/>
                <w:sz w:val="21"/>
              </w:rPr>
              <w:t> </w:t>
            </w:r>
          </w:p>
        </w:tc>
        <w:tc>
          <w:tcPr>
            <w:tcW w:w="1664" w:type="dxa"/>
          </w:tcPr>
          <w:p>
            <w:pPr>
              <w:pStyle w:val="TableParagraph"/>
              <w:spacing w:line="252" w:lineRule="exact"/>
              <w:ind w:right="-15"/>
              <w:jc w:val="right"/>
              <w:rPr>
                <w:sz w:val="21"/>
              </w:rPr>
            </w:pPr>
            <w:r>
              <w:rPr>
                <w:w w:val="100"/>
                <w:sz w:val="21"/>
              </w:rPr>
              <w:t> </w:t>
            </w:r>
          </w:p>
        </w:tc>
      </w:tr>
      <w:tr>
        <w:trPr>
          <w:trHeight w:val="544" w:hRule="atLeast"/>
        </w:trPr>
        <w:tc>
          <w:tcPr>
            <w:tcW w:w="1841" w:type="dxa"/>
          </w:tcPr>
          <w:p>
            <w:pPr>
              <w:pStyle w:val="TableParagraph"/>
              <w:ind w:left="107"/>
              <w:rPr>
                <w:sz w:val="21"/>
              </w:rPr>
            </w:pPr>
            <w:r>
              <w:rPr>
                <w:sz w:val="21"/>
              </w:rPr>
              <w:t>2022年12月31日</w:t>
            </w:r>
          </w:p>
          <w:p>
            <w:pPr>
              <w:pStyle w:val="TableParagraph"/>
              <w:spacing w:line="252" w:lineRule="exact" w:before="2"/>
              <w:ind w:left="107"/>
              <w:rPr>
                <w:sz w:val="21"/>
              </w:rPr>
            </w:pPr>
            <w:r>
              <w:rPr>
                <w:sz w:val="21"/>
              </w:rPr>
              <w:t>余额 </w:t>
            </w:r>
          </w:p>
        </w:tc>
        <w:tc>
          <w:tcPr>
            <w:tcW w:w="1700" w:type="dxa"/>
          </w:tcPr>
          <w:p>
            <w:pPr>
              <w:pStyle w:val="TableParagraph"/>
              <w:ind w:right="-15"/>
              <w:jc w:val="right"/>
              <w:rPr>
                <w:sz w:val="21"/>
              </w:rPr>
            </w:pPr>
            <w:r>
              <w:rPr>
                <w:sz w:val="21"/>
              </w:rPr>
              <w:t>1,533,943.15 </w:t>
            </w:r>
          </w:p>
        </w:tc>
        <w:tc>
          <w:tcPr>
            <w:tcW w:w="1683" w:type="dxa"/>
          </w:tcPr>
          <w:p>
            <w:pPr>
              <w:pStyle w:val="TableParagraph"/>
              <w:ind w:right="-15"/>
              <w:jc w:val="right"/>
              <w:rPr>
                <w:sz w:val="21"/>
              </w:rPr>
            </w:pPr>
            <w:r>
              <w:rPr>
                <w:w w:val="100"/>
                <w:sz w:val="21"/>
              </w:rPr>
              <w:t> </w:t>
            </w:r>
          </w:p>
        </w:tc>
        <w:tc>
          <w:tcPr>
            <w:tcW w:w="1938" w:type="dxa"/>
          </w:tcPr>
          <w:p>
            <w:pPr>
              <w:pStyle w:val="TableParagraph"/>
              <w:ind w:right="-15"/>
              <w:jc w:val="right"/>
              <w:rPr>
                <w:sz w:val="21"/>
              </w:rPr>
            </w:pPr>
            <w:r>
              <w:rPr>
                <w:w w:val="100"/>
                <w:sz w:val="21"/>
              </w:rPr>
              <w:t> </w:t>
            </w:r>
          </w:p>
        </w:tc>
        <w:tc>
          <w:tcPr>
            <w:tcW w:w="1664" w:type="dxa"/>
          </w:tcPr>
          <w:p>
            <w:pPr>
              <w:pStyle w:val="TableParagraph"/>
              <w:ind w:right="-15"/>
              <w:jc w:val="right"/>
              <w:rPr>
                <w:sz w:val="21"/>
              </w:rPr>
            </w:pPr>
            <w:r>
              <w:rPr>
                <w:sz w:val="21"/>
              </w:rPr>
              <w:t>1,533,943.15 </w:t>
            </w:r>
          </w:p>
        </w:tc>
      </w:tr>
    </w:tbl>
    <w:p>
      <w:pPr>
        <w:spacing w:after="0"/>
        <w:jc w:val="right"/>
        <w:rPr>
          <w:sz w:val="21"/>
        </w:rPr>
        <w:sectPr>
          <w:type w:val="continuous"/>
          <w:pgSz w:w="11910" w:h="16840"/>
          <w:pgMar w:top="780" w:bottom="280" w:left="1640" w:right="960"/>
        </w:sectPr>
      </w:pPr>
    </w:p>
    <w:p>
      <w:pPr>
        <w:pStyle w:val="BodyText"/>
        <w:spacing w:before="68"/>
      </w:pPr>
      <w:r>
        <w:rPr>
          <w:w w:val="100"/>
        </w:rPr>
        <w:t> </w:t>
      </w:r>
    </w:p>
    <w:p>
      <w:pPr>
        <w:pStyle w:val="BodyText"/>
        <w:spacing w:before="5"/>
      </w:pPr>
      <w:r>
        <w:rPr>
          <w:spacing w:val="-1"/>
        </w:rPr>
        <w:t>对本期发生损失准备变动的其他应收款账面余额显著变动的情况说明：</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本期坏账准备计提金额以及评估金融工具的信用风险是否显著增加的采用依据：</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ListParagraph"/>
        <w:numPr>
          <w:ilvl w:val="0"/>
          <w:numId w:val="99"/>
        </w:numPr>
        <w:tabs>
          <w:tab w:pos="582" w:val="left" w:leader="none"/>
        </w:tabs>
        <w:spacing w:line="240" w:lineRule="auto" w:before="65" w:after="0"/>
        <w:ind w:left="581" w:right="0" w:hanging="424"/>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5"/>
        <w:ind w:left="0" w:right="310"/>
        <w:jc w:val="right"/>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5"/>
        <w:gridCol w:w="1486"/>
        <w:gridCol w:w="1277"/>
        <w:gridCol w:w="917"/>
        <w:gridCol w:w="1274"/>
        <w:gridCol w:w="1119"/>
        <w:gridCol w:w="1486"/>
      </w:tblGrid>
      <w:tr>
        <w:trPr>
          <w:trHeight w:val="273" w:hRule="atLeast"/>
        </w:trPr>
        <w:tc>
          <w:tcPr>
            <w:tcW w:w="1265" w:type="dxa"/>
            <w:vMerge w:val="restart"/>
          </w:tcPr>
          <w:p>
            <w:pPr>
              <w:pStyle w:val="TableParagraph"/>
              <w:spacing w:before="10"/>
              <w:rPr>
                <w:sz w:val="21"/>
              </w:rPr>
            </w:pPr>
          </w:p>
          <w:p>
            <w:pPr>
              <w:pStyle w:val="TableParagraph"/>
              <w:spacing w:before="0"/>
              <w:ind w:left="422"/>
              <w:rPr>
                <w:sz w:val="21"/>
              </w:rPr>
            </w:pPr>
            <w:r>
              <w:rPr>
                <w:sz w:val="21"/>
              </w:rPr>
              <w:t>类别 </w:t>
            </w:r>
          </w:p>
        </w:tc>
        <w:tc>
          <w:tcPr>
            <w:tcW w:w="1486" w:type="dxa"/>
            <w:vMerge w:val="restart"/>
          </w:tcPr>
          <w:p>
            <w:pPr>
              <w:pStyle w:val="TableParagraph"/>
              <w:spacing w:before="10"/>
              <w:rPr>
                <w:sz w:val="21"/>
              </w:rPr>
            </w:pPr>
          </w:p>
          <w:p>
            <w:pPr>
              <w:pStyle w:val="TableParagraph"/>
              <w:spacing w:before="0"/>
              <w:ind w:left="321"/>
              <w:rPr>
                <w:sz w:val="21"/>
              </w:rPr>
            </w:pPr>
            <w:r>
              <w:rPr>
                <w:spacing w:val="-1"/>
                <w:sz w:val="21"/>
              </w:rPr>
              <w:t>期初余额</w:t>
            </w:r>
            <w:r>
              <w:rPr>
                <w:sz w:val="21"/>
              </w:rPr>
              <w:t> </w:t>
            </w:r>
          </w:p>
        </w:tc>
        <w:tc>
          <w:tcPr>
            <w:tcW w:w="4587" w:type="dxa"/>
            <w:gridSpan w:val="4"/>
          </w:tcPr>
          <w:p>
            <w:pPr>
              <w:pStyle w:val="TableParagraph"/>
              <w:spacing w:line="252" w:lineRule="exact"/>
              <w:ind w:left="1698" w:right="1584"/>
              <w:jc w:val="center"/>
              <w:rPr>
                <w:sz w:val="21"/>
              </w:rPr>
            </w:pPr>
            <w:r>
              <w:rPr>
                <w:spacing w:val="-1"/>
                <w:sz w:val="21"/>
              </w:rPr>
              <w:t>本期变动金额</w:t>
            </w:r>
            <w:r>
              <w:rPr>
                <w:sz w:val="21"/>
              </w:rPr>
              <w:t> </w:t>
            </w:r>
          </w:p>
        </w:tc>
        <w:tc>
          <w:tcPr>
            <w:tcW w:w="1486" w:type="dxa"/>
            <w:vMerge w:val="restart"/>
          </w:tcPr>
          <w:p>
            <w:pPr>
              <w:pStyle w:val="TableParagraph"/>
              <w:spacing w:before="10"/>
              <w:rPr>
                <w:sz w:val="21"/>
              </w:rPr>
            </w:pPr>
          </w:p>
          <w:p>
            <w:pPr>
              <w:pStyle w:val="TableParagraph"/>
              <w:spacing w:before="0"/>
              <w:ind w:left="321"/>
              <w:rPr>
                <w:sz w:val="21"/>
              </w:rPr>
            </w:pPr>
            <w:r>
              <w:rPr>
                <w:spacing w:val="-1"/>
                <w:sz w:val="21"/>
              </w:rPr>
              <w:t>期末余额</w:t>
            </w:r>
            <w:r>
              <w:rPr>
                <w:sz w:val="21"/>
              </w:rPr>
              <w:t> </w:t>
            </w:r>
          </w:p>
        </w:tc>
      </w:tr>
      <w:tr>
        <w:trPr>
          <w:trHeight w:val="544" w:hRule="atLeast"/>
        </w:trPr>
        <w:tc>
          <w:tcPr>
            <w:tcW w:w="1265" w:type="dxa"/>
            <w:vMerge/>
            <w:tcBorders>
              <w:top w:val="nil"/>
            </w:tcBorders>
          </w:tcPr>
          <w:p>
            <w:pPr>
              <w:rPr>
                <w:sz w:val="2"/>
                <w:szCs w:val="2"/>
              </w:rPr>
            </w:pPr>
          </w:p>
        </w:tc>
        <w:tc>
          <w:tcPr>
            <w:tcW w:w="1486" w:type="dxa"/>
            <w:vMerge/>
            <w:tcBorders>
              <w:top w:val="nil"/>
            </w:tcBorders>
          </w:tcPr>
          <w:p>
            <w:pPr>
              <w:rPr>
                <w:sz w:val="2"/>
                <w:szCs w:val="2"/>
              </w:rPr>
            </w:pPr>
          </w:p>
        </w:tc>
        <w:tc>
          <w:tcPr>
            <w:tcW w:w="1277" w:type="dxa"/>
          </w:tcPr>
          <w:p>
            <w:pPr>
              <w:pStyle w:val="TableParagraph"/>
              <w:spacing w:before="137"/>
              <w:ind w:left="426"/>
              <w:rPr>
                <w:sz w:val="21"/>
              </w:rPr>
            </w:pPr>
            <w:r>
              <w:rPr>
                <w:sz w:val="21"/>
              </w:rPr>
              <w:t>计提 </w:t>
            </w:r>
          </w:p>
        </w:tc>
        <w:tc>
          <w:tcPr>
            <w:tcW w:w="917" w:type="dxa"/>
          </w:tcPr>
          <w:p>
            <w:pPr>
              <w:pStyle w:val="TableParagraph"/>
              <w:ind w:left="141"/>
              <w:rPr>
                <w:sz w:val="21"/>
              </w:rPr>
            </w:pPr>
            <w:r>
              <w:rPr>
                <w:sz w:val="21"/>
              </w:rPr>
              <w:t>收回或</w:t>
            </w:r>
          </w:p>
          <w:p>
            <w:pPr>
              <w:pStyle w:val="TableParagraph"/>
              <w:spacing w:line="252" w:lineRule="exact" w:before="2"/>
              <w:ind w:left="246"/>
              <w:rPr>
                <w:sz w:val="21"/>
              </w:rPr>
            </w:pPr>
            <w:r>
              <w:rPr>
                <w:sz w:val="21"/>
              </w:rPr>
              <w:t>转回 </w:t>
            </w:r>
          </w:p>
        </w:tc>
        <w:tc>
          <w:tcPr>
            <w:tcW w:w="1274" w:type="dxa"/>
          </w:tcPr>
          <w:p>
            <w:pPr>
              <w:pStyle w:val="TableParagraph"/>
              <w:spacing w:before="137"/>
              <w:ind w:right="-15"/>
              <w:jc w:val="right"/>
              <w:rPr>
                <w:sz w:val="21"/>
              </w:rPr>
            </w:pPr>
            <w:r>
              <w:rPr>
                <w:sz w:val="21"/>
              </w:rPr>
              <w:t>转销或核销 </w:t>
            </w:r>
          </w:p>
        </w:tc>
        <w:tc>
          <w:tcPr>
            <w:tcW w:w="1119" w:type="dxa"/>
          </w:tcPr>
          <w:p>
            <w:pPr>
              <w:pStyle w:val="TableParagraph"/>
              <w:spacing w:before="137"/>
              <w:ind w:right="-15"/>
              <w:jc w:val="right"/>
              <w:rPr>
                <w:sz w:val="21"/>
              </w:rPr>
            </w:pPr>
            <w:r>
              <w:rPr>
                <w:spacing w:val="-1"/>
                <w:sz w:val="21"/>
              </w:rPr>
              <w:t>其他变动</w:t>
            </w:r>
            <w:r>
              <w:rPr>
                <w:sz w:val="21"/>
              </w:rPr>
              <w:t> </w:t>
            </w:r>
          </w:p>
        </w:tc>
        <w:tc>
          <w:tcPr>
            <w:tcW w:w="1486" w:type="dxa"/>
            <w:vMerge/>
            <w:tcBorders>
              <w:top w:val="nil"/>
            </w:tcBorders>
          </w:tcPr>
          <w:p>
            <w:pPr>
              <w:rPr>
                <w:sz w:val="2"/>
                <w:szCs w:val="2"/>
              </w:rPr>
            </w:pPr>
          </w:p>
        </w:tc>
      </w:tr>
      <w:tr>
        <w:trPr>
          <w:trHeight w:val="273" w:hRule="atLeast"/>
        </w:trPr>
        <w:tc>
          <w:tcPr>
            <w:tcW w:w="1265" w:type="dxa"/>
          </w:tcPr>
          <w:p>
            <w:pPr>
              <w:pStyle w:val="TableParagraph"/>
              <w:spacing w:line="252" w:lineRule="exact"/>
              <w:ind w:left="112"/>
              <w:rPr>
                <w:sz w:val="21"/>
              </w:rPr>
            </w:pPr>
            <w:r>
              <w:rPr>
                <w:spacing w:val="-1"/>
                <w:sz w:val="21"/>
              </w:rPr>
              <w:t>第一阶段</w:t>
            </w:r>
            <w:r>
              <w:rPr>
                <w:sz w:val="21"/>
              </w:rPr>
              <w:t> </w:t>
            </w:r>
          </w:p>
        </w:tc>
        <w:tc>
          <w:tcPr>
            <w:tcW w:w="1486" w:type="dxa"/>
          </w:tcPr>
          <w:p>
            <w:pPr>
              <w:pStyle w:val="TableParagraph"/>
              <w:spacing w:line="252" w:lineRule="exact"/>
              <w:ind w:right="-15"/>
              <w:jc w:val="right"/>
              <w:rPr>
                <w:sz w:val="21"/>
              </w:rPr>
            </w:pPr>
            <w:r>
              <w:rPr>
                <w:sz w:val="21"/>
              </w:rPr>
              <w:t>1,028,048.95 </w:t>
            </w:r>
          </w:p>
        </w:tc>
        <w:tc>
          <w:tcPr>
            <w:tcW w:w="1277" w:type="dxa"/>
          </w:tcPr>
          <w:p>
            <w:pPr>
              <w:pStyle w:val="TableParagraph"/>
              <w:spacing w:line="252" w:lineRule="exact"/>
              <w:ind w:right="-15"/>
              <w:jc w:val="right"/>
              <w:rPr>
                <w:sz w:val="21"/>
              </w:rPr>
            </w:pPr>
            <w:r>
              <w:rPr>
                <w:sz w:val="21"/>
              </w:rPr>
              <w:t>605,542.20 </w:t>
            </w:r>
          </w:p>
        </w:tc>
        <w:tc>
          <w:tcPr>
            <w:tcW w:w="917" w:type="dxa"/>
          </w:tcPr>
          <w:p>
            <w:pPr>
              <w:pStyle w:val="TableParagraph"/>
              <w:spacing w:line="252" w:lineRule="exact"/>
              <w:ind w:right="-15"/>
              <w:jc w:val="right"/>
              <w:rPr>
                <w:sz w:val="21"/>
              </w:rPr>
            </w:pPr>
            <w:r>
              <w:rPr>
                <w:w w:val="100"/>
                <w:sz w:val="21"/>
              </w:rPr>
              <w:t> </w:t>
            </w:r>
          </w:p>
        </w:tc>
        <w:tc>
          <w:tcPr>
            <w:tcW w:w="1274" w:type="dxa"/>
          </w:tcPr>
          <w:p>
            <w:pPr>
              <w:pStyle w:val="TableParagraph"/>
              <w:spacing w:line="252" w:lineRule="exact"/>
              <w:ind w:right="-15"/>
              <w:jc w:val="right"/>
              <w:rPr>
                <w:sz w:val="21"/>
              </w:rPr>
            </w:pPr>
            <w:r>
              <w:rPr>
                <w:sz w:val="21"/>
              </w:rPr>
              <w:t>99,648.00 </w:t>
            </w:r>
          </w:p>
        </w:tc>
        <w:tc>
          <w:tcPr>
            <w:tcW w:w="1119" w:type="dxa"/>
          </w:tcPr>
          <w:p>
            <w:pPr>
              <w:pStyle w:val="TableParagraph"/>
              <w:spacing w:line="252" w:lineRule="exact"/>
              <w:ind w:right="-15"/>
              <w:jc w:val="right"/>
              <w:rPr>
                <w:sz w:val="21"/>
              </w:rPr>
            </w:pPr>
            <w:r>
              <w:rPr>
                <w:w w:val="100"/>
                <w:sz w:val="21"/>
              </w:rPr>
              <w:t> </w:t>
            </w:r>
          </w:p>
        </w:tc>
        <w:tc>
          <w:tcPr>
            <w:tcW w:w="1486" w:type="dxa"/>
          </w:tcPr>
          <w:p>
            <w:pPr>
              <w:pStyle w:val="TableParagraph"/>
              <w:spacing w:line="252" w:lineRule="exact"/>
              <w:ind w:right="-15"/>
              <w:jc w:val="right"/>
              <w:rPr>
                <w:sz w:val="21"/>
              </w:rPr>
            </w:pPr>
            <w:r>
              <w:rPr>
                <w:sz w:val="21"/>
              </w:rPr>
              <w:t>1,533,943.15 </w:t>
            </w:r>
          </w:p>
        </w:tc>
      </w:tr>
      <w:tr>
        <w:trPr>
          <w:trHeight w:val="270" w:hRule="atLeast"/>
        </w:trPr>
        <w:tc>
          <w:tcPr>
            <w:tcW w:w="1265" w:type="dxa"/>
          </w:tcPr>
          <w:p>
            <w:pPr>
              <w:pStyle w:val="TableParagraph"/>
              <w:spacing w:line="250" w:lineRule="exact"/>
              <w:ind w:left="112"/>
              <w:rPr>
                <w:sz w:val="21"/>
              </w:rPr>
            </w:pPr>
            <w:r>
              <w:rPr>
                <w:spacing w:val="-1"/>
                <w:sz w:val="21"/>
              </w:rPr>
              <w:t>第三阶段</w:t>
            </w:r>
            <w:r>
              <w:rPr>
                <w:sz w:val="21"/>
              </w:rPr>
              <w:t> </w:t>
            </w:r>
          </w:p>
        </w:tc>
        <w:tc>
          <w:tcPr>
            <w:tcW w:w="1486" w:type="dxa"/>
          </w:tcPr>
          <w:p>
            <w:pPr>
              <w:pStyle w:val="TableParagraph"/>
              <w:spacing w:line="250" w:lineRule="exact"/>
              <w:ind w:right="-15"/>
              <w:jc w:val="right"/>
              <w:rPr>
                <w:sz w:val="21"/>
              </w:rPr>
            </w:pPr>
            <w:r>
              <w:rPr>
                <w:sz w:val="21"/>
              </w:rPr>
              <w:t>865,600.00 </w:t>
            </w:r>
          </w:p>
        </w:tc>
        <w:tc>
          <w:tcPr>
            <w:tcW w:w="1277" w:type="dxa"/>
          </w:tcPr>
          <w:p>
            <w:pPr>
              <w:pStyle w:val="TableParagraph"/>
              <w:spacing w:line="250" w:lineRule="exact"/>
              <w:ind w:right="-15"/>
              <w:jc w:val="right"/>
              <w:rPr>
                <w:sz w:val="21"/>
              </w:rPr>
            </w:pPr>
            <w:r>
              <w:rPr>
                <w:w w:val="100"/>
                <w:sz w:val="21"/>
              </w:rPr>
              <w:t> </w:t>
            </w:r>
          </w:p>
        </w:tc>
        <w:tc>
          <w:tcPr>
            <w:tcW w:w="917" w:type="dxa"/>
          </w:tcPr>
          <w:p>
            <w:pPr>
              <w:pStyle w:val="TableParagraph"/>
              <w:spacing w:line="250" w:lineRule="exact"/>
              <w:ind w:right="-15"/>
              <w:jc w:val="right"/>
              <w:rPr>
                <w:sz w:val="21"/>
              </w:rPr>
            </w:pPr>
            <w:r>
              <w:rPr>
                <w:w w:val="100"/>
                <w:sz w:val="21"/>
              </w:rPr>
              <w:t> </w:t>
            </w:r>
          </w:p>
        </w:tc>
        <w:tc>
          <w:tcPr>
            <w:tcW w:w="1274" w:type="dxa"/>
          </w:tcPr>
          <w:p>
            <w:pPr>
              <w:pStyle w:val="TableParagraph"/>
              <w:spacing w:line="250" w:lineRule="exact"/>
              <w:ind w:right="-15"/>
              <w:jc w:val="right"/>
              <w:rPr>
                <w:sz w:val="21"/>
              </w:rPr>
            </w:pPr>
            <w:r>
              <w:rPr>
                <w:sz w:val="21"/>
              </w:rPr>
              <w:t>865,600.00 </w:t>
            </w:r>
          </w:p>
        </w:tc>
        <w:tc>
          <w:tcPr>
            <w:tcW w:w="1119" w:type="dxa"/>
          </w:tcPr>
          <w:p>
            <w:pPr>
              <w:pStyle w:val="TableParagraph"/>
              <w:spacing w:line="250" w:lineRule="exact"/>
              <w:ind w:right="-15"/>
              <w:jc w:val="right"/>
              <w:rPr>
                <w:sz w:val="21"/>
              </w:rPr>
            </w:pPr>
            <w:r>
              <w:rPr>
                <w:w w:val="100"/>
                <w:sz w:val="21"/>
              </w:rPr>
              <w:t> </w:t>
            </w:r>
          </w:p>
        </w:tc>
        <w:tc>
          <w:tcPr>
            <w:tcW w:w="1486" w:type="dxa"/>
          </w:tcPr>
          <w:p>
            <w:pPr>
              <w:pStyle w:val="TableParagraph"/>
              <w:spacing w:line="250" w:lineRule="exact"/>
              <w:ind w:right="-15"/>
              <w:jc w:val="right"/>
              <w:rPr>
                <w:sz w:val="21"/>
              </w:rPr>
            </w:pPr>
            <w:r>
              <w:rPr>
                <w:w w:val="100"/>
                <w:sz w:val="21"/>
              </w:rPr>
              <w:t> </w:t>
            </w:r>
          </w:p>
        </w:tc>
      </w:tr>
      <w:tr>
        <w:trPr>
          <w:trHeight w:val="273" w:hRule="atLeast"/>
        </w:trPr>
        <w:tc>
          <w:tcPr>
            <w:tcW w:w="1265" w:type="dxa"/>
          </w:tcPr>
          <w:p>
            <w:pPr>
              <w:pStyle w:val="TableParagraph"/>
              <w:spacing w:line="252" w:lineRule="exact"/>
              <w:ind w:left="422"/>
              <w:rPr>
                <w:sz w:val="21"/>
              </w:rPr>
            </w:pPr>
            <w:r>
              <w:rPr>
                <w:sz w:val="21"/>
              </w:rPr>
              <w:t>合计 </w:t>
            </w:r>
          </w:p>
        </w:tc>
        <w:tc>
          <w:tcPr>
            <w:tcW w:w="1486" w:type="dxa"/>
          </w:tcPr>
          <w:p>
            <w:pPr>
              <w:pStyle w:val="TableParagraph"/>
              <w:spacing w:line="252" w:lineRule="exact"/>
              <w:ind w:right="-15"/>
              <w:jc w:val="right"/>
              <w:rPr>
                <w:sz w:val="21"/>
              </w:rPr>
            </w:pPr>
            <w:r>
              <w:rPr>
                <w:sz w:val="21"/>
              </w:rPr>
              <w:t>1,893,648.95 </w:t>
            </w:r>
          </w:p>
        </w:tc>
        <w:tc>
          <w:tcPr>
            <w:tcW w:w="1277" w:type="dxa"/>
          </w:tcPr>
          <w:p>
            <w:pPr>
              <w:pStyle w:val="TableParagraph"/>
              <w:spacing w:line="252" w:lineRule="exact"/>
              <w:ind w:right="-15"/>
              <w:jc w:val="right"/>
              <w:rPr>
                <w:sz w:val="21"/>
              </w:rPr>
            </w:pPr>
            <w:r>
              <w:rPr>
                <w:sz w:val="21"/>
              </w:rPr>
              <w:t>605,542.20 </w:t>
            </w:r>
          </w:p>
        </w:tc>
        <w:tc>
          <w:tcPr>
            <w:tcW w:w="917" w:type="dxa"/>
          </w:tcPr>
          <w:p>
            <w:pPr>
              <w:pStyle w:val="TableParagraph"/>
              <w:spacing w:line="252" w:lineRule="exact"/>
              <w:ind w:right="-15"/>
              <w:jc w:val="right"/>
              <w:rPr>
                <w:sz w:val="21"/>
              </w:rPr>
            </w:pPr>
            <w:r>
              <w:rPr>
                <w:w w:val="100"/>
                <w:sz w:val="21"/>
              </w:rPr>
              <w:t> </w:t>
            </w:r>
          </w:p>
        </w:tc>
        <w:tc>
          <w:tcPr>
            <w:tcW w:w="1274" w:type="dxa"/>
          </w:tcPr>
          <w:p>
            <w:pPr>
              <w:pStyle w:val="TableParagraph"/>
              <w:spacing w:line="252" w:lineRule="exact"/>
              <w:ind w:right="-15"/>
              <w:jc w:val="right"/>
              <w:rPr>
                <w:sz w:val="21"/>
              </w:rPr>
            </w:pPr>
            <w:r>
              <w:rPr>
                <w:sz w:val="21"/>
              </w:rPr>
              <w:t>965,248.00 </w:t>
            </w:r>
          </w:p>
        </w:tc>
        <w:tc>
          <w:tcPr>
            <w:tcW w:w="1119" w:type="dxa"/>
          </w:tcPr>
          <w:p>
            <w:pPr>
              <w:pStyle w:val="TableParagraph"/>
              <w:spacing w:line="252" w:lineRule="exact"/>
              <w:ind w:right="-15"/>
              <w:jc w:val="right"/>
              <w:rPr>
                <w:sz w:val="21"/>
              </w:rPr>
            </w:pPr>
            <w:r>
              <w:rPr>
                <w:w w:val="100"/>
                <w:sz w:val="21"/>
              </w:rPr>
              <w:t> </w:t>
            </w:r>
          </w:p>
        </w:tc>
        <w:tc>
          <w:tcPr>
            <w:tcW w:w="1486" w:type="dxa"/>
          </w:tcPr>
          <w:p>
            <w:pPr>
              <w:pStyle w:val="TableParagraph"/>
              <w:spacing w:line="252" w:lineRule="exact"/>
              <w:ind w:right="-15"/>
              <w:jc w:val="right"/>
              <w:rPr>
                <w:sz w:val="21"/>
              </w:rPr>
            </w:pPr>
            <w:r>
              <w:rPr>
                <w:sz w:val="21"/>
              </w:rPr>
              <w:t>1,533,943.15 </w:t>
            </w:r>
          </w:p>
        </w:tc>
      </w:tr>
    </w:tbl>
    <w:p>
      <w:pPr>
        <w:spacing w:after="0" w:line="252" w:lineRule="exact"/>
        <w:jc w:val="right"/>
        <w:rPr>
          <w:sz w:val="21"/>
        </w:rPr>
        <w:sectPr>
          <w:pgSz w:w="11910" w:h="16840"/>
          <w:pgMar w:header="882" w:footer="1172" w:top="1440" w:bottom="1380" w:left="1640" w:right="960"/>
        </w:sectPr>
      </w:pPr>
    </w:p>
    <w:p>
      <w:pPr>
        <w:pStyle w:val="BodyText"/>
        <w:spacing w:before="1"/>
      </w:pPr>
      <w:r>
        <w:rPr>
          <w:w w:val="100"/>
        </w:rPr>
        <w:t> </w:t>
      </w:r>
    </w:p>
    <w:p>
      <w:pPr>
        <w:pStyle w:val="BodyText"/>
        <w:spacing w:before="4"/>
      </w:pPr>
      <w:r>
        <w:rPr>
          <w:spacing w:val="-1"/>
        </w:rPr>
        <w:t>其中本期坏账准备转回或收回金额重要的：</w:t>
      </w:r>
      <w:r>
        <w:rPr/>
        <w:t> </w:t>
      </w:r>
    </w:p>
    <w:p>
      <w:pPr>
        <w:pStyle w:val="BodyText"/>
        <w:spacing w:before="3"/>
      </w:pPr>
      <w:r>
        <w:rPr>
          <w:spacing w:val="-1"/>
        </w:rPr>
        <w:t>□适用 √不适用</w:t>
      </w:r>
      <w:r>
        <w:rPr>
          <w:spacing w:val="-3"/>
        </w:rPr>
        <w:t> </w:t>
      </w:r>
      <w:r>
        <w:rPr/>
        <w:t> </w:t>
      </w:r>
    </w:p>
    <w:p>
      <w:pPr>
        <w:pStyle w:val="ListParagraph"/>
        <w:numPr>
          <w:ilvl w:val="0"/>
          <w:numId w:val="99"/>
        </w:numPr>
        <w:tabs>
          <w:tab w:pos="582" w:val="left" w:leader="none"/>
        </w:tabs>
        <w:spacing w:line="240" w:lineRule="auto" w:before="62" w:after="0"/>
        <w:ind w:left="581" w:right="0" w:hanging="424"/>
        <w:jc w:val="left"/>
        <w:rPr>
          <w:sz w:val="21"/>
        </w:rPr>
      </w:pPr>
      <w:r>
        <w:rPr>
          <w:sz w:val="21"/>
        </w:rPr>
        <w:t>本期实际核销的其他应收款情况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5"/>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4296" w:space="222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273" w:hRule="atLeast"/>
        </w:trPr>
        <w:tc>
          <w:tcPr>
            <w:tcW w:w="4395" w:type="dxa"/>
          </w:tcPr>
          <w:p>
            <w:pPr>
              <w:pStyle w:val="TableParagraph"/>
              <w:spacing w:line="252" w:lineRule="exact"/>
              <w:ind w:left="1984" w:right="1941"/>
              <w:jc w:val="center"/>
              <w:rPr>
                <w:sz w:val="21"/>
              </w:rPr>
            </w:pPr>
            <w:r>
              <w:rPr>
                <w:sz w:val="21"/>
              </w:rPr>
              <w:t>项目 </w:t>
            </w:r>
          </w:p>
        </w:tc>
        <w:tc>
          <w:tcPr>
            <w:tcW w:w="4429" w:type="dxa"/>
          </w:tcPr>
          <w:p>
            <w:pPr>
              <w:pStyle w:val="TableParagraph"/>
              <w:spacing w:line="252" w:lineRule="exact"/>
              <w:ind w:left="1791" w:right="1751"/>
              <w:jc w:val="center"/>
              <w:rPr>
                <w:sz w:val="21"/>
              </w:rPr>
            </w:pPr>
            <w:r>
              <w:rPr>
                <w:spacing w:val="-1"/>
                <w:sz w:val="21"/>
              </w:rPr>
              <w:t>核销金额</w:t>
            </w:r>
            <w:r>
              <w:rPr>
                <w:sz w:val="21"/>
              </w:rPr>
              <w:t> </w:t>
            </w:r>
          </w:p>
        </w:tc>
      </w:tr>
      <w:tr>
        <w:trPr>
          <w:trHeight w:val="270" w:hRule="atLeast"/>
        </w:trPr>
        <w:tc>
          <w:tcPr>
            <w:tcW w:w="4395" w:type="dxa"/>
          </w:tcPr>
          <w:p>
            <w:pPr>
              <w:pStyle w:val="TableParagraph"/>
              <w:spacing w:line="250" w:lineRule="exact"/>
              <w:ind w:left="30"/>
              <w:rPr>
                <w:sz w:val="21"/>
              </w:rPr>
            </w:pPr>
            <w:r>
              <w:rPr>
                <w:spacing w:val="-1"/>
                <w:sz w:val="21"/>
              </w:rPr>
              <w:t>实际核销的其他应收款</w:t>
            </w:r>
            <w:r>
              <w:rPr>
                <w:sz w:val="21"/>
              </w:rPr>
              <w:t> </w:t>
            </w:r>
          </w:p>
        </w:tc>
        <w:tc>
          <w:tcPr>
            <w:tcW w:w="4429" w:type="dxa"/>
          </w:tcPr>
          <w:p>
            <w:pPr>
              <w:pStyle w:val="TableParagraph"/>
              <w:spacing w:line="250" w:lineRule="exact"/>
              <w:ind w:right="-15"/>
              <w:jc w:val="right"/>
              <w:rPr>
                <w:sz w:val="21"/>
              </w:rPr>
            </w:pPr>
            <w:r>
              <w:rPr>
                <w:sz w:val="21"/>
              </w:rPr>
              <w:t>965,248.00 </w:t>
            </w:r>
          </w:p>
        </w:tc>
      </w:tr>
    </w:tbl>
    <w:p>
      <w:pPr>
        <w:spacing w:after="0" w:line="250" w:lineRule="exact"/>
        <w:jc w:val="right"/>
        <w:rPr>
          <w:sz w:val="21"/>
        </w:rPr>
        <w:sectPr>
          <w:type w:val="continuous"/>
          <w:pgSz w:w="11910" w:h="16840"/>
          <w:pgMar w:top="780" w:bottom="280" w:left="1640" w:right="960"/>
        </w:sectPr>
      </w:pPr>
    </w:p>
    <w:p>
      <w:pPr>
        <w:pStyle w:val="BodyText"/>
        <w:spacing w:before="5"/>
      </w:pPr>
      <w:r>
        <w:rPr>
          <w:w w:val="100"/>
        </w:rPr>
        <w:t> </w:t>
      </w:r>
    </w:p>
    <w:p>
      <w:pPr>
        <w:pStyle w:val="BodyText"/>
        <w:spacing w:before="4"/>
      </w:pPr>
      <w:r>
        <w:rPr>
          <w:spacing w:val="-1"/>
        </w:rPr>
        <w:t>其中重要的其他应收款核销情况：</w:t>
      </w:r>
      <w:r>
        <w:rPr/>
        <w:t>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3"/>
        <w:ind w:left="0"/>
        <w:rPr>
          <w:sz w:val="24"/>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3456" w:space="3277"/>
            <w:col w:w="2577"/>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428"/>
        <w:gridCol w:w="1351"/>
        <w:gridCol w:w="1318"/>
        <w:gridCol w:w="1443"/>
        <w:gridCol w:w="1704"/>
      </w:tblGrid>
      <w:tr>
        <w:trPr>
          <w:trHeight w:val="544" w:hRule="atLeast"/>
        </w:trPr>
        <w:tc>
          <w:tcPr>
            <w:tcW w:w="1579" w:type="dxa"/>
          </w:tcPr>
          <w:p>
            <w:pPr>
              <w:pStyle w:val="TableParagraph"/>
              <w:spacing w:before="138"/>
              <w:ind w:left="369"/>
              <w:rPr>
                <w:sz w:val="21"/>
              </w:rPr>
            </w:pPr>
            <w:r>
              <w:rPr>
                <w:spacing w:val="-1"/>
                <w:sz w:val="21"/>
              </w:rPr>
              <w:t>单位名称</w:t>
            </w:r>
            <w:r>
              <w:rPr>
                <w:sz w:val="21"/>
              </w:rPr>
              <w:t> </w:t>
            </w:r>
          </w:p>
        </w:tc>
        <w:tc>
          <w:tcPr>
            <w:tcW w:w="1428" w:type="dxa"/>
          </w:tcPr>
          <w:p>
            <w:pPr>
              <w:pStyle w:val="TableParagraph"/>
              <w:ind w:left="184"/>
              <w:rPr>
                <w:sz w:val="21"/>
              </w:rPr>
            </w:pPr>
            <w:r>
              <w:rPr>
                <w:sz w:val="21"/>
              </w:rPr>
              <w:t>其他应收款</w:t>
            </w:r>
          </w:p>
          <w:p>
            <w:pPr>
              <w:pStyle w:val="TableParagraph"/>
              <w:spacing w:line="250" w:lineRule="exact" w:before="4"/>
              <w:ind w:left="502"/>
              <w:rPr>
                <w:sz w:val="21"/>
              </w:rPr>
            </w:pPr>
            <w:r>
              <w:rPr>
                <w:sz w:val="21"/>
              </w:rPr>
              <w:t>性质 </w:t>
            </w:r>
          </w:p>
        </w:tc>
        <w:tc>
          <w:tcPr>
            <w:tcW w:w="1351" w:type="dxa"/>
          </w:tcPr>
          <w:p>
            <w:pPr>
              <w:pStyle w:val="TableParagraph"/>
              <w:spacing w:before="138"/>
              <w:ind w:left="254"/>
              <w:rPr>
                <w:sz w:val="21"/>
              </w:rPr>
            </w:pPr>
            <w:r>
              <w:rPr>
                <w:spacing w:val="-1"/>
                <w:sz w:val="21"/>
              </w:rPr>
              <w:t>核销金额</w:t>
            </w:r>
            <w:r>
              <w:rPr>
                <w:sz w:val="21"/>
              </w:rPr>
              <w:t> </w:t>
            </w:r>
          </w:p>
        </w:tc>
        <w:tc>
          <w:tcPr>
            <w:tcW w:w="1318" w:type="dxa"/>
          </w:tcPr>
          <w:p>
            <w:pPr>
              <w:pStyle w:val="TableParagraph"/>
              <w:spacing w:before="138"/>
              <w:ind w:left="236"/>
              <w:rPr>
                <w:sz w:val="21"/>
              </w:rPr>
            </w:pPr>
            <w:r>
              <w:rPr>
                <w:spacing w:val="-1"/>
                <w:sz w:val="21"/>
              </w:rPr>
              <w:t>核销原因</w:t>
            </w:r>
            <w:r>
              <w:rPr>
                <w:sz w:val="21"/>
              </w:rPr>
              <w:t> </w:t>
            </w:r>
          </w:p>
        </w:tc>
        <w:tc>
          <w:tcPr>
            <w:tcW w:w="1443" w:type="dxa"/>
          </w:tcPr>
          <w:p>
            <w:pPr>
              <w:pStyle w:val="TableParagraph"/>
              <w:ind w:left="192"/>
              <w:rPr>
                <w:sz w:val="21"/>
              </w:rPr>
            </w:pPr>
            <w:r>
              <w:rPr>
                <w:sz w:val="21"/>
              </w:rPr>
              <w:t>履行的核销</w:t>
            </w:r>
          </w:p>
          <w:p>
            <w:pPr>
              <w:pStyle w:val="TableParagraph"/>
              <w:spacing w:line="250" w:lineRule="exact" w:before="4"/>
              <w:ind w:left="509"/>
              <w:rPr>
                <w:sz w:val="21"/>
              </w:rPr>
            </w:pPr>
            <w:r>
              <w:rPr>
                <w:sz w:val="21"/>
              </w:rPr>
              <w:t>程序 </w:t>
            </w:r>
          </w:p>
        </w:tc>
        <w:tc>
          <w:tcPr>
            <w:tcW w:w="1704" w:type="dxa"/>
          </w:tcPr>
          <w:p>
            <w:pPr>
              <w:pStyle w:val="TableParagraph"/>
              <w:ind w:left="115"/>
              <w:rPr>
                <w:sz w:val="21"/>
              </w:rPr>
            </w:pPr>
            <w:r>
              <w:rPr>
                <w:sz w:val="21"/>
              </w:rPr>
              <w:t>款项是否由关联</w:t>
            </w:r>
          </w:p>
          <w:p>
            <w:pPr>
              <w:pStyle w:val="TableParagraph"/>
              <w:spacing w:line="250" w:lineRule="exact" w:before="4"/>
              <w:ind w:left="430"/>
              <w:rPr>
                <w:sz w:val="21"/>
              </w:rPr>
            </w:pPr>
            <w:r>
              <w:rPr>
                <w:spacing w:val="-1"/>
                <w:sz w:val="21"/>
              </w:rPr>
              <w:t>交易产生</w:t>
            </w:r>
            <w:r>
              <w:rPr>
                <w:sz w:val="21"/>
              </w:rPr>
              <w:t> </w:t>
            </w:r>
          </w:p>
        </w:tc>
      </w:tr>
      <w:tr>
        <w:trPr>
          <w:trHeight w:val="818" w:hRule="atLeast"/>
        </w:trPr>
        <w:tc>
          <w:tcPr>
            <w:tcW w:w="1579" w:type="dxa"/>
          </w:tcPr>
          <w:p>
            <w:pPr>
              <w:pStyle w:val="TableParagraph"/>
              <w:spacing w:line="242" w:lineRule="auto" w:before="3"/>
              <w:ind w:left="107" w:right="196"/>
              <w:rPr>
                <w:sz w:val="21"/>
              </w:rPr>
            </w:pPr>
            <w:r>
              <w:rPr>
                <w:spacing w:val="-1"/>
                <w:sz w:val="21"/>
              </w:rPr>
              <w:t>旭昌化学科技(昆山)有限公</w:t>
            </w:r>
          </w:p>
          <w:p>
            <w:pPr>
              <w:pStyle w:val="TableParagraph"/>
              <w:spacing w:line="250" w:lineRule="exact"/>
              <w:ind w:left="107"/>
              <w:rPr>
                <w:sz w:val="21"/>
              </w:rPr>
            </w:pPr>
            <w:r>
              <w:rPr>
                <w:sz w:val="21"/>
              </w:rPr>
              <w:t>司 </w:t>
            </w:r>
          </w:p>
        </w:tc>
        <w:tc>
          <w:tcPr>
            <w:tcW w:w="1428" w:type="dxa"/>
          </w:tcPr>
          <w:p>
            <w:pPr>
              <w:pStyle w:val="TableParagraph"/>
              <w:spacing w:before="3"/>
              <w:ind w:left="105"/>
              <w:rPr>
                <w:sz w:val="21"/>
              </w:rPr>
            </w:pPr>
            <w:r>
              <w:rPr>
                <w:sz w:val="21"/>
              </w:rPr>
              <w:t>往来款 </w:t>
            </w:r>
          </w:p>
        </w:tc>
        <w:tc>
          <w:tcPr>
            <w:tcW w:w="1351" w:type="dxa"/>
          </w:tcPr>
          <w:p>
            <w:pPr>
              <w:pStyle w:val="TableParagraph"/>
              <w:spacing w:before="3"/>
              <w:ind w:right="-15"/>
              <w:jc w:val="right"/>
              <w:rPr>
                <w:sz w:val="21"/>
              </w:rPr>
            </w:pPr>
            <w:r>
              <w:rPr>
                <w:sz w:val="21"/>
              </w:rPr>
              <w:t>865,600.00 </w:t>
            </w:r>
          </w:p>
        </w:tc>
        <w:tc>
          <w:tcPr>
            <w:tcW w:w="1318" w:type="dxa"/>
          </w:tcPr>
          <w:p>
            <w:pPr>
              <w:pStyle w:val="TableParagraph"/>
              <w:spacing w:line="244" w:lineRule="auto" w:before="138"/>
              <w:ind w:left="106" w:right="146"/>
              <w:rPr>
                <w:sz w:val="24"/>
              </w:rPr>
            </w:pPr>
            <w:r>
              <w:rPr>
                <w:spacing w:val="-1"/>
                <w:sz w:val="21"/>
              </w:rPr>
              <w:t>破产无法收</w:t>
            </w:r>
            <w:r>
              <w:rPr>
                <w:sz w:val="21"/>
              </w:rPr>
              <w:t>回</w:t>
            </w:r>
            <w:r>
              <w:rPr>
                <w:sz w:val="24"/>
              </w:rPr>
              <w:t> </w:t>
            </w:r>
          </w:p>
        </w:tc>
        <w:tc>
          <w:tcPr>
            <w:tcW w:w="1443" w:type="dxa"/>
          </w:tcPr>
          <w:p>
            <w:pPr>
              <w:pStyle w:val="TableParagraph"/>
              <w:spacing w:line="244" w:lineRule="auto" w:before="138"/>
              <w:ind w:left="106" w:right="271"/>
              <w:rPr>
                <w:sz w:val="21"/>
              </w:rPr>
            </w:pPr>
            <w:r>
              <w:rPr>
                <w:spacing w:val="-1"/>
                <w:sz w:val="21"/>
              </w:rPr>
              <w:t>总经理办公</w:t>
            </w:r>
            <w:r>
              <w:rPr>
                <w:sz w:val="21"/>
              </w:rPr>
              <w:t>会核销 </w:t>
            </w:r>
          </w:p>
        </w:tc>
        <w:tc>
          <w:tcPr>
            <w:tcW w:w="1704" w:type="dxa"/>
          </w:tcPr>
          <w:p>
            <w:pPr>
              <w:pStyle w:val="TableParagraph"/>
              <w:spacing w:before="3"/>
              <w:ind w:left="106"/>
              <w:rPr>
                <w:sz w:val="21"/>
              </w:rPr>
            </w:pPr>
            <w:r>
              <w:rPr>
                <w:sz w:val="21"/>
              </w:rPr>
              <w:t>否 </w:t>
            </w:r>
          </w:p>
        </w:tc>
      </w:tr>
      <w:tr>
        <w:trPr>
          <w:trHeight w:val="273" w:hRule="atLeast"/>
        </w:trPr>
        <w:tc>
          <w:tcPr>
            <w:tcW w:w="1579" w:type="dxa"/>
          </w:tcPr>
          <w:p>
            <w:pPr>
              <w:pStyle w:val="TableParagraph"/>
              <w:spacing w:line="252" w:lineRule="exact"/>
              <w:ind w:left="107"/>
              <w:rPr>
                <w:sz w:val="21"/>
              </w:rPr>
            </w:pPr>
            <w:r>
              <w:rPr>
                <w:w w:val="100"/>
                <w:sz w:val="21"/>
              </w:rPr>
              <w:t> </w:t>
            </w:r>
          </w:p>
        </w:tc>
        <w:tc>
          <w:tcPr>
            <w:tcW w:w="1428" w:type="dxa"/>
          </w:tcPr>
          <w:p>
            <w:pPr>
              <w:pStyle w:val="TableParagraph"/>
              <w:spacing w:line="252" w:lineRule="exact"/>
              <w:ind w:left="105"/>
              <w:rPr>
                <w:sz w:val="21"/>
              </w:rPr>
            </w:pPr>
            <w:r>
              <w:rPr>
                <w:w w:val="100"/>
                <w:sz w:val="21"/>
              </w:rPr>
              <w:t> </w:t>
            </w:r>
          </w:p>
        </w:tc>
        <w:tc>
          <w:tcPr>
            <w:tcW w:w="1351" w:type="dxa"/>
          </w:tcPr>
          <w:p>
            <w:pPr>
              <w:pStyle w:val="TableParagraph"/>
              <w:spacing w:line="252" w:lineRule="exact"/>
              <w:ind w:right="-15"/>
              <w:jc w:val="right"/>
              <w:rPr>
                <w:sz w:val="21"/>
              </w:rPr>
            </w:pPr>
            <w:r>
              <w:rPr>
                <w:w w:val="100"/>
                <w:sz w:val="21"/>
              </w:rPr>
              <w:t> </w:t>
            </w:r>
          </w:p>
        </w:tc>
        <w:tc>
          <w:tcPr>
            <w:tcW w:w="1318" w:type="dxa"/>
          </w:tcPr>
          <w:p>
            <w:pPr>
              <w:pStyle w:val="TableParagraph"/>
              <w:spacing w:line="252" w:lineRule="exact"/>
              <w:ind w:left="106"/>
              <w:rPr>
                <w:sz w:val="21"/>
              </w:rPr>
            </w:pPr>
            <w:r>
              <w:rPr>
                <w:w w:val="100"/>
                <w:sz w:val="21"/>
              </w:rPr>
              <w:t> </w:t>
            </w:r>
          </w:p>
        </w:tc>
        <w:tc>
          <w:tcPr>
            <w:tcW w:w="1443" w:type="dxa"/>
          </w:tcPr>
          <w:p>
            <w:pPr>
              <w:pStyle w:val="TableParagraph"/>
              <w:spacing w:line="252" w:lineRule="exact"/>
              <w:ind w:left="106"/>
              <w:rPr>
                <w:sz w:val="21"/>
              </w:rPr>
            </w:pPr>
            <w:r>
              <w:rPr>
                <w:w w:val="100"/>
                <w:sz w:val="21"/>
              </w:rPr>
              <w:t> </w:t>
            </w:r>
          </w:p>
        </w:tc>
        <w:tc>
          <w:tcPr>
            <w:tcW w:w="1704" w:type="dxa"/>
          </w:tcPr>
          <w:p>
            <w:pPr>
              <w:pStyle w:val="TableParagraph"/>
              <w:spacing w:line="252" w:lineRule="exact"/>
              <w:ind w:left="106"/>
              <w:rPr>
                <w:sz w:val="21"/>
              </w:rPr>
            </w:pPr>
            <w:r>
              <w:rPr>
                <w:w w:val="100"/>
                <w:sz w:val="21"/>
              </w:rPr>
              <w:t> </w:t>
            </w:r>
            <w:r>
              <w:rPr>
                <w:sz w:val="21"/>
              </w:rPr>
              <w:t> </w:t>
            </w:r>
            <w:r>
              <w:rPr>
                <w:w w:val="100"/>
                <w:sz w:val="21"/>
              </w:rPr>
              <w:t> </w:t>
            </w:r>
          </w:p>
        </w:tc>
      </w:tr>
      <w:tr>
        <w:trPr>
          <w:trHeight w:val="270" w:hRule="atLeast"/>
        </w:trPr>
        <w:tc>
          <w:tcPr>
            <w:tcW w:w="1579" w:type="dxa"/>
          </w:tcPr>
          <w:p>
            <w:pPr>
              <w:pStyle w:val="TableParagraph"/>
              <w:spacing w:line="250" w:lineRule="exact"/>
              <w:ind w:left="578"/>
              <w:rPr>
                <w:sz w:val="21"/>
              </w:rPr>
            </w:pPr>
            <w:r>
              <w:rPr>
                <w:sz w:val="21"/>
              </w:rPr>
              <w:t>合计 </w:t>
            </w:r>
          </w:p>
        </w:tc>
        <w:tc>
          <w:tcPr>
            <w:tcW w:w="1428" w:type="dxa"/>
          </w:tcPr>
          <w:p>
            <w:pPr>
              <w:pStyle w:val="TableParagraph"/>
              <w:spacing w:line="250" w:lineRule="exact"/>
              <w:ind w:left="691" w:right="582"/>
              <w:jc w:val="center"/>
              <w:rPr>
                <w:sz w:val="21"/>
              </w:rPr>
            </w:pPr>
            <w:r>
              <w:rPr>
                <w:sz w:val="21"/>
              </w:rPr>
              <w:t>/ </w:t>
            </w:r>
          </w:p>
        </w:tc>
        <w:tc>
          <w:tcPr>
            <w:tcW w:w="1351" w:type="dxa"/>
          </w:tcPr>
          <w:p>
            <w:pPr>
              <w:pStyle w:val="TableParagraph"/>
              <w:spacing w:line="250" w:lineRule="exact"/>
              <w:ind w:right="-15"/>
              <w:jc w:val="right"/>
              <w:rPr>
                <w:sz w:val="21"/>
              </w:rPr>
            </w:pPr>
            <w:r>
              <w:rPr>
                <w:sz w:val="21"/>
              </w:rPr>
              <w:t>865,600.00 </w:t>
            </w:r>
          </w:p>
        </w:tc>
        <w:tc>
          <w:tcPr>
            <w:tcW w:w="1318" w:type="dxa"/>
          </w:tcPr>
          <w:p>
            <w:pPr>
              <w:pStyle w:val="TableParagraph"/>
              <w:spacing w:line="250" w:lineRule="exact"/>
              <w:ind w:left="236" w:right="126"/>
              <w:jc w:val="center"/>
              <w:rPr>
                <w:sz w:val="21"/>
              </w:rPr>
            </w:pPr>
            <w:r>
              <w:rPr>
                <w:sz w:val="21"/>
              </w:rPr>
              <w:t>/ </w:t>
            </w:r>
          </w:p>
        </w:tc>
        <w:tc>
          <w:tcPr>
            <w:tcW w:w="1443" w:type="dxa"/>
          </w:tcPr>
          <w:p>
            <w:pPr>
              <w:pStyle w:val="TableParagraph"/>
              <w:spacing w:line="250" w:lineRule="exact"/>
              <w:ind w:left="698" w:right="589"/>
              <w:jc w:val="center"/>
              <w:rPr>
                <w:sz w:val="21"/>
              </w:rPr>
            </w:pPr>
            <w:r>
              <w:rPr>
                <w:sz w:val="21"/>
              </w:rPr>
              <w:t>/ </w:t>
            </w:r>
          </w:p>
        </w:tc>
        <w:tc>
          <w:tcPr>
            <w:tcW w:w="1704" w:type="dxa"/>
          </w:tcPr>
          <w:p>
            <w:pPr>
              <w:pStyle w:val="TableParagraph"/>
              <w:spacing w:line="250" w:lineRule="exact"/>
              <w:ind w:left="830" w:right="718"/>
              <w:jc w:val="center"/>
              <w:rPr>
                <w:sz w:val="21"/>
              </w:rPr>
            </w:pPr>
            <w:r>
              <w:rPr>
                <w:sz w:val="21"/>
              </w:rPr>
              <w:t>/ </w:t>
            </w:r>
          </w:p>
        </w:tc>
      </w:tr>
    </w:tbl>
    <w:p>
      <w:pPr>
        <w:pStyle w:val="BodyText"/>
        <w:spacing w:before="1"/>
      </w:pPr>
      <w:r>
        <w:rPr>
          <w:w w:val="100"/>
        </w:rPr>
        <w:t> </w:t>
      </w:r>
    </w:p>
    <w:p>
      <w:pPr>
        <w:pStyle w:val="BodyText"/>
        <w:spacing w:before="4"/>
      </w:pPr>
      <w:r>
        <w:rPr>
          <w:spacing w:val="-1"/>
        </w:rPr>
        <w:t>其他应收款核销说明：</w:t>
      </w:r>
      <w:r>
        <w:rPr/>
        <w:t> </w:t>
      </w:r>
    </w:p>
    <w:p>
      <w:pPr>
        <w:pStyle w:val="BodyText"/>
        <w:spacing w:before="3"/>
      </w:pPr>
      <w:r>
        <w:rPr>
          <w:spacing w:val="11"/>
        </w:rPr>
        <w:t>√适用 □不适用</w:t>
      </w:r>
      <w:r>
        <w:rPr>
          <w:spacing w:val="-3"/>
        </w:rPr>
        <w:t> </w:t>
      </w:r>
      <w:r>
        <w:rPr/>
        <w:t> </w:t>
      </w:r>
    </w:p>
    <w:p>
      <w:pPr>
        <w:pStyle w:val="BodyText"/>
        <w:spacing w:before="4"/>
      </w:pPr>
      <w:r>
        <w:rPr>
          <w:spacing w:val="-3"/>
        </w:rPr>
        <w:t>无法收回的原因及公司履行的核销程序情况，详见本节七财务报表注释 </w:t>
      </w:r>
      <w:r>
        <w:rPr/>
        <w:t>8。 </w:t>
      </w:r>
    </w:p>
    <w:p>
      <w:pPr>
        <w:pStyle w:val="BodyText"/>
        <w:spacing w:before="3"/>
      </w:pPr>
      <w:r>
        <w:rPr>
          <w:w w:val="100"/>
        </w:rPr>
        <w:t> </w:t>
      </w:r>
    </w:p>
    <w:p>
      <w:pPr>
        <w:pStyle w:val="BodyText"/>
        <w:spacing w:before="4"/>
      </w:pPr>
      <w:r>
        <w:rPr>
          <w:w w:val="100"/>
        </w:rPr>
        <w:t> </w:t>
      </w:r>
    </w:p>
    <w:p>
      <w:pPr>
        <w:pStyle w:val="ListParagraph"/>
        <w:numPr>
          <w:ilvl w:val="0"/>
          <w:numId w:val="99"/>
        </w:numPr>
        <w:tabs>
          <w:tab w:pos="582" w:val="left" w:leader="none"/>
        </w:tabs>
        <w:spacing w:line="240" w:lineRule="auto" w:before="63" w:after="0"/>
        <w:ind w:left="581" w:right="0" w:hanging="424"/>
        <w:jc w:val="left"/>
        <w:rPr>
          <w:sz w:val="21"/>
        </w:rPr>
      </w:pPr>
      <w:r>
        <w:rPr>
          <w:sz w:val="21"/>
        </w:rPr>
        <w:t>按欠款方归集的期末余额前五名的其他应收款情况 </w:t>
      </w:r>
    </w:p>
    <w:p>
      <w:pPr>
        <w:pStyle w:val="BodyText"/>
        <w:spacing w:before="64"/>
      </w:pPr>
      <w:r>
        <w:rPr>
          <w:spacing w:val="-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277"/>
        <w:gridCol w:w="1558"/>
        <w:gridCol w:w="1135"/>
        <w:gridCol w:w="1539"/>
        <w:gridCol w:w="1476"/>
      </w:tblGrid>
      <w:tr>
        <w:trPr>
          <w:trHeight w:val="815" w:hRule="atLeast"/>
        </w:trPr>
        <w:tc>
          <w:tcPr>
            <w:tcW w:w="1838" w:type="dxa"/>
          </w:tcPr>
          <w:p>
            <w:pPr>
              <w:pStyle w:val="TableParagraph"/>
              <w:spacing w:before="3"/>
              <w:rPr>
                <w:sz w:val="21"/>
              </w:rPr>
            </w:pPr>
          </w:p>
          <w:p>
            <w:pPr>
              <w:pStyle w:val="TableParagraph"/>
              <w:spacing w:before="0"/>
              <w:ind w:left="446"/>
              <w:rPr>
                <w:sz w:val="21"/>
              </w:rPr>
            </w:pPr>
            <w:r>
              <w:rPr>
                <w:spacing w:val="-1"/>
                <w:sz w:val="21"/>
              </w:rPr>
              <w:t>单位名称</w:t>
            </w:r>
            <w:r>
              <w:rPr>
                <w:sz w:val="21"/>
              </w:rPr>
              <w:t> </w:t>
            </w:r>
          </w:p>
        </w:tc>
        <w:tc>
          <w:tcPr>
            <w:tcW w:w="1277" w:type="dxa"/>
          </w:tcPr>
          <w:p>
            <w:pPr>
              <w:pStyle w:val="TableParagraph"/>
              <w:spacing w:line="242" w:lineRule="auto" w:before="137"/>
              <w:ind w:left="495" w:right="241" w:hanging="315"/>
              <w:rPr>
                <w:sz w:val="21"/>
              </w:rPr>
            </w:pPr>
            <w:r>
              <w:rPr>
                <w:spacing w:val="-1"/>
                <w:sz w:val="21"/>
              </w:rPr>
              <w:t>款项的性</w:t>
            </w:r>
            <w:r>
              <w:rPr>
                <w:sz w:val="21"/>
              </w:rPr>
              <w:t>质 </w:t>
            </w:r>
          </w:p>
        </w:tc>
        <w:tc>
          <w:tcPr>
            <w:tcW w:w="1558" w:type="dxa"/>
          </w:tcPr>
          <w:p>
            <w:pPr>
              <w:pStyle w:val="TableParagraph"/>
              <w:spacing w:before="3"/>
              <w:rPr>
                <w:sz w:val="21"/>
              </w:rPr>
            </w:pPr>
          </w:p>
          <w:p>
            <w:pPr>
              <w:pStyle w:val="TableParagraph"/>
              <w:spacing w:before="0"/>
              <w:ind w:left="319"/>
              <w:rPr>
                <w:sz w:val="21"/>
              </w:rPr>
            </w:pPr>
            <w:r>
              <w:rPr>
                <w:spacing w:val="-1"/>
                <w:sz w:val="21"/>
              </w:rPr>
              <w:t>期末余额</w:t>
            </w:r>
            <w:r>
              <w:rPr>
                <w:sz w:val="21"/>
              </w:rPr>
              <w:t> </w:t>
            </w:r>
          </w:p>
        </w:tc>
        <w:tc>
          <w:tcPr>
            <w:tcW w:w="1135" w:type="dxa"/>
          </w:tcPr>
          <w:p>
            <w:pPr>
              <w:pStyle w:val="TableParagraph"/>
              <w:spacing w:before="3"/>
              <w:rPr>
                <w:sz w:val="21"/>
              </w:rPr>
            </w:pPr>
          </w:p>
          <w:p>
            <w:pPr>
              <w:pStyle w:val="TableParagraph"/>
              <w:spacing w:before="0"/>
              <w:ind w:left="322"/>
              <w:rPr>
                <w:sz w:val="21"/>
              </w:rPr>
            </w:pPr>
            <w:r>
              <w:rPr>
                <w:sz w:val="21"/>
              </w:rPr>
              <w:t>账龄 </w:t>
            </w:r>
          </w:p>
        </w:tc>
        <w:tc>
          <w:tcPr>
            <w:tcW w:w="1539" w:type="dxa"/>
          </w:tcPr>
          <w:p>
            <w:pPr>
              <w:pStyle w:val="TableParagraph"/>
              <w:spacing w:line="242" w:lineRule="auto"/>
              <w:ind w:left="137" w:right="126"/>
              <w:rPr>
                <w:sz w:val="21"/>
              </w:rPr>
            </w:pPr>
            <w:r>
              <w:rPr>
                <w:spacing w:val="-1"/>
                <w:sz w:val="21"/>
              </w:rPr>
              <w:t>占其他应收款</w:t>
            </w:r>
            <w:r>
              <w:rPr>
                <w:spacing w:val="-3"/>
                <w:sz w:val="21"/>
              </w:rPr>
              <w:t>期末余额合计</w:t>
            </w:r>
          </w:p>
          <w:p>
            <w:pPr>
              <w:pStyle w:val="TableParagraph"/>
              <w:spacing w:line="250" w:lineRule="exact"/>
              <w:ind w:left="190"/>
              <w:rPr>
                <w:sz w:val="21"/>
              </w:rPr>
            </w:pPr>
            <w:r>
              <w:rPr>
                <w:spacing w:val="-1"/>
                <w:sz w:val="21"/>
              </w:rPr>
              <w:t>数的比例(%)</w:t>
            </w:r>
            <w:r>
              <w:rPr>
                <w:sz w:val="21"/>
              </w:rPr>
              <w:t> </w:t>
            </w:r>
          </w:p>
        </w:tc>
        <w:tc>
          <w:tcPr>
            <w:tcW w:w="1476" w:type="dxa"/>
          </w:tcPr>
          <w:p>
            <w:pPr>
              <w:pStyle w:val="TableParagraph"/>
              <w:spacing w:line="242" w:lineRule="auto" w:before="137"/>
              <w:ind w:left="317" w:right="200"/>
              <w:rPr>
                <w:sz w:val="21"/>
              </w:rPr>
            </w:pPr>
            <w:r>
              <w:rPr>
                <w:sz w:val="21"/>
              </w:rPr>
              <w:t>坏账准备期末余额 </w:t>
            </w:r>
          </w:p>
        </w:tc>
      </w:tr>
    </w:tbl>
    <w:p>
      <w:pPr>
        <w:spacing w:after="0" w:line="242" w:lineRule="auto"/>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277"/>
        <w:gridCol w:w="1558"/>
        <w:gridCol w:w="1135"/>
        <w:gridCol w:w="1539"/>
        <w:gridCol w:w="1476"/>
      </w:tblGrid>
      <w:tr>
        <w:trPr>
          <w:trHeight w:val="547" w:hRule="atLeast"/>
        </w:trPr>
        <w:tc>
          <w:tcPr>
            <w:tcW w:w="1838" w:type="dxa"/>
          </w:tcPr>
          <w:p>
            <w:pPr>
              <w:pStyle w:val="TableParagraph"/>
              <w:spacing w:line="270" w:lineRule="atLeast" w:before="0"/>
              <w:ind w:left="107" w:right="141"/>
              <w:rPr>
                <w:sz w:val="21"/>
              </w:rPr>
            </w:pPr>
            <w:r>
              <w:rPr>
                <w:sz w:val="21"/>
              </w:rPr>
              <w:t>邗江区建设领域民工工资保证金 </w:t>
            </w:r>
          </w:p>
        </w:tc>
        <w:tc>
          <w:tcPr>
            <w:tcW w:w="1277" w:type="dxa"/>
          </w:tcPr>
          <w:p>
            <w:pPr>
              <w:pStyle w:val="TableParagraph"/>
              <w:spacing w:line="270" w:lineRule="atLeast" w:before="0"/>
              <w:ind w:left="108" w:right="210"/>
              <w:rPr>
                <w:sz w:val="21"/>
              </w:rPr>
            </w:pPr>
            <w:r>
              <w:rPr>
                <w:sz w:val="21"/>
              </w:rPr>
              <w:t>农民工工资保障金 </w:t>
            </w:r>
          </w:p>
        </w:tc>
        <w:tc>
          <w:tcPr>
            <w:tcW w:w="1558" w:type="dxa"/>
          </w:tcPr>
          <w:p>
            <w:pPr>
              <w:pStyle w:val="TableParagraph"/>
              <w:spacing w:before="3"/>
              <w:ind w:right="64"/>
              <w:jc w:val="right"/>
              <w:rPr>
                <w:sz w:val="21"/>
              </w:rPr>
            </w:pPr>
            <w:r>
              <w:rPr>
                <w:sz w:val="21"/>
              </w:rPr>
              <w:t>1,200,000.00 </w:t>
            </w:r>
          </w:p>
        </w:tc>
        <w:tc>
          <w:tcPr>
            <w:tcW w:w="1135" w:type="dxa"/>
          </w:tcPr>
          <w:p>
            <w:pPr>
              <w:pStyle w:val="TableParagraph"/>
              <w:spacing w:before="3"/>
              <w:ind w:left="144" w:right="157"/>
              <w:jc w:val="center"/>
              <w:rPr>
                <w:sz w:val="21"/>
              </w:rPr>
            </w:pPr>
            <w:r>
              <w:rPr>
                <w:spacing w:val="-1"/>
                <w:sz w:val="21"/>
              </w:rPr>
              <w:t>3</w:t>
            </w:r>
            <w:r>
              <w:rPr>
                <w:spacing w:val="-14"/>
                <w:sz w:val="21"/>
              </w:rPr>
              <w:t> 年以上</w:t>
            </w:r>
            <w:r>
              <w:rPr>
                <w:sz w:val="21"/>
              </w:rPr>
              <w:t> </w:t>
            </w:r>
          </w:p>
        </w:tc>
        <w:tc>
          <w:tcPr>
            <w:tcW w:w="1539" w:type="dxa"/>
          </w:tcPr>
          <w:p>
            <w:pPr>
              <w:pStyle w:val="TableParagraph"/>
              <w:spacing w:before="3"/>
              <w:ind w:right="-15"/>
              <w:jc w:val="right"/>
              <w:rPr>
                <w:sz w:val="21"/>
              </w:rPr>
            </w:pPr>
            <w:r>
              <w:rPr>
                <w:sz w:val="21"/>
              </w:rPr>
              <w:t>18.01 </w:t>
            </w:r>
          </w:p>
        </w:tc>
        <w:tc>
          <w:tcPr>
            <w:tcW w:w="1476" w:type="dxa"/>
          </w:tcPr>
          <w:p>
            <w:pPr>
              <w:pStyle w:val="TableParagraph"/>
              <w:spacing w:before="3"/>
              <w:ind w:right="-15"/>
              <w:jc w:val="right"/>
              <w:rPr>
                <w:sz w:val="21"/>
              </w:rPr>
            </w:pPr>
            <w:r>
              <w:rPr>
                <w:sz w:val="21"/>
              </w:rPr>
              <w:t>1,200,000.00 </w:t>
            </w:r>
          </w:p>
        </w:tc>
      </w:tr>
      <w:tr>
        <w:trPr>
          <w:trHeight w:val="544" w:hRule="atLeast"/>
        </w:trPr>
        <w:tc>
          <w:tcPr>
            <w:tcW w:w="1838" w:type="dxa"/>
          </w:tcPr>
          <w:p>
            <w:pPr>
              <w:pStyle w:val="TableParagraph"/>
              <w:ind w:left="107"/>
              <w:rPr>
                <w:sz w:val="21"/>
              </w:rPr>
            </w:pPr>
            <w:r>
              <w:rPr>
                <w:sz w:val="21"/>
              </w:rPr>
              <w:t>世源科技工程有</w:t>
            </w:r>
          </w:p>
          <w:p>
            <w:pPr>
              <w:pStyle w:val="TableParagraph"/>
              <w:spacing w:line="252" w:lineRule="exact" w:before="2"/>
              <w:ind w:left="107"/>
              <w:rPr>
                <w:sz w:val="21"/>
              </w:rPr>
            </w:pPr>
            <w:r>
              <w:rPr>
                <w:sz w:val="21"/>
              </w:rPr>
              <w:t>限公司 </w:t>
            </w:r>
          </w:p>
        </w:tc>
        <w:tc>
          <w:tcPr>
            <w:tcW w:w="1277" w:type="dxa"/>
          </w:tcPr>
          <w:p>
            <w:pPr>
              <w:pStyle w:val="TableParagraph"/>
              <w:ind w:left="108"/>
              <w:rPr>
                <w:sz w:val="21"/>
              </w:rPr>
            </w:pPr>
            <w:r>
              <w:rPr>
                <w:sz w:val="21"/>
              </w:rPr>
              <w:t>投标保证</w:t>
            </w:r>
          </w:p>
          <w:p>
            <w:pPr>
              <w:pStyle w:val="TableParagraph"/>
              <w:spacing w:line="252" w:lineRule="exact" w:before="2"/>
              <w:ind w:left="108"/>
              <w:rPr>
                <w:sz w:val="21"/>
              </w:rPr>
            </w:pPr>
            <w:r>
              <w:rPr>
                <w:sz w:val="21"/>
              </w:rPr>
              <w:t>金 </w:t>
            </w:r>
          </w:p>
        </w:tc>
        <w:tc>
          <w:tcPr>
            <w:tcW w:w="1558" w:type="dxa"/>
          </w:tcPr>
          <w:p>
            <w:pPr>
              <w:pStyle w:val="TableParagraph"/>
              <w:ind w:right="64"/>
              <w:jc w:val="right"/>
              <w:rPr>
                <w:sz w:val="21"/>
              </w:rPr>
            </w:pPr>
            <w:r>
              <w:rPr>
                <w:sz w:val="21"/>
              </w:rPr>
              <w:t>800,000.00 </w:t>
            </w:r>
          </w:p>
        </w:tc>
        <w:tc>
          <w:tcPr>
            <w:tcW w:w="1135" w:type="dxa"/>
          </w:tcPr>
          <w:p>
            <w:pPr>
              <w:pStyle w:val="TableParagraph"/>
              <w:ind w:left="144" w:right="157"/>
              <w:jc w:val="center"/>
              <w:rPr>
                <w:sz w:val="21"/>
              </w:rPr>
            </w:pPr>
            <w:r>
              <w:rPr>
                <w:spacing w:val="-1"/>
                <w:sz w:val="21"/>
              </w:rPr>
              <w:t>1</w:t>
            </w:r>
            <w:r>
              <w:rPr>
                <w:spacing w:val="-14"/>
                <w:sz w:val="21"/>
              </w:rPr>
              <w:t> 年以内</w:t>
            </w:r>
            <w:r>
              <w:rPr>
                <w:sz w:val="21"/>
              </w:rPr>
              <w:t> </w:t>
            </w:r>
          </w:p>
        </w:tc>
        <w:tc>
          <w:tcPr>
            <w:tcW w:w="1539" w:type="dxa"/>
          </w:tcPr>
          <w:p>
            <w:pPr>
              <w:pStyle w:val="TableParagraph"/>
              <w:ind w:right="-15"/>
              <w:jc w:val="right"/>
              <w:rPr>
                <w:sz w:val="21"/>
              </w:rPr>
            </w:pPr>
            <w:r>
              <w:rPr>
                <w:sz w:val="21"/>
              </w:rPr>
              <w:t>12.00 </w:t>
            </w:r>
          </w:p>
        </w:tc>
        <w:tc>
          <w:tcPr>
            <w:tcW w:w="1476" w:type="dxa"/>
          </w:tcPr>
          <w:p>
            <w:pPr>
              <w:pStyle w:val="TableParagraph"/>
              <w:ind w:right="-15"/>
              <w:jc w:val="right"/>
              <w:rPr>
                <w:sz w:val="21"/>
              </w:rPr>
            </w:pPr>
            <w:r>
              <w:rPr>
                <w:w w:val="100"/>
                <w:sz w:val="21"/>
              </w:rPr>
              <w:t> </w:t>
            </w:r>
          </w:p>
        </w:tc>
      </w:tr>
      <w:tr>
        <w:trPr>
          <w:trHeight w:val="1089" w:hRule="atLeast"/>
        </w:trPr>
        <w:tc>
          <w:tcPr>
            <w:tcW w:w="1838" w:type="dxa"/>
          </w:tcPr>
          <w:p>
            <w:pPr>
              <w:pStyle w:val="TableParagraph"/>
              <w:spacing w:line="242" w:lineRule="auto"/>
              <w:ind w:left="107" w:right="244"/>
              <w:jc w:val="both"/>
              <w:rPr>
                <w:sz w:val="21"/>
              </w:rPr>
            </w:pPr>
            <w:r>
              <w:rPr>
                <w:sz w:val="21"/>
              </w:rPr>
              <w:t>信息产业电子第十一设计研究院</w:t>
            </w:r>
            <w:r>
              <w:rPr>
                <w:spacing w:val="-2"/>
                <w:sz w:val="21"/>
              </w:rPr>
              <w:t>科技工程股份有</w:t>
            </w:r>
          </w:p>
          <w:p>
            <w:pPr>
              <w:pStyle w:val="TableParagraph"/>
              <w:spacing w:line="252" w:lineRule="exact" w:before="0"/>
              <w:ind w:left="107"/>
              <w:rPr>
                <w:sz w:val="21"/>
              </w:rPr>
            </w:pPr>
            <w:r>
              <w:rPr>
                <w:spacing w:val="-1"/>
                <w:sz w:val="21"/>
              </w:rPr>
              <w:t>限公司上海分院</w:t>
            </w:r>
            <w:r>
              <w:rPr>
                <w:sz w:val="21"/>
              </w:rPr>
              <w:t> </w:t>
            </w:r>
          </w:p>
        </w:tc>
        <w:tc>
          <w:tcPr>
            <w:tcW w:w="1277" w:type="dxa"/>
          </w:tcPr>
          <w:p>
            <w:pPr>
              <w:pStyle w:val="TableParagraph"/>
              <w:spacing w:line="242" w:lineRule="auto"/>
              <w:ind w:left="108" w:right="314"/>
              <w:rPr>
                <w:sz w:val="21"/>
              </w:rPr>
            </w:pPr>
            <w:r>
              <w:rPr>
                <w:spacing w:val="-1"/>
                <w:sz w:val="21"/>
              </w:rPr>
              <w:t>投标保证</w:t>
            </w:r>
            <w:r>
              <w:rPr>
                <w:sz w:val="21"/>
              </w:rPr>
              <w:t>金 </w:t>
            </w:r>
          </w:p>
        </w:tc>
        <w:tc>
          <w:tcPr>
            <w:tcW w:w="1558" w:type="dxa"/>
          </w:tcPr>
          <w:p>
            <w:pPr>
              <w:pStyle w:val="TableParagraph"/>
              <w:ind w:right="64"/>
              <w:jc w:val="right"/>
              <w:rPr>
                <w:sz w:val="21"/>
              </w:rPr>
            </w:pPr>
            <w:r>
              <w:rPr>
                <w:sz w:val="21"/>
              </w:rPr>
              <w:t>800,000.00 </w:t>
            </w:r>
          </w:p>
        </w:tc>
        <w:tc>
          <w:tcPr>
            <w:tcW w:w="1135" w:type="dxa"/>
          </w:tcPr>
          <w:p>
            <w:pPr>
              <w:pStyle w:val="TableParagraph"/>
              <w:ind w:left="144" w:right="157"/>
              <w:jc w:val="center"/>
              <w:rPr>
                <w:sz w:val="21"/>
              </w:rPr>
            </w:pPr>
            <w:r>
              <w:rPr>
                <w:spacing w:val="-1"/>
                <w:sz w:val="21"/>
              </w:rPr>
              <w:t>1</w:t>
            </w:r>
            <w:r>
              <w:rPr>
                <w:spacing w:val="-14"/>
                <w:sz w:val="21"/>
              </w:rPr>
              <w:t> 年以内</w:t>
            </w:r>
            <w:r>
              <w:rPr>
                <w:sz w:val="21"/>
              </w:rPr>
              <w:t> </w:t>
            </w:r>
          </w:p>
        </w:tc>
        <w:tc>
          <w:tcPr>
            <w:tcW w:w="1539" w:type="dxa"/>
          </w:tcPr>
          <w:p>
            <w:pPr>
              <w:pStyle w:val="TableParagraph"/>
              <w:ind w:right="-15"/>
              <w:jc w:val="right"/>
              <w:rPr>
                <w:sz w:val="21"/>
              </w:rPr>
            </w:pPr>
            <w:r>
              <w:rPr>
                <w:sz w:val="21"/>
              </w:rPr>
              <w:t>12.00 </w:t>
            </w:r>
          </w:p>
        </w:tc>
        <w:tc>
          <w:tcPr>
            <w:tcW w:w="1476" w:type="dxa"/>
          </w:tcPr>
          <w:p>
            <w:pPr>
              <w:pStyle w:val="TableParagraph"/>
              <w:ind w:right="-15"/>
              <w:jc w:val="right"/>
              <w:rPr>
                <w:sz w:val="21"/>
              </w:rPr>
            </w:pPr>
            <w:r>
              <w:rPr>
                <w:w w:val="100"/>
                <w:sz w:val="21"/>
              </w:rPr>
              <w:t> </w:t>
            </w:r>
          </w:p>
        </w:tc>
      </w:tr>
      <w:tr>
        <w:trPr>
          <w:trHeight w:val="815" w:hRule="atLeast"/>
        </w:trPr>
        <w:tc>
          <w:tcPr>
            <w:tcW w:w="1838" w:type="dxa"/>
          </w:tcPr>
          <w:p>
            <w:pPr>
              <w:pStyle w:val="TableParagraph"/>
              <w:spacing w:line="242" w:lineRule="auto"/>
              <w:ind w:left="107" w:right="244"/>
              <w:rPr>
                <w:sz w:val="21"/>
              </w:rPr>
            </w:pPr>
            <w:r>
              <w:rPr>
                <w:sz w:val="21"/>
              </w:rPr>
              <w:t>淮安经济技术开发区住房和城乡</w:t>
            </w:r>
          </w:p>
          <w:p>
            <w:pPr>
              <w:pStyle w:val="TableParagraph"/>
              <w:spacing w:line="250" w:lineRule="exact"/>
              <w:ind w:left="107"/>
              <w:rPr>
                <w:sz w:val="21"/>
              </w:rPr>
            </w:pPr>
            <w:r>
              <w:rPr>
                <w:sz w:val="21"/>
              </w:rPr>
              <w:t>建设局 </w:t>
            </w:r>
          </w:p>
        </w:tc>
        <w:tc>
          <w:tcPr>
            <w:tcW w:w="1277" w:type="dxa"/>
          </w:tcPr>
          <w:p>
            <w:pPr>
              <w:pStyle w:val="TableParagraph"/>
              <w:ind w:left="108"/>
              <w:rPr>
                <w:sz w:val="21"/>
              </w:rPr>
            </w:pPr>
            <w:r>
              <w:rPr>
                <w:sz w:val="21"/>
              </w:rPr>
              <w:t>保证金 </w:t>
            </w:r>
          </w:p>
        </w:tc>
        <w:tc>
          <w:tcPr>
            <w:tcW w:w="1558" w:type="dxa"/>
          </w:tcPr>
          <w:p>
            <w:pPr>
              <w:pStyle w:val="TableParagraph"/>
              <w:ind w:right="64"/>
              <w:jc w:val="right"/>
              <w:rPr>
                <w:sz w:val="21"/>
              </w:rPr>
            </w:pPr>
            <w:r>
              <w:rPr>
                <w:sz w:val="21"/>
              </w:rPr>
              <w:t>800,000.00 </w:t>
            </w:r>
          </w:p>
        </w:tc>
        <w:tc>
          <w:tcPr>
            <w:tcW w:w="1135" w:type="dxa"/>
          </w:tcPr>
          <w:p>
            <w:pPr>
              <w:pStyle w:val="TableParagraph"/>
              <w:ind w:left="144" w:right="157"/>
              <w:jc w:val="center"/>
              <w:rPr>
                <w:sz w:val="21"/>
              </w:rPr>
            </w:pPr>
            <w:r>
              <w:rPr>
                <w:spacing w:val="-1"/>
                <w:sz w:val="21"/>
              </w:rPr>
              <w:t>1</w:t>
            </w:r>
            <w:r>
              <w:rPr>
                <w:spacing w:val="-14"/>
                <w:sz w:val="21"/>
              </w:rPr>
              <w:t> 年以内</w:t>
            </w:r>
            <w:r>
              <w:rPr>
                <w:sz w:val="21"/>
              </w:rPr>
              <w:t> </w:t>
            </w:r>
          </w:p>
        </w:tc>
        <w:tc>
          <w:tcPr>
            <w:tcW w:w="1539" w:type="dxa"/>
          </w:tcPr>
          <w:p>
            <w:pPr>
              <w:pStyle w:val="TableParagraph"/>
              <w:ind w:right="-15"/>
              <w:jc w:val="right"/>
              <w:rPr>
                <w:sz w:val="21"/>
              </w:rPr>
            </w:pPr>
            <w:r>
              <w:rPr>
                <w:sz w:val="21"/>
              </w:rPr>
              <w:t>12.00 </w:t>
            </w:r>
          </w:p>
        </w:tc>
        <w:tc>
          <w:tcPr>
            <w:tcW w:w="1476" w:type="dxa"/>
          </w:tcPr>
          <w:p>
            <w:pPr>
              <w:pStyle w:val="TableParagraph"/>
              <w:ind w:right="-15"/>
              <w:jc w:val="right"/>
              <w:rPr>
                <w:sz w:val="21"/>
              </w:rPr>
            </w:pPr>
            <w:r>
              <w:rPr>
                <w:sz w:val="21"/>
              </w:rPr>
              <w:t>8,000.00 </w:t>
            </w:r>
          </w:p>
        </w:tc>
      </w:tr>
      <w:tr>
        <w:trPr>
          <w:trHeight w:val="818" w:hRule="atLeast"/>
        </w:trPr>
        <w:tc>
          <w:tcPr>
            <w:tcW w:w="1838" w:type="dxa"/>
          </w:tcPr>
          <w:p>
            <w:pPr>
              <w:pStyle w:val="TableParagraph"/>
              <w:ind w:left="107"/>
              <w:rPr>
                <w:sz w:val="21"/>
              </w:rPr>
            </w:pPr>
            <w:r>
              <w:rPr>
                <w:sz w:val="21"/>
              </w:rPr>
              <w:t>深圳市鹏芯微集</w:t>
            </w:r>
          </w:p>
          <w:p>
            <w:pPr>
              <w:pStyle w:val="TableParagraph"/>
              <w:spacing w:line="270" w:lineRule="atLeast" w:before="0"/>
              <w:ind w:left="107" w:right="244"/>
              <w:rPr>
                <w:sz w:val="21"/>
              </w:rPr>
            </w:pPr>
            <w:r>
              <w:rPr>
                <w:sz w:val="21"/>
              </w:rPr>
              <w:t>成电路制造有限公司 </w:t>
            </w:r>
          </w:p>
        </w:tc>
        <w:tc>
          <w:tcPr>
            <w:tcW w:w="1277" w:type="dxa"/>
          </w:tcPr>
          <w:p>
            <w:pPr>
              <w:pStyle w:val="TableParagraph"/>
              <w:spacing w:line="244" w:lineRule="auto"/>
              <w:ind w:left="108" w:right="314"/>
              <w:rPr>
                <w:sz w:val="21"/>
              </w:rPr>
            </w:pPr>
            <w:r>
              <w:rPr>
                <w:spacing w:val="-1"/>
                <w:sz w:val="21"/>
              </w:rPr>
              <w:t>投标保证</w:t>
            </w:r>
            <w:r>
              <w:rPr>
                <w:sz w:val="21"/>
              </w:rPr>
              <w:t>金 </w:t>
            </w:r>
          </w:p>
        </w:tc>
        <w:tc>
          <w:tcPr>
            <w:tcW w:w="1558" w:type="dxa"/>
          </w:tcPr>
          <w:p>
            <w:pPr>
              <w:pStyle w:val="TableParagraph"/>
              <w:ind w:right="64"/>
              <w:jc w:val="right"/>
              <w:rPr>
                <w:sz w:val="21"/>
              </w:rPr>
            </w:pPr>
            <w:r>
              <w:rPr>
                <w:sz w:val="21"/>
              </w:rPr>
              <w:t>300,000.00 </w:t>
            </w:r>
          </w:p>
        </w:tc>
        <w:tc>
          <w:tcPr>
            <w:tcW w:w="1135" w:type="dxa"/>
          </w:tcPr>
          <w:p>
            <w:pPr>
              <w:pStyle w:val="TableParagraph"/>
              <w:ind w:left="144" w:right="157"/>
              <w:jc w:val="center"/>
              <w:rPr>
                <w:sz w:val="21"/>
              </w:rPr>
            </w:pPr>
            <w:r>
              <w:rPr>
                <w:spacing w:val="-1"/>
                <w:sz w:val="21"/>
              </w:rPr>
              <w:t>1</w:t>
            </w:r>
            <w:r>
              <w:rPr>
                <w:spacing w:val="-14"/>
                <w:sz w:val="21"/>
              </w:rPr>
              <w:t> 年以内</w:t>
            </w:r>
            <w:r>
              <w:rPr>
                <w:sz w:val="21"/>
              </w:rPr>
              <w:t> </w:t>
            </w:r>
          </w:p>
        </w:tc>
        <w:tc>
          <w:tcPr>
            <w:tcW w:w="1539" w:type="dxa"/>
          </w:tcPr>
          <w:p>
            <w:pPr>
              <w:pStyle w:val="TableParagraph"/>
              <w:ind w:right="-15"/>
              <w:jc w:val="right"/>
              <w:rPr>
                <w:sz w:val="21"/>
              </w:rPr>
            </w:pPr>
            <w:r>
              <w:rPr>
                <w:sz w:val="21"/>
              </w:rPr>
              <w:t>4.50 </w:t>
            </w:r>
          </w:p>
        </w:tc>
        <w:tc>
          <w:tcPr>
            <w:tcW w:w="1476" w:type="dxa"/>
          </w:tcPr>
          <w:p>
            <w:pPr>
              <w:pStyle w:val="TableParagraph"/>
              <w:ind w:right="-15"/>
              <w:jc w:val="right"/>
              <w:rPr>
                <w:sz w:val="21"/>
              </w:rPr>
            </w:pPr>
            <w:r>
              <w:rPr>
                <w:w w:val="100"/>
                <w:sz w:val="21"/>
              </w:rPr>
              <w:t> </w:t>
            </w:r>
          </w:p>
        </w:tc>
      </w:tr>
      <w:tr>
        <w:trPr>
          <w:trHeight w:val="273" w:hRule="atLeast"/>
        </w:trPr>
        <w:tc>
          <w:tcPr>
            <w:tcW w:w="1838" w:type="dxa"/>
          </w:tcPr>
          <w:p>
            <w:pPr>
              <w:pStyle w:val="TableParagraph"/>
              <w:spacing w:line="252" w:lineRule="exact"/>
              <w:ind w:left="687" w:right="680"/>
              <w:jc w:val="center"/>
              <w:rPr>
                <w:sz w:val="21"/>
              </w:rPr>
            </w:pPr>
            <w:r>
              <w:rPr>
                <w:sz w:val="21"/>
              </w:rPr>
              <w:t>合计 </w:t>
            </w:r>
          </w:p>
        </w:tc>
        <w:tc>
          <w:tcPr>
            <w:tcW w:w="1277" w:type="dxa"/>
          </w:tcPr>
          <w:p>
            <w:pPr>
              <w:pStyle w:val="TableParagraph"/>
              <w:spacing w:line="252" w:lineRule="exact"/>
              <w:ind w:left="581" w:right="541"/>
              <w:jc w:val="center"/>
              <w:rPr>
                <w:sz w:val="21"/>
              </w:rPr>
            </w:pPr>
            <w:r>
              <w:rPr>
                <w:sz w:val="21"/>
              </w:rPr>
              <w:t>/ </w:t>
            </w:r>
          </w:p>
        </w:tc>
        <w:tc>
          <w:tcPr>
            <w:tcW w:w="1558" w:type="dxa"/>
          </w:tcPr>
          <w:p>
            <w:pPr>
              <w:pStyle w:val="TableParagraph"/>
              <w:spacing w:line="252" w:lineRule="exact"/>
              <w:ind w:right="64"/>
              <w:jc w:val="right"/>
              <w:rPr>
                <w:sz w:val="21"/>
              </w:rPr>
            </w:pPr>
            <w:r>
              <w:rPr>
                <w:sz w:val="21"/>
              </w:rPr>
              <w:t>3,900,000.00 </w:t>
            </w:r>
          </w:p>
        </w:tc>
        <w:tc>
          <w:tcPr>
            <w:tcW w:w="1135" w:type="dxa"/>
          </w:tcPr>
          <w:p>
            <w:pPr>
              <w:pStyle w:val="TableParagraph"/>
              <w:spacing w:line="252" w:lineRule="exact"/>
              <w:ind w:left="144" w:right="102"/>
              <w:jc w:val="center"/>
              <w:rPr>
                <w:sz w:val="21"/>
              </w:rPr>
            </w:pPr>
            <w:r>
              <w:rPr>
                <w:sz w:val="21"/>
              </w:rPr>
              <w:t>/ </w:t>
            </w:r>
          </w:p>
        </w:tc>
        <w:tc>
          <w:tcPr>
            <w:tcW w:w="1539" w:type="dxa"/>
          </w:tcPr>
          <w:p>
            <w:pPr>
              <w:pStyle w:val="TableParagraph"/>
              <w:spacing w:line="252" w:lineRule="exact"/>
              <w:ind w:right="-15"/>
              <w:jc w:val="right"/>
              <w:rPr>
                <w:sz w:val="21"/>
              </w:rPr>
            </w:pPr>
            <w:r>
              <w:rPr>
                <w:sz w:val="21"/>
              </w:rPr>
              <w:t>58.51 </w:t>
            </w:r>
          </w:p>
        </w:tc>
        <w:tc>
          <w:tcPr>
            <w:tcW w:w="1476" w:type="dxa"/>
          </w:tcPr>
          <w:p>
            <w:pPr>
              <w:pStyle w:val="TableParagraph"/>
              <w:spacing w:line="252" w:lineRule="exact"/>
              <w:ind w:right="-15"/>
              <w:jc w:val="right"/>
              <w:rPr>
                <w:sz w:val="21"/>
              </w:rPr>
            </w:pPr>
            <w:r>
              <w:rPr>
                <w:sz w:val="21"/>
              </w:rPr>
              <w:t>1,208,000.00 </w:t>
            </w:r>
          </w:p>
        </w:tc>
      </w:tr>
    </w:tbl>
    <w:p>
      <w:pPr>
        <w:spacing w:after="0" w:line="252" w:lineRule="exact"/>
        <w:jc w:val="right"/>
        <w:rPr>
          <w:sz w:val="21"/>
        </w:rPr>
        <w:sectPr>
          <w:pgSz w:w="11910" w:h="16840"/>
          <w:pgMar w:header="882" w:footer="1172" w:top="1440" w:bottom="1380" w:left="1640" w:right="960"/>
        </w:sectPr>
      </w:pPr>
    </w:p>
    <w:p>
      <w:pPr>
        <w:pStyle w:val="BodyText"/>
        <w:spacing w:before="2"/>
      </w:pPr>
      <w:r>
        <w:rPr>
          <w:w w:val="100"/>
        </w:rPr>
        <w:t> </w:t>
      </w:r>
    </w:p>
    <w:p>
      <w:pPr>
        <w:pStyle w:val="BodyText"/>
        <w:spacing w:before="2"/>
      </w:pPr>
      <w:r>
        <w:rPr>
          <w:w w:val="100"/>
        </w:rPr>
        <w:t> </w:t>
      </w:r>
    </w:p>
    <w:p>
      <w:pPr>
        <w:pStyle w:val="ListParagraph"/>
        <w:numPr>
          <w:ilvl w:val="0"/>
          <w:numId w:val="99"/>
        </w:numPr>
        <w:tabs>
          <w:tab w:pos="582" w:val="left" w:leader="none"/>
        </w:tabs>
        <w:spacing w:line="240" w:lineRule="auto" w:before="65" w:after="0"/>
        <w:ind w:left="581" w:right="0" w:hanging="424"/>
        <w:jc w:val="left"/>
        <w:rPr>
          <w:sz w:val="21"/>
        </w:rPr>
      </w:pPr>
      <w:r>
        <w:rPr>
          <w:sz w:val="21"/>
        </w:rPr>
        <w:t>涉及政府补助的应收款项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ListParagraph"/>
        <w:numPr>
          <w:ilvl w:val="0"/>
          <w:numId w:val="99"/>
        </w:numPr>
        <w:tabs>
          <w:tab w:pos="582" w:val="left" w:leader="none"/>
        </w:tabs>
        <w:spacing w:line="240" w:lineRule="auto" w:before="65" w:after="0"/>
        <w:ind w:left="581" w:right="0" w:hanging="424"/>
        <w:jc w:val="left"/>
        <w:rPr>
          <w:sz w:val="21"/>
        </w:rPr>
      </w:pPr>
      <w:r>
        <w:rPr>
          <w:sz w:val="21"/>
        </w:rPr>
        <w:t>因金融资产转移而终止确认的其他应收款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99"/>
        </w:numPr>
        <w:tabs>
          <w:tab w:pos="582" w:val="left" w:leader="none"/>
        </w:tabs>
        <w:spacing w:line="240" w:lineRule="auto" w:before="62" w:after="0"/>
        <w:ind w:left="581" w:right="0" w:hanging="424"/>
        <w:jc w:val="left"/>
        <w:rPr>
          <w:sz w:val="21"/>
        </w:rPr>
      </w:pPr>
      <w:r>
        <w:rPr>
          <w:sz w:val="21"/>
        </w:rPr>
        <w:t>转移其他应收款且继续涉入形成的资产、负债金额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4"/>
      </w:pPr>
      <w:r>
        <w:rPr>
          <w:spacing w:val="11"/>
        </w:rPr>
        <w:t>□适用 √不适用</w:t>
      </w:r>
      <w:r>
        <w:rPr>
          <w:spacing w:val="-3"/>
        </w:rPr>
        <w:t> </w:t>
      </w:r>
      <w:r>
        <w:rPr/>
        <w:t> </w:t>
      </w:r>
    </w:p>
    <w:p>
      <w:pPr>
        <w:pStyle w:val="BodyText"/>
        <w:spacing w:before="3"/>
      </w:pPr>
      <w:r>
        <w:rPr>
          <w:w w:val="100"/>
        </w:rPr>
        <w:t> </w:t>
      </w:r>
    </w:p>
    <w:p>
      <w:pPr>
        <w:pStyle w:val="BodyText"/>
        <w:spacing w:before="64"/>
      </w:pPr>
      <w:r>
        <w:rPr/>
        <w:t>3、 长期股权投资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8"/>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5470" w:space="105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640"/>
        <w:gridCol w:w="627"/>
        <w:gridCol w:w="1705"/>
        <w:gridCol w:w="1469"/>
        <w:gridCol w:w="426"/>
        <w:gridCol w:w="1688"/>
      </w:tblGrid>
      <w:tr>
        <w:trPr>
          <w:trHeight w:val="273" w:hRule="atLeast"/>
        </w:trPr>
        <w:tc>
          <w:tcPr>
            <w:tcW w:w="1272" w:type="dxa"/>
            <w:vMerge w:val="restart"/>
          </w:tcPr>
          <w:p>
            <w:pPr>
              <w:pStyle w:val="TableParagraph"/>
              <w:spacing w:before="0"/>
              <w:rPr>
                <w:sz w:val="20"/>
              </w:rPr>
            </w:pPr>
          </w:p>
          <w:p>
            <w:pPr>
              <w:pStyle w:val="TableParagraph"/>
              <w:spacing w:before="2"/>
              <w:rPr>
                <w:sz w:val="23"/>
              </w:rPr>
            </w:pPr>
          </w:p>
          <w:p>
            <w:pPr>
              <w:pStyle w:val="TableParagraph"/>
              <w:spacing w:before="0"/>
              <w:ind w:left="424"/>
              <w:rPr>
                <w:sz w:val="21"/>
              </w:rPr>
            </w:pPr>
            <w:r>
              <w:rPr>
                <w:sz w:val="21"/>
              </w:rPr>
              <w:t>项目 </w:t>
            </w:r>
          </w:p>
        </w:tc>
        <w:tc>
          <w:tcPr>
            <w:tcW w:w="3972" w:type="dxa"/>
            <w:gridSpan w:val="3"/>
          </w:tcPr>
          <w:p>
            <w:pPr>
              <w:pStyle w:val="TableParagraph"/>
              <w:spacing w:line="252" w:lineRule="exact"/>
              <w:ind w:left="1597" w:right="1488"/>
              <w:jc w:val="center"/>
              <w:rPr>
                <w:sz w:val="21"/>
              </w:rPr>
            </w:pPr>
            <w:r>
              <w:rPr>
                <w:spacing w:val="-1"/>
                <w:sz w:val="21"/>
              </w:rPr>
              <w:t>期末余额</w:t>
            </w:r>
            <w:r>
              <w:rPr>
                <w:sz w:val="21"/>
              </w:rPr>
              <w:t> </w:t>
            </w:r>
          </w:p>
        </w:tc>
        <w:tc>
          <w:tcPr>
            <w:tcW w:w="3583" w:type="dxa"/>
            <w:gridSpan w:val="3"/>
          </w:tcPr>
          <w:p>
            <w:pPr>
              <w:pStyle w:val="TableParagraph"/>
              <w:spacing w:line="252" w:lineRule="exact"/>
              <w:ind w:left="1403" w:right="1293"/>
              <w:jc w:val="center"/>
              <w:rPr>
                <w:sz w:val="21"/>
              </w:rPr>
            </w:pPr>
            <w:r>
              <w:rPr>
                <w:spacing w:val="-1"/>
                <w:sz w:val="21"/>
              </w:rPr>
              <w:t>期初余额</w:t>
            </w:r>
            <w:r>
              <w:rPr>
                <w:sz w:val="21"/>
              </w:rPr>
              <w:t> </w:t>
            </w:r>
          </w:p>
        </w:tc>
      </w:tr>
      <w:tr>
        <w:trPr>
          <w:trHeight w:val="1089" w:hRule="atLeast"/>
        </w:trPr>
        <w:tc>
          <w:tcPr>
            <w:tcW w:w="1272" w:type="dxa"/>
            <w:vMerge/>
            <w:tcBorders>
              <w:top w:val="nil"/>
            </w:tcBorders>
          </w:tcPr>
          <w:p>
            <w:pPr>
              <w:rPr>
                <w:sz w:val="2"/>
                <w:szCs w:val="2"/>
              </w:rPr>
            </w:pPr>
          </w:p>
        </w:tc>
        <w:tc>
          <w:tcPr>
            <w:tcW w:w="1640" w:type="dxa"/>
          </w:tcPr>
          <w:p>
            <w:pPr>
              <w:pStyle w:val="TableParagraph"/>
              <w:spacing w:before="0"/>
              <w:rPr>
                <w:sz w:val="20"/>
              </w:rPr>
            </w:pPr>
          </w:p>
          <w:p>
            <w:pPr>
              <w:pStyle w:val="TableParagraph"/>
              <w:spacing w:before="152"/>
              <w:ind w:left="398"/>
              <w:rPr>
                <w:sz w:val="21"/>
              </w:rPr>
            </w:pPr>
            <w:r>
              <w:rPr>
                <w:spacing w:val="-1"/>
                <w:sz w:val="21"/>
              </w:rPr>
              <w:t>账面余额</w:t>
            </w:r>
            <w:r>
              <w:rPr>
                <w:sz w:val="21"/>
              </w:rPr>
              <w:t> </w:t>
            </w:r>
          </w:p>
        </w:tc>
        <w:tc>
          <w:tcPr>
            <w:tcW w:w="627" w:type="dxa"/>
          </w:tcPr>
          <w:p>
            <w:pPr>
              <w:pStyle w:val="TableParagraph"/>
              <w:spacing w:line="242" w:lineRule="auto"/>
              <w:ind w:left="205" w:right="197"/>
              <w:jc w:val="both"/>
              <w:rPr>
                <w:sz w:val="21"/>
              </w:rPr>
            </w:pPr>
            <w:r>
              <w:rPr>
                <w:sz w:val="21"/>
              </w:rPr>
              <w:t>减值准</w:t>
            </w:r>
          </w:p>
          <w:p>
            <w:pPr>
              <w:pStyle w:val="TableParagraph"/>
              <w:spacing w:line="250" w:lineRule="exact" w:before="3"/>
              <w:ind w:left="205"/>
              <w:rPr>
                <w:sz w:val="21"/>
              </w:rPr>
            </w:pPr>
            <w:r>
              <w:rPr>
                <w:sz w:val="21"/>
              </w:rPr>
              <w:t>备 </w:t>
            </w:r>
          </w:p>
        </w:tc>
        <w:tc>
          <w:tcPr>
            <w:tcW w:w="1705" w:type="dxa"/>
          </w:tcPr>
          <w:p>
            <w:pPr>
              <w:pStyle w:val="TableParagraph"/>
              <w:spacing w:before="0"/>
              <w:rPr>
                <w:sz w:val="20"/>
              </w:rPr>
            </w:pPr>
          </w:p>
          <w:p>
            <w:pPr>
              <w:pStyle w:val="TableParagraph"/>
              <w:spacing w:before="152"/>
              <w:ind w:left="430"/>
              <w:rPr>
                <w:sz w:val="21"/>
              </w:rPr>
            </w:pPr>
            <w:r>
              <w:rPr>
                <w:spacing w:val="-1"/>
                <w:sz w:val="21"/>
              </w:rPr>
              <w:t>账面价值</w:t>
            </w:r>
            <w:r>
              <w:rPr>
                <w:sz w:val="21"/>
              </w:rPr>
              <w:t> </w:t>
            </w:r>
          </w:p>
        </w:tc>
        <w:tc>
          <w:tcPr>
            <w:tcW w:w="1469" w:type="dxa"/>
          </w:tcPr>
          <w:p>
            <w:pPr>
              <w:pStyle w:val="TableParagraph"/>
              <w:spacing w:before="0"/>
              <w:rPr>
                <w:sz w:val="20"/>
              </w:rPr>
            </w:pPr>
          </w:p>
          <w:p>
            <w:pPr>
              <w:pStyle w:val="TableParagraph"/>
              <w:spacing w:before="152"/>
              <w:ind w:left="312"/>
              <w:rPr>
                <w:sz w:val="21"/>
              </w:rPr>
            </w:pPr>
            <w:r>
              <w:rPr>
                <w:spacing w:val="-1"/>
                <w:sz w:val="21"/>
              </w:rPr>
              <w:t>账面余额</w:t>
            </w:r>
            <w:r>
              <w:rPr>
                <w:sz w:val="21"/>
              </w:rPr>
              <w:t> </w:t>
            </w:r>
          </w:p>
        </w:tc>
        <w:tc>
          <w:tcPr>
            <w:tcW w:w="426" w:type="dxa"/>
          </w:tcPr>
          <w:p>
            <w:pPr>
              <w:pStyle w:val="TableParagraph"/>
              <w:spacing w:line="242" w:lineRule="auto"/>
              <w:ind w:left="103" w:right="99"/>
              <w:jc w:val="both"/>
              <w:rPr>
                <w:sz w:val="21"/>
              </w:rPr>
            </w:pPr>
            <w:r>
              <w:rPr>
                <w:sz w:val="21"/>
              </w:rPr>
              <w:t>减值准</w:t>
            </w:r>
          </w:p>
          <w:p>
            <w:pPr>
              <w:pStyle w:val="TableParagraph"/>
              <w:spacing w:line="250" w:lineRule="exact" w:before="3"/>
              <w:ind w:left="103" w:right="-15"/>
              <w:rPr>
                <w:sz w:val="21"/>
              </w:rPr>
            </w:pPr>
            <w:r>
              <w:rPr>
                <w:sz w:val="21"/>
              </w:rPr>
              <w:t>备 </w:t>
            </w:r>
          </w:p>
        </w:tc>
        <w:tc>
          <w:tcPr>
            <w:tcW w:w="1688" w:type="dxa"/>
          </w:tcPr>
          <w:p>
            <w:pPr>
              <w:pStyle w:val="TableParagraph"/>
              <w:spacing w:before="0"/>
              <w:rPr>
                <w:sz w:val="20"/>
              </w:rPr>
            </w:pPr>
          </w:p>
          <w:p>
            <w:pPr>
              <w:pStyle w:val="TableParagraph"/>
              <w:spacing w:before="152"/>
              <w:ind w:left="419"/>
              <w:rPr>
                <w:sz w:val="21"/>
              </w:rPr>
            </w:pPr>
            <w:r>
              <w:rPr>
                <w:spacing w:val="-1"/>
                <w:sz w:val="21"/>
              </w:rPr>
              <w:t>账面价值</w:t>
            </w:r>
            <w:r>
              <w:rPr>
                <w:sz w:val="21"/>
              </w:rPr>
              <w:t> </w:t>
            </w:r>
          </w:p>
        </w:tc>
      </w:tr>
      <w:tr>
        <w:trPr>
          <w:trHeight w:val="544" w:hRule="atLeast"/>
        </w:trPr>
        <w:tc>
          <w:tcPr>
            <w:tcW w:w="1272" w:type="dxa"/>
          </w:tcPr>
          <w:p>
            <w:pPr>
              <w:pStyle w:val="TableParagraph"/>
              <w:ind w:left="107"/>
              <w:rPr>
                <w:sz w:val="21"/>
              </w:rPr>
            </w:pPr>
            <w:r>
              <w:rPr>
                <w:sz w:val="21"/>
              </w:rPr>
              <w:t>对子公司投</w:t>
            </w:r>
          </w:p>
          <w:p>
            <w:pPr>
              <w:pStyle w:val="TableParagraph"/>
              <w:spacing w:line="250" w:lineRule="exact" w:before="5"/>
              <w:ind w:left="107"/>
              <w:rPr>
                <w:sz w:val="21"/>
              </w:rPr>
            </w:pPr>
            <w:r>
              <w:rPr>
                <w:sz w:val="21"/>
              </w:rPr>
              <w:t>资 </w:t>
            </w:r>
          </w:p>
        </w:tc>
        <w:tc>
          <w:tcPr>
            <w:tcW w:w="1640" w:type="dxa"/>
          </w:tcPr>
          <w:p>
            <w:pPr>
              <w:pStyle w:val="TableParagraph"/>
              <w:ind w:left="105"/>
              <w:rPr>
                <w:sz w:val="21"/>
              </w:rPr>
            </w:pPr>
            <w:r>
              <w:rPr>
                <w:sz w:val="21"/>
              </w:rPr>
              <w:t>192,406,967.7</w:t>
            </w:r>
          </w:p>
          <w:p>
            <w:pPr>
              <w:pStyle w:val="TableParagraph"/>
              <w:spacing w:line="250" w:lineRule="exact" w:before="5"/>
              <w:ind w:left="105"/>
              <w:rPr>
                <w:sz w:val="24"/>
              </w:rPr>
            </w:pPr>
            <w:r>
              <w:rPr>
                <w:sz w:val="21"/>
              </w:rPr>
              <w:t>8</w:t>
            </w:r>
            <w:r>
              <w:rPr>
                <w:sz w:val="24"/>
              </w:rPr>
              <w:t> </w:t>
            </w:r>
          </w:p>
        </w:tc>
        <w:tc>
          <w:tcPr>
            <w:tcW w:w="627" w:type="dxa"/>
          </w:tcPr>
          <w:p>
            <w:pPr>
              <w:pStyle w:val="TableParagraph"/>
              <w:spacing w:before="138"/>
              <w:ind w:left="107"/>
              <w:rPr>
                <w:sz w:val="21"/>
              </w:rPr>
            </w:pPr>
            <w:r>
              <w:rPr>
                <w:w w:val="100"/>
                <w:sz w:val="21"/>
              </w:rPr>
              <w:t> </w:t>
            </w:r>
          </w:p>
        </w:tc>
        <w:tc>
          <w:tcPr>
            <w:tcW w:w="1705" w:type="dxa"/>
          </w:tcPr>
          <w:p>
            <w:pPr>
              <w:pStyle w:val="TableParagraph"/>
              <w:spacing w:before="138"/>
              <w:ind w:right="-15"/>
              <w:jc w:val="right"/>
              <w:rPr>
                <w:sz w:val="24"/>
              </w:rPr>
            </w:pPr>
            <w:r>
              <w:rPr>
                <w:sz w:val="21"/>
              </w:rPr>
              <w:t>192,406,967.78</w:t>
            </w:r>
            <w:r>
              <w:rPr>
                <w:sz w:val="24"/>
              </w:rPr>
              <w:t> </w:t>
            </w:r>
          </w:p>
        </w:tc>
        <w:tc>
          <w:tcPr>
            <w:tcW w:w="1469" w:type="dxa"/>
          </w:tcPr>
          <w:p>
            <w:pPr>
              <w:pStyle w:val="TableParagraph"/>
              <w:ind w:left="106"/>
              <w:rPr>
                <w:sz w:val="21"/>
              </w:rPr>
            </w:pPr>
            <w:r>
              <w:rPr>
                <w:sz w:val="21"/>
              </w:rPr>
              <w:t>192,406,967</w:t>
            </w:r>
          </w:p>
          <w:p>
            <w:pPr>
              <w:pStyle w:val="TableParagraph"/>
              <w:spacing w:line="250" w:lineRule="exact" w:before="5"/>
              <w:ind w:left="106"/>
              <w:rPr>
                <w:sz w:val="21"/>
              </w:rPr>
            </w:pPr>
            <w:r>
              <w:rPr>
                <w:sz w:val="21"/>
              </w:rPr>
              <w:t>.78 </w:t>
            </w:r>
          </w:p>
        </w:tc>
        <w:tc>
          <w:tcPr>
            <w:tcW w:w="426" w:type="dxa"/>
          </w:tcPr>
          <w:p>
            <w:pPr>
              <w:pStyle w:val="TableParagraph"/>
              <w:spacing w:before="138"/>
              <w:ind w:left="103"/>
              <w:rPr>
                <w:sz w:val="21"/>
              </w:rPr>
            </w:pPr>
            <w:r>
              <w:rPr>
                <w:w w:val="100"/>
                <w:sz w:val="21"/>
              </w:rPr>
              <w:t> </w:t>
            </w:r>
          </w:p>
        </w:tc>
        <w:tc>
          <w:tcPr>
            <w:tcW w:w="1688" w:type="dxa"/>
          </w:tcPr>
          <w:p>
            <w:pPr>
              <w:pStyle w:val="TableParagraph"/>
              <w:spacing w:before="138"/>
              <w:ind w:right="-29"/>
              <w:jc w:val="right"/>
              <w:rPr>
                <w:sz w:val="24"/>
              </w:rPr>
            </w:pPr>
            <w:r>
              <w:rPr>
                <w:sz w:val="21"/>
              </w:rPr>
              <w:t>192,406,967.78</w:t>
            </w:r>
            <w:r>
              <w:rPr>
                <w:sz w:val="24"/>
              </w:rPr>
              <w:t> </w:t>
            </w:r>
          </w:p>
        </w:tc>
      </w:tr>
      <w:tr>
        <w:trPr>
          <w:trHeight w:val="544" w:hRule="atLeast"/>
        </w:trPr>
        <w:tc>
          <w:tcPr>
            <w:tcW w:w="1272" w:type="dxa"/>
          </w:tcPr>
          <w:p>
            <w:pPr>
              <w:pStyle w:val="TableParagraph"/>
              <w:ind w:left="107"/>
              <w:rPr>
                <w:sz w:val="21"/>
              </w:rPr>
            </w:pPr>
            <w:r>
              <w:rPr>
                <w:sz w:val="21"/>
              </w:rPr>
              <w:t>对联营、合</w:t>
            </w:r>
          </w:p>
          <w:p>
            <w:pPr>
              <w:pStyle w:val="TableParagraph"/>
              <w:spacing w:line="250" w:lineRule="exact" w:before="4"/>
              <w:ind w:left="107" w:right="-15"/>
              <w:rPr>
                <w:sz w:val="21"/>
              </w:rPr>
            </w:pPr>
            <w:r>
              <w:rPr>
                <w:sz w:val="21"/>
              </w:rPr>
              <w:t>营企业投资 </w:t>
            </w:r>
          </w:p>
        </w:tc>
        <w:tc>
          <w:tcPr>
            <w:tcW w:w="1640" w:type="dxa"/>
          </w:tcPr>
          <w:p>
            <w:pPr>
              <w:pStyle w:val="TableParagraph"/>
              <w:ind w:right="-15"/>
              <w:jc w:val="right"/>
              <w:rPr>
                <w:sz w:val="21"/>
              </w:rPr>
            </w:pPr>
            <w:r>
              <w:rPr>
                <w:w w:val="100"/>
                <w:sz w:val="21"/>
              </w:rPr>
              <w:t> </w:t>
            </w:r>
          </w:p>
        </w:tc>
        <w:tc>
          <w:tcPr>
            <w:tcW w:w="627" w:type="dxa"/>
          </w:tcPr>
          <w:p>
            <w:pPr>
              <w:pStyle w:val="TableParagraph"/>
              <w:ind w:right="-15"/>
              <w:jc w:val="right"/>
              <w:rPr>
                <w:sz w:val="21"/>
              </w:rPr>
            </w:pPr>
            <w:r>
              <w:rPr>
                <w:w w:val="100"/>
                <w:sz w:val="21"/>
              </w:rPr>
              <w:t> </w:t>
            </w:r>
          </w:p>
        </w:tc>
        <w:tc>
          <w:tcPr>
            <w:tcW w:w="1705" w:type="dxa"/>
          </w:tcPr>
          <w:p>
            <w:pPr>
              <w:pStyle w:val="TableParagraph"/>
              <w:ind w:right="-15"/>
              <w:jc w:val="right"/>
              <w:rPr>
                <w:sz w:val="21"/>
              </w:rPr>
            </w:pPr>
            <w:r>
              <w:rPr>
                <w:w w:val="100"/>
                <w:sz w:val="21"/>
              </w:rPr>
              <w:t> </w:t>
            </w:r>
          </w:p>
        </w:tc>
        <w:tc>
          <w:tcPr>
            <w:tcW w:w="1469" w:type="dxa"/>
          </w:tcPr>
          <w:p>
            <w:pPr>
              <w:pStyle w:val="TableParagraph"/>
              <w:ind w:right="-15"/>
              <w:jc w:val="right"/>
              <w:rPr>
                <w:sz w:val="21"/>
              </w:rPr>
            </w:pPr>
            <w:r>
              <w:rPr>
                <w:w w:val="100"/>
                <w:sz w:val="21"/>
              </w:rPr>
              <w:t> </w:t>
            </w:r>
          </w:p>
        </w:tc>
        <w:tc>
          <w:tcPr>
            <w:tcW w:w="426"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r>
      <w:tr>
        <w:trPr>
          <w:trHeight w:val="546" w:hRule="atLeast"/>
        </w:trPr>
        <w:tc>
          <w:tcPr>
            <w:tcW w:w="1272" w:type="dxa"/>
          </w:tcPr>
          <w:p>
            <w:pPr>
              <w:pStyle w:val="TableParagraph"/>
              <w:spacing w:before="137"/>
              <w:ind w:left="424"/>
              <w:rPr>
                <w:sz w:val="21"/>
              </w:rPr>
            </w:pPr>
            <w:r>
              <w:rPr>
                <w:sz w:val="21"/>
              </w:rPr>
              <w:t>合计 </w:t>
            </w:r>
          </w:p>
        </w:tc>
        <w:tc>
          <w:tcPr>
            <w:tcW w:w="1640" w:type="dxa"/>
          </w:tcPr>
          <w:p>
            <w:pPr>
              <w:pStyle w:val="TableParagraph"/>
              <w:ind w:left="105"/>
              <w:rPr>
                <w:sz w:val="21"/>
              </w:rPr>
            </w:pPr>
            <w:r>
              <w:rPr>
                <w:sz w:val="21"/>
              </w:rPr>
              <w:t>192,406,967.7</w:t>
            </w:r>
          </w:p>
          <w:p>
            <w:pPr>
              <w:pStyle w:val="TableParagraph"/>
              <w:spacing w:line="252" w:lineRule="exact" w:before="4"/>
              <w:ind w:left="105"/>
              <w:rPr>
                <w:sz w:val="24"/>
              </w:rPr>
            </w:pPr>
            <w:r>
              <w:rPr>
                <w:sz w:val="21"/>
              </w:rPr>
              <w:t>8</w:t>
            </w:r>
            <w:r>
              <w:rPr>
                <w:sz w:val="24"/>
              </w:rPr>
              <w:t> </w:t>
            </w:r>
          </w:p>
        </w:tc>
        <w:tc>
          <w:tcPr>
            <w:tcW w:w="627" w:type="dxa"/>
          </w:tcPr>
          <w:p>
            <w:pPr>
              <w:pStyle w:val="TableParagraph"/>
              <w:spacing w:before="137"/>
              <w:ind w:left="107"/>
              <w:rPr>
                <w:sz w:val="21"/>
              </w:rPr>
            </w:pPr>
            <w:r>
              <w:rPr>
                <w:w w:val="100"/>
                <w:sz w:val="21"/>
              </w:rPr>
              <w:t> </w:t>
            </w:r>
          </w:p>
        </w:tc>
        <w:tc>
          <w:tcPr>
            <w:tcW w:w="1705" w:type="dxa"/>
          </w:tcPr>
          <w:p>
            <w:pPr>
              <w:pStyle w:val="TableParagraph"/>
              <w:spacing w:before="137"/>
              <w:ind w:right="-15"/>
              <w:jc w:val="right"/>
              <w:rPr>
                <w:sz w:val="24"/>
              </w:rPr>
            </w:pPr>
            <w:r>
              <w:rPr>
                <w:sz w:val="21"/>
              </w:rPr>
              <w:t>192,406,967.78</w:t>
            </w:r>
            <w:r>
              <w:rPr>
                <w:sz w:val="24"/>
              </w:rPr>
              <w:t> </w:t>
            </w:r>
          </w:p>
        </w:tc>
        <w:tc>
          <w:tcPr>
            <w:tcW w:w="1469" w:type="dxa"/>
          </w:tcPr>
          <w:p>
            <w:pPr>
              <w:pStyle w:val="TableParagraph"/>
              <w:ind w:left="106"/>
              <w:rPr>
                <w:sz w:val="21"/>
              </w:rPr>
            </w:pPr>
            <w:r>
              <w:rPr>
                <w:sz w:val="21"/>
              </w:rPr>
              <w:t>192,406,967</w:t>
            </w:r>
          </w:p>
          <w:p>
            <w:pPr>
              <w:pStyle w:val="TableParagraph"/>
              <w:spacing w:line="252" w:lineRule="exact" w:before="4"/>
              <w:ind w:left="106"/>
              <w:rPr>
                <w:sz w:val="21"/>
              </w:rPr>
            </w:pPr>
            <w:r>
              <w:rPr>
                <w:sz w:val="21"/>
              </w:rPr>
              <w:t>.78 </w:t>
            </w:r>
          </w:p>
        </w:tc>
        <w:tc>
          <w:tcPr>
            <w:tcW w:w="426" w:type="dxa"/>
          </w:tcPr>
          <w:p>
            <w:pPr>
              <w:pStyle w:val="TableParagraph"/>
              <w:spacing w:before="137"/>
              <w:ind w:left="103"/>
              <w:rPr>
                <w:sz w:val="21"/>
              </w:rPr>
            </w:pPr>
            <w:r>
              <w:rPr>
                <w:w w:val="100"/>
                <w:sz w:val="21"/>
              </w:rPr>
              <w:t> </w:t>
            </w:r>
          </w:p>
        </w:tc>
        <w:tc>
          <w:tcPr>
            <w:tcW w:w="1688" w:type="dxa"/>
          </w:tcPr>
          <w:p>
            <w:pPr>
              <w:pStyle w:val="TableParagraph"/>
              <w:spacing w:before="137"/>
              <w:ind w:right="-29"/>
              <w:jc w:val="right"/>
              <w:rPr>
                <w:sz w:val="24"/>
              </w:rPr>
            </w:pPr>
            <w:r>
              <w:rPr>
                <w:sz w:val="21"/>
              </w:rPr>
              <w:t>192,406,967.78</w:t>
            </w:r>
            <w:r>
              <w:rPr>
                <w:sz w:val="24"/>
              </w:rPr>
              <w:t> </w:t>
            </w:r>
          </w:p>
        </w:tc>
      </w:tr>
    </w:tbl>
    <w:p>
      <w:pPr>
        <w:spacing w:after="0"/>
        <w:jc w:val="right"/>
        <w:rPr>
          <w:sz w:val="24"/>
        </w:rPr>
        <w:sectPr>
          <w:type w:val="continuous"/>
          <w:pgSz w:w="11910" w:h="16840"/>
          <w:pgMar w:top="780" w:bottom="280" w:left="1640" w:right="960"/>
        </w:sectPr>
      </w:pPr>
    </w:p>
    <w:p>
      <w:pPr>
        <w:pStyle w:val="BodyText"/>
        <w:spacing w:before="1"/>
      </w:pPr>
      <w:r>
        <w:rPr>
          <w:w w:val="100"/>
        </w:rPr>
        <w:t> </w:t>
      </w:r>
    </w:p>
    <w:p>
      <w:pPr>
        <w:pStyle w:val="ListParagraph"/>
        <w:numPr>
          <w:ilvl w:val="0"/>
          <w:numId w:val="100"/>
        </w:numPr>
        <w:tabs>
          <w:tab w:pos="582" w:val="left" w:leader="none"/>
        </w:tabs>
        <w:spacing w:line="240" w:lineRule="auto" w:before="62" w:after="0"/>
        <w:ind w:left="581" w:right="0" w:hanging="424"/>
        <w:jc w:val="left"/>
        <w:rPr>
          <w:sz w:val="21"/>
        </w:rPr>
      </w:pPr>
      <w:r>
        <w:rPr>
          <w:sz w:val="21"/>
        </w:rPr>
        <w:t>对子公司投资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1640" w:right="960"/>
          <w:cols w:num="2" w:equalWidth="0">
            <w:col w:w="2097" w:space="4425"/>
            <w:col w:w="2788"/>
          </w:cols>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3"/>
        <w:gridCol w:w="1685"/>
        <w:gridCol w:w="665"/>
        <w:gridCol w:w="665"/>
        <w:gridCol w:w="1764"/>
        <w:gridCol w:w="903"/>
        <w:gridCol w:w="979"/>
      </w:tblGrid>
      <w:tr>
        <w:trPr>
          <w:trHeight w:val="818" w:hRule="atLeast"/>
        </w:trPr>
        <w:tc>
          <w:tcPr>
            <w:tcW w:w="2163" w:type="dxa"/>
          </w:tcPr>
          <w:p>
            <w:pPr>
              <w:pStyle w:val="TableParagraph"/>
              <w:spacing w:before="5"/>
              <w:rPr>
                <w:sz w:val="21"/>
              </w:rPr>
            </w:pPr>
          </w:p>
          <w:p>
            <w:pPr>
              <w:pStyle w:val="TableParagraph"/>
              <w:ind w:left="587" w:right="475"/>
              <w:jc w:val="center"/>
              <w:rPr>
                <w:sz w:val="21"/>
              </w:rPr>
            </w:pPr>
            <w:r>
              <w:rPr>
                <w:sz w:val="21"/>
              </w:rPr>
              <w:t>被投资单位 </w:t>
            </w:r>
          </w:p>
        </w:tc>
        <w:tc>
          <w:tcPr>
            <w:tcW w:w="1685" w:type="dxa"/>
          </w:tcPr>
          <w:p>
            <w:pPr>
              <w:pStyle w:val="TableParagraph"/>
              <w:spacing w:before="5"/>
              <w:rPr>
                <w:sz w:val="21"/>
              </w:rPr>
            </w:pPr>
          </w:p>
          <w:p>
            <w:pPr>
              <w:pStyle w:val="TableParagraph"/>
              <w:ind w:left="422"/>
              <w:rPr>
                <w:sz w:val="21"/>
              </w:rPr>
            </w:pPr>
            <w:r>
              <w:rPr>
                <w:spacing w:val="-1"/>
                <w:sz w:val="21"/>
              </w:rPr>
              <w:t>期初余额</w:t>
            </w:r>
            <w:r>
              <w:rPr>
                <w:sz w:val="21"/>
              </w:rPr>
              <w:t> </w:t>
            </w:r>
          </w:p>
        </w:tc>
        <w:tc>
          <w:tcPr>
            <w:tcW w:w="665" w:type="dxa"/>
          </w:tcPr>
          <w:p>
            <w:pPr>
              <w:pStyle w:val="TableParagraph"/>
              <w:spacing w:line="244" w:lineRule="auto" w:before="138"/>
              <w:ind w:left="121" w:right="5"/>
              <w:rPr>
                <w:sz w:val="21"/>
              </w:rPr>
            </w:pPr>
            <w:r>
              <w:rPr>
                <w:sz w:val="21"/>
              </w:rPr>
              <w:t>本期增加 </w:t>
            </w:r>
          </w:p>
        </w:tc>
        <w:tc>
          <w:tcPr>
            <w:tcW w:w="665" w:type="dxa"/>
          </w:tcPr>
          <w:p>
            <w:pPr>
              <w:pStyle w:val="TableParagraph"/>
              <w:spacing w:line="244" w:lineRule="auto" w:before="138"/>
              <w:ind w:left="122" w:right="5"/>
              <w:rPr>
                <w:sz w:val="21"/>
              </w:rPr>
            </w:pPr>
            <w:r>
              <w:rPr>
                <w:sz w:val="21"/>
              </w:rPr>
              <w:t>本期减少 </w:t>
            </w:r>
          </w:p>
        </w:tc>
        <w:tc>
          <w:tcPr>
            <w:tcW w:w="1764" w:type="dxa"/>
          </w:tcPr>
          <w:p>
            <w:pPr>
              <w:pStyle w:val="TableParagraph"/>
              <w:spacing w:before="5"/>
              <w:rPr>
                <w:sz w:val="21"/>
              </w:rPr>
            </w:pPr>
          </w:p>
          <w:p>
            <w:pPr>
              <w:pStyle w:val="TableParagraph"/>
              <w:ind w:left="460"/>
              <w:rPr>
                <w:sz w:val="21"/>
              </w:rPr>
            </w:pPr>
            <w:r>
              <w:rPr>
                <w:spacing w:val="-1"/>
                <w:sz w:val="21"/>
              </w:rPr>
              <w:t>期末余额</w:t>
            </w:r>
            <w:r>
              <w:rPr>
                <w:sz w:val="21"/>
              </w:rPr>
              <w:t> </w:t>
            </w:r>
          </w:p>
        </w:tc>
        <w:tc>
          <w:tcPr>
            <w:tcW w:w="903" w:type="dxa"/>
          </w:tcPr>
          <w:p>
            <w:pPr>
              <w:pStyle w:val="TableParagraph"/>
              <w:spacing w:line="242" w:lineRule="auto" w:before="3"/>
              <w:ind w:left="134" w:right="122"/>
              <w:rPr>
                <w:sz w:val="21"/>
              </w:rPr>
            </w:pPr>
            <w:r>
              <w:rPr>
                <w:sz w:val="21"/>
              </w:rPr>
              <w:t>本期计</w:t>
            </w:r>
            <w:r>
              <w:rPr>
                <w:spacing w:val="-5"/>
                <w:sz w:val="21"/>
              </w:rPr>
              <w:t>提减值</w:t>
            </w:r>
          </w:p>
          <w:p>
            <w:pPr>
              <w:pStyle w:val="TableParagraph"/>
              <w:spacing w:line="250" w:lineRule="exact" w:before="2"/>
              <w:ind w:left="240"/>
              <w:rPr>
                <w:sz w:val="21"/>
              </w:rPr>
            </w:pPr>
            <w:r>
              <w:rPr>
                <w:spacing w:val="-1"/>
                <w:sz w:val="21"/>
              </w:rPr>
              <w:t>准备</w:t>
            </w:r>
            <w:r>
              <w:rPr>
                <w:sz w:val="21"/>
              </w:rPr>
              <w:t> </w:t>
            </w:r>
          </w:p>
        </w:tc>
        <w:tc>
          <w:tcPr>
            <w:tcW w:w="979" w:type="dxa"/>
          </w:tcPr>
          <w:p>
            <w:pPr>
              <w:pStyle w:val="TableParagraph"/>
              <w:spacing w:line="242" w:lineRule="auto" w:before="3"/>
              <w:ind w:left="172" w:right="161"/>
              <w:jc w:val="right"/>
              <w:rPr>
                <w:sz w:val="21"/>
              </w:rPr>
            </w:pPr>
            <w:r>
              <w:rPr>
                <w:spacing w:val="-1"/>
                <w:sz w:val="21"/>
              </w:rPr>
              <w:t>减值准</w:t>
            </w:r>
            <w:r>
              <w:rPr>
                <w:spacing w:val="-5"/>
                <w:sz w:val="21"/>
              </w:rPr>
              <w:t>备期末</w:t>
            </w:r>
          </w:p>
          <w:p>
            <w:pPr>
              <w:pStyle w:val="TableParagraph"/>
              <w:spacing w:line="250" w:lineRule="exact" w:before="2"/>
              <w:ind w:right="163"/>
              <w:jc w:val="right"/>
              <w:rPr>
                <w:sz w:val="21"/>
              </w:rPr>
            </w:pPr>
            <w:r>
              <w:rPr>
                <w:spacing w:val="-1"/>
                <w:sz w:val="21"/>
              </w:rPr>
              <w:t>余额</w:t>
            </w:r>
            <w:r>
              <w:rPr>
                <w:sz w:val="21"/>
              </w:rPr>
              <w:t> </w:t>
            </w:r>
          </w:p>
        </w:tc>
      </w:tr>
      <w:tr>
        <w:trPr>
          <w:trHeight w:val="544" w:hRule="atLeast"/>
        </w:trPr>
        <w:tc>
          <w:tcPr>
            <w:tcW w:w="2163" w:type="dxa"/>
          </w:tcPr>
          <w:p>
            <w:pPr>
              <w:pStyle w:val="TableParagraph"/>
              <w:ind w:left="107"/>
              <w:rPr>
                <w:sz w:val="21"/>
              </w:rPr>
            </w:pPr>
            <w:r>
              <w:rPr>
                <w:sz w:val="21"/>
              </w:rPr>
              <w:t>苏州翔生贸易有限公</w:t>
            </w:r>
          </w:p>
          <w:p>
            <w:pPr>
              <w:pStyle w:val="TableParagraph"/>
              <w:spacing w:line="250" w:lineRule="exact" w:before="4"/>
              <w:ind w:left="107"/>
              <w:rPr>
                <w:sz w:val="21"/>
              </w:rPr>
            </w:pPr>
            <w:r>
              <w:rPr>
                <w:sz w:val="21"/>
              </w:rPr>
              <w:t>司 </w:t>
            </w:r>
          </w:p>
        </w:tc>
        <w:tc>
          <w:tcPr>
            <w:tcW w:w="1685" w:type="dxa"/>
          </w:tcPr>
          <w:p>
            <w:pPr>
              <w:pStyle w:val="TableParagraph"/>
              <w:spacing w:before="138"/>
              <w:ind w:left="107"/>
              <w:rPr>
                <w:sz w:val="24"/>
              </w:rPr>
            </w:pPr>
            <w:r>
              <w:rPr>
                <w:sz w:val="21"/>
              </w:rPr>
              <w:t>20,000,000.00</w:t>
            </w:r>
            <w:r>
              <w:rPr>
                <w:sz w:val="24"/>
              </w:rPr>
              <w:t> </w:t>
            </w:r>
          </w:p>
        </w:tc>
        <w:tc>
          <w:tcPr>
            <w:tcW w:w="665" w:type="dxa"/>
          </w:tcPr>
          <w:p>
            <w:pPr>
              <w:pStyle w:val="TableParagraph"/>
              <w:ind w:right="-15"/>
              <w:jc w:val="right"/>
              <w:rPr>
                <w:sz w:val="21"/>
              </w:rPr>
            </w:pPr>
            <w:r>
              <w:rPr>
                <w:w w:val="100"/>
                <w:sz w:val="21"/>
              </w:rPr>
              <w:t> </w:t>
            </w:r>
          </w:p>
        </w:tc>
        <w:tc>
          <w:tcPr>
            <w:tcW w:w="665" w:type="dxa"/>
          </w:tcPr>
          <w:p>
            <w:pPr>
              <w:pStyle w:val="TableParagraph"/>
              <w:ind w:right="-15"/>
              <w:jc w:val="right"/>
              <w:rPr>
                <w:sz w:val="21"/>
              </w:rPr>
            </w:pPr>
            <w:r>
              <w:rPr>
                <w:w w:val="100"/>
                <w:sz w:val="21"/>
              </w:rPr>
              <w:t> </w:t>
            </w:r>
          </w:p>
        </w:tc>
        <w:tc>
          <w:tcPr>
            <w:tcW w:w="1764" w:type="dxa"/>
          </w:tcPr>
          <w:p>
            <w:pPr>
              <w:pStyle w:val="TableParagraph"/>
              <w:spacing w:before="138"/>
              <w:ind w:left="107"/>
              <w:rPr>
                <w:sz w:val="24"/>
              </w:rPr>
            </w:pPr>
            <w:r>
              <w:rPr>
                <w:sz w:val="21"/>
              </w:rPr>
              <w:t>20,000,000.00</w:t>
            </w:r>
            <w:r>
              <w:rPr>
                <w:sz w:val="24"/>
              </w:rPr>
              <w:t> </w:t>
            </w:r>
          </w:p>
        </w:tc>
        <w:tc>
          <w:tcPr>
            <w:tcW w:w="903" w:type="dxa"/>
          </w:tcPr>
          <w:p>
            <w:pPr>
              <w:pStyle w:val="TableParagraph"/>
              <w:ind w:right="-15"/>
              <w:jc w:val="right"/>
              <w:rPr>
                <w:sz w:val="21"/>
              </w:rPr>
            </w:pPr>
            <w:r>
              <w:rPr>
                <w:w w:val="100"/>
                <w:sz w:val="21"/>
              </w:rPr>
              <w:t> </w:t>
            </w:r>
          </w:p>
        </w:tc>
        <w:tc>
          <w:tcPr>
            <w:tcW w:w="979" w:type="dxa"/>
          </w:tcPr>
          <w:p>
            <w:pPr>
              <w:pStyle w:val="TableParagraph"/>
              <w:ind w:right="-15"/>
              <w:jc w:val="right"/>
              <w:rPr>
                <w:sz w:val="21"/>
              </w:rPr>
            </w:pPr>
            <w:r>
              <w:rPr>
                <w:w w:val="100"/>
                <w:sz w:val="21"/>
              </w:rPr>
              <w:t> </w:t>
            </w:r>
          </w:p>
        </w:tc>
      </w:tr>
      <w:tr>
        <w:trPr>
          <w:trHeight w:val="544" w:hRule="atLeast"/>
        </w:trPr>
        <w:tc>
          <w:tcPr>
            <w:tcW w:w="2163" w:type="dxa"/>
          </w:tcPr>
          <w:p>
            <w:pPr>
              <w:pStyle w:val="TableParagraph"/>
              <w:ind w:left="107"/>
              <w:rPr>
                <w:sz w:val="21"/>
              </w:rPr>
            </w:pPr>
            <w:r>
              <w:rPr>
                <w:sz w:val="21"/>
              </w:rPr>
              <w:t>L&amp;K</w:t>
            </w:r>
            <w:r>
              <w:rPr>
                <w:spacing w:val="-1"/>
                <w:sz w:val="21"/>
              </w:rPr>
              <w:t> </w:t>
            </w:r>
            <w:r>
              <w:rPr>
                <w:sz w:val="21"/>
              </w:rPr>
              <w:t>ENGINEERING </w:t>
            </w:r>
          </w:p>
          <w:p>
            <w:pPr>
              <w:pStyle w:val="TableParagraph"/>
              <w:spacing w:line="250" w:lineRule="exact" w:before="4"/>
              <w:ind w:left="107"/>
              <w:rPr>
                <w:sz w:val="21"/>
              </w:rPr>
            </w:pPr>
            <w:r>
              <w:rPr>
                <w:sz w:val="21"/>
              </w:rPr>
              <w:t>COMPANY</w:t>
            </w:r>
            <w:r>
              <w:rPr>
                <w:spacing w:val="-3"/>
                <w:sz w:val="21"/>
              </w:rPr>
              <w:t> </w:t>
            </w:r>
            <w:r>
              <w:rPr>
                <w:sz w:val="21"/>
              </w:rPr>
              <w:t>LIMITED </w:t>
            </w:r>
          </w:p>
        </w:tc>
        <w:tc>
          <w:tcPr>
            <w:tcW w:w="1685" w:type="dxa"/>
          </w:tcPr>
          <w:p>
            <w:pPr>
              <w:pStyle w:val="TableParagraph"/>
              <w:spacing w:before="137"/>
              <w:ind w:left="107"/>
              <w:rPr>
                <w:sz w:val="21"/>
              </w:rPr>
            </w:pPr>
            <w:r>
              <w:rPr>
                <w:sz w:val="21"/>
              </w:rPr>
              <w:t>13,838,445.00 </w:t>
            </w:r>
          </w:p>
        </w:tc>
        <w:tc>
          <w:tcPr>
            <w:tcW w:w="665" w:type="dxa"/>
          </w:tcPr>
          <w:p>
            <w:pPr>
              <w:pStyle w:val="TableParagraph"/>
              <w:ind w:right="-15"/>
              <w:jc w:val="right"/>
              <w:rPr>
                <w:sz w:val="21"/>
              </w:rPr>
            </w:pPr>
            <w:r>
              <w:rPr>
                <w:w w:val="100"/>
                <w:sz w:val="21"/>
              </w:rPr>
              <w:t> </w:t>
            </w:r>
          </w:p>
        </w:tc>
        <w:tc>
          <w:tcPr>
            <w:tcW w:w="665" w:type="dxa"/>
          </w:tcPr>
          <w:p>
            <w:pPr>
              <w:pStyle w:val="TableParagraph"/>
              <w:ind w:right="-15"/>
              <w:jc w:val="right"/>
              <w:rPr>
                <w:sz w:val="21"/>
              </w:rPr>
            </w:pPr>
            <w:r>
              <w:rPr>
                <w:w w:val="100"/>
                <w:sz w:val="21"/>
              </w:rPr>
              <w:t> </w:t>
            </w:r>
          </w:p>
        </w:tc>
        <w:tc>
          <w:tcPr>
            <w:tcW w:w="1764" w:type="dxa"/>
          </w:tcPr>
          <w:p>
            <w:pPr>
              <w:pStyle w:val="TableParagraph"/>
              <w:spacing w:before="137"/>
              <w:ind w:left="107"/>
              <w:rPr>
                <w:sz w:val="21"/>
              </w:rPr>
            </w:pPr>
            <w:r>
              <w:rPr>
                <w:sz w:val="21"/>
              </w:rPr>
              <w:t>13,838,445.00 </w:t>
            </w:r>
          </w:p>
        </w:tc>
        <w:tc>
          <w:tcPr>
            <w:tcW w:w="903" w:type="dxa"/>
          </w:tcPr>
          <w:p>
            <w:pPr>
              <w:pStyle w:val="TableParagraph"/>
              <w:ind w:right="-15"/>
              <w:jc w:val="right"/>
              <w:rPr>
                <w:sz w:val="21"/>
              </w:rPr>
            </w:pPr>
            <w:r>
              <w:rPr>
                <w:w w:val="100"/>
                <w:sz w:val="21"/>
              </w:rPr>
              <w:t> </w:t>
            </w:r>
          </w:p>
        </w:tc>
        <w:tc>
          <w:tcPr>
            <w:tcW w:w="979" w:type="dxa"/>
          </w:tcPr>
          <w:p>
            <w:pPr>
              <w:pStyle w:val="TableParagraph"/>
              <w:ind w:right="-15"/>
              <w:jc w:val="right"/>
              <w:rPr>
                <w:sz w:val="21"/>
              </w:rPr>
            </w:pPr>
            <w:r>
              <w:rPr>
                <w:w w:val="100"/>
                <w:sz w:val="21"/>
              </w:rPr>
              <w:t> </w:t>
            </w:r>
          </w:p>
        </w:tc>
      </w:tr>
      <w:tr>
        <w:trPr>
          <w:trHeight w:val="544" w:hRule="atLeast"/>
        </w:trPr>
        <w:tc>
          <w:tcPr>
            <w:tcW w:w="2163" w:type="dxa"/>
          </w:tcPr>
          <w:p>
            <w:pPr>
              <w:pStyle w:val="TableParagraph"/>
              <w:ind w:left="107"/>
              <w:rPr>
                <w:sz w:val="21"/>
              </w:rPr>
            </w:pPr>
            <w:r>
              <w:rPr>
                <w:sz w:val="21"/>
              </w:rPr>
              <w:t>苏州翔信消防工程有</w:t>
            </w:r>
          </w:p>
          <w:p>
            <w:pPr>
              <w:pStyle w:val="TableParagraph"/>
              <w:spacing w:line="250" w:lineRule="exact" w:before="4"/>
              <w:ind w:left="107"/>
              <w:rPr>
                <w:sz w:val="21"/>
              </w:rPr>
            </w:pPr>
            <w:r>
              <w:rPr>
                <w:sz w:val="21"/>
              </w:rPr>
              <w:t>限公司 </w:t>
            </w:r>
          </w:p>
        </w:tc>
        <w:tc>
          <w:tcPr>
            <w:tcW w:w="1685" w:type="dxa"/>
          </w:tcPr>
          <w:p>
            <w:pPr>
              <w:pStyle w:val="TableParagraph"/>
              <w:spacing w:before="138"/>
              <w:ind w:left="107"/>
              <w:rPr>
                <w:sz w:val="21"/>
              </w:rPr>
            </w:pPr>
            <w:r>
              <w:rPr>
                <w:sz w:val="21"/>
              </w:rPr>
              <w:t>20,000,000.00 </w:t>
            </w:r>
          </w:p>
        </w:tc>
        <w:tc>
          <w:tcPr>
            <w:tcW w:w="665" w:type="dxa"/>
          </w:tcPr>
          <w:p>
            <w:pPr>
              <w:pStyle w:val="TableParagraph"/>
              <w:ind w:right="-15"/>
              <w:jc w:val="right"/>
              <w:rPr>
                <w:sz w:val="21"/>
              </w:rPr>
            </w:pPr>
            <w:r>
              <w:rPr>
                <w:w w:val="100"/>
                <w:sz w:val="21"/>
              </w:rPr>
              <w:t> </w:t>
            </w:r>
          </w:p>
        </w:tc>
        <w:tc>
          <w:tcPr>
            <w:tcW w:w="665" w:type="dxa"/>
          </w:tcPr>
          <w:p>
            <w:pPr>
              <w:pStyle w:val="TableParagraph"/>
              <w:ind w:right="-15"/>
              <w:jc w:val="right"/>
              <w:rPr>
                <w:sz w:val="21"/>
              </w:rPr>
            </w:pPr>
            <w:r>
              <w:rPr>
                <w:w w:val="100"/>
                <w:sz w:val="21"/>
              </w:rPr>
              <w:t> </w:t>
            </w:r>
          </w:p>
        </w:tc>
        <w:tc>
          <w:tcPr>
            <w:tcW w:w="1764" w:type="dxa"/>
          </w:tcPr>
          <w:p>
            <w:pPr>
              <w:pStyle w:val="TableParagraph"/>
              <w:spacing w:before="138"/>
              <w:ind w:left="107"/>
              <w:rPr>
                <w:sz w:val="21"/>
              </w:rPr>
            </w:pPr>
            <w:r>
              <w:rPr>
                <w:sz w:val="21"/>
              </w:rPr>
              <w:t>20,000,000.00 </w:t>
            </w:r>
          </w:p>
        </w:tc>
        <w:tc>
          <w:tcPr>
            <w:tcW w:w="903" w:type="dxa"/>
          </w:tcPr>
          <w:p>
            <w:pPr>
              <w:pStyle w:val="TableParagraph"/>
              <w:ind w:right="-15"/>
              <w:jc w:val="right"/>
              <w:rPr>
                <w:sz w:val="21"/>
              </w:rPr>
            </w:pPr>
            <w:r>
              <w:rPr>
                <w:w w:val="100"/>
                <w:sz w:val="21"/>
              </w:rPr>
              <w:t> </w:t>
            </w:r>
          </w:p>
        </w:tc>
        <w:tc>
          <w:tcPr>
            <w:tcW w:w="979" w:type="dxa"/>
          </w:tcPr>
          <w:p>
            <w:pPr>
              <w:pStyle w:val="TableParagraph"/>
              <w:ind w:right="-15"/>
              <w:jc w:val="right"/>
              <w:rPr>
                <w:sz w:val="21"/>
              </w:rPr>
            </w:pPr>
            <w:r>
              <w:rPr>
                <w:w w:val="100"/>
                <w:sz w:val="21"/>
              </w:rPr>
              <w:t> </w:t>
            </w:r>
          </w:p>
        </w:tc>
      </w:tr>
      <w:tr>
        <w:trPr>
          <w:trHeight w:val="544" w:hRule="atLeast"/>
        </w:trPr>
        <w:tc>
          <w:tcPr>
            <w:tcW w:w="2163" w:type="dxa"/>
          </w:tcPr>
          <w:p>
            <w:pPr>
              <w:pStyle w:val="TableParagraph"/>
              <w:spacing w:line="270" w:lineRule="atLeast" w:before="0"/>
              <w:ind w:left="107" w:right="360"/>
              <w:rPr>
                <w:sz w:val="21"/>
              </w:rPr>
            </w:pPr>
            <w:r>
              <w:rPr>
                <w:spacing w:val="-1"/>
                <w:sz w:val="21"/>
              </w:rPr>
              <w:t>荣工建筑工程</w:t>
            </w:r>
            <w:r>
              <w:rPr>
                <w:sz w:val="21"/>
              </w:rPr>
              <w:t>（重庆）有限公司 </w:t>
            </w:r>
          </w:p>
        </w:tc>
        <w:tc>
          <w:tcPr>
            <w:tcW w:w="1685" w:type="dxa"/>
          </w:tcPr>
          <w:p>
            <w:pPr>
              <w:pStyle w:val="TableParagraph"/>
              <w:spacing w:before="137"/>
              <w:ind w:left="107" w:right="-15"/>
              <w:rPr>
                <w:sz w:val="21"/>
              </w:rPr>
            </w:pPr>
            <w:r>
              <w:rPr>
                <w:sz w:val="21"/>
              </w:rPr>
              <w:t>138,568,522.78 </w:t>
            </w:r>
          </w:p>
        </w:tc>
        <w:tc>
          <w:tcPr>
            <w:tcW w:w="665" w:type="dxa"/>
          </w:tcPr>
          <w:p>
            <w:pPr>
              <w:pStyle w:val="TableParagraph"/>
              <w:spacing w:before="3"/>
              <w:ind w:right="-15"/>
              <w:jc w:val="right"/>
              <w:rPr>
                <w:sz w:val="21"/>
              </w:rPr>
            </w:pPr>
            <w:r>
              <w:rPr>
                <w:w w:val="100"/>
                <w:sz w:val="21"/>
              </w:rPr>
              <w:t> </w:t>
            </w:r>
          </w:p>
        </w:tc>
        <w:tc>
          <w:tcPr>
            <w:tcW w:w="665" w:type="dxa"/>
          </w:tcPr>
          <w:p>
            <w:pPr>
              <w:pStyle w:val="TableParagraph"/>
              <w:spacing w:before="3"/>
              <w:ind w:right="-15"/>
              <w:jc w:val="right"/>
              <w:rPr>
                <w:sz w:val="21"/>
              </w:rPr>
            </w:pPr>
            <w:r>
              <w:rPr>
                <w:w w:val="100"/>
                <w:sz w:val="21"/>
              </w:rPr>
              <w:t> </w:t>
            </w:r>
          </w:p>
        </w:tc>
        <w:tc>
          <w:tcPr>
            <w:tcW w:w="1764" w:type="dxa"/>
          </w:tcPr>
          <w:p>
            <w:pPr>
              <w:pStyle w:val="TableParagraph"/>
              <w:spacing w:before="137"/>
              <w:ind w:left="107"/>
              <w:rPr>
                <w:sz w:val="21"/>
              </w:rPr>
            </w:pPr>
            <w:r>
              <w:rPr>
                <w:sz w:val="21"/>
              </w:rPr>
              <w:t>138,568,522.78 </w:t>
            </w:r>
          </w:p>
        </w:tc>
        <w:tc>
          <w:tcPr>
            <w:tcW w:w="903" w:type="dxa"/>
          </w:tcPr>
          <w:p>
            <w:pPr>
              <w:pStyle w:val="TableParagraph"/>
              <w:spacing w:before="3"/>
              <w:ind w:right="-15"/>
              <w:jc w:val="right"/>
              <w:rPr>
                <w:sz w:val="21"/>
              </w:rPr>
            </w:pPr>
            <w:r>
              <w:rPr>
                <w:w w:val="100"/>
                <w:sz w:val="21"/>
              </w:rPr>
              <w:t> </w:t>
            </w:r>
          </w:p>
        </w:tc>
        <w:tc>
          <w:tcPr>
            <w:tcW w:w="979" w:type="dxa"/>
          </w:tcPr>
          <w:p>
            <w:pPr>
              <w:pStyle w:val="TableParagraph"/>
              <w:spacing w:before="3"/>
              <w:ind w:right="-15"/>
              <w:jc w:val="right"/>
              <w:rPr>
                <w:sz w:val="21"/>
              </w:rPr>
            </w:pPr>
            <w:r>
              <w:rPr>
                <w:w w:val="100"/>
                <w:sz w:val="21"/>
              </w:rPr>
              <w:t> </w:t>
            </w:r>
          </w:p>
        </w:tc>
      </w:tr>
      <w:tr>
        <w:trPr>
          <w:trHeight w:val="314" w:hRule="atLeast"/>
        </w:trPr>
        <w:tc>
          <w:tcPr>
            <w:tcW w:w="2163" w:type="dxa"/>
          </w:tcPr>
          <w:p>
            <w:pPr>
              <w:pStyle w:val="TableParagraph"/>
              <w:spacing w:before="22"/>
              <w:ind w:left="587" w:right="473"/>
              <w:jc w:val="center"/>
              <w:rPr>
                <w:sz w:val="21"/>
              </w:rPr>
            </w:pPr>
            <w:r>
              <w:rPr>
                <w:sz w:val="21"/>
              </w:rPr>
              <w:t>合计 </w:t>
            </w:r>
          </w:p>
        </w:tc>
        <w:tc>
          <w:tcPr>
            <w:tcW w:w="1685" w:type="dxa"/>
          </w:tcPr>
          <w:p>
            <w:pPr>
              <w:pStyle w:val="TableParagraph"/>
              <w:spacing w:before="22"/>
              <w:ind w:left="107" w:right="-15"/>
              <w:rPr>
                <w:sz w:val="21"/>
              </w:rPr>
            </w:pPr>
            <w:r>
              <w:rPr>
                <w:sz w:val="21"/>
              </w:rPr>
              <w:t>192,406,967.78 </w:t>
            </w:r>
          </w:p>
        </w:tc>
        <w:tc>
          <w:tcPr>
            <w:tcW w:w="665" w:type="dxa"/>
          </w:tcPr>
          <w:p>
            <w:pPr>
              <w:pStyle w:val="TableParagraph"/>
              <w:spacing w:before="22"/>
              <w:ind w:left="107"/>
              <w:rPr>
                <w:sz w:val="21"/>
              </w:rPr>
            </w:pPr>
            <w:r>
              <w:rPr>
                <w:w w:val="100"/>
                <w:sz w:val="21"/>
              </w:rPr>
              <w:t> </w:t>
            </w:r>
          </w:p>
        </w:tc>
        <w:tc>
          <w:tcPr>
            <w:tcW w:w="665" w:type="dxa"/>
          </w:tcPr>
          <w:p>
            <w:pPr>
              <w:pStyle w:val="TableParagraph"/>
              <w:spacing w:before="22"/>
              <w:ind w:left="107"/>
              <w:rPr>
                <w:sz w:val="21"/>
              </w:rPr>
            </w:pPr>
            <w:r>
              <w:rPr>
                <w:w w:val="100"/>
                <w:sz w:val="21"/>
              </w:rPr>
              <w:t> </w:t>
            </w:r>
          </w:p>
        </w:tc>
        <w:tc>
          <w:tcPr>
            <w:tcW w:w="1764" w:type="dxa"/>
          </w:tcPr>
          <w:p>
            <w:pPr>
              <w:pStyle w:val="TableParagraph"/>
              <w:spacing w:before="22"/>
              <w:ind w:left="107"/>
              <w:rPr>
                <w:sz w:val="21"/>
              </w:rPr>
            </w:pPr>
            <w:r>
              <w:rPr>
                <w:sz w:val="21"/>
              </w:rPr>
              <w:t>192,406,967.78 </w:t>
            </w:r>
          </w:p>
        </w:tc>
        <w:tc>
          <w:tcPr>
            <w:tcW w:w="903" w:type="dxa"/>
          </w:tcPr>
          <w:p>
            <w:pPr>
              <w:pStyle w:val="TableParagraph"/>
              <w:spacing w:line="292" w:lineRule="exact" w:before="2"/>
              <w:ind w:left="108"/>
              <w:rPr>
                <w:sz w:val="24"/>
              </w:rPr>
            </w:pPr>
            <w:r>
              <w:rPr>
                <w:sz w:val="24"/>
              </w:rPr>
              <w:t> </w:t>
            </w:r>
          </w:p>
        </w:tc>
        <w:tc>
          <w:tcPr>
            <w:tcW w:w="979" w:type="dxa"/>
          </w:tcPr>
          <w:p>
            <w:pPr>
              <w:pStyle w:val="TableParagraph"/>
              <w:spacing w:before="3"/>
              <w:ind w:right="-15"/>
              <w:jc w:val="right"/>
              <w:rPr>
                <w:sz w:val="21"/>
              </w:rPr>
            </w:pPr>
            <w:r>
              <w:rPr>
                <w:w w:val="100"/>
                <w:sz w:val="21"/>
              </w:rPr>
              <w:t> </w:t>
            </w:r>
          </w:p>
        </w:tc>
      </w:tr>
    </w:tbl>
    <w:p>
      <w:pPr>
        <w:spacing w:after="0"/>
        <w:jc w:val="right"/>
        <w:rPr>
          <w:sz w:val="21"/>
        </w:rPr>
        <w:sectPr>
          <w:pgSz w:w="11910" w:h="16840"/>
          <w:pgMar w:header="882" w:footer="1172" w:top="1440" w:bottom="1380" w:left="1640" w:right="960"/>
        </w:sectPr>
      </w:pPr>
    </w:p>
    <w:p>
      <w:pPr>
        <w:pStyle w:val="BodyText"/>
        <w:spacing w:before="2"/>
      </w:pPr>
      <w:r>
        <w:rPr>
          <w:w w:val="100"/>
        </w:rPr>
        <w:t> </w:t>
      </w:r>
    </w:p>
    <w:p>
      <w:pPr>
        <w:pStyle w:val="BodyText"/>
        <w:spacing w:before="3"/>
      </w:pPr>
      <w:r>
        <w:rPr>
          <w:w w:val="100"/>
        </w:rPr>
        <w:t> </w:t>
      </w:r>
    </w:p>
    <w:p>
      <w:pPr>
        <w:pStyle w:val="ListParagraph"/>
        <w:numPr>
          <w:ilvl w:val="0"/>
          <w:numId w:val="100"/>
        </w:numPr>
        <w:tabs>
          <w:tab w:pos="582" w:val="left" w:leader="none"/>
        </w:tabs>
        <w:spacing w:line="240" w:lineRule="auto" w:before="62" w:after="0"/>
        <w:ind w:left="581" w:right="0" w:hanging="424"/>
        <w:jc w:val="left"/>
        <w:rPr>
          <w:sz w:val="21"/>
        </w:rPr>
      </w:pPr>
      <w:r>
        <w:rPr>
          <w:sz w:val="21"/>
        </w:rPr>
        <w:t>对联营、合营企业投资 </w:t>
      </w:r>
    </w:p>
    <w:p>
      <w:pPr>
        <w:pStyle w:val="BodyText"/>
        <w:spacing w:line="242" w:lineRule="auto" w:before="64"/>
        <w:ind w:right="1206"/>
      </w:pPr>
      <w:r>
        <w:rPr/>
        <w:t>□适用 √不适用其他说明： </w:t>
      </w:r>
    </w:p>
    <w:p>
      <w:pPr>
        <w:pStyle w:val="BodyText"/>
        <w:spacing w:before="2"/>
      </w:pPr>
      <w:r>
        <w:rPr/>
        <w:t>无 </w:t>
      </w:r>
    </w:p>
    <w:p>
      <w:pPr>
        <w:pStyle w:val="BodyText"/>
        <w:spacing w:before="2"/>
      </w:pPr>
      <w:r>
        <w:rPr>
          <w:w w:val="100"/>
        </w:rPr>
        <w:t> </w:t>
      </w:r>
    </w:p>
    <w:p>
      <w:pPr>
        <w:pStyle w:val="BodyText"/>
        <w:spacing w:before="64"/>
      </w:pPr>
      <w:r>
        <w:rPr/>
        <w:t>4、 营业收入和营业成本</w:t>
      </w:r>
    </w:p>
    <w:p>
      <w:pPr>
        <w:pStyle w:val="ListParagraph"/>
        <w:numPr>
          <w:ilvl w:val="0"/>
          <w:numId w:val="101"/>
        </w:numPr>
        <w:tabs>
          <w:tab w:pos="582" w:val="left" w:leader="none"/>
        </w:tabs>
        <w:spacing w:line="240" w:lineRule="auto" w:before="62" w:after="0"/>
        <w:ind w:left="581" w:right="0" w:hanging="424"/>
        <w:jc w:val="left"/>
        <w:rPr>
          <w:sz w:val="21"/>
        </w:rPr>
      </w:pPr>
      <w:r>
        <w:rPr>
          <w:sz w:val="21"/>
        </w:rPr>
        <w:t>营业收入和营业成本情况 </w:t>
      </w:r>
    </w:p>
    <w:p>
      <w:pPr>
        <w:pStyle w:val="BodyText"/>
        <w:spacing w:before="65"/>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151" w:space="337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896"/>
        <w:gridCol w:w="1896"/>
        <w:gridCol w:w="1896"/>
        <w:gridCol w:w="1897"/>
      </w:tblGrid>
      <w:tr>
        <w:trPr>
          <w:trHeight w:val="270" w:hRule="atLeast"/>
        </w:trPr>
        <w:tc>
          <w:tcPr>
            <w:tcW w:w="1238" w:type="dxa"/>
            <w:vMerge w:val="restart"/>
          </w:tcPr>
          <w:p>
            <w:pPr>
              <w:pStyle w:val="TableParagraph"/>
              <w:spacing w:before="142"/>
              <w:ind w:left="407"/>
              <w:rPr>
                <w:sz w:val="21"/>
              </w:rPr>
            </w:pPr>
            <w:r>
              <w:rPr>
                <w:sz w:val="21"/>
              </w:rPr>
              <w:t>项目 </w:t>
            </w:r>
          </w:p>
        </w:tc>
        <w:tc>
          <w:tcPr>
            <w:tcW w:w="3792" w:type="dxa"/>
            <w:gridSpan w:val="2"/>
          </w:tcPr>
          <w:p>
            <w:pPr>
              <w:pStyle w:val="TableParagraph"/>
              <w:spacing w:line="250" w:lineRule="exact"/>
              <w:ind w:left="1371"/>
              <w:rPr>
                <w:sz w:val="21"/>
              </w:rPr>
            </w:pPr>
            <w:r>
              <w:rPr>
                <w:sz w:val="21"/>
              </w:rPr>
              <w:t>本期发生额 </w:t>
            </w:r>
          </w:p>
        </w:tc>
        <w:tc>
          <w:tcPr>
            <w:tcW w:w="3793" w:type="dxa"/>
            <w:gridSpan w:val="2"/>
          </w:tcPr>
          <w:p>
            <w:pPr>
              <w:pStyle w:val="TableParagraph"/>
              <w:spacing w:line="250" w:lineRule="exact"/>
              <w:ind w:left="1371"/>
              <w:rPr>
                <w:sz w:val="21"/>
              </w:rPr>
            </w:pPr>
            <w:r>
              <w:rPr>
                <w:sz w:val="21"/>
              </w:rPr>
              <w:t>上期发生额 </w:t>
            </w:r>
          </w:p>
        </w:tc>
      </w:tr>
      <w:tr>
        <w:trPr>
          <w:trHeight w:val="273" w:hRule="atLeast"/>
        </w:trPr>
        <w:tc>
          <w:tcPr>
            <w:tcW w:w="1238" w:type="dxa"/>
            <w:vMerge/>
            <w:tcBorders>
              <w:top w:val="nil"/>
            </w:tcBorders>
          </w:tcPr>
          <w:p>
            <w:pPr>
              <w:rPr>
                <w:sz w:val="2"/>
                <w:szCs w:val="2"/>
              </w:rPr>
            </w:pPr>
          </w:p>
        </w:tc>
        <w:tc>
          <w:tcPr>
            <w:tcW w:w="1896" w:type="dxa"/>
          </w:tcPr>
          <w:p>
            <w:pPr>
              <w:pStyle w:val="TableParagraph"/>
              <w:spacing w:line="250" w:lineRule="exact" w:before="3"/>
              <w:ind w:left="736"/>
              <w:rPr>
                <w:sz w:val="21"/>
              </w:rPr>
            </w:pPr>
            <w:r>
              <w:rPr>
                <w:sz w:val="21"/>
              </w:rPr>
              <w:t>收入 </w:t>
            </w:r>
          </w:p>
        </w:tc>
        <w:tc>
          <w:tcPr>
            <w:tcW w:w="1896" w:type="dxa"/>
          </w:tcPr>
          <w:p>
            <w:pPr>
              <w:pStyle w:val="TableParagraph"/>
              <w:spacing w:line="250" w:lineRule="exact" w:before="3"/>
              <w:ind w:left="737"/>
              <w:rPr>
                <w:sz w:val="21"/>
              </w:rPr>
            </w:pPr>
            <w:r>
              <w:rPr>
                <w:sz w:val="21"/>
              </w:rPr>
              <w:t>成本 </w:t>
            </w:r>
          </w:p>
        </w:tc>
        <w:tc>
          <w:tcPr>
            <w:tcW w:w="1896" w:type="dxa"/>
          </w:tcPr>
          <w:p>
            <w:pPr>
              <w:pStyle w:val="TableParagraph"/>
              <w:spacing w:line="250" w:lineRule="exact" w:before="3"/>
              <w:ind w:left="737"/>
              <w:rPr>
                <w:sz w:val="21"/>
              </w:rPr>
            </w:pPr>
            <w:r>
              <w:rPr>
                <w:sz w:val="21"/>
              </w:rPr>
              <w:t>收入 </w:t>
            </w:r>
          </w:p>
        </w:tc>
        <w:tc>
          <w:tcPr>
            <w:tcW w:w="1897" w:type="dxa"/>
          </w:tcPr>
          <w:p>
            <w:pPr>
              <w:pStyle w:val="TableParagraph"/>
              <w:spacing w:line="250" w:lineRule="exact" w:before="3"/>
              <w:ind w:left="738"/>
              <w:rPr>
                <w:sz w:val="21"/>
              </w:rPr>
            </w:pPr>
            <w:r>
              <w:rPr>
                <w:sz w:val="21"/>
              </w:rPr>
              <w:t>成本 </w:t>
            </w:r>
          </w:p>
        </w:tc>
      </w:tr>
      <w:tr>
        <w:trPr>
          <w:trHeight w:val="273" w:hRule="atLeast"/>
        </w:trPr>
        <w:tc>
          <w:tcPr>
            <w:tcW w:w="1238" w:type="dxa"/>
          </w:tcPr>
          <w:p>
            <w:pPr>
              <w:pStyle w:val="TableParagraph"/>
              <w:spacing w:line="252" w:lineRule="exact"/>
              <w:ind w:left="107"/>
              <w:rPr>
                <w:sz w:val="21"/>
              </w:rPr>
            </w:pPr>
            <w:r>
              <w:rPr>
                <w:spacing w:val="-1"/>
                <w:sz w:val="21"/>
              </w:rPr>
              <w:t>主营业务</w:t>
            </w:r>
            <w:r>
              <w:rPr>
                <w:sz w:val="21"/>
              </w:rPr>
              <w:t> </w:t>
            </w:r>
          </w:p>
        </w:tc>
        <w:tc>
          <w:tcPr>
            <w:tcW w:w="1896" w:type="dxa"/>
          </w:tcPr>
          <w:p>
            <w:pPr>
              <w:pStyle w:val="TableParagraph"/>
              <w:spacing w:line="252" w:lineRule="exact"/>
              <w:ind w:right="-15"/>
              <w:jc w:val="right"/>
              <w:rPr>
                <w:sz w:val="21"/>
              </w:rPr>
            </w:pPr>
            <w:r>
              <w:rPr>
                <w:sz w:val="21"/>
              </w:rPr>
              <w:t>2,815,403,150.84 </w:t>
            </w:r>
          </w:p>
        </w:tc>
        <w:tc>
          <w:tcPr>
            <w:tcW w:w="1896" w:type="dxa"/>
          </w:tcPr>
          <w:p>
            <w:pPr>
              <w:pStyle w:val="TableParagraph"/>
              <w:spacing w:line="252" w:lineRule="exact"/>
              <w:ind w:right="-15"/>
              <w:jc w:val="right"/>
              <w:rPr>
                <w:sz w:val="21"/>
              </w:rPr>
            </w:pPr>
            <w:r>
              <w:rPr>
                <w:sz w:val="21"/>
              </w:rPr>
              <w:t>2,517,093,550.71 </w:t>
            </w:r>
          </w:p>
        </w:tc>
        <w:tc>
          <w:tcPr>
            <w:tcW w:w="1896" w:type="dxa"/>
          </w:tcPr>
          <w:p>
            <w:pPr>
              <w:pStyle w:val="TableParagraph"/>
              <w:spacing w:line="252" w:lineRule="exact"/>
              <w:ind w:right="-15"/>
              <w:jc w:val="right"/>
              <w:rPr>
                <w:sz w:val="21"/>
              </w:rPr>
            </w:pPr>
            <w:r>
              <w:rPr>
                <w:sz w:val="21"/>
              </w:rPr>
              <w:t>1,777,607,677.87 </w:t>
            </w:r>
          </w:p>
        </w:tc>
        <w:tc>
          <w:tcPr>
            <w:tcW w:w="1897" w:type="dxa"/>
          </w:tcPr>
          <w:p>
            <w:pPr>
              <w:pStyle w:val="TableParagraph"/>
              <w:spacing w:line="252" w:lineRule="exact"/>
              <w:ind w:right="-15"/>
              <w:jc w:val="right"/>
              <w:rPr>
                <w:sz w:val="21"/>
              </w:rPr>
            </w:pPr>
            <w:r>
              <w:rPr>
                <w:sz w:val="21"/>
              </w:rPr>
              <w:t>1,626,363,463.64 </w:t>
            </w:r>
          </w:p>
        </w:tc>
      </w:tr>
      <w:tr>
        <w:trPr>
          <w:trHeight w:val="270" w:hRule="atLeast"/>
        </w:trPr>
        <w:tc>
          <w:tcPr>
            <w:tcW w:w="1238" w:type="dxa"/>
          </w:tcPr>
          <w:p>
            <w:pPr>
              <w:pStyle w:val="TableParagraph"/>
              <w:spacing w:line="250" w:lineRule="exact"/>
              <w:ind w:left="107"/>
              <w:rPr>
                <w:sz w:val="21"/>
              </w:rPr>
            </w:pPr>
            <w:r>
              <w:rPr>
                <w:spacing w:val="-1"/>
                <w:sz w:val="21"/>
              </w:rPr>
              <w:t>其他业务</w:t>
            </w:r>
            <w:r>
              <w:rPr>
                <w:sz w:val="21"/>
              </w:rPr>
              <w:t> </w:t>
            </w:r>
          </w:p>
        </w:tc>
        <w:tc>
          <w:tcPr>
            <w:tcW w:w="1896" w:type="dxa"/>
          </w:tcPr>
          <w:p>
            <w:pPr>
              <w:pStyle w:val="TableParagraph"/>
              <w:spacing w:line="250" w:lineRule="exact"/>
              <w:ind w:right="-15"/>
              <w:jc w:val="right"/>
              <w:rPr>
                <w:sz w:val="21"/>
              </w:rPr>
            </w:pPr>
            <w:r>
              <w:rPr>
                <w:sz w:val="21"/>
              </w:rPr>
              <w:t>15,375,497.45 </w:t>
            </w:r>
          </w:p>
        </w:tc>
        <w:tc>
          <w:tcPr>
            <w:tcW w:w="1896" w:type="dxa"/>
          </w:tcPr>
          <w:p>
            <w:pPr>
              <w:pStyle w:val="TableParagraph"/>
              <w:spacing w:line="250" w:lineRule="exact"/>
              <w:ind w:right="-15"/>
              <w:jc w:val="right"/>
              <w:rPr>
                <w:sz w:val="21"/>
              </w:rPr>
            </w:pPr>
            <w:r>
              <w:rPr>
                <w:sz w:val="21"/>
              </w:rPr>
              <w:t>11,037,135.01 </w:t>
            </w:r>
          </w:p>
        </w:tc>
        <w:tc>
          <w:tcPr>
            <w:tcW w:w="1896" w:type="dxa"/>
          </w:tcPr>
          <w:p>
            <w:pPr>
              <w:pStyle w:val="TableParagraph"/>
              <w:spacing w:line="250" w:lineRule="exact"/>
              <w:ind w:right="-15"/>
              <w:jc w:val="right"/>
              <w:rPr>
                <w:sz w:val="21"/>
              </w:rPr>
            </w:pPr>
            <w:r>
              <w:rPr>
                <w:sz w:val="21"/>
              </w:rPr>
              <w:t>8,028,394.84 </w:t>
            </w:r>
          </w:p>
        </w:tc>
        <w:tc>
          <w:tcPr>
            <w:tcW w:w="1897" w:type="dxa"/>
          </w:tcPr>
          <w:p>
            <w:pPr>
              <w:pStyle w:val="TableParagraph"/>
              <w:spacing w:line="250" w:lineRule="exact"/>
              <w:ind w:right="-15"/>
              <w:jc w:val="right"/>
              <w:rPr>
                <w:sz w:val="21"/>
              </w:rPr>
            </w:pPr>
            <w:r>
              <w:rPr>
                <w:sz w:val="21"/>
              </w:rPr>
              <w:t>6,702,815.25 </w:t>
            </w:r>
          </w:p>
        </w:tc>
      </w:tr>
      <w:tr>
        <w:trPr>
          <w:trHeight w:val="273" w:hRule="atLeast"/>
        </w:trPr>
        <w:tc>
          <w:tcPr>
            <w:tcW w:w="1238" w:type="dxa"/>
          </w:tcPr>
          <w:p>
            <w:pPr>
              <w:pStyle w:val="TableParagraph"/>
              <w:spacing w:line="252" w:lineRule="exact"/>
              <w:ind w:left="407"/>
              <w:rPr>
                <w:sz w:val="21"/>
              </w:rPr>
            </w:pPr>
            <w:r>
              <w:rPr>
                <w:sz w:val="21"/>
              </w:rPr>
              <w:t>合计 </w:t>
            </w:r>
          </w:p>
        </w:tc>
        <w:tc>
          <w:tcPr>
            <w:tcW w:w="1896" w:type="dxa"/>
          </w:tcPr>
          <w:p>
            <w:pPr>
              <w:pStyle w:val="TableParagraph"/>
              <w:spacing w:line="252" w:lineRule="exact"/>
              <w:ind w:right="-15"/>
              <w:jc w:val="right"/>
              <w:rPr>
                <w:sz w:val="21"/>
              </w:rPr>
            </w:pPr>
            <w:r>
              <w:rPr>
                <w:sz w:val="21"/>
              </w:rPr>
              <w:t>2,830,778,648.29 </w:t>
            </w:r>
          </w:p>
        </w:tc>
        <w:tc>
          <w:tcPr>
            <w:tcW w:w="1896" w:type="dxa"/>
          </w:tcPr>
          <w:p>
            <w:pPr>
              <w:pStyle w:val="TableParagraph"/>
              <w:spacing w:line="252" w:lineRule="exact"/>
              <w:ind w:right="-15"/>
              <w:jc w:val="right"/>
              <w:rPr>
                <w:sz w:val="21"/>
              </w:rPr>
            </w:pPr>
            <w:r>
              <w:rPr>
                <w:sz w:val="21"/>
              </w:rPr>
              <w:t>2,528,130,685.72 </w:t>
            </w:r>
          </w:p>
        </w:tc>
        <w:tc>
          <w:tcPr>
            <w:tcW w:w="1896" w:type="dxa"/>
          </w:tcPr>
          <w:p>
            <w:pPr>
              <w:pStyle w:val="TableParagraph"/>
              <w:spacing w:line="252" w:lineRule="exact"/>
              <w:ind w:right="-15"/>
              <w:jc w:val="right"/>
              <w:rPr>
                <w:sz w:val="21"/>
              </w:rPr>
            </w:pPr>
            <w:r>
              <w:rPr>
                <w:sz w:val="21"/>
              </w:rPr>
              <w:t>1,785,636,072.71 </w:t>
            </w:r>
          </w:p>
        </w:tc>
        <w:tc>
          <w:tcPr>
            <w:tcW w:w="1897" w:type="dxa"/>
          </w:tcPr>
          <w:p>
            <w:pPr>
              <w:pStyle w:val="TableParagraph"/>
              <w:spacing w:line="252" w:lineRule="exact"/>
              <w:ind w:right="-15"/>
              <w:jc w:val="right"/>
              <w:rPr>
                <w:sz w:val="21"/>
              </w:rPr>
            </w:pPr>
            <w:r>
              <w:rPr>
                <w:sz w:val="21"/>
              </w:rPr>
              <w:t>1,633,066,278.89 </w:t>
            </w:r>
          </w:p>
        </w:tc>
      </w:tr>
    </w:tbl>
    <w:p>
      <w:pPr>
        <w:spacing w:after="0" w:line="252" w:lineRule="exact"/>
        <w:jc w:val="right"/>
        <w:rPr>
          <w:sz w:val="21"/>
        </w:rPr>
        <w:sectPr>
          <w:type w:val="continuous"/>
          <w:pgSz w:w="11910" w:h="16840"/>
          <w:pgMar w:top="780" w:bottom="280" w:left="1640" w:right="960"/>
        </w:sectPr>
      </w:pPr>
    </w:p>
    <w:p>
      <w:pPr>
        <w:pStyle w:val="BodyText"/>
        <w:spacing w:before="5"/>
      </w:pPr>
      <w:r>
        <w:rPr>
          <w:w w:val="100"/>
        </w:rPr>
        <w:t> </w:t>
      </w:r>
    </w:p>
    <w:p>
      <w:pPr>
        <w:pStyle w:val="ListParagraph"/>
        <w:numPr>
          <w:ilvl w:val="0"/>
          <w:numId w:val="101"/>
        </w:numPr>
        <w:tabs>
          <w:tab w:pos="582" w:val="left" w:leader="none"/>
        </w:tabs>
        <w:spacing w:line="240" w:lineRule="auto" w:before="64" w:after="0"/>
        <w:ind w:left="581" w:right="0" w:hanging="424"/>
        <w:jc w:val="left"/>
        <w:rPr>
          <w:sz w:val="21"/>
        </w:rPr>
      </w:pPr>
      <w:r>
        <w:rPr>
          <w:sz w:val="21"/>
        </w:rPr>
        <w:t>合同产生的收入的情况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780" w:bottom="280" w:left="1640" w:right="960"/>
          <w:cols w:num="2" w:equalWidth="0">
            <w:col w:w="2940" w:space="358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7"/>
        <w:gridCol w:w="2478"/>
        <w:gridCol w:w="2711"/>
      </w:tblGrid>
      <w:tr>
        <w:trPr>
          <w:trHeight w:val="273" w:hRule="atLeast"/>
        </w:trPr>
        <w:tc>
          <w:tcPr>
            <w:tcW w:w="3637" w:type="dxa"/>
          </w:tcPr>
          <w:p>
            <w:pPr>
              <w:pStyle w:val="TableParagraph"/>
              <w:spacing w:line="252" w:lineRule="exact"/>
              <w:ind w:left="1431" w:right="1319"/>
              <w:jc w:val="center"/>
              <w:rPr>
                <w:sz w:val="21"/>
              </w:rPr>
            </w:pPr>
            <w:r>
              <w:rPr>
                <w:spacing w:val="-1"/>
                <w:sz w:val="21"/>
              </w:rPr>
              <w:t>合同分类</w:t>
            </w:r>
            <w:r>
              <w:rPr>
                <w:sz w:val="21"/>
              </w:rPr>
              <w:t> </w:t>
            </w:r>
          </w:p>
        </w:tc>
        <w:tc>
          <w:tcPr>
            <w:tcW w:w="2478" w:type="dxa"/>
          </w:tcPr>
          <w:p>
            <w:pPr>
              <w:pStyle w:val="TableParagraph"/>
              <w:spacing w:line="252" w:lineRule="exact"/>
              <w:ind w:left="292"/>
              <w:rPr>
                <w:sz w:val="21"/>
              </w:rPr>
            </w:pPr>
            <w:r>
              <w:rPr>
                <w:spacing w:val="-1"/>
                <w:sz w:val="21"/>
              </w:rPr>
              <w:t>洁净室系统集成分部</w:t>
            </w:r>
            <w:r>
              <w:rPr>
                <w:sz w:val="21"/>
              </w:rPr>
              <w:t> </w:t>
            </w:r>
          </w:p>
        </w:tc>
        <w:tc>
          <w:tcPr>
            <w:tcW w:w="2711" w:type="dxa"/>
          </w:tcPr>
          <w:p>
            <w:pPr>
              <w:pStyle w:val="TableParagraph"/>
              <w:spacing w:line="252" w:lineRule="exact"/>
              <w:ind w:left="1176" w:right="1064"/>
              <w:jc w:val="center"/>
              <w:rPr>
                <w:sz w:val="21"/>
              </w:rPr>
            </w:pPr>
            <w:r>
              <w:rPr>
                <w:sz w:val="21"/>
              </w:rPr>
              <w:t>合计</w:t>
            </w:r>
            <w:r>
              <w:rPr>
                <w:color w:val="808080"/>
                <w:sz w:val="21"/>
              </w:rPr>
              <w:t> </w:t>
            </w:r>
          </w:p>
        </w:tc>
      </w:tr>
      <w:tr>
        <w:trPr>
          <w:trHeight w:val="270" w:hRule="atLeast"/>
        </w:trPr>
        <w:tc>
          <w:tcPr>
            <w:tcW w:w="3637" w:type="dxa"/>
          </w:tcPr>
          <w:p>
            <w:pPr>
              <w:pStyle w:val="TableParagraph"/>
              <w:spacing w:line="250" w:lineRule="exact"/>
              <w:ind w:left="107"/>
              <w:rPr>
                <w:sz w:val="21"/>
              </w:rPr>
            </w:pPr>
            <w:r>
              <w:rPr>
                <w:spacing w:val="-1"/>
                <w:sz w:val="21"/>
              </w:rPr>
              <w:t>商品类型</w:t>
            </w:r>
            <w:r>
              <w:rPr>
                <w:sz w:val="21"/>
              </w:rPr>
              <w:t> </w:t>
            </w:r>
          </w:p>
        </w:tc>
        <w:tc>
          <w:tcPr>
            <w:tcW w:w="2478" w:type="dxa"/>
          </w:tcPr>
          <w:p>
            <w:pPr>
              <w:pStyle w:val="TableParagraph"/>
              <w:spacing w:line="250" w:lineRule="exact"/>
              <w:ind w:right="-15"/>
              <w:jc w:val="right"/>
              <w:rPr>
                <w:sz w:val="21"/>
              </w:rPr>
            </w:pPr>
            <w:r>
              <w:rPr>
                <w:sz w:val="21"/>
              </w:rPr>
              <w:t>2,830,778,648.29 </w:t>
            </w:r>
          </w:p>
        </w:tc>
        <w:tc>
          <w:tcPr>
            <w:tcW w:w="2711" w:type="dxa"/>
          </w:tcPr>
          <w:p>
            <w:pPr>
              <w:pStyle w:val="TableParagraph"/>
              <w:spacing w:line="250" w:lineRule="exact"/>
              <w:ind w:right="-15"/>
              <w:jc w:val="right"/>
              <w:rPr>
                <w:sz w:val="21"/>
              </w:rPr>
            </w:pPr>
            <w:r>
              <w:rPr>
                <w:sz w:val="21"/>
              </w:rPr>
              <w:t>2,830,778,648.29 </w:t>
            </w:r>
          </w:p>
        </w:tc>
      </w:tr>
      <w:tr>
        <w:trPr>
          <w:trHeight w:val="273" w:hRule="atLeast"/>
        </w:trPr>
        <w:tc>
          <w:tcPr>
            <w:tcW w:w="3637" w:type="dxa"/>
          </w:tcPr>
          <w:p>
            <w:pPr>
              <w:pStyle w:val="TableParagraph"/>
              <w:spacing w:line="252" w:lineRule="exact"/>
              <w:ind w:left="527"/>
              <w:rPr>
                <w:sz w:val="21"/>
              </w:rPr>
            </w:pPr>
            <w:r>
              <w:rPr>
                <w:spacing w:val="-1"/>
                <w:sz w:val="21"/>
              </w:rPr>
              <w:t>洁净室系统集成工程施工收入</w:t>
            </w:r>
            <w:r>
              <w:rPr>
                <w:sz w:val="21"/>
              </w:rPr>
              <w:t> </w:t>
            </w:r>
          </w:p>
        </w:tc>
        <w:tc>
          <w:tcPr>
            <w:tcW w:w="2478" w:type="dxa"/>
          </w:tcPr>
          <w:p>
            <w:pPr>
              <w:pStyle w:val="TableParagraph"/>
              <w:spacing w:line="252" w:lineRule="exact"/>
              <w:ind w:right="-15"/>
              <w:jc w:val="right"/>
              <w:rPr>
                <w:sz w:val="21"/>
              </w:rPr>
            </w:pPr>
            <w:r>
              <w:rPr>
                <w:sz w:val="21"/>
              </w:rPr>
              <w:t>2,714,488,582.13 </w:t>
            </w:r>
          </w:p>
        </w:tc>
        <w:tc>
          <w:tcPr>
            <w:tcW w:w="2711" w:type="dxa"/>
          </w:tcPr>
          <w:p>
            <w:pPr>
              <w:pStyle w:val="TableParagraph"/>
              <w:spacing w:line="252" w:lineRule="exact"/>
              <w:ind w:right="-15"/>
              <w:jc w:val="right"/>
              <w:rPr>
                <w:sz w:val="21"/>
              </w:rPr>
            </w:pPr>
            <w:r>
              <w:rPr>
                <w:sz w:val="21"/>
              </w:rPr>
              <w:t>2,714,488,582.13 </w:t>
            </w:r>
          </w:p>
        </w:tc>
      </w:tr>
      <w:tr>
        <w:trPr>
          <w:trHeight w:val="273" w:hRule="atLeast"/>
        </w:trPr>
        <w:tc>
          <w:tcPr>
            <w:tcW w:w="3637" w:type="dxa"/>
          </w:tcPr>
          <w:p>
            <w:pPr>
              <w:pStyle w:val="TableParagraph"/>
              <w:spacing w:line="252" w:lineRule="exact"/>
              <w:ind w:left="527"/>
              <w:rPr>
                <w:sz w:val="21"/>
              </w:rPr>
            </w:pPr>
            <w:r>
              <w:rPr>
                <w:spacing w:val="-1"/>
                <w:sz w:val="21"/>
              </w:rPr>
              <w:t>其他工程施工收入</w:t>
            </w:r>
            <w:r>
              <w:rPr>
                <w:sz w:val="21"/>
              </w:rPr>
              <w:t> </w:t>
            </w:r>
          </w:p>
        </w:tc>
        <w:tc>
          <w:tcPr>
            <w:tcW w:w="2478" w:type="dxa"/>
          </w:tcPr>
          <w:p>
            <w:pPr>
              <w:pStyle w:val="TableParagraph"/>
              <w:spacing w:line="252" w:lineRule="exact"/>
              <w:ind w:right="-15"/>
              <w:jc w:val="right"/>
              <w:rPr>
                <w:sz w:val="21"/>
              </w:rPr>
            </w:pPr>
            <w:r>
              <w:rPr>
                <w:sz w:val="21"/>
              </w:rPr>
              <w:t>9,480,939.56 </w:t>
            </w:r>
          </w:p>
        </w:tc>
        <w:tc>
          <w:tcPr>
            <w:tcW w:w="2711" w:type="dxa"/>
          </w:tcPr>
          <w:p>
            <w:pPr>
              <w:pStyle w:val="TableParagraph"/>
              <w:spacing w:line="252" w:lineRule="exact"/>
              <w:ind w:right="-15"/>
              <w:jc w:val="right"/>
              <w:rPr>
                <w:sz w:val="21"/>
              </w:rPr>
            </w:pPr>
            <w:r>
              <w:rPr>
                <w:sz w:val="21"/>
              </w:rPr>
              <w:t>9,480,939.56 </w:t>
            </w:r>
          </w:p>
        </w:tc>
      </w:tr>
      <w:tr>
        <w:trPr>
          <w:trHeight w:val="270" w:hRule="atLeast"/>
        </w:trPr>
        <w:tc>
          <w:tcPr>
            <w:tcW w:w="3637" w:type="dxa"/>
          </w:tcPr>
          <w:p>
            <w:pPr>
              <w:pStyle w:val="TableParagraph"/>
              <w:spacing w:line="250" w:lineRule="exact"/>
              <w:ind w:left="527"/>
              <w:rPr>
                <w:sz w:val="21"/>
              </w:rPr>
            </w:pPr>
            <w:r>
              <w:rPr>
                <w:spacing w:val="-1"/>
                <w:sz w:val="21"/>
              </w:rPr>
              <w:t>设备销售收入</w:t>
            </w:r>
            <w:r>
              <w:rPr>
                <w:sz w:val="21"/>
              </w:rPr>
              <w:t> </w:t>
            </w:r>
          </w:p>
        </w:tc>
        <w:tc>
          <w:tcPr>
            <w:tcW w:w="2478" w:type="dxa"/>
          </w:tcPr>
          <w:p>
            <w:pPr>
              <w:pStyle w:val="TableParagraph"/>
              <w:spacing w:line="250" w:lineRule="exact"/>
              <w:ind w:right="-15"/>
              <w:jc w:val="right"/>
              <w:rPr>
                <w:sz w:val="21"/>
              </w:rPr>
            </w:pPr>
            <w:r>
              <w:rPr>
                <w:sz w:val="21"/>
              </w:rPr>
              <w:t>91,433,629.15 </w:t>
            </w:r>
          </w:p>
        </w:tc>
        <w:tc>
          <w:tcPr>
            <w:tcW w:w="2711" w:type="dxa"/>
          </w:tcPr>
          <w:p>
            <w:pPr>
              <w:pStyle w:val="TableParagraph"/>
              <w:spacing w:line="250" w:lineRule="exact"/>
              <w:ind w:right="-15"/>
              <w:jc w:val="right"/>
              <w:rPr>
                <w:sz w:val="21"/>
              </w:rPr>
            </w:pPr>
            <w:r>
              <w:rPr>
                <w:sz w:val="21"/>
              </w:rPr>
              <w:t>91,433,629.15 </w:t>
            </w:r>
          </w:p>
        </w:tc>
      </w:tr>
      <w:tr>
        <w:trPr>
          <w:trHeight w:val="273" w:hRule="atLeast"/>
        </w:trPr>
        <w:tc>
          <w:tcPr>
            <w:tcW w:w="3637" w:type="dxa"/>
          </w:tcPr>
          <w:p>
            <w:pPr>
              <w:pStyle w:val="TableParagraph"/>
              <w:spacing w:line="253" w:lineRule="exact"/>
              <w:ind w:left="527"/>
              <w:rPr>
                <w:sz w:val="21"/>
              </w:rPr>
            </w:pPr>
            <w:r>
              <w:rPr>
                <w:spacing w:val="-1"/>
                <w:sz w:val="21"/>
              </w:rPr>
              <w:t>其他业务收入</w:t>
            </w:r>
            <w:r>
              <w:rPr>
                <w:sz w:val="21"/>
              </w:rPr>
              <w:t> </w:t>
            </w:r>
          </w:p>
        </w:tc>
        <w:tc>
          <w:tcPr>
            <w:tcW w:w="2478" w:type="dxa"/>
          </w:tcPr>
          <w:p>
            <w:pPr>
              <w:pStyle w:val="TableParagraph"/>
              <w:spacing w:line="253" w:lineRule="exact"/>
              <w:ind w:right="-15"/>
              <w:jc w:val="right"/>
              <w:rPr>
                <w:sz w:val="21"/>
              </w:rPr>
            </w:pPr>
            <w:r>
              <w:rPr>
                <w:sz w:val="21"/>
              </w:rPr>
              <w:t>15,375,497.45 </w:t>
            </w:r>
          </w:p>
        </w:tc>
        <w:tc>
          <w:tcPr>
            <w:tcW w:w="2711" w:type="dxa"/>
          </w:tcPr>
          <w:p>
            <w:pPr>
              <w:pStyle w:val="TableParagraph"/>
              <w:spacing w:line="253" w:lineRule="exact"/>
              <w:ind w:right="-15"/>
              <w:jc w:val="right"/>
              <w:rPr>
                <w:sz w:val="21"/>
              </w:rPr>
            </w:pPr>
            <w:r>
              <w:rPr>
                <w:sz w:val="21"/>
              </w:rPr>
              <w:t>15,375,497.45 </w:t>
            </w:r>
          </w:p>
        </w:tc>
      </w:tr>
      <w:tr>
        <w:trPr>
          <w:trHeight w:val="273" w:hRule="atLeast"/>
        </w:trPr>
        <w:tc>
          <w:tcPr>
            <w:tcW w:w="3637" w:type="dxa"/>
          </w:tcPr>
          <w:p>
            <w:pPr>
              <w:pStyle w:val="TableParagraph"/>
              <w:spacing w:line="252" w:lineRule="exact"/>
              <w:ind w:left="107"/>
              <w:rPr>
                <w:sz w:val="21"/>
              </w:rPr>
            </w:pPr>
            <w:r>
              <w:rPr>
                <w:spacing w:val="-1"/>
                <w:sz w:val="21"/>
              </w:rPr>
              <w:t>按经营地区分类</w:t>
            </w:r>
            <w:r>
              <w:rPr>
                <w:sz w:val="21"/>
              </w:rPr>
              <w:t> </w:t>
            </w:r>
          </w:p>
        </w:tc>
        <w:tc>
          <w:tcPr>
            <w:tcW w:w="2478" w:type="dxa"/>
          </w:tcPr>
          <w:p>
            <w:pPr>
              <w:pStyle w:val="TableParagraph"/>
              <w:spacing w:line="252" w:lineRule="exact"/>
              <w:ind w:right="-15"/>
              <w:jc w:val="right"/>
              <w:rPr>
                <w:sz w:val="21"/>
              </w:rPr>
            </w:pPr>
            <w:r>
              <w:rPr>
                <w:sz w:val="21"/>
              </w:rPr>
              <w:t>2,830,778,648.29 </w:t>
            </w:r>
          </w:p>
        </w:tc>
        <w:tc>
          <w:tcPr>
            <w:tcW w:w="2711" w:type="dxa"/>
          </w:tcPr>
          <w:p>
            <w:pPr>
              <w:pStyle w:val="TableParagraph"/>
              <w:spacing w:line="252" w:lineRule="exact"/>
              <w:ind w:right="-15"/>
              <w:jc w:val="right"/>
              <w:rPr>
                <w:sz w:val="21"/>
              </w:rPr>
            </w:pPr>
            <w:r>
              <w:rPr>
                <w:sz w:val="21"/>
              </w:rPr>
              <w:t>2,830,778,648.29 </w:t>
            </w:r>
          </w:p>
        </w:tc>
      </w:tr>
      <w:tr>
        <w:trPr>
          <w:trHeight w:val="270" w:hRule="atLeast"/>
        </w:trPr>
        <w:tc>
          <w:tcPr>
            <w:tcW w:w="3637" w:type="dxa"/>
          </w:tcPr>
          <w:p>
            <w:pPr>
              <w:pStyle w:val="TableParagraph"/>
              <w:spacing w:line="250" w:lineRule="exact"/>
              <w:ind w:left="527"/>
              <w:rPr>
                <w:sz w:val="21"/>
              </w:rPr>
            </w:pPr>
            <w:r>
              <w:rPr>
                <w:spacing w:val="-1"/>
                <w:sz w:val="21"/>
              </w:rPr>
              <w:t>中国大陆</w:t>
            </w:r>
            <w:r>
              <w:rPr>
                <w:sz w:val="21"/>
              </w:rPr>
              <w:t> </w:t>
            </w:r>
          </w:p>
        </w:tc>
        <w:tc>
          <w:tcPr>
            <w:tcW w:w="2478" w:type="dxa"/>
          </w:tcPr>
          <w:p>
            <w:pPr>
              <w:pStyle w:val="TableParagraph"/>
              <w:spacing w:line="250" w:lineRule="exact"/>
              <w:ind w:right="-15"/>
              <w:jc w:val="right"/>
              <w:rPr>
                <w:sz w:val="21"/>
              </w:rPr>
            </w:pPr>
            <w:r>
              <w:rPr>
                <w:sz w:val="21"/>
              </w:rPr>
              <w:t>2,540,758,328.49 </w:t>
            </w:r>
          </w:p>
        </w:tc>
        <w:tc>
          <w:tcPr>
            <w:tcW w:w="2711" w:type="dxa"/>
          </w:tcPr>
          <w:p>
            <w:pPr>
              <w:pStyle w:val="TableParagraph"/>
              <w:spacing w:line="250" w:lineRule="exact"/>
              <w:ind w:right="-15"/>
              <w:jc w:val="right"/>
              <w:rPr>
                <w:sz w:val="21"/>
              </w:rPr>
            </w:pPr>
            <w:r>
              <w:rPr>
                <w:sz w:val="21"/>
              </w:rPr>
              <w:t>2,540,758,328.49 </w:t>
            </w:r>
          </w:p>
        </w:tc>
      </w:tr>
      <w:tr>
        <w:trPr>
          <w:trHeight w:val="273" w:hRule="atLeast"/>
        </w:trPr>
        <w:tc>
          <w:tcPr>
            <w:tcW w:w="3637" w:type="dxa"/>
          </w:tcPr>
          <w:p>
            <w:pPr>
              <w:pStyle w:val="TableParagraph"/>
              <w:spacing w:line="252" w:lineRule="exact"/>
              <w:ind w:left="527"/>
              <w:rPr>
                <w:sz w:val="21"/>
              </w:rPr>
            </w:pPr>
            <w:r>
              <w:rPr>
                <w:sz w:val="21"/>
              </w:rPr>
              <w:t>新加坡 </w:t>
            </w:r>
          </w:p>
        </w:tc>
        <w:tc>
          <w:tcPr>
            <w:tcW w:w="2478" w:type="dxa"/>
          </w:tcPr>
          <w:p>
            <w:pPr>
              <w:pStyle w:val="TableParagraph"/>
              <w:spacing w:line="252" w:lineRule="exact"/>
              <w:ind w:right="-15"/>
              <w:jc w:val="right"/>
              <w:rPr>
                <w:sz w:val="21"/>
              </w:rPr>
            </w:pPr>
            <w:r>
              <w:rPr>
                <w:sz w:val="21"/>
              </w:rPr>
              <w:t>290,020,319.80 </w:t>
            </w:r>
          </w:p>
        </w:tc>
        <w:tc>
          <w:tcPr>
            <w:tcW w:w="2711" w:type="dxa"/>
          </w:tcPr>
          <w:p>
            <w:pPr>
              <w:pStyle w:val="TableParagraph"/>
              <w:spacing w:line="252" w:lineRule="exact"/>
              <w:ind w:right="-15"/>
              <w:jc w:val="right"/>
              <w:rPr>
                <w:sz w:val="21"/>
              </w:rPr>
            </w:pPr>
            <w:r>
              <w:rPr>
                <w:sz w:val="21"/>
              </w:rPr>
              <w:t>290,020,319.80 </w:t>
            </w:r>
          </w:p>
        </w:tc>
      </w:tr>
      <w:tr>
        <w:trPr>
          <w:trHeight w:val="270" w:hRule="atLeast"/>
        </w:trPr>
        <w:tc>
          <w:tcPr>
            <w:tcW w:w="3637" w:type="dxa"/>
          </w:tcPr>
          <w:p>
            <w:pPr>
              <w:pStyle w:val="TableParagraph"/>
              <w:spacing w:line="250" w:lineRule="exact"/>
              <w:ind w:left="107"/>
              <w:rPr>
                <w:sz w:val="21"/>
              </w:rPr>
            </w:pPr>
            <w:r>
              <w:rPr>
                <w:spacing w:val="-1"/>
                <w:sz w:val="21"/>
              </w:rPr>
              <w:t>市场或客户类型</w:t>
            </w:r>
            <w:r>
              <w:rPr>
                <w:sz w:val="21"/>
              </w:rPr>
              <w:t> </w:t>
            </w:r>
          </w:p>
        </w:tc>
        <w:tc>
          <w:tcPr>
            <w:tcW w:w="2478" w:type="dxa"/>
          </w:tcPr>
          <w:p>
            <w:pPr>
              <w:pStyle w:val="TableParagraph"/>
              <w:spacing w:line="250" w:lineRule="exact"/>
              <w:ind w:right="-15"/>
              <w:jc w:val="right"/>
              <w:rPr>
                <w:sz w:val="21"/>
              </w:rPr>
            </w:pPr>
            <w:r>
              <w:rPr>
                <w:sz w:val="21"/>
              </w:rPr>
              <w:t>2,830,778,648.29 </w:t>
            </w:r>
          </w:p>
        </w:tc>
        <w:tc>
          <w:tcPr>
            <w:tcW w:w="2711" w:type="dxa"/>
          </w:tcPr>
          <w:p>
            <w:pPr>
              <w:pStyle w:val="TableParagraph"/>
              <w:spacing w:line="250" w:lineRule="exact"/>
              <w:ind w:right="-15"/>
              <w:jc w:val="right"/>
              <w:rPr>
                <w:sz w:val="21"/>
              </w:rPr>
            </w:pPr>
            <w:r>
              <w:rPr>
                <w:sz w:val="21"/>
              </w:rPr>
              <w:t>2,830,778,648.29 </w:t>
            </w:r>
          </w:p>
        </w:tc>
      </w:tr>
      <w:tr>
        <w:trPr>
          <w:trHeight w:val="273" w:hRule="atLeast"/>
        </w:trPr>
        <w:tc>
          <w:tcPr>
            <w:tcW w:w="3637" w:type="dxa"/>
          </w:tcPr>
          <w:p>
            <w:pPr>
              <w:pStyle w:val="TableParagraph"/>
              <w:spacing w:line="250" w:lineRule="exact" w:before="3"/>
              <w:ind w:left="527"/>
              <w:rPr>
                <w:sz w:val="21"/>
              </w:rPr>
            </w:pPr>
            <w:r>
              <w:rPr>
                <w:spacing w:val="-1"/>
                <w:sz w:val="21"/>
              </w:rPr>
              <w:t>工程-电子行业-光电</w:t>
            </w:r>
            <w:r>
              <w:rPr>
                <w:sz w:val="21"/>
              </w:rPr>
              <w:t> </w:t>
            </w:r>
          </w:p>
        </w:tc>
        <w:tc>
          <w:tcPr>
            <w:tcW w:w="2478" w:type="dxa"/>
          </w:tcPr>
          <w:p>
            <w:pPr>
              <w:pStyle w:val="TableParagraph"/>
              <w:spacing w:line="250" w:lineRule="exact" w:before="3"/>
              <w:ind w:right="-15"/>
              <w:jc w:val="right"/>
              <w:rPr>
                <w:sz w:val="21"/>
              </w:rPr>
            </w:pPr>
            <w:r>
              <w:rPr>
                <w:sz w:val="21"/>
              </w:rPr>
              <w:t>70,024,751.18 </w:t>
            </w:r>
          </w:p>
        </w:tc>
        <w:tc>
          <w:tcPr>
            <w:tcW w:w="2711" w:type="dxa"/>
          </w:tcPr>
          <w:p>
            <w:pPr>
              <w:pStyle w:val="TableParagraph"/>
              <w:spacing w:line="250" w:lineRule="exact" w:before="3"/>
              <w:ind w:right="-15"/>
              <w:jc w:val="right"/>
              <w:rPr>
                <w:sz w:val="21"/>
              </w:rPr>
            </w:pPr>
            <w:r>
              <w:rPr>
                <w:sz w:val="21"/>
              </w:rPr>
              <w:t>70,024,751.18 </w:t>
            </w:r>
          </w:p>
        </w:tc>
      </w:tr>
      <w:tr>
        <w:trPr>
          <w:trHeight w:val="273" w:hRule="atLeast"/>
        </w:trPr>
        <w:tc>
          <w:tcPr>
            <w:tcW w:w="3637" w:type="dxa"/>
          </w:tcPr>
          <w:p>
            <w:pPr>
              <w:pStyle w:val="TableParagraph"/>
              <w:spacing w:line="252" w:lineRule="exact"/>
              <w:ind w:left="527"/>
              <w:rPr>
                <w:sz w:val="21"/>
              </w:rPr>
            </w:pPr>
            <w:r>
              <w:rPr>
                <w:spacing w:val="-1"/>
                <w:sz w:val="21"/>
              </w:rPr>
              <w:t>工程-电子行业-</w:t>
            </w:r>
            <w:r>
              <w:rPr>
                <w:sz w:val="21"/>
              </w:rPr>
              <w:t>IC</w:t>
            </w:r>
            <w:r>
              <w:rPr>
                <w:spacing w:val="-15"/>
                <w:sz w:val="21"/>
              </w:rPr>
              <w:t> 半导体</w:t>
            </w:r>
            <w:r>
              <w:rPr>
                <w:sz w:val="21"/>
              </w:rPr>
              <w:t> </w:t>
            </w:r>
          </w:p>
        </w:tc>
        <w:tc>
          <w:tcPr>
            <w:tcW w:w="2478" w:type="dxa"/>
          </w:tcPr>
          <w:p>
            <w:pPr>
              <w:pStyle w:val="TableParagraph"/>
              <w:spacing w:line="252" w:lineRule="exact"/>
              <w:ind w:right="-15"/>
              <w:jc w:val="right"/>
              <w:rPr>
                <w:sz w:val="21"/>
              </w:rPr>
            </w:pPr>
            <w:r>
              <w:rPr>
                <w:sz w:val="21"/>
              </w:rPr>
              <w:t>2,729,915,891.20 </w:t>
            </w:r>
          </w:p>
        </w:tc>
        <w:tc>
          <w:tcPr>
            <w:tcW w:w="2711" w:type="dxa"/>
          </w:tcPr>
          <w:p>
            <w:pPr>
              <w:pStyle w:val="TableParagraph"/>
              <w:spacing w:line="252" w:lineRule="exact"/>
              <w:ind w:right="-15"/>
              <w:jc w:val="right"/>
              <w:rPr>
                <w:sz w:val="21"/>
              </w:rPr>
            </w:pPr>
            <w:r>
              <w:rPr>
                <w:sz w:val="21"/>
              </w:rPr>
              <w:t>2,729,915,891.20 </w:t>
            </w:r>
          </w:p>
        </w:tc>
      </w:tr>
      <w:tr>
        <w:trPr>
          <w:trHeight w:val="270" w:hRule="atLeast"/>
        </w:trPr>
        <w:tc>
          <w:tcPr>
            <w:tcW w:w="3637" w:type="dxa"/>
          </w:tcPr>
          <w:p>
            <w:pPr>
              <w:pStyle w:val="TableParagraph"/>
              <w:spacing w:line="250" w:lineRule="exact"/>
              <w:ind w:left="527"/>
              <w:rPr>
                <w:sz w:val="21"/>
              </w:rPr>
            </w:pPr>
            <w:r>
              <w:rPr>
                <w:spacing w:val="-1"/>
                <w:sz w:val="21"/>
              </w:rPr>
              <w:t>工程-其他行业</w:t>
            </w:r>
            <w:r>
              <w:rPr>
                <w:sz w:val="21"/>
              </w:rPr>
              <w:t> </w:t>
            </w:r>
          </w:p>
        </w:tc>
        <w:tc>
          <w:tcPr>
            <w:tcW w:w="2478" w:type="dxa"/>
          </w:tcPr>
          <w:p>
            <w:pPr>
              <w:pStyle w:val="TableParagraph"/>
              <w:spacing w:line="250" w:lineRule="exact"/>
              <w:ind w:right="-15"/>
              <w:jc w:val="right"/>
              <w:rPr>
                <w:sz w:val="21"/>
              </w:rPr>
            </w:pPr>
            <w:r>
              <w:rPr>
                <w:sz w:val="21"/>
              </w:rPr>
              <w:t>15,462,508.46 </w:t>
            </w:r>
          </w:p>
        </w:tc>
        <w:tc>
          <w:tcPr>
            <w:tcW w:w="2711" w:type="dxa"/>
          </w:tcPr>
          <w:p>
            <w:pPr>
              <w:pStyle w:val="TableParagraph"/>
              <w:spacing w:line="250" w:lineRule="exact"/>
              <w:ind w:right="-15"/>
              <w:jc w:val="right"/>
              <w:rPr>
                <w:sz w:val="21"/>
              </w:rPr>
            </w:pPr>
            <w:r>
              <w:rPr>
                <w:sz w:val="21"/>
              </w:rPr>
              <w:t>15,462,508.46 </w:t>
            </w:r>
          </w:p>
        </w:tc>
      </w:tr>
      <w:tr>
        <w:trPr>
          <w:trHeight w:val="273" w:hRule="atLeast"/>
        </w:trPr>
        <w:tc>
          <w:tcPr>
            <w:tcW w:w="3637" w:type="dxa"/>
          </w:tcPr>
          <w:p>
            <w:pPr>
              <w:pStyle w:val="TableParagraph"/>
              <w:spacing w:line="250" w:lineRule="exact" w:before="3"/>
              <w:ind w:left="527"/>
              <w:rPr>
                <w:sz w:val="21"/>
              </w:rPr>
            </w:pPr>
            <w:r>
              <w:rPr>
                <w:spacing w:val="-1"/>
                <w:sz w:val="21"/>
              </w:rPr>
              <w:t>其他业务收入</w:t>
            </w:r>
            <w:r>
              <w:rPr>
                <w:sz w:val="21"/>
              </w:rPr>
              <w:t> </w:t>
            </w:r>
          </w:p>
        </w:tc>
        <w:tc>
          <w:tcPr>
            <w:tcW w:w="2478" w:type="dxa"/>
          </w:tcPr>
          <w:p>
            <w:pPr>
              <w:pStyle w:val="TableParagraph"/>
              <w:spacing w:line="250" w:lineRule="exact" w:before="3"/>
              <w:ind w:right="-15"/>
              <w:jc w:val="right"/>
              <w:rPr>
                <w:sz w:val="21"/>
              </w:rPr>
            </w:pPr>
            <w:r>
              <w:rPr>
                <w:sz w:val="21"/>
              </w:rPr>
              <w:t>15,375,497.45 </w:t>
            </w:r>
          </w:p>
        </w:tc>
        <w:tc>
          <w:tcPr>
            <w:tcW w:w="2711" w:type="dxa"/>
          </w:tcPr>
          <w:p>
            <w:pPr>
              <w:pStyle w:val="TableParagraph"/>
              <w:spacing w:line="250" w:lineRule="exact" w:before="3"/>
              <w:ind w:right="-15"/>
              <w:jc w:val="right"/>
              <w:rPr>
                <w:sz w:val="21"/>
              </w:rPr>
            </w:pPr>
            <w:r>
              <w:rPr>
                <w:sz w:val="21"/>
              </w:rPr>
              <w:t>15,375,497.45 </w:t>
            </w:r>
          </w:p>
        </w:tc>
      </w:tr>
      <w:tr>
        <w:trPr>
          <w:trHeight w:val="273" w:hRule="atLeast"/>
        </w:trPr>
        <w:tc>
          <w:tcPr>
            <w:tcW w:w="3637" w:type="dxa"/>
          </w:tcPr>
          <w:p>
            <w:pPr>
              <w:pStyle w:val="TableParagraph"/>
              <w:spacing w:line="252" w:lineRule="exact"/>
              <w:ind w:left="107"/>
              <w:rPr>
                <w:sz w:val="21"/>
              </w:rPr>
            </w:pPr>
            <w:r>
              <w:rPr>
                <w:spacing w:val="-1"/>
                <w:sz w:val="21"/>
              </w:rPr>
              <w:t>合同类型</w:t>
            </w:r>
            <w:r>
              <w:rPr>
                <w:sz w:val="21"/>
              </w:rPr>
              <w:t>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r>
        <w:trPr>
          <w:trHeight w:val="273" w:hRule="atLeast"/>
        </w:trPr>
        <w:tc>
          <w:tcPr>
            <w:tcW w:w="3637" w:type="dxa"/>
          </w:tcPr>
          <w:p>
            <w:pPr>
              <w:pStyle w:val="TableParagraph"/>
              <w:spacing w:line="252" w:lineRule="exact"/>
              <w:ind w:left="527"/>
              <w:rPr>
                <w:sz w:val="21"/>
              </w:rPr>
            </w:pPr>
            <w:r>
              <w:rPr>
                <w:w w:val="100"/>
                <w:sz w:val="21"/>
              </w:rPr>
              <w:t> </w:t>
            </w:r>
            <w:r>
              <w:rPr>
                <w:sz w:val="21"/>
              </w:rPr>
              <w:t> </w:t>
            </w:r>
            <w:r>
              <w:rPr>
                <w:w w:val="100"/>
                <w:sz w:val="21"/>
              </w:rPr>
              <w:t>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7"/>
        <w:gridCol w:w="2478"/>
        <w:gridCol w:w="2711"/>
      </w:tblGrid>
      <w:tr>
        <w:trPr>
          <w:trHeight w:val="273" w:hRule="atLeast"/>
        </w:trPr>
        <w:tc>
          <w:tcPr>
            <w:tcW w:w="3637" w:type="dxa"/>
          </w:tcPr>
          <w:p>
            <w:pPr>
              <w:pStyle w:val="TableParagraph"/>
              <w:spacing w:line="250" w:lineRule="exact" w:before="3"/>
              <w:ind w:left="527"/>
              <w:rPr>
                <w:sz w:val="21"/>
              </w:rPr>
            </w:pPr>
            <w:r>
              <w:rPr>
                <w:w w:val="100"/>
                <w:sz w:val="21"/>
              </w:rPr>
              <w:t> </w:t>
            </w:r>
            <w:r>
              <w:rPr>
                <w:sz w:val="21"/>
              </w:rPr>
              <w:t> </w:t>
            </w:r>
            <w:r>
              <w:rPr>
                <w:w w:val="100"/>
                <w:sz w:val="21"/>
              </w:rPr>
              <w:t> </w:t>
            </w:r>
          </w:p>
        </w:tc>
        <w:tc>
          <w:tcPr>
            <w:tcW w:w="2478" w:type="dxa"/>
          </w:tcPr>
          <w:p>
            <w:pPr>
              <w:pStyle w:val="TableParagraph"/>
              <w:spacing w:line="250" w:lineRule="exact" w:before="3"/>
              <w:ind w:right="-15"/>
              <w:jc w:val="right"/>
              <w:rPr>
                <w:sz w:val="21"/>
              </w:rPr>
            </w:pPr>
            <w:r>
              <w:rPr>
                <w:w w:val="100"/>
                <w:sz w:val="21"/>
              </w:rPr>
              <w:t> </w:t>
            </w:r>
          </w:p>
        </w:tc>
        <w:tc>
          <w:tcPr>
            <w:tcW w:w="2711" w:type="dxa"/>
          </w:tcPr>
          <w:p>
            <w:pPr>
              <w:pStyle w:val="TableParagraph"/>
              <w:spacing w:line="250" w:lineRule="exact" w:before="3"/>
              <w:ind w:right="-15"/>
              <w:jc w:val="right"/>
              <w:rPr>
                <w:sz w:val="21"/>
              </w:rPr>
            </w:pPr>
            <w:r>
              <w:rPr>
                <w:w w:val="100"/>
                <w:sz w:val="21"/>
              </w:rPr>
              <w:t> </w:t>
            </w:r>
          </w:p>
        </w:tc>
      </w:tr>
      <w:tr>
        <w:trPr>
          <w:trHeight w:val="273" w:hRule="atLeast"/>
        </w:trPr>
        <w:tc>
          <w:tcPr>
            <w:tcW w:w="3637" w:type="dxa"/>
          </w:tcPr>
          <w:p>
            <w:pPr>
              <w:pStyle w:val="TableParagraph"/>
              <w:spacing w:line="252" w:lineRule="exact"/>
              <w:ind w:left="107"/>
              <w:rPr>
                <w:sz w:val="21"/>
              </w:rPr>
            </w:pPr>
            <w:r>
              <w:rPr>
                <w:spacing w:val="-1"/>
                <w:sz w:val="21"/>
              </w:rPr>
              <w:t>按商品转让的时间分类</w:t>
            </w:r>
            <w:r>
              <w:rPr>
                <w:sz w:val="21"/>
              </w:rPr>
              <w:t> </w:t>
            </w:r>
          </w:p>
        </w:tc>
        <w:tc>
          <w:tcPr>
            <w:tcW w:w="2478" w:type="dxa"/>
          </w:tcPr>
          <w:p>
            <w:pPr>
              <w:pStyle w:val="TableParagraph"/>
              <w:spacing w:line="252" w:lineRule="exact"/>
              <w:ind w:right="-15"/>
              <w:jc w:val="right"/>
              <w:rPr>
                <w:sz w:val="21"/>
              </w:rPr>
            </w:pPr>
            <w:r>
              <w:rPr>
                <w:sz w:val="21"/>
              </w:rPr>
              <w:t>2,830,778,648.29 </w:t>
            </w:r>
          </w:p>
        </w:tc>
        <w:tc>
          <w:tcPr>
            <w:tcW w:w="2711" w:type="dxa"/>
          </w:tcPr>
          <w:p>
            <w:pPr>
              <w:pStyle w:val="TableParagraph"/>
              <w:spacing w:line="252" w:lineRule="exact"/>
              <w:ind w:right="-15"/>
              <w:jc w:val="right"/>
              <w:rPr>
                <w:sz w:val="21"/>
              </w:rPr>
            </w:pPr>
            <w:r>
              <w:rPr>
                <w:sz w:val="21"/>
              </w:rPr>
              <w:t>2,830,778,648.29 </w:t>
            </w:r>
          </w:p>
        </w:tc>
      </w:tr>
      <w:tr>
        <w:trPr>
          <w:trHeight w:val="270" w:hRule="atLeast"/>
        </w:trPr>
        <w:tc>
          <w:tcPr>
            <w:tcW w:w="3637" w:type="dxa"/>
          </w:tcPr>
          <w:p>
            <w:pPr>
              <w:pStyle w:val="TableParagraph"/>
              <w:spacing w:line="250" w:lineRule="exact"/>
              <w:ind w:left="527"/>
              <w:rPr>
                <w:sz w:val="21"/>
              </w:rPr>
            </w:pPr>
            <w:r>
              <w:rPr>
                <w:sz w:val="21"/>
              </w:rPr>
              <w:t>在某一时点转让 </w:t>
            </w:r>
          </w:p>
        </w:tc>
        <w:tc>
          <w:tcPr>
            <w:tcW w:w="2478" w:type="dxa"/>
          </w:tcPr>
          <w:p>
            <w:pPr>
              <w:pStyle w:val="TableParagraph"/>
              <w:spacing w:line="250" w:lineRule="exact"/>
              <w:ind w:right="-15"/>
              <w:jc w:val="right"/>
              <w:rPr>
                <w:sz w:val="21"/>
              </w:rPr>
            </w:pPr>
            <w:r>
              <w:rPr>
                <w:sz w:val="21"/>
              </w:rPr>
              <w:t>91,472,748.63 </w:t>
            </w:r>
          </w:p>
        </w:tc>
        <w:tc>
          <w:tcPr>
            <w:tcW w:w="2711" w:type="dxa"/>
          </w:tcPr>
          <w:p>
            <w:pPr>
              <w:pStyle w:val="TableParagraph"/>
              <w:spacing w:line="250" w:lineRule="exact"/>
              <w:ind w:right="-15"/>
              <w:jc w:val="right"/>
              <w:rPr>
                <w:sz w:val="21"/>
              </w:rPr>
            </w:pPr>
            <w:r>
              <w:rPr>
                <w:sz w:val="21"/>
              </w:rPr>
              <w:t>91,472,748.63 </w:t>
            </w:r>
          </w:p>
        </w:tc>
      </w:tr>
      <w:tr>
        <w:trPr>
          <w:trHeight w:val="273" w:hRule="atLeast"/>
        </w:trPr>
        <w:tc>
          <w:tcPr>
            <w:tcW w:w="3637" w:type="dxa"/>
          </w:tcPr>
          <w:p>
            <w:pPr>
              <w:pStyle w:val="TableParagraph"/>
              <w:spacing w:line="250" w:lineRule="exact" w:before="3"/>
              <w:ind w:left="527"/>
              <w:rPr>
                <w:sz w:val="21"/>
              </w:rPr>
            </w:pPr>
            <w:r>
              <w:rPr>
                <w:spacing w:val="-1"/>
                <w:sz w:val="21"/>
              </w:rPr>
              <w:t>在某一时段内转让</w:t>
            </w:r>
            <w:r>
              <w:rPr>
                <w:sz w:val="21"/>
              </w:rPr>
              <w:t> </w:t>
            </w:r>
          </w:p>
        </w:tc>
        <w:tc>
          <w:tcPr>
            <w:tcW w:w="2478" w:type="dxa"/>
          </w:tcPr>
          <w:p>
            <w:pPr>
              <w:pStyle w:val="TableParagraph"/>
              <w:spacing w:line="250" w:lineRule="exact" w:before="3"/>
              <w:ind w:right="-15"/>
              <w:jc w:val="right"/>
              <w:rPr>
                <w:sz w:val="21"/>
              </w:rPr>
            </w:pPr>
            <w:r>
              <w:rPr>
                <w:sz w:val="21"/>
              </w:rPr>
              <w:t>2,739,305,899.66 </w:t>
            </w:r>
          </w:p>
        </w:tc>
        <w:tc>
          <w:tcPr>
            <w:tcW w:w="2711" w:type="dxa"/>
          </w:tcPr>
          <w:p>
            <w:pPr>
              <w:pStyle w:val="TableParagraph"/>
              <w:spacing w:line="250" w:lineRule="exact" w:before="3"/>
              <w:ind w:right="-15"/>
              <w:jc w:val="right"/>
              <w:rPr>
                <w:sz w:val="21"/>
              </w:rPr>
            </w:pPr>
            <w:r>
              <w:rPr>
                <w:sz w:val="21"/>
              </w:rPr>
              <w:t>2,739,305,899.66 </w:t>
            </w:r>
          </w:p>
        </w:tc>
      </w:tr>
      <w:tr>
        <w:trPr>
          <w:trHeight w:val="273" w:hRule="atLeast"/>
        </w:trPr>
        <w:tc>
          <w:tcPr>
            <w:tcW w:w="3637" w:type="dxa"/>
          </w:tcPr>
          <w:p>
            <w:pPr>
              <w:pStyle w:val="TableParagraph"/>
              <w:spacing w:line="252" w:lineRule="exact"/>
              <w:ind w:left="107"/>
              <w:rPr>
                <w:sz w:val="21"/>
              </w:rPr>
            </w:pPr>
            <w:r>
              <w:rPr>
                <w:sz w:val="21"/>
              </w:rPr>
              <w:t>按合同期限分类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r>
        <w:trPr>
          <w:trHeight w:val="270" w:hRule="atLeast"/>
        </w:trPr>
        <w:tc>
          <w:tcPr>
            <w:tcW w:w="3637" w:type="dxa"/>
          </w:tcPr>
          <w:p>
            <w:pPr>
              <w:pStyle w:val="TableParagraph"/>
              <w:spacing w:line="250" w:lineRule="exact"/>
              <w:ind w:left="527"/>
              <w:rPr>
                <w:sz w:val="21"/>
              </w:rPr>
            </w:pPr>
            <w:r>
              <w:rPr>
                <w:w w:val="100"/>
                <w:sz w:val="21"/>
              </w:rPr>
              <w:t> </w:t>
            </w:r>
            <w:r>
              <w:rPr>
                <w:sz w:val="21"/>
              </w:rPr>
              <w:t> </w:t>
            </w:r>
            <w:r>
              <w:rPr>
                <w:w w:val="100"/>
                <w:sz w:val="21"/>
              </w:rPr>
              <w:t> </w:t>
            </w:r>
          </w:p>
        </w:tc>
        <w:tc>
          <w:tcPr>
            <w:tcW w:w="2478" w:type="dxa"/>
          </w:tcPr>
          <w:p>
            <w:pPr>
              <w:pStyle w:val="TableParagraph"/>
              <w:spacing w:line="250" w:lineRule="exact"/>
              <w:ind w:right="-15"/>
              <w:jc w:val="right"/>
              <w:rPr>
                <w:sz w:val="21"/>
              </w:rPr>
            </w:pPr>
            <w:r>
              <w:rPr>
                <w:w w:val="100"/>
                <w:sz w:val="21"/>
              </w:rPr>
              <w:t> </w:t>
            </w:r>
          </w:p>
        </w:tc>
        <w:tc>
          <w:tcPr>
            <w:tcW w:w="2711" w:type="dxa"/>
          </w:tcPr>
          <w:p>
            <w:pPr>
              <w:pStyle w:val="TableParagraph"/>
              <w:spacing w:line="250" w:lineRule="exact"/>
              <w:ind w:right="-15"/>
              <w:jc w:val="right"/>
              <w:rPr>
                <w:sz w:val="21"/>
              </w:rPr>
            </w:pPr>
            <w:r>
              <w:rPr>
                <w:w w:val="100"/>
                <w:sz w:val="21"/>
              </w:rPr>
              <w:t> </w:t>
            </w:r>
          </w:p>
        </w:tc>
      </w:tr>
      <w:tr>
        <w:trPr>
          <w:trHeight w:val="273" w:hRule="atLeast"/>
        </w:trPr>
        <w:tc>
          <w:tcPr>
            <w:tcW w:w="3637" w:type="dxa"/>
          </w:tcPr>
          <w:p>
            <w:pPr>
              <w:pStyle w:val="TableParagraph"/>
              <w:spacing w:line="252" w:lineRule="exact"/>
              <w:ind w:left="527"/>
              <w:rPr>
                <w:sz w:val="21"/>
              </w:rPr>
            </w:pPr>
            <w:r>
              <w:rPr>
                <w:w w:val="100"/>
                <w:sz w:val="21"/>
              </w:rPr>
              <w:t> </w:t>
            </w:r>
            <w:r>
              <w:rPr>
                <w:sz w:val="21"/>
              </w:rPr>
              <w:t> </w:t>
            </w:r>
            <w:r>
              <w:rPr>
                <w:w w:val="100"/>
                <w:sz w:val="21"/>
              </w:rPr>
              <w:t>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r>
        <w:trPr>
          <w:trHeight w:val="273" w:hRule="atLeast"/>
        </w:trPr>
        <w:tc>
          <w:tcPr>
            <w:tcW w:w="3637" w:type="dxa"/>
          </w:tcPr>
          <w:p>
            <w:pPr>
              <w:pStyle w:val="TableParagraph"/>
              <w:spacing w:line="252" w:lineRule="exact"/>
              <w:ind w:left="107"/>
              <w:rPr>
                <w:sz w:val="21"/>
              </w:rPr>
            </w:pPr>
            <w:r>
              <w:rPr>
                <w:sz w:val="21"/>
              </w:rPr>
              <w:t>按销售渠道分类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r>
        <w:trPr>
          <w:trHeight w:val="270" w:hRule="atLeast"/>
        </w:trPr>
        <w:tc>
          <w:tcPr>
            <w:tcW w:w="3637" w:type="dxa"/>
          </w:tcPr>
          <w:p>
            <w:pPr>
              <w:pStyle w:val="TableParagraph"/>
              <w:spacing w:line="250" w:lineRule="exact"/>
              <w:ind w:left="527"/>
              <w:rPr>
                <w:sz w:val="21"/>
              </w:rPr>
            </w:pPr>
            <w:r>
              <w:rPr>
                <w:w w:val="100"/>
                <w:sz w:val="21"/>
              </w:rPr>
              <w:t> </w:t>
            </w:r>
            <w:r>
              <w:rPr>
                <w:sz w:val="21"/>
              </w:rPr>
              <w:t> </w:t>
            </w:r>
            <w:r>
              <w:rPr>
                <w:w w:val="100"/>
                <w:sz w:val="21"/>
              </w:rPr>
              <w:t> </w:t>
            </w:r>
          </w:p>
        </w:tc>
        <w:tc>
          <w:tcPr>
            <w:tcW w:w="2478" w:type="dxa"/>
          </w:tcPr>
          <w:p>
            <w:pPr>
              <w:pStyle w:val="TableParagraph"/>
              <w:spacing w:line="250" w:lineRule="exact"/>
              <w:ind w:right="-15"/>
              <w:jc w:val="right"/>
              <w:rPr>
                <w:sz w:val="21"/>
              </w:rPr>
            </w:pPr>
            <w:r>
              <w:rPr>
                <w:w w:val="100"/>
                <w:sz w:val="21"/>
              </w:rPr>
              <w:t> </w:t>
            </w:r>
          </w:p>
        </w:tc>
        <w:tc>
          <w:tcPr>
            <w:tcW w:w="2711" w:type="dxa"/>
          </w:tcPr>
          <w:p>
            <w:pPr>
              <w:pStyle w:val="TableParagraph"/>
              <w:spacing w:line="250" w:lineRule="exact"/>
              <w:ind w:right="-15"/>
              <w:jc w:val="right"/>
              <w:rPr>
                <w:sz w:val="21"/>
              </w:rPr>
            </w:pPr>
            <w:r>
              <w:rPr>
                <w:w w:val="100"/>
                <w:sz w:val="21"/>
              </w:rPr>
              <w:t> </w:t>
            </w:r>
          </w:p>
        </w:tc>
      </w:tr>
      <w:tr>
        <w:trPr>
          <w:trHeight w:val="273" w:hRule="atLeast"/>
        </w:trPr>
        <w:tc>
          <w:tcPr>
            <w:tcW w:w="3637" w:type="dxa"/>
          </w:tcPr>
          <w:p>
            <w:pPr>
              <w:pStyle w:val="TableParagraph"/>
              <w:spacing w:line="252" w:lineRule="exact"/>
              <w:ind w:left="527"/>
              <w:rPr>
                <w:sz w:val="21"/>
              </w:rPr>
            </w:pPr>
            <w:r>
              <w:rPr>
                <w:w w:val="100"/>
                <w:sz w:val="21"/>
              </w:rPr>
              <w:t> </w:t>
            </w:r>
            <w:r>
              <w:rPr>
                <w:sz w:val="21"/>
              </w:rPr>
              <w:t> </w:t>
            </w:r>
            <w:r>
              <w:rPr>
                <w:w w:val="100"/>
                <w:sz w:val="21"/>
              </w:rPr>
              <w:t> </w:t>
            </w:r>
          </w:p>
        </w:tc>
        <w:tc>
          <w:tcPr>
            <w:tcW w:w="2478" w:type="dxa"/>
          </w:tcPr>
          <w:p>
            <w:pPr>
              <w:pStyle w:val="TableParagraph"/>
              <w:spacing w:line="252" w:lineRule="exact"/>
              <w:ind w:right="-15"/>
              <w:jc w:val="right"/>
              <w:rPr>
                <w:sz w:val="21"/>
              </w:rPr>
            </w:pPr>
            <w:r>
              <w:rPr>
                <w:w w:val="100"/>
                <w:sz w:val="21"/>
              </w:rPr>
              <w:t> </w:t>
            </w:r>
          </w:p>
        </w:tc>
        <w:tc>
          <w:tcPr>
            <w:tcW w:w="2711" w:type="dxa"/>
          </w:tcPr>
          <w:p>
            <w:pPr>
              <w:pStyle w:val="TableParagraph"/>
              <w:spacing w:line="252" w:lineRule="exact"/>
              <w:ind w:right="-15"/>
              <w:jc w:val="right"/>
              <w:rPr>
                <w:sz w:val="21"/>
              </w:rPr>
            </w:pPr>
            <w:r>
              <w:rPr>
                <w:w w:val="100"/>
                <w:sz w:val="21"/>
              </w:rPr>
              <w:t> </w:t>
            </w:r>
          </w:p>
        </w:tc>
      </w:tr>
      <w:tr>
        <w:trPr>
          <w:trHeight w:val="273" w:hRule="atLeast"/>
        </w:trPr>
        <w:tc>
          <w:tcPr>
            <w:tcW w:w="3637" w:type="dxa"/>
          </w:tcPr>
          <w:p>
            <w:pPr>
              <w:pStyle w:val="TableParagraph"/>
              <w:spacing w:line="252" w:lineRule="exact"/>
              <w:ind w:left="1431" w:right="1317"/>
              <w:jc w:val="center"/>
              <w:rPr>
                <w:sz w:val="21"/>
              </w:rPr>
            </w:pPr>
            <w:r>
              <w:rPr>
                <w:sz w:val="21"/>
              </w:rPr>
              <w:t>合计 </w:t>
            </w:r>
          </w:p>
        </w:tc>
        <w:tc>
          <w:tcPr>
            <w:tcW w:w="2478" w:type="dxa"/>
          </w:tcPr>
          <w:p>
            <w:pPr>
              <w:pStyle w:val="TableParagraph"/>
              <w:spacing w:line="252" w:lineRule="exact"/>
              <w:ind w:right="-15"/>
              <w:jc w:val="right"/>
              <w:rPr>
                <w:sz w:val="21"/>
              </w:rPr>
            </w:pPr>
            <w:r>
              <w:rPr>
                <w:sz w:val="21"/>
              </w:rPr>
              <w:t>2,830,778,648.29 </w:t>
            </w:r>
          </w:p>
        </w:tc>
        <w:tc>
          <w:tcPr>
            <w:tcW w:w="2711" w:type="dxa"/>
          </w:tcPr>
          <w:p>
            <w:pPr>
              <w:pStyle w:val="TableParagraph"/>
              <w:spacing w:line="252" w:lineRule="exact"/>
              <w:ind w:right="-15"/>
              <w:jc w:val="right"/>
              <w:rPr>
                <w:sz w:val="21"/>
              </w:rPr>
            </w:pPr>
            <w:r>
              <w:rPr>
                <w:sz w:val="21"/>
              </w:rPr>
              <w:t>2,830,778,648.29 </w:t>
            </w:r>
          </w:p>
        </w:tc>
      </w:tr>
    </w:tbl>
    <w:p>
      <w:pPr>
        <w:pStyle w:val="BodyText"/>
        <w:spacing w:before="2"/>
      </w:pPr>
      <w:r>
        <w:rPr>
          <w:w w:val="100"/>
        </w:rPr>
        <w:t> </w:t>
      </w:r>
    </w:p>
    <w:p>
      <w:pPr>
        <w:pStyle w:val="BodyText"/>
        <w:spacing w:before="2"/>
      </w:pPr>
      <w:r>
        <w:rPr>
          <w:spacing w:val="-1"/>
        </w:rPr>
        <w:t>合同产生的收入说明：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101"/>
        </w:numPr>
        <w:tabs>
          <w:tab w:pos="582" w:val="left" w:leader="none"/>
        </w:tabs>
        <w:spacing w:line="240" w:lineRule="auto" w:before="65" w:after="0"/>
        <w:ind w:left="581" w:right="0" w:hanging="424"/>
        <w:jc w:val="left"/>
        <w:rPr>
          <w:sz w:val="21"/>
        </w:rPr>
      </w:pPr>
      <w:r>
        <w:rPr>
          <w:sz w:val="21"/>
        </w:rPr>
        <w:t>履约义务的说明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101"/>
        </w:numPr>
        <w:tabs>
          <w:tab w:pos="582" w:val="left" w:leader="none"/>
        </w:tabs>
        <w:spacing w:line="240" w:lineRule="auto" w:before="63" w:after="0"/>
        <w:ind w:left="581" w:right="0" w:hanging="424"/>
        <w:jc w:val="left"/>
        <w:rPr>
          <w:sz w:val="21"/>
        </w:rPr>
      </w:pPr>
      <w:r>
        <w:rPr>
          <w:sz w:val="21"/>
        </w:rPr>
        <w:t>分摊至剩余履约义务的说明 </w:t>
      </w:r>
    </w:p>
    <w:p>
      <w:pPr>
        <w:pStyle w:val="BodyText"/>
        <w:spacing w:line="297" w:lineRule="auto" w:before="62"/>
        <w:ind w:right="7360"/>
      </w:pPr>
      <w:r>
        <w:rPr/>
        <w:t>□适用 √不适用其他说明： </w:t>
      </w:r>
    </w:p>
    <w:p>
      <w:pPr>
        <w:pStyle w:val="BodyText"/>
        <w:spacing w:line="244" w:lineRule="auto"/>
        <w:ind w:right="461"/>
      </w:pPr>
      <w:r>
        <w:rPr>
          <w:spacing w:val="-5"/>
        </w:rPr>
        <w:t>营业收入本期发生额较上期增加 </w:t>
      </w:r>
      <w:r>
        <w:rPr>
          <w:rFonts w:ascii="Times New Roman" w:eastAsia="Times New Roman"/>
        </w:rPr>
        <w:t>58.53%</w:t>
      </w:r>
      <w:r>
        <w:rPr/>
        <w:t>，主要原因是公司把握市场回暖机遇积极拓展业务，签约合同增加，相应主营业务收入取得较大增长。 </w:t>
      </w:r>
    </w:p>
    <w:p>
      <w:pPr>
        <w:pStyle w:val="BodyText"/>
        <w:spacing w:before="53"/>
      </w:pPr>
      <w:r>
        <w:rPr/>
        <w:t>5、 投资收益 </w:t>
      </w:r>
    </w:p>
    <w:p>
      <w:pPr>
        <w:pStyle w:val="BodyText"/>
        <w:spacing w:line="309" w:lineRule="auto" w:before="65"/>
        <w:ind w:right="7360"/>
      </w:pPr>
      <w:r>
        <w:rPr/>
        <w:t>□适用 √不适用其他说明： </w:t>
      </w:r>
    </w:p>
    <w:p>
      <w:pPr>
        <w:pStyle w:val="BodyText"/>
        <w:spacing w:line="206" w:lineRule="exact"/>
      </w:pPr>
      <w:r>
        <w:rPr/>
        <w:t>无 </w:t>
      </w:r>
    </w:p>
    <w:p>
      <w:pPr>
        <w:pStyle w:val="BodyText"/>
        <w:spacing w:before="64"/>
      </w:pPr>
      <w:r>
        <w:rPr/>
        <w:t>6、 其他</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62"/>
      </w:pPr>
      <w:r>
        <w:rPr>
          <w:spacing w:val="11"/>
        </w:rPr>
        <w:t>十八、 补充资料</w:t>
      </w:r>
      <w:r>
        <w:rPr/>
        <w:t> </w:t>
      </w:r>
    </w:p>
    <w:p>
      <w:pPr>
        <w:pStyle w:val="BodyText"/>
        <w:spacing w:before="65"/>
      </w:pPr>
      <w:r>
        <w:rPr/>
        <w:t>1、 当期非经常性损益明细表 </w:t>
      </w:r>
    </w:p>
    <w:p>
      <w:pPr>
        <w:pStyle w:val="BodyText"/>
        <w:spacing w:before="62"/>
      </w:pPr>
      <w:r>
        <w:rPr>
          <w:spacing w:val="11"/>
        </w:rPr>
        <w:t>√适用 □不适用</w:t>
      </w:r>
      <w:r>
        <w:rPr>
          <w:spacing w:val="-3"/>
        </w:rPr>
        <w:t> </w:t>
      </w:r>
      <w:r>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2429"/>
        <w:gridCol w:w="2439"/>
      </w:tblGrid>
      <w:tr>
        <w:trPr>
          <w:trHeight w:val="273" w:hRule="atLeast"/>
        </w:trPr>
        <w:tc>
          <w:tcPr>
            <w:tcW w:w="3956" w:type="dxa"/>
          </w:tcPr>
          <w:p>
            <w:pPr>
              <w:pStyle w:val="TableParagraph"/>
              <w:spacing w:line="252" w:lineRule="exact"/>
              <w:ind w:left="1799" w:right="1687"/>
              <w:jc w:val="center"/>
              <w:rPr>
                <w:sz w:val="21"/>
              </w:rPr>
            </w:pPr>
            <w:r>
              <w:rPr>
                <w:sz w:val="21"/>
              </w:rPr>
              <w:t>项目 </w:t>
            </w:r>
          </w:p>
        </w:tc>
        <w:tc>
          <w:tcPr>
            <w:tcW w:w="2429" w:type="dxa"/>
          </w:tcPr>
          <w:p>
            <w:pPr>
              <w:pStyle w:val="TableParagraph"/>
              <w:spacing w:line="252" w:lineRule="exact"/>
              <w:ind w:left="1035" w:right="923"/>
              <w:jc w:val="center"/>
              <w:rPr>
                <w:sz w:val="21"/>
              </w:rPr>
            </w:pPr>
            <w:r>
              <w:rPr>
                <w:sz w:val="21"/>
              </w:rPr>
              <w:t>金额 </w:t>
            </w:r>
          </w:p>
        </w:tc>
        <w:tc>
          <w:tcPr>
            <w:tcW w:w="2439" w:type="dxa"/>
          </w:tcPr>
          <w:p>
            <w:pPr>
              <w:pStyle w:val="TableParagraph"/>
              <w:spacing w:line="252" w:lineRule="exact"/>
              <w:ind w:left="1041" w:right="928"/>
              <w:jc w:val="center"/>
              <w:rPr>
                <w:sz w:val="21"/>
              </w:rPr>
            </w:pPr>
            <w:r>
              <w:rPr>
                <w:sz w:val="21"/>
              </w:rPr>
              <w:t>说明 </w:t>
            </w:r>
          </w:p>
        </w:tc>
      </w:tr>
      <w:tr>
        <w:trPr>
          <w:trHeight w:val="270" w:hRule="atLeast"/>
        </w:trPr>
        <w:tc>
          <w:tcPr>
            <w:tcW w:w="3956" w:type="dxa"/>
          </w:tcPr>
          <w:p>
            <w:pPr>
              <w:pStyle w:val="TableParagraph"/>
              <w:spacing w:line="250" w:lineRule="exact"/>
              <w:ind w:left="107"/>
              <w:rPr>
                <w:sz w:val="21"/>
              </w:rPr>
            </w:pPr>
            <w:r>
              <w:rPr>
                <w:spacing w:val="-1"/>
                <w:sz w:val="21"/>
              </w:rPr>
              <w:t>非流动资产处置损益</w:t>
            </w:r>
            <w:r>
              <w:rPr>
                <w:sz w:val="21"/>
              </w:rPr>
              <w:t> </w:t>
            </w:r>
          </w:p>
        </w:tc>
        <w:tc>
          <w:tcPr>
            <w:tcW w:w="2429" w:type="dxa"/>
          </w:tcPr>
          <w:p>
            <w:pPr>
              <w:pStyle w:val="TableParagraph"/>
              <w:spacing w:line="250" w:lineRule="exact"/>
              <w:ind w:right="-15"/>
              <w:jc w:val="right"/>
              <w:rPr>
                <w:sz w:val="21"/>
              </w:rPr>
            </w:pPr>
            <w:r>
              <w:rPr>
                <w:sz w:val="21"/>
              </w:rPr>
              <w:t>-14,043.32 </w:t>
            </w:r>
          </w:p>
        </w:tc>
        <w:tc>
          <w:tcPr>
            <w:tcW w:w="2439" w:type="dxa"/>
          </w:tcPr>
          <w:p>
            <w:pPr>
              <w:pStyle w:val="TableParagraph"/>
              <w:spacing w:line="250" w:lineRule="exact"/>
              <w:ind w:left="107"/>
              <w:rPr>
                <w:sz w:val="21"/>
              </w:rPr>
            </w:pPr>
            <w:r>
              <w:rPr>
                <w:color w:val="0000FF"/>
                <w:w w:val="100"/>
                <w:sz w:val="21"/>
              </w:rPr>
              <w:t> </w:t>
            </w:r>
            <w:r>
              <w:rPr>
                <w:color w:val="0000FF"/>
                <w:sz w:val="21"/>
              </w:rPr>
              <w:t> </w:t>
            </w:r>
            <w:r>
              <w:rPr>
                <w:w w:val="100"/>
                <w:sz w:val="21"/>
              </w:rPr>
              <w:t> </w:t>
            </w:r>
          </w:p>
        </w:tc>
      </w:tr>
      <w:tr>
        <w:trPr>
          <w:trHeight w:val="547" w:hRule="atLeast"/>
        </w:trPr>
        <w:tc>
          <w:tcPr>
            <w:tcW w:w="3956" w:type="dxa"/>
          </w:tcPr>
          <w:p>
            <w:pPr>
              <w:pStyle w:val="TableParagraph"/>
              <w:spacing w:line="270" w:lineRule="atLeast" w:before="0"/>
              <w:ind w:left="107" w:right="470"/>
              <w:rPr>
                <w:sz w:val="21"/>
              </w:rPr>
            </w:pPr>
            <w:r>
              <w:rPr>
                <w:sz w:val="21"/>
              </w:rPr>
              <w:t>越权审批或无正式批准文件的税收返还、减免 </w:t>
            </w:r>
          </w:p>
        </w:tc>
        <w:tc>
          <w:tcPr>
            <w:tcW w:w="2429" w:type="dxa"/>
          </w:tcPr>
          <w:p>
            <w:pPr>
              <w:pStyle w:val="TableParagraph"/>
              <w:spacing w:before="138"/>
              <w:ind w:right="-15"/>
              <w:jc w:val="right"/>
              <w:rPr>
                <w:sz w:val="21"/>
              </w:rPr>
            </w:pPr>
            <w:r>
              <w:rPr>
                <w:color w:val="0000FF"/>
                <w:w w:val="100"/>
                <w:sz w:val="21"/>
              </w:rPr>
              <w:t> </w:t>
            </w:r>
          </w:p>
        </w:tc>
        <w:tc>
          <w:tcPr>
            <w:tcW w:w="2439" w:type="dxa"/>
          </w:tcPr>
          <w:p>
            <w:pPr>
              <w:pStyle w:val="TableParagraph"/>
              <w:spacing w:before="138"/>
              <w:ind w:left="107"/>
              <w:rPr>
                <w:sz w:val="21"/>
              </w:rPr>
            </w:pPr>
            <w:r>
              <w:rPr>
                <w:color w:val="0000FF"/>
                <w:w w:val="100"/>
                <w:sz w:val="21"/>
              </w:rPr>
              <w:t> </w:t>
            </w:r>
            <w:r>
              <w:rPr>
                <w:color w:val="0000FF"/>
                <w:sz w:val="21"/>
              </w:rPr>
              <w:t> </w:t>
            </w:r>
            <w:r>
              <w:rPr>
                <w:w w:val="100"/>
                <w:sz w:val="21"/>
              </w:rPr>
              <w:t> </w:t>
            </w:r>
          </w:p>
        </w:tc>
      </w:tr>
      <w:tr>
        <w:trPr>
          <w:trHeight w:val="815" w:hRule="atLeast"/>
        </w:trPr>
        <w:tc>
          <w:tcPr>
            <w:tcW w:w="3956" w:type="dxa"/>
          </w:tcPr>
          <w:p>
            <w:pPr>
              <w:pStyle w:val="TableParagraph"/>
              <w:spacing w:line="242" w:lineRule="auto"/>
              <w:ind w:left="107" w:right="262"/>
              <w:rPr>
                <w:sz w:val="21"/>
              </w:rPr>
            </w:pPr>
            <w:r>
              <w:rPr>
                <w:sz w:val="21"/>
              </w:rPr>
              <w:t>计入当期损益的政府补助（与企业业务密切相关，按照国家统一标准定额或定</w:t>
            </w:r>
          </w:p>
          <w:p>
            <w:pPr>
              <w:pStyle w:val="TableParagraph"/>
              <w:spacing w:line="250" w:lineRule="exact"/>
              <w:ind w:left="107"/>
              <w:rPr>
                <w:sz w:val="21"/>
              </w:rPr>
            </w:pPr>
            <w:r>
              <w:rPr>
                <w:spacing w:val="-1"/>
                <w:sz w:val="21"/>
              </w:rPr>
              <w:t>量享受的政府补助除外</w:t>
            </w:r>
            <w:r>
              <w:rPr>
                <w:sz w:val="21"/>
              </w:rPr>
              <w:t>） </w:t>
            </w:r>
          </w:p>
        </w:tc>
        <w:tc>
          <w:tcPr>
            <w:tcW w:w="2429" w:type="dxa"/>
          </w:tcPr>
          <w:p>
            <w:pPr>
              <w:pStyle w:val="TableParagraph"/>
              <w:spacing w:before="3"/>
              <w:rPr>
                <w:sz w:val="21"/>
              </w:rPr>
            </w:pPr>
          </w:p>
          <w:p>
            <w:pPr>
              <w:pStyle w:val="TableParagraph"/>
              <w:spacing w:before="0"/>
              <w:ind w:right="-15"/>
              <w:jc w:val="right"/>
              <w:rPr>
                <w:sz w:val="21"/>
              </w:rPr>
            </w:pPr>
            <w:r>
              <w:rPr>
                <w:sz w:val="21"/>
              </w:rPr>
              <w:t>4,883,141.22 </w:t>
            </w:r>
          </w:p>
        </w:tc>
        <w:tc>
          <w:tcPr>
            <w:tcW w:w="2439" w:type="dxa"/>
          </w:tcPr>
          <w:p>
            <w:pPr>
              <w:pStyle w:val="TableParagraph"/>
              <w:spacing w:before="3"/>
              <w:rPr>
                <w:sz w:val="21"/>
              </w:rPr>
            </w:pPr>
          </w:p>
          <w:p>
            <w:pPr>
              <w:pStyle w:val="TableParagraph"/>
              <w:spacing w:before="0"/>
              <w:ind w:left="107"/>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计入当期损益的对非金融企业收取的资</w:t>
            </w:r>
          </w:p>
          <w:p>
            <w:pPr>
              <w:pStyle w:val="TableParagraph"/>
              <w:spacing w:line="250" w:lineRule="exact" w:before="4"/>
              <w:ind w:left="107"/>
              <w:rPr>
                <w:sz w:val="21"/>
              </w:rPr>
            </w:pPr>
            <w:r>
              <w:rPr>
                <w:spacing w:val="-1"/>
                <w:sz w:val="21"/>
              </w:rPr>
              <w:t>金占用费</w:t>
            </w:r>
            <w:r>
              <w:rPr>
                <w:sz w:val="21"/>
              </w:rPr>
              <w:t> </w:t>
            </w:r>
          </w:p>
        </w:tc>
        <w:tc>
          <w:tcPr>
            <w:tcW w:w="2429" w:type="dxa"/>
          </w:tcPr>
          <w:p>
            <w:pPr>
              <w:pStyle w:val="TableParagraph"/>
              <w:spacing w:before="138"/>
              <w:ind w:right="-15"/>
              <w:jc w:val="right"/>
              <w:rPr>
                <w:sz w:val="21"/>
              </w:rPr>
            </w:pPr>
            <w:r>
              <w:rPr>
                <w:color w:val="0000FF"/>
                <w:w w:val="100"/>
                <w:sz w:val="21"/>
              </w:rPr>
              <w:t> </w:t>
            </w:r>
          </w:p>
        </w:tc>
        <w:tc>
          <w:tcPr>
            <w:tcW w:w="2439" w:type="dxa"/>
          </w:tcPr>
          <w:p>
            <w:pPr>
              <w:pStyle w:val="TableParagraph"/>
              <w:spacing w:before="138"/>
              <w:ind w:left="107"/>
              <w:rPr>
                <w:sz w:val="21"/>
              </w:rPr>
            </w:pPr>
            <w:r>
              <w:rPr>
                <w:color w:val="0000FF"/>
                <w:w w:val="100"/>
                <w:sz w:val="21"/>
              </w:rPr>
              <w:t> </w:t>
            </w:r>
            <w:r>
              <w:rPr>
                <w:color w:val="0000FF"/>
                <w:sz w:val="21"/>
              </w:rPr>
              <w:t> </w:t>
            </w:r>
            <w:r>
              <w:rPr>
                <w:w w:val="100"/>
                <w:sz w:val="21"/>
              </w:rPr>
              <w:t> </w:t>
            </w:r>
          </w:p>
        </w:tc>
      </w:tr>
      <w:tr>
        <w:trPr>
          <w:trHeight w:val="1091" w:hRule="atLeast"/>
        </w:trPr>
        <w:tc>
          <w:tcPr>
            <w:tcW w:w="3956" w:type="dxa"/>
          </w:tcPr>
          <w:p>
            <w:pPr>
              <w:pStyle w:val="TableParagraph"/>
              <w:spacing w:line="242" w:lineRule="auto"/>
              <w:ind w:left="107" w:right="262"/>
              <w:jc w:val="both"/>
              <w:rPr>
                <w:sz w:val="21"/>
              </w:rPr>
            </w:pPr>
            <w:r>
              <w:rPr>
                <w:sz w:val="21"/>
              </w:rPr>
              <w:t>企业取得子公司、联营企业及合营企业的投资成本小于取得投资时应享有被投资单位可辨认净资产公允价值产生的收</w:t>
            </w:r>
          </w:p>
          <w:p>
            <w:pPr>
              <w:pStyle w:val="TableParagraph"/>
              <w:spacing w:line="252" w:lineRule="exact" w:before="3"/>
              <w:ind w:left="107"/>
              <w:rPr>
                <w:sz w:val="21"/>
              </w:rPr>
            </w:pPr>
            <w:r>
              <w:rPr>
                <w:sz w:val="21"/>
              </w:rPr>
              <w:t>益 </w:t>
            </w:r>
          </w:p>
        </w:tc>
        <w:tc>
          <w:tcPr>
            <w:tcW w:w="2429" w:type="dxa"/>
          </w:tcPr>
          <w:p>
            <w:pPr>
              <w:pStyle w:val="TableParagraph"/>
              <w:spacing w:before="0"/>
              <w:rPr>
                <w:sz w:val="20"/>
              </w:rPr>
            </w:pPr>
          </w:p>
          <w:p>
            <w:pPr>
              <w:pStyle w:val="TableParagraph"/>
              <w:spacing w:before="155"/>
              <w:ind w:right="-15"/>
              <w:jc w:val="right"/>
              <w:rPr>
                <w:sz w:val="21"/>
              </w:rPr>
            </w:pPr>
            <w:r>
              <w:rPr>
                <w:color w:val="0000FF"/>
                <w:w w:val="100"/>
                <w:sz w:val="21"/>
              </w:rPr>
              <w:t> </w:t>
            </w:r>
          </w:p>
        </w:tc>
        <w:tc>
          <w:tcPr>
            <w:tcW w:w="2439" w:type="dxa"/>
          </w:tcPr>
          <w:p>
            <w:pPr>
              <w:pStyle w:val="TableParagraph"/>
              <w:spacing w:before="0"/>
              <w:rPr>
                <w:sz w:val="20"/>
              </w:rPr>
            </w:pPr>
          </w:p>
          <w:p>
            <w:pPr>
              <w:pStyle w:val="TableParagraph"/>
              <w:spacing w:before="155"/>
              <w:ind w:left="107"/>
              <w:rPr>
                <w:sz w:val="21"/>
              </w:rPr>
            </w:pPr>
            <w:r>
              <w:rPr>
                <w:color w:val="0000FF"/>
                <w:w w:val="100"/>
                <w:sz w:val="21"/>
              </w:rPr>
              <w:t> </w:t>
            </w:r>
            <w:r>
              <w:rPr>
                <w:color w:val="0000FF"/>
                <w:sz w:val="21"/>
              </w:rPr>
              <w:t> </w:t>
            </w:r>
            <w:r>
              <w:rPr>
                <w:w w:val="100"/>
                <w:sz w:val="21"/>
              </w:rPr>
              <w:t> </w:t>
            </w:r>
          </w:p>
        </w:tc>
      </w:tr>
    </w:tbl>
    <w:p>
      <w:pPr>
        <w:spacing w:after="0"/>
        <w:rPr>
          <w:sz w:val="21"/>
        </w:rPr>
        <w:sectPr>
          <w:pgSz w:w="11910" w:h="16840"/>
          <w:pgMar w:header="882" w:footer="1172" w:top="1440" w:bottom="136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2429"/>
        <w:gridCol w:w="2439"/>
      </w:tblGrid>
      <w:tr>
        <w:trPr>
          <w:trHeight w:val="273" w:hRule="atLeast"/>
        </w:trPr>
        <w:tc>
          <w:tcPr>
            <w:tcW w:w="3956" w:type="dxa"/>
          </w:tcPr>
          <w:p>
            <w:pPr>
              <w:pStyle w:val="TableParagraph"/>
              <w:spacing w:line="250" w:lineRule="exact" w:before="3"/>
              <w:ind w:left="107"/>
              <w:rPr>
                <w:sz w:val="21"/>
              </w:rPr>
            </w:pPr>
            <w:r>
              <w:rPr>
                <w:spacing w:val="-1"/>
                <w:sz w:val="21"/>
              </w:rPr>
              <w:t>非货币性资产交换损益</w:t>
            </w:r>
            <w:r>
              <w:rPr>
                <w:sz w:val="21"/>
              </w:rPr>
              <w:t> </w:t>
            </w:r>
          </w:p>
        </w:tc>
        <w:tc>
          <w:tcPr>
            <w:tcW w:w="2429" w:type="dxa"/>
          </w:tcPr>
          <w:p>
            <w:pPr>
              <w:pStyle w:val="TableParagraph"/>
              <w:spacing w:line="250" w:lineRule="exact" w:before="3"/>
              <w:ind w:right="-15"/>
              <w:jc w:val="right"/>
              <w:rPr>
                <w:sz w:val="21"/>
              </w:rPr>
            </w:pPr>
            <w:r>
              <w:rPr>
                <w:color w:val="0000FF"/>
                <w:w w:val="100"/>
                <w:sz w:val="21"/>
              </w:rPr>
              <w:t> </w:t>
            </w:r>
          </w:p>
        </w:tc>
        <w:tc>
          <w:tcPr>
            <w:tcW w:w="2439" w:type="dxa"/>
          </w:tcPr>
          <w:p>
            <w:pPr>
              <w:pStyle w:val="TableParagraph"/>
              <w:spacing w:line="250" w:lineRule="exact" w:before="3"/>
              <w:ind w:left="107"/>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2" w:lineRule="exact"/>
              <w:ind w:left="107"/>
              <w:rPr>
                <w:sz w:val="21"/>
              </w:rPr>
            </w:pPr>
            <w:r>
              <w:rPr>
                <w:spacing w:val="-1"/>
                <w:sz w:val="21"/>
              </w:rPr>
              <w:t>委托他人投资或管理资产的损益</w:t>
            </w:r>
            <w:r>
              <w:rPr>
                <w:sz w:val="21"/>
              </w:rPr>
              <w:t> </w:t>
            </w:r>
          </w:p>
        </w:tc>
        <w:tc>
          <w:tcPr>
            <w:tcW w:w="2429" w:type="dxa"/>
          </w:tcPr>
          <w:p>
            <w:pPr>
              <w:pStyle w:val="TableParagraph"/>
              <w:spacing w:line="252" w:lineRule="exact"/>
              <w:ind w:right="-15"/>
              <w:jc w:val="right"/>
              <w:rPr>
                <w:sz w:val="21"/>
              </w:rPr>
            </w:pPr>
            <w:r>
              <w:rPr>
                <w:color w:val="0000FF"/>
                <w:w w:val="100"/>
                <w:sz w:val="21"/>
              </w:rPr>
              <w:t> </w:t>
            </w:r>
          </w:p>
        </w:tc>
        <w:tc>
          <w:tcPr>
            <w:tcW w:w="2439" w:type="dxa"/>
          </w:tcPr>
          <w:p>
            <w:pPr>
              <w:pStyle w:val="TableParagraph"/>
              <w:spacing w:line="252" w:lineRule="exact"/>
              <w:ind w:left="107"/>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因不可抗力因素，如遭受自然灾害而计</w:t>
            </w:r>
          </w:p>
          <w:p>
            <w:pPr>
              <w:pStyle w:val="TableParagraph"/>
              <w:spacing w:line="252" w:lineRule="exact" w:before="2"/>
              <w:ind w:left="107"/>
              <w:rPr>
                <w:sz w:val="21"/>
              </w:rPr>
            </w:pPr>
            <w:r>
              <w:rPr>
                <w:spacing w:val="-1"/>
                <w:sz w:val="21"/>
              </w:rPr>
              <w:t>提的各项资产减值准备</w:t>
            </w:r>
            <w:r>
              <w:rPr>
                <w:sz w:val="21"/>
              </w:rPr>
              <w:t> </w:t>
            </w:r>
          </w:p>
        </w:tc>
        <w:tc>
          <w:tcPr>
            <w:tcW w:w="2429" w:type="dxa"/>
          </w:tcPr>
          <w:p>
            <w:pPr>
              <w:pStyle w:val="TableParagraph"/>
              <w:spacing w:before="137"/>
              <w:ind w:right="-15"/>
              <w:jc w:val="right"/>
              <w:rPr>
                <w:sz w:val="21"/>
              </w:rPr>
            </w:pPr>
            <w:r>
              <w:rPr>
                <w:color w:val="0000FF"/>
                <w:w w:val="100"/>
                <w:sz w:val="21"/>
              </w:rPr>
              <w:t> </w:t>
            </w:r>
          </w:p>
        </w:tc>
        <w:tc>
          <w:tcPr>
            <w:tcW w:w="2439" w:type="dxa"/>
          </w:tcPr>
          <w:p>
            <w:pPr>
              <w:pStyle w:val="TableParagraph"/>
              <w:spacing w:before="137"/>
              <w:ind w:left="107"/>
              <w:rPr>
                <w:sz w:val="21"/>
              </w:rPr>
            </w:pPr>
            <w:r>
              <w:rPr>
                <w:color w:val="0000FF"/>
                <w:w w:val="100"/>
                <w:sz w:val="21"/>
              </w:rPr>
              <w:t> </w:t>
            </w:r>
            <w:r>
              <w:rPr>
                <w:color w:val="0000FF"/>
                <w:sz w:val="21"/>
              </w:rPr>
              <w:t> </w:t>
            </w:r>
            <w:r>
              <w:rPr>
                <w:w w:val="100"/>
                <w:sz w:val="21"/>
              </w:rPr>
              <w:t> </w:t>
            </w:r>
          </w:p>
        </w:tc>
      </w:tr>
      <w:tr>
        <w:trPr>
          <w:trHeight w:val="270" w:hRule="atLeast"/>
        </w:trPr>
        <w:tc>
          <w:tcPr>
            <w:tcW w:w="3956" w:type="dxa"/>
          </w:tcPr>
          <w:p>
            <w:pPr>
              <w:pStyle w:val="TableParagraph"/>
              <w:spacing w:line="250" w:lineRule="exact"/>
              <w:ind w:left="107"/>
              <w:rPr>
                <w:sz w:val="21"/>
              </w:rPr>
            </w:pPr>
            <w:r>
              <w:rPr>
                <w:spacing w:val="-1"/>
                <w:sz w:val="21"/>
              </w:rPr>
              <w:t>债务重组损益</w:t>
            </w:r>
            <w:r>
              <w:rPr>
                <w:sz w:val="21"/>
              </w:rPr>
              <w:t> </w:t>
            </w:r>
          </w:p>
        </w:tc>
        <w:tc>
          <w:tcPr>
            <w:tcW w:w="2429" w:type="dxa"/>
          </w:tcPr>
          <w:p>
            <w:pPr>
              <w:pStyle w:val="TableParagraph"/>
              <w:spacing w:line="250" w:lineRule="exact"/>
              <w:ind w:right="-15"/>
              <w:jc w:val="right"/>
              <w:rPr>
                <w:sz w:val="21"/>
              </w:rPr>
            </w:pPr>
            <w:r>
              <w:rPr>
                <w:color w:val="0000FF"/>
                <w:w w:val="100"/>
                <w:sz w:val="21"/>
              </w:rPr>
              <w:t> </w:t>
            </w:r>
          </w:p>
        </w:tc>
        <w:tc>
          <w:tcPr>
            <w:tcW w:w="2439" w:type="dxa"/>
          </w:tcPr>
          <w:p>
            <w:pPr>
              <w:pStyle w:val="TableParagraph"/>
              <w:spacing w:line="250" w:lineRule="exact"/>
              <w:ind w:left="107"/>
              <w:rPr>
                <w:sz w:val="21"/>
              </w:rPr>
            </w:pPr>
            <w:r>
              <w:rPr>
                <w:color w:val="0000FF"/>
                <w:w w:val="100"/>
                <w:sz w:val="21"/>
              </w:rPr>
              <w:t> </w:t>
            </w:r>
            <w:r>
              <w:rPr>
                <w:color w:val="0000FF"/>
                <w:sz w:val="21"/>
              </w:rPr>
              <w:t> </w:t>
            </w:r>
            <w:r>
              <w:rPr>
                <w:w w:val="100"/>
                <w:sz w:val="21"/>
              </w:rPr>
              <w:t> </w:t>
            </w:r>
          </w:p>
        </w:tc>
      </w:tr>
      <w:tr>
        <w:trPr>
          <w:trHeight w:val="546" w:hRule="atLeast"/>
        </w:trPr>
        <w:tc>
          <w:tcPr>
            <w:tcW w:w="3956" w:type="dxa"/>
          </w:tcPr>
          <w:p>
            <w:pPr>
              <w:pStyle w:val="TableParagraph"/>
              <w:spacing w:line="270" w:lineRule="atLeast" w:before="0"/>
              <w:ind w:left="107" w:right="262"/>
              <w:rPr>
                <w:sz w:val="21"/>
              </w:rPr>
            </w:pPr>
            <w:r>
              <w:rPr>
                <w:sz w:val="21"/>
              </w:rPr>
              <w:t>企业重组费用，如安置职工的支出、整合费用等 </w:t>
            </w:r>
          </w:p>
        </w:tc>
        <w:tc>
          <w:tcPr>
            <w:tcW w:w="2429" w:type="dxa"/>
          </w:tcPr>
          <w:p>
            <w:pPr>
              <w:pStyle w:val="TableParagraph"/>
              <w:spacing w:before="138"/>
              <w:ind w:right="-15"/>
              <w:jc w:val="right"/>
              <w:rPr>
                <w:sz w:val="21"/>
              </w:rPr>
            </w:pPr>
            <w:r>
              <w:rPr>
                <w:color w:val="0000FF"/>
                <w:w w:val="100"/>
                <w:sz w:val="21"/>
              </w:rPr>
              <w:t> </w:t>
            </w:r>
          </w:p>
        </w:tc>
        <w:tc>
          <w:tcPr>
            <w:tcW w:w="2439" w:type="dxa"/>
          </w:tcPr>
          <w:p>
            <w:pPr>
              <w:pStyle w:val="TableParagraph"/>
              <w:spacing w:before="138"/>
              <w:ind w:left="107"/>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交易价格显失公允的交易产生的超过公</w:t>
            </w:r>
          </w:p>
          <w:p>
            <w:pPr>
              <w:pStyle w:val="TableParagraph"/>
              <w:spacing w:line="252" w:lineRule="exact" w:before="2"/>
              <w:ind w:left="107"/>
              <w:rPr>
                <w:sz w:val="21"/>
              </w:rPr>
            </w:pPr>
            <w:r>
              <w:rPr>
                <w:spacing w:val="-1"/>
                <w:sz w:val="21"/>
              </w:rPr>
              <w:t>允价值部分的损益</w:t>
            </w:r>
            <w:r>
              <w:rPr>
                <w:sz w:val="21"/>
              </w:rPr>
              <w:t> </w:t>
            </w:r>
          </w:p>
        </w:tc>
        <w:tc>
          <w:tcPr>
            <w:tcW w:w="2429" w:type="dxa"/>
          </w:tcPr>
          <w:p>
            <w:pPr>
              <w:pStyle w:val="TableParagraph"/>
              <w:spacing w:before="135"/>
              <w:ind w:right="-15"/>
              <w:jc w:val="right"/>
              <w:rPr>
                <w:sz w:val="21"/>
              </w:rPr>
            </w:pPr>
            <w:r>
              <w:rPr>
                <w:color w:val="0000FF"/>
                <w:w w:val="100"/>
                <w:sz w:val="21"/>
              </w:rPr>
              <w:t> </w:t>
            </w:r>
          </w:p>
        </w:tc>
        <w:tc>
          <w:tcPr>
            <w:tcW w:w="2439" w:type="dxa"/>
          </w:tcPr>
          <w:p>
            <w:pPr>
              <w:pStyle w:val="TableParagraph"/>
              <w:spacing w:before="135"/>
              <w:ind w:left="107"/>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同一控制下企业合并产生的子公司期初</w:t>
            </w:r>
          </w:p>
          <w:p>
            <w:pPr>
              <w:pStyle w:val="TableParagraph"/>
              <w:spacing w:line="252" w:lineRule="exact" w:before="2"/>
              <w:ind w:left="107"/>
              <w:rPr>
                <w:sz w:val="21"/>
              </w:rPr>
            </w:pPr>
            <w:r>
              <w:rPr>
                <w:spacing w:val="-1"/>
                <w:sz w:val="21"/>
              </w:rPr>
              <w:t>至合并日的当期净损益</w:t>
            </w:r>
            <w:r>
              <w:rPr>
                <w:sz w:val="21"/>
              </w:rPr>
              <w:t> </w:t>
            </w:r>
          </w:p>
        </w:tc>
        <w:tc>
          <w:tcPr>
            <w:tcW w:w="2429" w:type="dxa"/>
          </w:tcPr>
          <w:p>
            <w:pPr>
              <w:pStyle w:val="TableParagraph"/>
              <w:spacing w:before="138"/>
              <w:ind w:right="-15"/>
              <w:jc w:val="right"/>
              <w:rPr>
                <w:sz w:val="21"/>
              </w:rPr>
            </w:pPr>
            <w:r>
              <w:rPr>
                <w:color w:val="0000FF"/>
                <w:w w:val="100"/>
                <w:sz w:val="21"/>
              </w:rPr>
              <w:t> </w:t>
            </w:r>
          </w:p>
        </w:tc>
        <w:tc>
          <w:tcPr>
            <w:tcW w:w="2439" w:type="dxa"/>
          </w:tcPr>
          <w:p>
            <w:pPr>
              <w:pStyle w:val="TableParagraph"/>
              <w:spacing w:before="138"/>
              <w:ind w:left="107"/>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与公司正常经营业务无关的或有事项产</w:t>
            </w:r>
          </w:p>
          <w:p>
            <w:pPr>
              <w:pStyle w:val="TableParagraph"/>
              <w:spacing w:line="252" w:lineRule="exact" w:before="2"/>
              <w:ind w:left="107"/>
              <w:rPr>
                <w:sz w:val="21"/>
              </w:rPr>
            </w:pPr>
            <w:r>
              <w:rPr>
                <w:spacing w:val="-1"/>
                <w:sz w:val="21"/>
              </w:rPr>
              <w:t>生的损益</w:t>
            </w:r>
            <w:r>
              <w:rPr>
                <w:sz w:val="21"/>
              </w:rPr>
              <w:t> </w:t>
            </w:r>
          </w:p>
        </w:tc>
        <w:tc>
          <w:tcPr>
            <w:tcW w:w="2429" w:type="dxa"/>
          </w:tcPr>
          <w:p>
            <w:pPr>
              <w:pStyle w:val="TableParagraph"/>
              <w:spacing w:before="137"/>
              <w:ind w:right="-15"/>
              <w:jc w:val="right"/>
              <w:rPr>
                <w:sz w:val="21"/>
              </w:rPr>
            </w:pPr>
            <w:r>
              <w:rPr>
                <w:color w:val="0000FF"/>
                <w:w w:val="100"/>
                <w:sz w:val="21"/>
              </w:rPr>
              <w:t> </w:t>
            </w:r>
          </w:p>
        </w:tc>
        <w:tc>
          <w:tcPr>
            <w:tcW w:w="2439" w:type="dxa"/>
          </w:tcPr>
          <w:p>
            <w:pPr>
              <w:pStyle w:val="TableParagraph"/>
              <w:spacing w:before="137"/>
              <w:ind w:left="107"/>
              <w:rPr>
                <w:sz w:val="21"/>
              </w:rPr>
            </w:pPr>
            <w:r>
              <w:rPr>
                <w:color w:val="0000FF"/>
                <w:w w:val="100"/>
                <w:sz w:val="21"/>
              </w:rPr>
              <w:t> </w:t>
            </w:r>
            <w:r>
              <w:rPr>
                <w:color w:val="0000FF"/>
                <w:sz w:val="21"/>
              </w:rPr>
              <w:t> </w:t>
            </w:r>
            <w:r>
              <w:rPr>
                <w:w w:val="100"/>
                <w:sz w:val="21"/>
              </w:rPr>
              <w:t> </w:t>
            </w:r>
          </w:p>
        </w:tc>
      </w:tr>
      <w:tr>
        <w:trPr>
          <w:trHeight w:val="1905" w:hRule="atLeast"/>
        </w:trPr>
        <w:tc>
          <w:tcPr>
            <w:tcW w:w="3956" w:type="dxa"/>
          </w:tcPr>
          <w:p>
            <w:pPr>
              <w:pStyle w:val="TableParagraph"/>
              <w:spacing w:line="242" w:lineRule="auto"/>
              <w:ind w:left="107" w:right="262"/>
              <w:jc w:val="both"/>
              <w:rPr>
                <w:sz w:val="21"/>
              </w:rPr>
            </w:pPr>
            <w:r>
              <w:rPr>
                <w:sz w:val="21"/>
              </w:rPr>
              <w:t>除同公司正常经营业务相关的有效套期保值业务外，持有交易性金融资产、衍生金融资产、交易性金融负债、衍生金融负债产生的公允价值变动损益，以及处置交易性金融资产、衍生金融资产、交易性金融负债、衍生金融负债和其他</w:t>
            </w:r>
          </w:p>
          <w:p>
            <w:pPr>
              <w:pStyle w:val="TableParagraph"/>
              <w:spacing w:line="250" w:lineRule="exact" w:before="4"/>
              <w:ind w:left="107"/>
              <w:rPr>
                <w:sz w:val="21"/>
              </w:rPr>
            </w:pPr>
            <w:r>
              <w:rPr>
                <w:spacing w:val="-1"/>
                <w:sz w:val="21"/>
              </w:rPr>
              <w:t>债权投资取得的投资收益</w:t>
            </w:r>
            <w:r>
              <w:rPr>
                <w:sz w:val="21"/>
              </w:rPr>
              <w:t> </w:t>
            </w:r>
          </w:p>
        </w:tc>
        <w:tc>
          <w:tcPr>
            <w:tcW w:w="2429"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ind w:right="-15"/>
              <w:jc w:val="right"/>
              <w:rPr>
                <w:sz w:val="21"/>
              </w:rPr>
            </w:pPr>
            <w:r>
              <w:rPr>
                <w:sz w:val="21"/>
              </w:rPr>
              <w:t>672,541.27 </w:t>
            </w:r>
          </w:p>
        </w:tc>
        <w:tc>
          <w:tcPr>
            <w:tcW w:w="2439"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ind w:left="107"/>
              <w:rPr>
                <w:sz w:val="21"/>
              </w:rPr>
            </w:pPr>
            <w:r>
              <w:rPr>
                <w:w w:val="100"/>
                <w:sz w:val="21"/>
              </w:rPr>
              <w:t> </w:t>
            </w:r>
            <w:r>
              <w:rPr>
                <w:sz w:val="21"/>
              </w:rPr>
              <w:t> </w:t>
            </w:r>
            <w:r>
              <w:rPr>
                <w:w w:val="100"/>
                <w:sz w:val="21"/>
              </w:rPr>
              <w:t> </w:t>
            </w:r>
          </w:p>
        </w:tc>
      </w:tr>
      <w:tr>
        <w:trPr>
          <w:trHeight w:val="546" w:hRule="atLeast"/>
        </w:trPr>
        <w:tc>
          <w:tcPr>
            <w:tcW w:w="3956" w:type="dxa"/>
          </w:tcPr>
          <w:p>
            <w:pPr>
              <w:pStyle w:val="TableParagraph"/>
              <w:spacing w:line="270" w:lineRule="atLeast" w:before="0"/>
              <w:ind w:left="107" w:right="262"/>
              <w:rPr>
                <w:sz w:val="21"/>
              </w:rPr>
            </w:pPr>
            <w:r>
              <w:rPr>
                <w:sz w:val="21"/>
              </w:rPr>
              <w:t>单独进行减值测试的应收款项、合同资产减值准备转回 </w:t>
            </w:r>
          </w:p>
        </w:tc>
        <w:tc>
          <w:tcPr>
            <w:tcW w:w="2429" w:type="dxa"/>
          </w:tcPr>
          <w:p>
            <w:pPr>
              <w:pStyle w:val="TableParagraph"/>
              <w:spacing w:before="137"/>
              <w:ind w:right="-15"/>
              <w:jc w:val="right"/>
              <w:rPr>
                <w:sz w:val="21"/>
              </w:rPr>
            </w:pPr>
            <w:r>
              <w:rPr>
                <w:w w:val="100"/>
                <w:sz w:val="21"/>
              </w:rPr>
              <w:t> </w:t>
            </w:r>
          </w:p>
        </w:tc>
        <w:tc>
          <w:tcPr>
            <w:tcW w:w="2439" w:type="dxa"/>
          </w:tcPr>
          <w:p>
            <w:pPr>
              <w:pStyle w:val="TableParagraph"/>
              <w:spacing w:before="137"/>
              <w:ind w:left="107"/>
              <w:rPr>
                <w:sz w:val="21"/>
              </w:rPr>
            </w:pPr>
            <w:r>
              <w:rPr>
                <w:w w:val="100"/>
                <w:sz w:val="21"/>
              </w:rPr>
              <w:t> </w:t>
            </w:r>
            <w:r>
              <w:rPr>
                <w:sz w:val="21"/>
              </w:rPr>
              <w:t> </w:t>
            </w:r>
            <w:r>
              <w:rPr>
                <w:w w:val="100"/>
                <w:sz w:val="21"/>
              </w:rPr>
              <w:t> </w:t>
            </w:r>
          </w:p>
        </w:tc>
      </w:tr>
      <w:tr>
        <w:trPr>
          <w:trHeight w:val="270" w:hRule="atLeast"/>
        </w:trPr>
        <w:tc>
          <w:tcPr>
            <w:tcW w:w="3956" w:type="dxa"/>
          </w:tcPr>
          <w:p>
            <w:pPr>
              <w:pStyle w:val="TableParagraph"/>
              <w:spacing w:line="250" w:lineRule="exact"/>
              <w:ind w:left="107"/>
              <w:rPr>
                <w:sz w:val="21"/>
              </w:rPr>
            </w:pPr>
            <w:r>
              <w:rPr>
                <w:spacing w:val="-1"/>
                <w:sz w:val="21"/>
              </w:rPr>
              <w:t>对外委托贷款取得的损益</w:t>
            </w:r>
            <w:r>
              <w:rPr>
                <w:sz w:val="21"/>
              </w:rPr>
              <w:t> </w:t>
            </w:r>
          </w:p>
        </w:tc>
        <w:tc>
          <w:tcPr>
            <w:tcW w:w="2429" w:type="dxa"/>
          </w:tcPr>
          <w:p>
            <w:pPr>
              <w:pStyle w:val="TableParagraph"/>
              <w:spacing w:line="250" w:lineRule="exact"/>
              <w:ind w:right="-15"/>
              <w:jc w:val="right"/>
              <w:rPr>
                <w:sz w:val="21"/>
              </w:rPr>
            </w:pPr>
            <w:r>
              <w:rPr>
                <w:color w:val="0000FF"/>
                <w:w w:val="100"/>
                <w:sz w:val="21"/>
              </w:rPr>
              <w:t> </w:t>
            </w:r>
          </w:p>
        </w:tc>
        <w:tc>
          <w:tcPr>
            <w:tcW w:w="2439" w:type="dxa"/>
          </w:tcPr>
          <w:p>
            <w:pPr>
              <w:pStyle w:val="TableParagraph"/>
              <w:spacing w:line="250" w:lineRule="exact"/>
              <w:ind w:left="107"/>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采用公允价值模式进行后续计量的投资</w:t>
            </w:r>
          </w:p>
          <w:p>
            <w:pPr>
              <w:pStyle w:val="TableParagraph"/>
              <w:spacing w:line="250" w:lineRule="exact" w:before="4"/>
              <w:ind w:left="107"/>
              <w:rPr>
                <w:sz w:val="21"/>
              </w:rPr>
            </w:pPr>
            <w:r>
              <w:rPr>
                <w:spacing w:val="-1"/>
                <w:sz w:val="21"/>
              </w:rPr>
              <w:t>性房地产公允价值变动产生的损益</w:t>
            </w:r>
            <w:r>
              <w:rPr>
                <w:sz w:val="21"/>
              </w:rPr>
              <w:t> </w:t>
            </w:r>
          </w:p>
        </w:tc>
        <w:tc>
          <w:tcPr>
            <w:tcW w:w="2429" w:type="dxa"/>
          </w:tcPr>
          <w:p>
            <w:pPr>
              <w:pStyle w:val="TableParagraph"/>
              <w:spacing w:before="137"/>
              <w:ind w:right="-15"/>
              <w:jc w:val="right"/>
              <w:rPr>
                <w:sz w:val="21"/>
              </w:rPr>
            </w:pPr>
            <w:r>
              <w:rPr>
                <w:color w:val="0000FF"/>
                <w:w w:val="100"/>
                <w:sz w:val="21"/>
              </w:rPr>
              <w:t> </w:t>
            </w:r>
          </w:p>
        </w:tc>
        <w:tc>
          <w:tcPr>
            <w:tcW w:w="2439" w:type="dxa"/>
          </w:tcPr>
          <w:p>
            <w:pPr>
              <w:pStyle w:val="TableParagraph"/>
              <w:spacing w:before="137"/>
              <w:ind w:left="107"/>
              <w:rPr>
                <w:sz w:val="21"/>
              </w:rPr>
            </w:pPr>
            <w:r>
              <w:rPr>
                <w:color w:val="0000FF"/>
                <w:w w:val="100"/>
                <w:sz w:val="21"/>
              </w:rPr>
              <w:t> </w:t>
            </w:r>
            <w:r>
              <w:rPr>
                <w:color w:val="0000FF"/>
                <w:sz w:val="21"/>
              </w:rPr>
              <w:t> </w:t>
            </w:r>
            <w:r>
              <w:rPr>
                <w:w w:val="100"/>
                <w:sz w:val="21"/>
              </w:rPr>
              <w:t> </w:t>
            </w:r>
          </w:p>
        </w:tc>
      </w:tr>
      <w:tr>
        <w:trPr>
          <w:trHeight w:val="818" w:hRule="atLeast"/>
        </w:trPr>
        <w:tc>
          <w:tcPr>
            <w:tcW w:w="3956" w:type="dxa"/>
          </w:tcPr>
          <w:p>
            <w:pPr>
              <w:pStyle w:val="TableParagraph"/>
              <w:ind w:left="107"/>
              <w:rPr>
                <w:sz w:val="21"/>
              </w:rPr>
            </w:pPr>
            <w:r>
              <w:rPr>
                <w:spacing w:val="-1"/>
                <w:sz w:val="21"/>
              </w:rPr>
              <w:t>根据税收、会计等法律、法规的要求对</w:t>
            </w:r>
          </w:p>
          <w:p>
            <w:pPr>
              <w:pStyle w:val="TableParagraph"/>
              <w:spacing w:line="270" w:lineRule="atLeast" w:before="0"/>
              <w:ind w:left="107" w:right="262"/>
              <w:rPr>
                <w:sz w:val="21"/>
              </w:rPr>
            </w:pPr>
            <w:r>
              <w:rPr>
                <w:sz w:val="21"/>
              </w:rPr>
              <w:t>当期损益进行一次性调整对当期损益的影响 </w:t>
            </w:r>
          </w:p>
        </w:tc>
        <w:tc>
          <w:tcPr>
            <w:tcW w:w="2429" w:type="dxa"/>
          </w:tcPr>
          <w:p>
            <w:pPr>
              <w:pStyle w:val="TableParagraph"/>
              <w:spacing w:before="5"/>
              <w:rPr>
                <w:sz w:val="21"/>
              </w:rPr>
            </w:pPr>
          </w:p>
          <w:p>
            <w:pPr>
              <w:pStyle w:val="TableParagraph"/>
              <w:ind w:right="-15"/>
              <w:jc w:val="right"/>
              <w:rPr>
                <w:sz w:val="21"/>
              </w:rPr>
            </w:pPr>
            <w:r>
              <w:rPr>
                <w:sz w:val="21"/>
              </w:rPr>
              <w:t>235,681.63 </w:t>
            </w:r>
          </w:p>
        </w:tc>
        <w:tc>
          <w:tcPr>
            <w:tcW w:w="2439" w:type="dxa"/>
          </w:tcPr>
          <w:p>
            <w:pPr>
              <w:pStyle w:val="TableParagraph"/>
              <w:spacing w:before="5"/>
              <w:rPr>
                <w:sz w:val="21"/>
              </w:rPr>
            </w:pPr>
          </w:p>
          <w:p>
            <w:pPr>
              <w:pStyle w:val="TableParagraph"/>
              <w:ind w:left="107"/>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2" w:lineRule="exact"/>
              <w:ind w:left="107"/>
              <w:rPr>
                <w:sz w:val="21"/>
              </w:rPr>
            </w:pPr>
            <w:r>
              <w:rPr>
                <w:spacing w:val="-1"/>
                <w:sz w:val="21"/>
              </w:rPr>
              <w:t>受托经营取得的托管费收入 </w:t>
            </w:r>
          </w:p>
        </w:tc>
        <w:tc>
          <w:tcPr>
            <w:tcW w:w="2429" w:type="dxa"/>
          </w:tcPr>
          <w:p>
            <w:pPr>
              <w:pStyle w:val="TableParagraph"/>
              <w:spacing w:line="252" w:lineRule="exact"/>
              <w:ind w:right="-15"/>
              <w:jc w:val="right"/>
              <w:rPr>
                <w:sz w:val="21"/>
              </w:rPr>
            </w:pPr>
            <w:r>
              <w:rPr>
                <w:color w:val="0000FF"/>
                <w:w w:val="100"/>
                <w:sz w:val="21"/>
              </w:rPr>
              <w:t> </w:t>
            </w:r>
          </w:p>
        </w:tc>
        <w:tc>
          <w:tcPr>
            <w:tcW w:w="2439" w:type="dxa"/>
          </w:tcPr>
          <w:p>
            <w:pPr>
              <w:pStyle w:val="TableParagraph"/>
              <w:spacing w:line="252" w:lineRule="exact"/>
              <w:ind w:left="107"/>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除上述各项之外的其他营业外收入和支</w:t>
            </w:r>
          </w:p>
          <w:p>
            <w:pPr>
              <w:pStyle w:val="TableParagraph"/>
              <w:spacing w:line="252" w:lineRule="exact" w:before="2"/>
              <w:ind w:left="107"/>
              <w:rPr>
                <w:sz w:val="21"/>
              </w:rPr>
            </w:pPr>
            <w:r>
              <w:rPr>
                <w:sz w:val="21"/>
              </w:rPr>
              <w:t>出 </w:t>
            </w:r>
          </w:p>
        </w:tc>
        <w:tc>
          <w:tcPr>
            <w:tcW w:w="2429" w:type="dxa"/>
          </w:tcPr>
          <w:p>
            <w:pPr>
              <w:pStyle w:val="TableParagraph"/>
              <w:spacing w:before="135"/>
              <w:ind w:right="-15"/>
              <w:jc w:val="right"/>
              <w:rPr>
                <w:sz w:val="21"/>
              </w:rPr>
            </w:pPr>
            <w:r>
              <w:rPr>
                <w:sz w:val="21"/>
              </w:rPr>
              <w:t>129,485.99 </w:t>
            </w:r>
          </w:p>
        </w:tc>
        <w:tc>
          <w:tcPr>
            <w:tcW w:w="2439" w:type="dxa"/>
          </w:tcPr>
          <w:p>
            <w:pPr>
              <w:pStyle w:val="TableParagraph"/>
              <w:spacing w:before="135"/>
              <w:ind w:left="107"/>
              <w:rPr>
                <w:sz w:val="21"/>
              </w:rPr>
            </w:pPr>
            <w:r>
              <w:rPr>
                <w:color w:val="0000FF"/>
                <w:w w:val="100"/>
                <w:sz w:val="21"/>
              </w:rPr>
              <w:t> </w:t>
            </w:r>
            <w:r>
              <w:rPr>
                <w:color w:val="0000FF"/>
                <w:sz w:val="21"/>
              </w:rPr>
              <w:t> </w:t>
            </w:r>
            <w:r>
              <w:rPr>
                <w:w w:val="100"/>
                <w:sz w:val="21"/>
              </w:rPr>
              <w:t> </w:t>
            </w:r>
          </w:p>
        </w:tc>
      </w:tr>
      <w:tr>
        <w:trPr>
          <w:trHeight w:val="270" w:hRule="atLeast"/>
        </w:trPr>
        <w:tc>
          <w:tcPr>
            <w:tcW w:w="3956" w:type="dxa"/>
          </w:tcPr>
          <w:p>
            <w:pPr>
              <w:pStyle w:val="TableParagraph"/>
              <w:spacing w:line="250" w:lineRule="exact"/>
              <w:ind w:left="107"/>
              <w:rPr>
                <w:sz w:val="21"/>
              </w:rPr>
            </w:pPr>
            <w:r>
              <w:rPr>
                <w:spacing w:val="-1"/>
                <w:sz w:val="21"/>
              </w:rPr>
              <w:t>其他符合非经常性损益定义的损益项目</w:t>
            </w:r>
            <w:r>
              <w:rPr>
                <w:sz w:val="21"/>
              </w:rPr>
              <w:t> </w:t>
            </w:r>
          </w:p>
        </w:tc>
        <w:tc>
          <w:tcPr>
            <w:tcW w:w="2429" w:type="dxa"/>
          </w:tcPr>
          <w:p>
            <w:pPr>
              <w:pStyle w:val="TableParagraph"/>
              <w:spacing w:line="250" w:lineRule="exact"/>
              <w:ind w:right="-15"/>
              <w:jc w:val="right"/>
              <w:rPr>
                <w:sz w:val="21"/>
              </w:rPr>
            </w:pPr>
            <w:r>
              <w:rPr>
                <w:color w:val="0000FF"/>
                <w:w w:val="100"/>
                <w:sz w:val="21"/>
              </w:rPr>
              <w:t> </w:t>
            </w:r>
          </w:p>
        </w:tc>
        <w:tc>
          <w:tcPr>
            <w:tcW w:w="2439" w:type="dxa"/>
          </w:tcPr>
          <w:p>
            <w:pPr>
              <w:pStyle w:val="TableParagraph"/>
              <w:spacing w:line="250" w:lineRule="exact"/>
              <w:ind w:left="107"/>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0" w:lineRule="exact" w:before="3"/>
              <w:ind w:left="107"/>
              <w:rPr>
                <w:sz w:val="21"/>
              </w:rPr>
            </w:pPr>
            <w:r>
              <w:rPr>
                <w:sz w:val="21"/>
              </w:rPr>
              <w:t>减：所得税影响额 </w:t>
            </w:r>
          </w:p>
        </w:tc>
        <w:tc>
          <w:tcPr>
            <w:tcW w:w="2429" w:type="dxa"/>
          </w:tcPr>
          <w:p>
            <w:pPr>
              <w:pStyle w:val="TableParagraph"/>
              <w:spacing w:line="250" w:lineRule="exact" w:before="3"/>
              <w:ind w:right="-15"/>
              <w:jc w:val="right"/>
              <w:rPr>
                <w:sz w:val="21"/>
              </w:rPr>
            </w:pPr>
            <w:r>
              <w:rPr>
                <w:sz w:val="21"/>
              </w:rPr>
              <w:t>744,553.96 </w:t>
            </w:r>
          </w:p>
        </w:tc>
        <w:tc>
          <w:tcPr>
            <w:tcW w:w="2439" w:type="dxa"/>
          </w:tcPr>
          <w:p>
            <w:pPr>
              <w:pStyle w:val="TableParagraph"/>
              <w:spacing w:line="250" w:lineRule="exact" w:before="3"/>
              <w:ind w:left="107"/>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2" w:lineRule="exact"/>
              <w:ind w:left="107"/>
              <w:rPr>
                <w:sz w:val="21"/>
              </w:rPr>
            </w:pPr>
            <w:r>
              <w:rPr>
                <w:spacing w:val="-1"/>
                <w:sz w:val="21"/>
              </w:rPr>
              <w:t>少数股东权益影响额</w:t>
            </w:r>
            <w:r>
              <w:rPr>
                <w:sz w:val="21"/>
              </w:rPr>
              <w:t> </w:t>
            </w:r>
          </w:p>
        </w:tc>
        <w:tc>
          <w:tcPr>
            <w:tcW w:w="2429" w:type="dxa"/>
          </w:tcPr>
          <w:p>
            <w:pPr>
              <w:pStyle w:val="TableParagraph"/>
              <w:spacing w:line="252" w:lineRule="exact"/>
              <w:ind w:right="-15"/>
              <w:jc w:val="right"/>
              <w:rPr>
                <w:sz w:val="21"/>
              </w:rPr>
            </w:pPr>
            <w:r>
              <w:rPr>
                <w:sz w:val="21"/>
              </w:rPr>
              <w:t>25,229.58 </w:t>
            </w:r>
          </w:p>
        </w:tc>
        <w:tc>
          <w:tcPr>
            <w:tcW w:w="2439" w:type="dxa"/>
          </w:tcPr>
          <w:p>
            <w:pPr>
              <w:pStyle w:val="TableParagraph"/>
              <w:spacing w:line="252" w:lineRule="exact"/>
              <w:ind w:left="107"/>
              <w:rPr>
                <w:sz w:val="21"/>
              </w:rPr>
            </w:pPr>
            <w:r>
              <w:rPr>
                <w:color w:val="0000FF"/>
                <w:w w:val="100"/>
                <w:sz w:val="21"/>
              </w:rPr>
              <w:t> </w:t>
            </w:r>
            <w:r>
              <w:rPr>
                <w:color w:val="0000FF"/>
                <w:sz w:val="21"/>
              </w:rPr>
              <w:t> </w:t>
            </w:r>
            <w:r>
              <w:rPr>
                <w:w w:val="100"/>
                <w:sz w:val="21"/>
              </w:rPr>
              <w:t> </w:t>
            </w:r>
          </w:p>
        </w:tc>
      </w:tr>
      <w:tr>
        <w:trPr>
          <w:trHeight w:val="270" w:hRule="atLeast"/>
        </w:trPr>
        <w:tc>
          <w:tcPr>
            <w:tcW w:w="3956" w:type="dxa"/>
          </w:tcPr>
          <w:p>
            <w:pPr>
              <w:pStyle w:val="TableParagraph"/>
              <w:spacing w:line="250" w:lineRule="exact"/>
              <w:ind w:left="1799" w:right="1687"/>
              <w:jc w:val="center"/>
              <w:rPr>
                <w:sz w:val="21"/>
              </w:rPr>
            </w:pPr>
            <w:r>
              <w:rPr>
                <w:sz w:val="21"/>
              </w:rPr>
              <w:t>合计 </w:t>
            </w:r>
          </w:p>
        </w:tc>
        <w:tc>
          <w:tcPr>
            <w:tcW w:w="2429" w:type="dxa"/>
          </w:tcPr>
          <w:p>
            <w:pPr>
              <w:pStyle w:val="TableParagraph"/>
              <w:spacing w:line="250" w:lineRule="exact"/>
              <w:ind w:right="-15"/>
              <w:jc w:val="right"/>
              <w:rPr>
                <w:sz w:val="21"/>
              </w:rPr>
            </w:pPr>
            <w:r>
              <w:rPr>
                <w:sz w:val="21"/>
              </w:rPr>
              <w:t>5,137,023.25 </w:t>
            </w:r>
          </w:p>
        </w:tc>
        <w:tc>
          <w:tcPr>
            <w:tcW w:w="2439" w:type="dxa"/>
          </w:tcPr>
          <w:p>
            <w:pPr>
              <w:pStyle w:val="TableParagraph"/>
              <w:spacing w:line="250" w:lineRule="exact"/>
              <w:ind w:left="107"/>
              <w:rPr>
                <w:sz w:val="21"/>
              </w:rPr>
            </w:pPr>
            <w:r>
              <w:rPr>
                <w:color w:val="0000FF"/>
                <w:w w:val="100"/>
                <w:sz w:val="21"/>
              </w:rPr>
              <w:t> </w:t>
            </w:r>
            <w:r>
              <w:rPr>
                <w:color w:val="0000FF"/>
                <w:sz w:val="21"/>
              </w:rPr>
              <w:t> </w:t>
            </w:r>
            <w:r>
              <w:rPr>
                <w:w w:val="100"/>
                <w:sz w:val="21"/>
              </w:rPr>
              <w:t> </w:t>
            </w:r>
          </w:p>
        </w:tc>
      </w:tr>
    </w:tbl>
    <w:p>
      <w:pPr>
        <w:pStyle w:val="BodyText"/>
        <w:spacing w:before="2"/>
      </w:pPr>
      <w:r>
        <w:rPr>
          <w:w w:val="100"/>
        </w:rPr>
        <w:t> </w:t>
      </w:r>
    </w:p>
    <w:p>
      <w:pPr>
        <w:pStyle w:val="BodyText"/>
        <w:spacing w:before="4"/>
      </w:pPr>
      <w:r>
        <w:rPr>
          <w:spacing w:val="-3"/>
        </w:rPr>
        <w:t>对公司根据《公开发行证券的公司信息披露解释性公告第 </w:t>
      </w:r>
      <w:r>
        <w:rPr/>
        <w:t>1</w:t>
      </w:r>
      <w:r>
        <w:rPr>
          <w:spacing w:val="-8"/>
        </w:rPr>
        <w:t> 号——非经常性损益》定义界定的非</w:t>
      </w:r>
    </w:p>
    <w:p>
      <w:pPr>
        <w:pStyle w:val="BodyText"/>
        <w:spacing w:line="244" w:lineRule="auto" w:before="3"/>
        <w:ind w:right="317"/>
      </w:pPr>
      <w:r>
        <w:rPr>
          <w:spacing w:val="-3"/>
        </w:rPr>
        <w:t>经常性损益项目，以及把《公开发行证券的公司信息披露解释性公告第 </w:t>
      </w:r>
      <w:r>
        <w:rPr/>
        <w:t>1</w:t>
      </w:r>
      <w:r>
        <w:rPr>
          <w:spacing w:val="-8"/>
        </w:rPr>
        <w:t> 号——非经常性损益》</w:t>
      </w:r>
      <w:r>
        <w:rPr/>
        <w:t>中列举的非经常性损益项目界定为经常性损益的项目，应说明原因。 </w:t>
      </w:r>
    </w:p>
    <w:p>
      <w:pPr>
        <w:pStyle w:val="BodyText"/>
        <w:spacing w:line="266" w:lineRule="exact"/>
      </w:pPr>
      <w:r>
        <w:rPr>
          <w:spacing w:val="-1"/>
        </w:rPr>
        <w:t>□适用 √不适用</w:t>
      </w:r>
      <w:r>
        <w:rPr>
          <w:spacing w:val="-3"/>
        </w:rPr>
        <w:t> </w:t>
      </w:r>
      <w:r>
        <w:rPr/>
        <w:t> </w:t>
      </w:r>
    </w:p>
    <w:p>
      <w:pPr>
        <w:pStyle w:val="BodyText"/>
        <w:spacing w:before="64"/>
      </w:pPr>
      <w:r>
        <w:rPr/>
        <w:t>2、 净资产收益率及每股收益</w:t>
      </w:r>
    </w:p>
    <w:p>
      <w:pPr>
        <w:pStyle w:val="BodyText"/>
        <w:spacing w:before="62" w:after="4"/>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270" w:hRule="atLeast"/>
        </w:trPr>
        <w:tc>
          <w:tcPr>
            <w:tcW w:w="2840" w:type="dxa"/>
            <w:vMerge w:val="restart"/>
          </w:tcPr>
          <w:p>
            <w:pPr>
              <w:pStyle w:val="TableParagraph"/>
              <w:spacing w:before="6"/>
              <w:rPr>
                <w:sz w:val="14"/>
              </w:rPr>
            </w:pPr>
          </w:p>
          <w:p>
            <w:pPr>
              <w:pStyle w:val="TableParagraph"/>
              <w:spacing w:before="0"/>
              <w:ind w:left="892"/>
              <w:rPr>
                <w:sz w:val="21"/>
              </w:rPr>
            </w:pPr>
            <w:r>
              <w:rPr>
                <w:sz w:val="21"/>
              </w:rPr>
              <w:t>报告期利润 </w:t>
            </w:r>
          </w:p>
        </w:tc>
        <w:tc>
          <w:tcPr>
            <w:tcW w:w="1796" w:type="dxa"/>
            <w:vMerge w:val="restart"/>
          </w:tcPr>
          <w:p>
            <w:pPr>
              <w:pStyle w:val="TableParagraph"/>
              <w:spacing w:line="244" w:lineRule="auto" w:before="49"/>
              <w:ind w:left="318" w:right="149" w:hanging="159"/>
              <w:rPr>
                <w:sz w:val="21"/>
              </w:rPr>
            </w:pPr>
            <w:r>
              <w:rPr>
                <w:sz w:val="21"/>
              </w:rPr>
              <w:t>加权平均净资产收益率（%） </w:t>
            </w:r>
          </w:p>
        </w:tc>
        <w:tc>
          <w:tcPr>
            <w:tcW w:w="4189" w:type="dxa"/>
            <w:gridSpan w:val="2"/>
          </w:tcPr>
          <w:p>
            <w:pPr>
              <w:pStyle w:val="TableParagraph"/>
              <w:spacing w:line="250" w:lineRule="exact"/>
              <w:ind w:left="1707" w:right="1596"/>
              <w:jc w:val="center"/>
              <w:rPr>
                <w:sz w:val="21"/>
              </w:rPr>
            </w:pPr>
            <w:r>
              <w:rPr>
                <w:spacing w:val="-1"/>
                <w:sz w:val="21"/>
              </w:rPr>
              <w:t>每股收益</w:t>
            </w:r>
            <w:r>
              <w:rPr>
                <w:sz w:val="21"/>
              </w:rPr>
              <w:t> </w:t>
            </w:r>
          </w:p>
        </w:tc>
      </w:tr>
      <w:tr>
        <w:trPr>
          <w:trHeight w:val="361" w:hRule="atLeast"/>
        </w:trPr>
        <w:tc>
          <w:tcPr>
            <w:tcW w:w="2840" w:type="dxa"/>
            <w:vMerge/>
            <w:tcBorders>
              <w:top w:val="nil"/>
            </w:tcBorders>
          </w:tcPr>
          <w:p>
            <w:pPr>
              <w:rPr>
                <w:sz w:val="2"/>
                <w:szCs w:val="2"/>
              </w:rPr>
            </w:pPr>
          </w:p>
        </w:tc>
        <w:tc>
          <w:tcPr>
            <w:tcW w:w="1796" w:type="dxa"/>
            <w:vMerge/>
            <w:tcBorders>
              <w:top w:val="nil"/>
            </w:tcBorders>
          </w:tcPr>
          <w:p>
            <w:pPr>
              <w:rPr>
                <w:sz w:val="2"/>
                <w:szCs w:val="2"/>
              </w:rPr>
            </w:pPr>
          </w:p>
        </w:tc>
        <w:tc>
          <w:tcPr>
            <w:tcW w:w="2093" w:type="dxa"/>
          </w:tcPr>
          <w:p>
            <w:pPr>
              <w:pStyle w:val="TableParagraph"/>
              <w:spacing w:before="46"/>
              <w:ind w:left="414"/>
              <w:rPr>
                <w:sz w:val="21"/>
              </w:rPr>
            </w:pPr>
            <w:r>
              <w:rPr>
                <w:spacing w:val="-1"/>
                <w:sz w:val="21"/>
              </w:rPr>
              <w:t>基本每股收益</w:t>
            </w:r>
            <w:r>
              <w:rPr>
                <w:sz w:val="21"/>
              </w:rPr>
              <w:t> </w:t>
            </w:r>
          </w:p>
        </w:tc>
        <w:tc>
          <w:tcPr>
            <w:tcW w:w="2096" w:type="dxa"/>
          </w:tcPr>
          <w:p>
            <w:pPr>
              <w:pStyle w:val="TableParagraph"/>
              <w:spacing w:before="46"/>
              <w:ind w:left="417"/>
              <w:rPr>
                <w:sz w:val="21"/>
              </w:rPr>
            </w:pPr>
            <w:r>
              <w:rPr>
                <w:spacing w:val="-1"/>
                <w:sz w:val="21"/>
              </w:rPr>
              <w:t>稀释每股收益</w:t>
            </w:r>
            <w:r>
              <w:rPr>
                <w:sz w:val="21"/>
              </w:rPr>
              <w:t> </w:t>
            </w:r>
          </w:p>
        </w:tc>
      </w:tr>
      <w:tr>
        <w:trPr>
          <w:trHeight w:val="544" w:hRule="atLeast"/>
        </w:trPr>
        <w:tc>
          <w:tcPr>
            <w:tcW w:w="2840" w:type="dxa"/>
          </w:tcPr>
          <w:p>
            <w:pPr>
              <w:pStyle w:val="TableParagraph"/>
              <w:ind w:left="107"/>
              <w:rPr>
                <w:sz w:val="21"/>
              </w:rPr>
            </w:pPr>
            <w:r>
              <w:rPr>
                <w:spacing w:val="-1"/>
                <w:sz w:val="21"/>
              </w:rPr>
              <w:t>归属于公司普通股股东的净</w:t>
            </w:r>
          </w:p>
          <w:p>
            <w:pPr>
              <w:pStyle w:val="TableParagraph"/>
              <w:spacing w:line="252" w:lineRule="exact" w:before="2"/>
              <w:ind w:left="107"/>
              <w:rPr>
                <w:sz w:val="21"/>
              </w:rPr>
            </w:pPr>
            <w:r>
              <w:rPr>
                <w:sz w:val="21"/>
              </w:rPr>
              <w:t>利润 </w:t>
            </w:r>
          </w:p>
        </w:tc>
        <w:tc>
          <w:tcPr>
            <w:tcW w:w="1796" w:type="dxa"/>
          </w:tcPr>
          <w:p>
            <w:pPr>
              <w:pStyle w:val="TableParagraph"/>
              <w:ind w:right="-15"/>
              <w:jc w:val="right"/>
              <w:rPr>
                <w:sz w:val="21"/>
              </w:rPr>
            </w:pPr>
            <w:r>
              <w:rPr>
                <w:sz w:val="21"/>
              </w:rPr>
              <w:t>13.68 </w:t>
            </w:r>
          </w:p>
        </w:tc>
        <w:tc>
          <w:tcPr>
            <w:tcW w:w="2093" w:type="dxa"/>
          </w:tcPr>
          <w:p>
            <w:pPr>
              <w:pStyle w:val="TableParagraph"/>
              <w:ind w:right="-15"/>
              <w:jc w:val="right"/>
              <w:rPr>
                <w:sz w:val="21"/>
              </w:rPr>
            </w:pPr>
            <w:r>
              <w:rPr>
                <w:sz w:val="21"/>
              </w:rPr>
              <w:t>0.71 </w:t>
            </w:r>
          </w:p>
        </w:tc>
        <w:tc>
          <w:tcPr>
            <w:tcW w:w="2096" w:type="dxa"/>
          </w:tcPr>
          <w:p>
            <w:pPr>
              <w:pStyle w:val="TableParagraph"/>
              <w:ind w:right="-15"/>
              <w:jc w:val="right"/>
              <w:rPr>
                <w:sz w:val="21"/>
              </w:rPr>
            </w:pPr>
            <w:r>
              <w:rPr>
                <w:sz w:val="21"/>
              </w:rPr>
              <w:t>0.71 </w:t>
            </w:r>
          </w:p>
        </w:tc>
      </w:tr>
      <w:tr>
        <w:trPr>
          <w:trHeight w:val="544" w:hRule="atLeast"/>
        </w:trPr>
        <w:tc>
          <w:tcPr>
            <w:tcW w:w="2840" w:type="dxa"/>
          </w:tcPr>
          <w:p>
            <w:pPr>
              <w:pStyle w:val="TableParagraph"/>
              <w:ind w:left="107"/>
              <w:rPr>
                <w:sz w:val="21"/>
              </w:rPr>
            </w:pPr>
            <w:r>
              <w:rPr>
                <w:spacing w:val="-1"/>
                <w:sz w:val="21"/>
              </w:rPr>
              <w:t>扣除非经常性损益后归属于</w:t>
            </w:r>
          </w:p>
          <w:p>
            <w:pPr>
              <w:pStyle w:val="TableParagraph"/>
              <w:spacing w:line="252" w:lineRule="exact" w:before="2"/>
              <w:ind w:left="107"/>
              <w:rPr>
                <w:sz w:val="21"/>
              </w:rPr>
            </w:pPr>
            <w:r>
              <w:rPr>
                <w:spacing w:val="-1"/>
                <w:sz w:val="21"/>
              </w:rPr>
              <w:t>公司普通股股东的净利润</w:t>
            </w:r>
            <w:r>
              <w:rPr>
                <w:sz w:val="21"/>
              </w:rPr>
              <w:t> </w:t>
            </w:r>
          </w:p>
        </w:tc>
        <w:tc>
          <w:tcPr>
            <w:tcW w:w="1796" w:type="dxa"/>
          </w:tcPr>
          <w:p>
            <w:pPr>
              <w:pStyle w:val="TableParagraph"/>
              <w:ind w:right="-15"/>
              <w:jc w:val="right"/>
              <w:rPr>
                <w:sz w:val="21"/>
              </w:rPr>
            </w:pPr>
            <w:r>
              <w:rPr>
                <w:sz w:val="21"/>
              </w:rPr>
              <w:t>13.21 </w:t>
            </w:r>
          </w:p>
        </w:tc>
        <w:tc>
          <w:tcPr>
            <w:tcW w:w="2093" w:type="dxa"/>
          </w:tcPr>
          <w:p>
            <w:pPr>
              <w:pStyle w:val="TableParagraph"/>
              <w:ind w:right="-15"/>
              <w:jc w:val="right"/>
              <w:rPr>
                <w:sz w:val="21"/>
              </w:rPr>
            </w:pPr>
            <w:r>
              <w:rPr>
                <w:sz w:val="21"/>
              </w:rPr>
              <w:t>0.68 </w:t>
            </w:r>
          </w:p>
        </w:tc>
        <w:tc>
          <w:tcPr>
            <w:tcW w:w="2096" w:type="dxa"/>
          </w:tcPr>
          <w:p>
            <w:pPr>
              <w:pStyle w:val="TableParagraph"/>
              <w:ind w:right="-15"/>
              <w:jc w:val="right"/>
              <w:rPr>
                <w:sz w:val="21"/>
              </w:rPr>
            </w:pPr>
            <w:r>
              <w:rPr>
                <w:sz w:val="21"/>
              </w:rPr>
              <w:t>0.68 </w:t>
            </w:r>
          </w:p>
        </w:tc>
      </w:tr>
    </w:tbl>
    <w:p>
      <w:pPr>
        <w:pStyle w:val="BodyText"/>
        <w:spacing w:before="1"/>
      </w:pPr>
      <w:r>
        <w:rPr>
          <w:w w:val="100"/>
        </w:rPr>
        <w:t> </w:t>
      </w:r>
    </w:p>
    <w:p>
      <w:pPr>
        <w:spacing w:after="0"/>
        <w:sectPr>
          <w:pgSz w:w="11910" w:h="16840"/>
          <w:pgMar w:header="882" w:footer="1172" w:top="1440" w:bottom="1380" w:left="1640" w:right="960"/>
        </w:sectPr>
      </w:pPr>
    </w:p>
    <w:p>
      <w:pPr>
        <w:pStyle w:val="BodyText"/>
        <w:spacing w:before="68"/>
      </w:pPr>
      <w:r>
        <w:rPr/>
        <w:t>3、 境内外会计准则下会计数据差异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62"/>
      </w:pPr>
      <w:r>
        <w:rPr/>
        <w:t>4、 其他</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Heading3"/>
        <w:spacing w:before="52"/>
        <w:ind w:left="158"/>
      </w:pPr>
      <w:r>
        <w:rPr/>
        <w:t> </w:t>
      </w:r>
    </w:p>
    <w:p>
      <w:pPr>
        <w:pStyle w:val="BodyText"/>
        <w:ind w:left="0"/>
        <w:rPr>
          <w:sz w:val="24"/>
        </w:rPr>
      </w:pPr>
    </w:p>
    <w:p>
      <w:pPr>
        <w:pStyle w:val="BodyText"/>
        <w:ind w:left="0"/>
        <w:rPr>
          <w:sz w:val="24"/>
        </w:rPr>
      </w:pPr>
    </w:p>
    <w:p>
      <w:pPr>
        <w:pStyle w:val="BodyText"/>
        <w:spacing w:before="187"/>
      </w:pPr>
      <w:r>
        <w:rPr>
          <w:w w:val="100"/>
        </w:rPr>
        <w:t> </w:t>
      </w:r>
    </w:p>
    <w:p>
      <w:pPr>
        <w:pStyle w:val="BodyText"/>
        <w:spacing w:before="91"/>
      </w:pPr>
      <w:r>
        <w:rPr>
          <w:w w:val="100"/>
        </w:rPr>
        <w:t> </w:t>
      </w:r>
    </w:p>
    <w:p>
      <w:pPr>
        <w:pStyle w:val="Heading3"/>
        <w:spacing w:before="62"/>
        <w:ind w:left="158"/>
      </w:pPr>
      <w:r>
        <w:rPr/>
        <w:t>修订信息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2"/>
        </w:rPr>
      </w:pPr>
    </w:p>
    <w:p>
      <w:pPr>
        <w:pStyle w:val="BodyText"/>
        <w:spacing w:line="321" w:lineRule="auto"/>
        <w:ind w:right="104" w:firstLine="2050"/>
      </w:pPr>
      <w:r>
        <w:rPr/>
        <w:t>董事长：姚祖骧</w:t>
      </w:r>
      <w:r>
        <w:rPr>
          <w:spacing w:val="5"/>
        </w:rPr>
        <w:t> </w:t>
      </w:r>
      <w:r>
        <w:rPr/>
        <w:t>董事会批准报送日期：2023</w:t>
      </w:r>
      <w:r>
        <w:rPr>
          <w:spacing w:val="-36"/>
        </w:rPr>
        <w:t> 年 </w:t>
      </w:r>
      <w:r>
        <w:rPr/>
        <w:t>3</w:t>
      </w:r>
      <w:r>
        <w:rPr>
          <w:spacing w:val="-37"/>
        </w:rPr>
        <w:t> 月 </w:t>
      </w:r>
      <w:r>
        <w:rPr/>
        <w:t>9</w:t>
      </w:r>
      <w:r>
        <w:rPr>
          <w:spacing w:val="-28"/>
        </w:rPr>
        <w:t> 日</w:t>
      </w:r>
      <w:r>
        <w:rPr>
          <w:spacing w:val="-3"/>
        </w:rPr>
        <w:t> </w:t>
      </w:r>
      <w:r>
        <w:rPr/>
        <w:t> </w:t>
      </w:r>
    </w:p>
    <w:sectPr>
      <w:pgSz w:w="11910" w:h="16840"/>
      <w:pgMar w:header="882" w:footer="1172" w:top="1440" w:bottom="1380" w:left="1640" w:right="960"/>
      <w:cols w:num="2" w:equalWidth="0">
        <w:col w:w="3679" w:space="1530"/>
        <w:col w:w="410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NSimSun">
    <w:altName w:val="NSimSun"/>
    <w:charset w:val="1"/>
    <w:family w:val="modern"/>
    <w:pitch w:val="default"/>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450012pt;margin-top:771.145996pt;width:37.4pt;height:11pt;mso-position-horizontal-relative:page;mso-position-vertical-relative:page;z-index:-3886438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88495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158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55.740967pt;width:7.3pt;height:12.6pt;mso-position-horizontal-relative:page;mso-position-vertical-relative:page;z-index:-38848000"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90.209991pt;margin-top:771.145996pt;width:41.95pt;height:11pt;mso-position-horizontal-relative:page;mso-position-vertical-relative:page;z-index:-388474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160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0.209991pt;margin-top:771.145996pt;width:41.95pt;height:11pt;mso-position-horizontal-relative:page;mso-position-vertical-relative:page;z-index:-3884595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2.863998pt;margin-top:750.580994pt;width:7.3pt;height:12.6pt;mso-position-horizontal-relative:page;mso-position-vertical-relative:page;z-index:-38862848"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66.450012pt;margin-top:771.145996pt;width:37.4pt;height:11pt;mso-position-horizontal-relative:page;mso-position-vertical-relative:page;z-index:-388623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450012pt;margin-top:771.145996pt;width:37.4pt;height:11pt;mso-position-horizontal-relative:page;mso-position-vertical-relative:page;z-index:-3886080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885926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88577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 style="position:absolute;margin-left:292.489990pt;margin-top:771.145996pt;width:37.4pt;height:11pt;mso-position-horizontal-relative:page;mso-position-vertical-relative:page;z-index:-3885619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53.341003pt;width:7.3pt;height:12.6pt;mso-position-horizontal-relative:page;mso-position-vertical-relative:page;z-index:-38854656"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92.489990pt;margin-top:771.145996pt;width:37.4pt;height:11pt;mso-position-horizontal-relative:page;mso-position-vertical-relative:page;z-index:-388541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88526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809998pt;margin-top:524.546021pt;width:37.4pt;height:11pt;mso-position-horizontal-relative:page;mso-position-vertical-relative:page;z-index:-3885107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89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8865408"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449997pt;margin-top:42.985607pt;width:67.55pt;height:12pt;mso-position-horizontal-relative:page;mso-position-vertical-relative:page;z-index:-3886489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850560" filled="true" fillcolor="#000000" stroked="false">
          <v:fill type="solid"/>
          <w10:wrap type="none"/>
        </v:rect>
      </w:pict>
    </w:r>
    <w:r>
      <w:rPr/>
      <w:pict>
        <v:shape style="position:absolute;margin-left:276.489990pt;margin-top:43.105606pt;width:67.55pt;height:12pt;mso-position-horizontal-relative:page;mso-position-vertical-relative:page;z-index:-3885004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849024" filled="true" fillcolor="#000000" stroked="false">
          <v:fill type="solid"/>
          <w10:wrap type="none"/>
        </v:rect>
      </w:pict>
    </w:r>
    <w:r>
      <w:rPr/>
      <w:pict>
        <v:shape style="position:absolute;margin-left:276.489990pt;margin-top:43.105606pt;width:67.55pt;height:12pt;mso-position-horizontal-relative:page;mso-position-vertical-relative:page;z-index:-3884851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846976" filled="true" fillcolor="#000000" stroked="false">
          <v:fill type="solid"/>
          <w10:wrap type="none"/>
        </v:rect>
      </w:pict>
    </w:r>
    <w:r>
      <w:rPr/>
      <w:pict>
        <v:shape style="position:absolute;margin-left:276.489990pt;margin-top:43.105606pt;width:67.55pt;height:12pt;mso-position-horizontal-relative:page;mso-position-vertical-relative:page;z-index:-3884646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8863872" filled="true" fillcolor="#000000" stroked="false">
          <v:fill type="solid"/>
          <w10:wrap type="none"/>
        </v:rect>
      </w:pict>
    </w:r>
    <w:r>
      <w:rPr/>
      <w:pict>
        <v:shape style="position:absolute;margin-left:250.449997pt;margin-top:42.985607pt;width:67.55pt;height:12pt;mso-position-horizontal-relative:page;mso-position-vertical-relative:page;z-index:-3886336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8861824" filled="true" fillcolor="#000000" stroked="false">
          <v:fill type="solid"/>
          <w10:wrap type="none"/>
        </v:rect>
      </w:pict>
    </w:r>
    <w:r>
      <w:rPr/>
      <w:pict>
        <v:shape style="position:absolute;margin-left:250.449997pt;margin-top:42.985607pt;width:67.55pt;height:12pt;mso-position-horizontal-relative:page;mso-position-vertical-relative:page;z-index:-3886131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8860288" filled="true" fillcolor="#000000" stroked="false">
          <v:fill type="solid"/>
          <w10:wrap type="none"/>
        </v:rect>
      </w:pict>
    </w:r>
    <w:r>
      <w:rPr/>
      <w:pict>
        <v:shape style="position:absolute;margin-left:276.489990pt;margin-top:42.985607pt;width:67.55pt;height:12pt;mso-position-horizontal-relative:page;mso-position-vertical-relative:page;z-index:-3885977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8858752" filled="true" fillcolor="#000000" stroked="false">
          <v:fill type="solid"/>
          <w10:wrap type="none"/>
        </v:rect>
      </w:pict>
    </w:r>
    <w:r>
      <w:rPr/>
      <w:pict>
        <v:shape style="position:absolute;margin-left:384.609985pt;margin-top:42.985634pt;width:67.55pt;height:12pt;mso-position-horizontal-relative:page;mso-position-vertical-relative:page;z-index:-3885824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38857216" filled="true" fillcolor="#000000" stroked="false">
          <v:fill type="solid"/>
          <w10:wrap type="none"/>
        </v:rect>
      </w:pict>
    </w:r>
    <w:r>
      <w:rPr/>
      <w:pict>
        <v:shape style="position:absolute;margin-left:276.489990pt;margin-top:42.865608pt;width:67.55pt;height:12pt;mso-position-horizontal-relative:page;mso-position-vertical-relative:page;z-index:-3885670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855680" filled="true" fillcolor="#000000" stroked="false">
          <v:fill type="solid"/>
          <w10:wrap type="none"/>
        </v:rect>
      </w:pict>
    </w:r>
    <w:r>
      <w:rPr/>
      <w:pict>
        <v:shape style="position:absolute;margin-left:276.489990pt;margin-top:43.105606pt;width:67.55pt;height:12pt;mso-position-horizontal-relative:page;mso-position-vertical-relative:page;z-index:-3885516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853632" filled="true" fillcolor="#000000" stroked="false">
          <v:fill type="solid"/>
          <w10:wrap type="none"/>
        </v:rect>
      </w:pict>
    </w:r>
    <w:r>
      <w:rPr/>
      <w:pict>
        <v:shape style="position:absolute;margin-left:276.489990pt;margin-top:43.105606pt;width:67.55pt;height:12pt;mso-position-horizontal-relative:page;mso-position-vertical-relative:page;z-index:-3885312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8852096" filled="true" fillcolor="#000000" stroked="false">
          <v:fill type="solid"/>
          <w10:wrap type="none"/>
        </v:rect>
      </w:pict>
    </w:r>
    <w:r>
      <w:rPr/>
      <w:pict>
        <v:shape style="position:absolute;margin-left:388.809998pt;margin-top:43.105633pt;width:67.55pt;height:12pt;mso-position-horizontal-relative:page;mso-position-vertical-relative:page;z-index:-3885158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9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82" w:hanging="318"/>
      </w:pPr>
      <w:rPr>
        <w:rFonts w:hint="default"/>
        <w:lang w:val="en-US" w:eastAsia="zh-CN" w:bidi="ar-SA"/>
      </w:rPr>
    </w:lvl>
    <w:lvl w:ilvl="2">
      <w:start w:val="0"/>
      <w:numFmt w:val="bullet"/>
      <w:lvlText w:val="•"/>
      <w:lvlJc w:val="left"/>
      <w:pPr>
        <w:ind w:left="2665" w:hanging="318"/>
      </w:pPr>
      <w:rPr>
        <w:rFonts w:hint="default"/>
        <w:lang w:val="en-US" w:eastAsia="zh-CN" w:bidi="ar-SA"/>
      </w:rPr>
    </w:lvl>
    <w:lvl w:ilvl="3">
      <w:start w:val="0"/>
      <w:numFmt w:val="bullet"/>
      <w:lvlText w:val="•"/>
      <w:lvlJc w:val="left"/>
      <w:pPr>
        <w:ind w:left="3547" w:hanging="318"/>
      </w:pPr>
      <w:rPr>
        <w:rFonts w:hint="default"/>
        <w:lang w:val="en-US" w:eastAsia="zh-CN" w:bidi="ar-SA"/>
      </w:rPr>
    </w:lvl>
    <w:lvl w:ilvl="4">
      <w:start w:val="0"/>
      <w:numFmt w:val="bullet"/>
      <w:lvlText w:val="•"/>
      <w:lvlJc w:val="left"/>
      <w:pPr>
        <w:ind w:left="4430" w:hanging="318"/>
      </w:pPr>
      <w:rPr>
        <w:rFonts w:hint="default"/>
        <w:lang w:val="en-US" w:eastAsia="zh-CN" w:bidi="ar-SA"/>
      </w:rPr>
    </w:lvl>
    <w:lvl w:ilvl="5">
      <w:start w:val="0"/>
      <w:numFmt w:val="bullet"/>
      <w:lvlText w:val="•"/>
      <w:lvlJc w:val="left"/>
      <w:pPr>
        <w:ind w:left="5313" w:hanging="318"/>
      </w:pPr>
      <w:rPr>
        <w:rFonts w:hint="default"/>
        <w:lang w:val="en-US" w:eastAsia="zh-CN" w:bidi="ar-SA"/>
      </w:rPr>
    </w:lvl>
    <w:lvl w:ilvl="6">
      <w:start w:val="0"/>
      <w:numFmt w:val="bullet"/>
      <w:lvlText w:val="•"/>
      <w:lvlJc w:val="left"/>
      <w:pPr>
        <w:ind w:left="6195" w:hanging="318"/>
      </w:pPr>
      <w:rPr>
        <w:rFonts w:hint="default"/>
        <w:lang w:val="en-US" w:eastAsia="zh-CN" w:bidi="ar-SA"/>
      </w:rPr>
    </w:lvl>
    <w:lvl w:ilvl="7">
      <w:start w:val="0"/>
      <w:numFmt w:val="bullet"/>
      <w:lvlText w:val="•"/>
      <w:lvlJc w:val="left"/>
      <w:pPr>
        <w:ind w:left="7078" w:hanging="318"/>
      </w:pPr>
      <w:rPr>
        <w:rFonts w:hint="default"/>
        <w:lang w:val="en-US" w:eastAsia="zh-CN" w:bidi="ar-SA"/>
      </w:rPr>
    </w:lvl>
    <w:lvl w:ilvl="8">
      <w:start w:val="0"/>
      <w:numFmt w:val="bullet"/>
      <w:lvlText w:val="•"/>
      <w:lvlJc w:val="left"/>
      <w:pPr>
        <w:ind w:left="7961" w:hanging="318"/>
      </w:pPr>
      <w:rPr>
        <w:rFonts w:hint="default"/>
        <w:lang w:val="en-US" w:eastAsia="zh-CN" w:bidi="ar-SA"/>
      </w:rPr>
    </w:lvl>
  </w:abstractNum>
  <w:abstractNum w:abstractNumId="100">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837" w:hanging="424"/>
      </w:pPr>
      <w:rPr>
        <w:rFonts w:hint="default"/>
        <w:lang w:val="en-US" w:eastAsia="zh-CN" w:bidi="ar-SA"/>
      </w:rPr>
    </w:lvl>
    <w:lvl w:ilvl="2">
      <w:start w:val="0"/>
      <w:numFmt w:val="bullet"/>
      <w:lvlText w:val="•"/>
      <w:lvlJc w:val="left"/>
      <w:pPr>
        <w:ind w:left="1094" w:hanging="424"/>
      </w:pPr>
      <w:rPr>
        <w:rFonts w:hint="default"/>
        <w:lang w:val="en-US" w:eastAsia="zh-CN" w:bidi="ar-SA"/>
      </w:rPr>
    </w:lvl>
    <w:lvl w:ilvl="3">
      <w:start w:val="0"/>
      <w:numFmt w:val="bullet"/>
      <w:lvlText w:val="•"/>
      <w:lvlJc w:val="left"/>
      <w:pPr>
        <w:ind w:left="1351" w:hanging="424"/>
      </w:pPr>
      <w:rPr>
        <w:rFonts w:hint="default"/>
        <w:lang w:val="en-US" w:eastAsia="zh-CN" w:bidi="ar-SA"/>
      </w:rPr>
    </w:lvl>
    <w:lvl w:ilvl="4">
      <w:start w:val="0"/>
      <w:numFmt w:val="bullet"/>
      <w:lvlText w:val="•"/>
      <w:lvlJc w:val="left"/>
      <w:pPr>
        <w:ind w:left="1608" w:hanging="424"/>
      </w:pPr>
      <w:rPr>
        <w:rFonts w:hint="default"/>
        <w:lang w:val="en-US" w:eastAsia="zh-CN" w:bidi="ar-SA"/>
      </w:rPr>
    </w:lvl>
    <w:lvl w:ilvl="5">
      <w:start w:val="0"/>
      <w:numFmt w:val="bullet"/>
      <w:lvlText w:val="•"/>
      <w:lvlJc w:val="left"/>
      <w:pPr>
        <w:ind w:left="1865" w:hanging="424"/>
      </w:pPr>
      <w:rPr>
        <w:rFonts w:hint="default"/>
        <w:lang w:val="en-US" w:eastAsia="zh-CN" w:bidi="ar-SA"/>
      </w:rPr>
    </w:lvl>
    <w:lvl w:ilvl="6">
      <w:start w:val="0"/>
      <w:numFmt w:val="bullet"/>
      <w:lvlText w:val="•"/>
      <w:lvlJc w:val="left"/>
      <w:pPr>
        <w:ind w:left="2122" w:hanging="424"/>
      </w:pPr>
      <w:rPr>
        <w:rFonts w:hint="default"/>
        <w:lang w:val="en-US" w:eastAsia="zh-CN" w:bidi="ar-SA"/>
      </w:rPr>
    </w:lvl>
    <w:lvl w:ilvl="7">
      <w:start w:val="0"/>
      <w:numFmt w:val="bullet"/>
      <w:lvlText w:val="•"/>
      <w:lvlJc w:val="left"/>
      <w:pPr>
        <w:ind w:left="2379" w:hanging="424"/>
      </w:pPr>
      <w:rPr>
        <w:rFonts w:hint="default"/>
        <w:lang w:val="en-US" w:eastAsia="zh-CN" w:bidi="ar-SA"/>
      </w:rPr>
    </w:lvl>
    <w:lvl w:ilvl="8">
      <w:start w:val="0"/>
      <w:numFmt w:val="bullet"/>
      <w:lvlText w:val="•"/>
      <w:lvlJc w:val="left"/>
      <w:pPr>
        <w:ind w:left="2636" w:hanging="424"/>
      </w:pPr>
      <w:rPr>
        <w:rFonts w:hint="default"/>
        <w:lang w:val="en-US" w:eastAsia="zh-CN" w:bidi="ar-SA"/>
      </w:rPr>
    </w:lvl>
  </w:abstractNum>
  <w:abstractNum w:abstractNumId="99">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731" w:hanging="424"/>
      </w:pPr>
      <w:rPr>
        <w:rFonts w:hint="default"/>
        <w:lang w:val="en-US" w:eastAsia="zh-CN" w:bidi="ar-SA"/>
      </w:rPr>
    </w:lvl>
    <w:lvl w:ilvl="2">
      <w:start w:val="0"/>
      <w:numFmt w:val="bullet"/>
      <w:lvlText w:val="•"/>
      <w:lvlJc w:val="left"/>
      <w:pPr>
        <w:ind w:left="883" w:hanging="424"/>
      </w:pPr>
      <w:rPr>
        <w:rFonts w:hint="default"/>
        <w:lang w:val="en-US" w:eastAsia="zh-CN" w:bidi="ar-SA"/>
      </w:rPr>
    </w:lvl>
    <w:lvl w:ilvl="3">
      <w:start w:val="0"/>
      <w:numFmt w:val="bullet"/>
      <w:lvlText w:val="•"/>
      <w:lvlJc w:val="left"/>
      <w:pPr>
        <w:ind w:left="1034" w:hanging="424"/>
      </w:pPr>
      <w:rPr>
        <w:rFonts w:hint="default"/>
        <w:lang w:val="en-US" w:eastAsia="zh-CN" w:bidi="ar-SA"/>
      </w:rPr>
    </w:lvl>
    <w:lvl w:ilvl="4">
      <w:start w:val="0"/>
      <w:numFmt w:val="bullet"/>
      <w:lvlText w:val="•"/>
      <w:lvlJc w:val="left"/>
      <w:pPr>
        <w:ind w:left="1186" w:hanging="424"/>
      </w:pPr>
      <w:rPr>
        <w:rFonts w:hint="default"/>
        <w:lang w:val="en-US" w:eastAsia="zh-CN" w:bidi="ar-SA"/>
      </w:rPr>
    </w:lvl>
    <w:lvl w:ilvl="5">
      <w:start w:val="0"/>
      <w:numFmt w:val="bullet"/>
      <w:lvlText w:val="•"/>
      <w:lvlJc w:val="left"/>
      <w:pPr>
        <w:ind w:left="1338" w:hanging="424"/>
      </w:pPr>
      <w:rPr>
        <w:rFonts w:hint="default"/>
        <w:lang w:val="en-US" w:eastAsia="zh-CN" w:bidi="ar-SA"/>
      </w:rPr>
    </w:lvl>
    <w:lvl w:ilvl="6">
      <w:start w:val="0"/>
      <w:numFmt w:val="bullet"/>
      <w:lvlText w:val="•"/>
      <w:lvlJc w:val="left"/>
      <w:pPr>
        <w:ind w:left="1489" w:hanging="424"/>
      </w:pPr>
      <w:rPr>
        <w:rFonts w:hint="default"/>
        <w:lang w:val="en-US" w:eastAsia="zh-CN" w:bidi="ar-SA"/>
      </w:rPr>
    </w:lvl>
    <w:lvl w:ilvl="7">
      <w:start w:val="0"/>
      <w:numFmt w:val="bullet"/>
      <w:lvlText w:val="•"/>
      <w:lvlJc w:val="left"/>
      <w:pPr>
        <w:ind w:left="1641" w:hanging="424"/>
      </w:pPr>
      <w:rPr>
        <w:rFonts w:hint="default"/>
        <w:lang w:val="en-US" w:eastAsia="zh-CN" w:bidi="ar-SA"/>
      </w:rPr>
    </w:lvl>
    <w:lvl w:ilvl="8">
      <w:start w:val="0"/>
      <w:numFmt w:val="bullet"/>
      <w:lvlText w:val="•"/>
      <w:lvlJc w:val="left"/>
      <w:pPr>
        <w:ind w:left="1793" w:hanging="424"/>
      </w:pPr>
      <w:rPr>
        <w:rFonts w:hint="default"/>
        <w:lang w:val="en-US" w:eastAsia="zh-CN" w:bidi="ar-SA"/>
      </w:rPr>
    </w:lvl>
  </w:abstractNum>
  <w:abstractNum w:abstractNumId="98">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890" w:hanging="424"/>
      </w:pPr>
      <w:rPr>
        <w:rFonts w:hint="default"/>
        <w:lang w:val="en-US" w:eastAsia="zh-CN" w:bidi="ar-SA"/>
      </w:rPr>
    </w:lvl>
    <w:lvl w:ilvl="2">
      <w:start w:val="0"/>
      <w:numFmt w:val="bullet"/>
      <w:lvlText w:val="•"/>
      <w:lvlJc w:val="left"/>
      <w:pPr>
        <w:ind w:left="1201" w:hanging="424"/>
      </w:pPr>
      <w:rPr>
        <w:rFonts w:hint="default"/>
        <w:lang w:val="en-US" w:eastAsia="zh-CN" w:bidi="ar-SA"/>
      </w:rPr>
    </w:lvl>
    <w:lvl w:ilvl="3">
      <w:start w:val="0"/>
      <w:numFmt w:val="bullet"/>
      <w:lvlText w:val="•"/>
      <w:lvlJc w:val="left"/>
      <w:pPr>
        <w:ind w:left="1511" w:hanging="424"/>
      </w:pPr>
      <w:rPr>
        <w:rFonts w:hint="default"/>
        <w:lang w:val="en-US" w:eastAsia="zh-CN" w:bidi="ar-SA"/>
      </w:rPr>
    </w:lvl>
    <w:lvl w:ilvl="4">
      <w:start w:val="0"/>
      <w:numFmt w:val="bullet"/>
      <w:lvlText w:val="•"/>
      <w:lvlJc w:val="left"/>
      <w:pPr>
        <w:ind w:left="1822" w:hanging="424"/>
      </w:pPr>
      <w:rPr>
        <w:rFonts w:hint="default"/>
        <w:lang w:val="en-US" w:eastAsia="zh-CN" w:bidi="ar-SA"/>
      </w:rPr>
    </w:lvl>
    <w:lvl w:ilvl="5">
      <w:start w:val="0"/>
      <w:numFmt w:val="bullet"/>
      <w:lvlText w:val="•"/>
      <w:lvlJc w:val="left"/>
      <w:pPr>
        <w:ind w:left="2132" w:hanging="424"/>
      </w:pPr>
      <w:rPr>
        <w:rFonts w:hint="default"/>
        <w:lang w:val="en-US" w:eastAsia="zh-CN" w:bidi="ar-SA"/>
      </w:rPr>
    </w:lvl>
    <w:lvl w:ilvl="6">
      <w:start w:val="0"/>
      <w:numFmt w:val="bullet"/>
      <w:lvlText w:val="•"/>
      <w:lvlJc w:val="left"/>
      <w:pPr>
        <w:ind w:left="2443" w:hanging="424"/>
      </w:pPr>
      <w:rPr>
        <w:rFonts w:hint="default"/>
        <w:lang w:val="en-US" w:eastAsia="zh-CN" w:bidi="ar-SA"/>
      </w:rPr>
    </w:lvl>
    <w:lvl w:ilvl="7">
      <w:start w:val="0"/>
      <w:numFmt w:val="bullet"/>
      <w:lvlText w:val="•"/>
      <w:lvlJc w:val="left"/>
      <w:pPr>
        <w:ind w:left="2754" w:hanging="424"/>
      </w:pPr>
      <w:rPr>
        <w:rFonts w:hint="default"/>
        <w:lang w:val="en-US" w:eastAsia="zh-CN" w:bidi="ar-SA"/>
      </w:rPr>
    </w:lvl>
    <w:lvl w:ilvl="8">
      <w:start w:val="0"/>
      <w:numFmt w:val="bullet"/>
      <w:lvlText w:val="•"/>
      <w:lvlJc w:val="left"/>
      <w:pPr>
        <w:ind w:left="3064" w:hanging="424"/>
      </w:pPr>
      <w:rPr>
        <w:rFonts w:hint="default"/>
        <w:lang w:val="en-US" w:eastAsia="zh-CN" w:bidi="ar-SA"/>
      </w:rPr>
    </w:lvl>
  </w:abstractNum>
  <w:abstractNum w:abstractNumId="97">
    <w:multiLevelType w:val="hybridMultilevel"/>
    <w:lvl w:ilvl="0">
      <w:start w:val="4"/>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890" w:hanging="428"/>
      </w:pPr>
      <w:rPr>
        <w:rFonts w:hint="default"/>
        <w:lang w:val="en-US" w:eastAsia="zh-CN" w:bidi="ar-SA"/>
      </w:rPr>
    </w:lvl>
    <w:lvl w:ilvl="2">
      <w:start w:val="0"/>
      <w:numFmt w:val="bullet"/>
      <w:lvlText w:val="•"/>
      <w:lvlJc w:val="left"/>
      <w:pPr>
        <w:ind w:left="1201" w:hanging="428"/>
      </w:pPr>
      <w:rPr>
        <w:rFonts w:hint="default"/>
        <w:lang w:val="en-US" w:eastAsia="zh-CN" w:bidi="ar-SA"/>
      </w:rPr>
    </w:lvl>
    <w:lvl w:ilvl="3">
      <w:start w:val="0"/>
      <w:numFmt w:val="bullet"/>
      <w:lvlText w:val="•"/>
      <w:lvlJc w:val="left"/>
      <w:pPr>
        <w:ind w:left="1511" w:hanging="428"/>
      </w:pPr>
      <w:rPr>
        <w:rFonts w:hint="default"/>
        <w:lang w:val="en-US" w:eastAsia="zh-CN" w:bidi="ar-SA"/>
      </w:rPr>
    </w:lvl>
    <w:lvl w:ilvl="4">
      <w:start w:val="0"/>
      <w:numFmt w:val="bullet"/>
      <w:lvlText w:val="•"/>
      <w:lvlJc w:val="left"/>
      <w:pPr>
        <w:ind w:left="1822" w:hanging="428"/>
      </w:pPr>
      <w:rPr>
        <w:rFonts w:hint="default"/>
        <w:lang w:val="en-US" w:eastAsia="zh-CN" w:bidi="ar-SA"/>
      </w:rPr>
    </w:lvl>
    <w:lvl w:ilvl="5">
      <w:start w:val="0"/>
      <w:numFmt w:val="bullet"/>
      <w:lvlText w:val="•"/>
      <w:lvlJc w:val="left"/>
      <w:pPr>
        <w:ind w:left="2132" w:hanging="428"/>
      </w:pPr>
      <w:rPr>
        <w:rFonts w:hint="default"/>
        <w:lang w:val="en-US" w:eastAsia="zh-CN" w:bidi="ar-SA"/>
      </w:rPr>
    </w:lvl>
    <w:lvl w:ilvl="6">
      <w:start w:val="0"/>
      <w:numFmt w:val="bullet"/>
      <w:lvlText w:val="•"/>
      <w:lvlJc w:val="left"/>
      <w:pPr>
        <w:ind w:left="2443" w:hanging="428"/>
      </w:pPr>
      <w:rPr>
        <w:rFonts w:hint="default"/>
        <w:lang w:val="en-US" w:eastAsia="zh-CN" w:bidi="ar-SA"/>
      </w:rPr>
    </w:lvl>
    <w:lvl w:ilvl="7">
      <w:start w:val="0"/>
      <w:numFmt w:val="bullet"/>
      <w:lvlText w:val="•"/>
      <w:lvlJc w:val="left"/>
      <w:pPr>
        <w:ind w:left="2754" w:hanging="428"/>
      </w:pPr>
      <w:rPr>
        <w:rFonts w:hint="default"/>
        <w:lang w:val="en-US" w:eastAsia="zh-CN" w:bidi="ar-SA"/>
      </w:rPr>
    </w:lvl>
    <w:lvl w:ilvl="8">
      <w:start w:val="0"/>
      <w:numFmt w:val="bullet"/>
      <w:lvlText w:val="•"/>
      <w:lvlJc w:val="left"/>
      <w:pPr>
        <w:ind w:left="3064" w:hanging="428"/>
      </w:pPr>
      <w:rPr>
        <w:rFonts w:hint="default"/>
        <w:lang w:val="en-US" w:eastAsia="zh-CN" w:bidi="ar-SA"/>
      </w:rPr>
    </w:lvl>
  </w:abstractNum>
  <w:abstractNum w:abstractNumId="96">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95">
    <w:multiLevelType w:val="hybridMultilevel"/>
    <w:lvl w:ilvl="0">
      <w:start w:val="1"/>
      <w:numFmt w:val="decimal"/>
      <w:lvlText w:val="（%1）"/>
      <w:lvlJc w:val="left"/>
      <w:pPr>
        <w:ind w:left="1418" w:hanging="840"/>
        <w:jc w:val="left"/>
      </w:pPr>
      <w:rPr>
        <w:rFonts w:hint="default" w:ascii="SimSun" w:hAnsi="SimSun" w:eastAsia="SimSun" w:cs="SimSun"/>
        <w:w w:val="100"/>
        <w:sz w:val="21"/>
        <w:szCs w:val="21"/>
        <w:lang w:val="en-US" w:eastAsia="zh-CN" w:bidi="ar-SA"/>
      </w:rPr>
    </w:lvl>
    <w:lvl w:ilvl="1">
      <w:start w:val="0"/>
      <w:numFmt w:val="bullet"/>
      <w:lvlText w:val="•"/>
      <w:lvlJc w:val="left"/>
      <w:pPr>
        <w:ind w:left="2208" w:hanging="840"/>
      </w:pPr>
      <w:rPr>
        <w:rFonts w:hint="default"/>
        <w:lang w:val="en-US" w:eastAsia="zh-CN" w:bidi="ar-SA"/>
      </w:rPr>
    </w:lvl>
    <w:lvl w:ilvl="2">
      <w:start w:val="0"/>
      <w:numFmt w:val="bullet"/>
      <w:lvlText w:val="•"/>
      <w:lvlJc w:val="left"/>
      <w:pPr>
        <w:ind w:left="2997" w:hanging="840"/>
      </w:pPr>
      <w:rPr>
        <w:rFonts w:hint="default"/>
        <w:lang w:val="en-US" w:eastAsia="zh-CN" w:bidi="ar-SA"/>
      </w:rPr>
    </w:lvl>
    <w:lvl w:ilvl="3">
      <w:start w:val="0"/>
      <w:numFmt w:val="bullet"/>
      <w:lvlText w:val="•"/>
      <w:lvlJc w:val="left"/>
      <w:pPr>
        <w:ind w:left="3785" w:hanging="840"/>
      </w:pPr>
      <w:rPr>
        <w:rFonts w:hint="default"/>
        <w:lang w:val="en-US" w:eastAsia="zh-CN" w:bidi="ar-SA"/>
      </w:rPr>
    </w:lvl>
    <w:lvl w:ilvl="4">
      <w:start w:val="0"/>
      <w:numFmt w:val="bullet"/>
      <w:lvlText w:val="•"/>
      <w:lvlJc w:val="left"/>
      <w:pPr>
        <w:ind w:left="4574" w:hanging="840"/>
      </w:pPr>
      <w:rPr>
        <w:rFonts w:hint="default"/>
        <w:lang w:val="en-US" w:eastAsia="zh-CN" w:bidi="ar-SA"/>
      </w:rPr>
    </w:lvl>
    <w:lvl w:ilvl="5">
      <w:start w:val="0"/>
      <w:numFmt w:val="bullet"/>
      <w:lvlText w:val="•"/>
      <w:lvlJc w:val="left"/>
      <w:pPr>
        <w:ind w:left="5363" w:hanging="840"/>
      </w:pPr>
      <w:rPr>
        <w:rFonts w:hint="default"/>
        <w:lang w:val="en-US" w:eastAsia="zh-CN" w:bidi="ar-SA"/>
      </w:rPr>
    </w:lvl>
    <w:lvl w:ilvl="6">
      <w:start w:val="0"/>
      <w:numFmt w:val="bullet"/>
      <w:lvlText w:val="•"/>
      <w:lvlJc w:val="left"/>
      <w:pPr>
        <w:ind w:left="6151" w:hanging="840"/>
      </w:pPr>
      <w:rPr>
        <w:rFonts w:hint="default"/>
        <w:lang w:val="en-US" w:eastAsia="zh-CN" w:bidi="ar-SA"/>
      </w:rPr>
    </w:lvl>
    <w:lvl w:ilvl="7">
      <w:start w:val="0"/>
      <w:numFmt w:val="bullet"/>
      <w:lvlText w:val="•"/>
      <w:lvlJc w:val="left"/>
      <w:pPr>
        <w:ind w:left="6940" w:hanging="840"/>
      </w:pPr>
      <w:rPr>
        <w:rFonts w:hint="default"/>
        <w:lang w:val="en-US" w:eastAsia="zh-CN" w:bidi="ar-SA"/>
      </w:rPr>
    </w:lvl>
    <w:lvl w:ilvl="8">
      <w:start w:val="0"/>
      <w:numFmt w:val="bullet"/>
      <w:lvlText w:val="•"/>
      <w:lvlJc w:val="left"/>
      <w:pPr>
        <w:ind w:left="7729" w:hanging="840"/>
      </w:pPr>
      <w:rPr>
        <w:rFonts w:hint="default"/>
        <w:lang w:val="en-US" w:eastAsia="zh-CN" w:bidi="ar-SA"/>
      </w:rPr>
    </w:lvl>
  </w:abstractNum>
  <w:abstractNum w:abstractNumId="94">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1"/>
      <w:numFmt w:val="decimal"/>
      <w:lvlText w:val="（%2）"/>
      <w:lvlJc w:val="left"/>
      <w:pPr>
        <w:ind w:left="1418" w:hanging="840"/>
        <w:jc w:val="left"/>
      </w:pPr>
      <w:rPr>
        <w:rFonts w:hint="default" w:ascii="SimSun" w:hAnsi="SimSun" w:eastAsia="SimSun" w:cs="SimSun"/>
        <w:w w:val="100"/>
        <w:sz w:val="21"/>
        <w:szCs w:val="21"/>
        <w:lang w:val="en-US" w:eastAsia="zh-CN" w:bidi="ar-SA"/>
      </w:rPr>
    </w:lvl>
    <w:lvl w:ilvl="2">
      <w:start w:val="0"/>
      <w:numFmt w:val="bullet"/>
      <w:lvlText w:val="•"/>
      <w:lvlJc w:val="left"/>
      <w:pPr>
        <w:ind w:left="2296" w:hanging="840"/>
      </w:pPr>
      <w:rPr>
        <w:rFonts w:hint="default"/>
        <w:lang w:val="en-US" w:eastAsia="zh-CN" w:bidi="ar-SA"/>
      </w:rPr>
    </w:lvl>
    <w:lvl w:ilvl="3">
      <w:start w:val="0"/>
      <w:numFmt w:val="bullet"/>
      <w:lvlText w:val="•"/>
      <w:lvlJc w:val="left"/>
      <w:pPr>
        <w:ind w:left="3172" w:hanging="840"/>
      </w:pPr>
      <w:rPr>
        <w:rFonts w:hint="default"/>
        <w:lang w:val="en-US" w:eastAsia="zh-CN" w:bidi="ar-SA"/>
      </w:rPr>
    </w:lvl>
    <w:lvl w:ilvl="4">
      <w:start w:val="0"/>
      <w:numFmt w:val="bullet"/>
      <w:lvlText w:val="•"/>
      <w:lvlJc w:val="left"/>
      <w:pPr>
        <w:ind w:left="4048" w:hanging="840"/>
      </w:pPr>
      <w:rPr>
        <w:rFonts w:hint="default"/>
        <w:lang w:val="en-US" w:eastAsia="zh-CN" w:bidi="ar-SA"/>
      </w:rPr>
    </w:lvl>
    <w:lvl w:ilvl="5">
      <w:start w:val="0"/>
      <w:numFmt w:val="bullet"/>
      <w:lvlText w:val="•"/>
      <w:lvlJc w:val="left"/>
      <w:pPr>
        <w:ind w:left="4925" w:hanging="840"/>
      </w:pPr>
      <w:rPr>
        <w:rFonts w:hint="default"/>
        <w:lang w:val="en-US" w:eastAsia="zh-CN" w:bidi="ar-SA"/>
      </w:rPr>
    </w:lvl>
    <w:lvl w:ilvl="6">
      <w:start w:val="0"/>
      <w:numFmt w:val="bullet"/>
      <w:lvlText w:val="•"/>
      <w:lvlJc w:val="left"/>
      <w:pPr>
        <w:ind w:left="5801" w:hanging="840"/>
      </w:pPr>
      <w:rPr>
        <w:rFonts w:hint="default"/>
        <w:lang w:val="en-US" w:eastAsia="zh-CN" w:bidi="ar-SA"/>
      </w:rPr>
    </w:lvl>
    <w:lvl w:ilvl="7">
      <w:start w:val="0"/>
      <w:numFmt w:val="bullet"/>
      <w:lvlText w:val="•"/>
      <w:lvlJc w:val="left"/>
      <w:pPr>
        <w:ind w:left="6677" w:hanging="840"/>
      </w:pPr>
      <w:rPr>
        <w:rFonts w:hint="default"/>
        <w:lang w:val="en-US" w:eastAsia="zh-CN" w:bidi="ar-SA"/>
      </w:rPr>
    </w:lvl>
    <w:lvl w:ilvl="8">
      <w:start w:val="0"/>
      <w:numFmt w:val="bullet"/>
      <w:lvlText w:val="•"/>
      <w:lvlJc w:val="left"/>
      <w:pPr>
        <w:ind w:left="7553" w:hanging="840"/>
      </w:pPr>
      <w:rPr>
        <w:rFonts w:hint="default"/>
        <w:lang w:val="en-US" w:eastAsia="zh-CN" w:bidi="ar-SA"/>
      </w:rPr>
    </w:lvl>
  </w:abstractNum>
  <w:abstractNum w:abstractNumId="93">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92">
    <w:multiLevelType w:val="hybridMultilevel"/>
    <w:lvl w:ilvl="0">
      <w:start w:val="1"/>
      <w:numFmt w:val="upperLetter"/>
      <w:lvlText w:val="%1."/>
      <w:lvlJc w:val="left"/>
      <w:pPr>
        <w:ind w:left="898"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91">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880" w:hanging="425"/>
      </w:pPr>
      <w:rPr>
        <w:rFonts w:hint="default"/>
        <w:lang w:val="en-US" w:eastAsia="zh-CN" w:bidi="ar-SA"/>
      </w:rPr>
    </w:lvl>
    <w:lvl w:ilvl="2">
      <w:start w:val="0"/>
      <w:numFmt w:val="bullet"/>
      <w:lvlText w:val="•"/>
      <w:lvlJc w:val="left"/>
      <w:pPr>
        <w:ind w:left="1300" w:hanging="425"/>
      </w:pPr>
      <w:rPr>
        <w:rFonts w:hint="default"/>
        <w:lang w:val="en-US" w:eastAsia="zh-CN" w:bidi="ar-SA"/>
      </w:rPr>
    </w:lvl>
    <w:lvl w:ilvl="3">
      <w:start w:val="0"/>
      <w:numFmt w:val="bullet"/>
      <w:lvlText w:val="•"/>
      <w:lvlJc w:val="left"/>
      <w:pPr>
        <w:ind w:left="2300" w:hanging="425"/>
      </w:pPr>
      <w:rPr>
        <w:rFonts w:hint="default"/>
        <w:lang w:val="en-US" w:eastAsia="zh-CN" w:bidi="ar-SA"/>
      </w:rPr>
    </w:lvl>
    <w:lvl w:ilvl="4">
      <w:start w:val="0"/>
      <w:numFmt w:val="bullet"/>
      <w:lvlText w:val="•"/>
      <w:lvlJc w:val="left"/>
      <w:pPr>
        <w:ind w:left="3301" w:hanging="425"/>
      </w:pPr>
      <w:rPr>
        <w:rFonts w:hint="default"/>
        <w:lang w:val="en-US" w:eastAsia="zh-CN" w:bidi="ar-SA"/>
      </w:rPr>
    </w:lvl>
    <w:lvl w:ilvl="5">
      <w:start w:val="0"/>
      <w:numFmt w:val="bullet"/>
      <w:lvlText w:val="•"/>
      <w:lvlJc w:val="left"/>
      <w:pPr>
        <w:ind w:left="4302" w:hanging="425"/>
      </w:pPr>
      <w:rPr>
        <w:rFonts w:hint="default"/>
        <w:lang w:val="en-US" w:eastAsia="zh-CN" w:bidi="ar-SA"/>
      </w:rPr>
    </w:lvl>
    <w:lvl w:ilvl="6">
      <w:start w:val="0"/>
      <w:numFmt w:val="bullet"/>
      <w:lvlText w:val="•"/>
      <w:lvlJc w:val="left"/>
      <w:pPr>
        <w:ind w:left="5303" w:hanging="425"/>
      </w:pPr>
      <w:rPr>
        <w:rFonts w:hint="default"/>
        <w:lang w:val="en-US" w:eastAsia="zh-CN" w:bidi="ar-SA"/>
      </w:rPr>
    </w:lvl>
    <w:lvl w:ilvl="7">
      <w:start w:val="0"/>
      <w:numFmt w:val="bullet"/>
      <w:lvlText w:val="•"/>
      <w:lvlJc w:val="left"/>
      <w:pPr>
        <w:ind w:left="6304" w:hanging="425"/>
      </w:pPr>
      <w:rPr>
        <w:rFonts w:hint="default"/>
        <w:lang w:val="en-US" w:eastAsia="zh-CN" w:bidi="ar-SA"/>
      </w:rPr>
    </w:lvl>
    <w:lvl w:ilvl="8">
      <w:start w:val="0"/>
      <w:numFmt w:val="bullet"/>
      <w:lvlText w:val="•"/>
      <w:lvlJc w:val="left"/>
      <w:pPr>
        <w:ind w:left="7304" w:hanging="425"/>
      </w:pPr>
      <w:rPr>
        <w:rFonts w:hint="default"/>
        <w:lang w:val="en-US" w:eastAsia="zh-CN" w:bidi="ar-SA"/>
      </w:rPr>
    </w:lvl>
  </w:abstractNum>
  <w:abstractNum w:abstractNumId="90">
    <w:multiLevelType w:val="hybridMultilevel"/>
    <w:lvl w:ilvl="0">
      <w:start w:val="1"/>
      <w:numFmt w:val="decimal"/>
      <w:lvlText w:val="(%1)."/>
      <w:lvlJc w:val="left"/>
      <w:pPr>
        <w:ind w:left="158"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575" w:hanging="425"/>
      </w:pPr>
      <w:rPr>
        <w:rFonts w:hint="default"/>
        <w:lang w:val="en-US" w:eastAsia="zh-CN" w:bidi="ar-SA"/>
      </w:rPr>
    </w:lvl>
    <w:lvl w:ilvl="2">
      <w:start w:val="0"/>
      <w:numFmt w:val="bullet"/>
      <w:lvlText w:val="•"/>
      <w:lvlJc w:val="left"/>
      <w:pPr>
        <w:ind w:left="990" w:hanging="425"/>
      </w:pPr>
      <w:rPr>
        <w:rFonts w:hint="default"/>
        <w:lang w:val="en-US" w:eastAsia="zh-CN" w:bidi="ar-SA"/>
      </w:rPr>
    </w:lvl>
    <w:lvl w:ilvl="3">
      <w:start w:val="0"/>
      <w:numFmt w:val="bullet"/>
      <w:lvlText w:val="•"/>
      <w:lvlJc w:val="left"/>
      <w:pPr>
        <w:ind w:left="1405" w:hanging="425"/>
      </w:pPr>
      <w:rPr>
        <w:rFonts w:hint="default"/>
        <w:lang w:val="en-US" w:eastAsia="zh-CN" w:bidi="ar-SA"/>
      </w:rPr>
    </w:lvl>
    <w:lvl w:ilvl="4">
      <w:start w:val="0"/>
      <w:numFmt w:val="bullet"/>
      <w:lvlText w:val="•"/>
      <w:lvlJc w:val="left"/>
      <w:pPr>
        <w:ind w:left="1820" w:hanging="425"/>
      </w:pPr>
      <w:rPr>
        <w:rFonts w:hint="default"/>
        <w:lang w:val="en-US" w:eastAsia="zh-CN" w:bidi="ar-SA"/>
      </w:rPr>
    </w:lvl>
    <w:lvl w:ilvl="5">
      <w:start w:val="0"/>
      <w:numFmt w:val="bullet"/>
      <w:lvlText w:val="•"/>
      <w:lvlJc w:val="left"/>
      <w:pPr>
        <w:ind w:left="2236" w:hanging="425"/>
      </w:pPr>
      <w:rPr>
        <w:rFonts w:hint="default"/>
        <w:lang w:val="en-US" w:eastAsia="zh-CN" w:bidi="ar-SA"/>
      </w:rPr>
    </w:lvl>
    <w:lvl w:ilvl="6">
      <w:start w:val="0"/>
      <w:numFmt w:val="bullet"/>
      <w:lvlText w:val="•"/>
      <w:lvlJc w:val="left"/>
      <w:pPr>
        <w:ind w:left="2651" w:hanging="425"/>
      </w:pPr>
      <w:rPr>
        <w:rFonts w:hint="default"/>
        <w:lang w:val="en-US" w:eastAsia="zh-CN" w:bidi="ar-SA"/>
      </w:rPr>
    </w:lvl>
    <w:lvl w:ilvl="7">
      <w:start w:val="0"/>
      <w:numFmt w:val="bullet"/>
      <w:lvlText w:val="•"/>
      <w:lvlJc w:val="left"/>
      <w:pPr>
        <w:ind w:left="3066" w:hanging="425"/>
      </w:pPr>
      <w:rPr>
        <w:rFonts w:hint="default"/>
        <w:lang w:val="en-US" w:eastAsia="zh-CN" w:bidi="ar-SA"/>
      </w:rPr>
    </w:lvl>
    <w:lvl w:ilvl="8">
      <w:start w:val="0"/>
      <w:numFmt w:val="bullet"/>
      <w:lvlText w:val="•"/>
      <w:lvlJc w:val="left"/>
      <w:pPr>
        <w:ind w:left="3481" w:hanging="425"/>
      </w:pPr>
      <w:rPr>
        <w:rFonts w:hint="default"/>
        <w:lang w:val="en-US" w:eastAsia="zh-CN" w:bidi="ar-SA"/>
      </w:rPr>
    </w:lvl>
  </w:abstractNum>
  <w:abstractNum w:abstractNumId="89">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88">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87">
    <w:multiLevelType w:val="hybridMultilevel"/>
    <w:lvl w:ilvl="0">
      <w:start w:val="2"/>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1"/>
      <w:numFmt w:val="decimal"/>
      <w:lvlText w:val="%2."/>
      <w:lvlJc w:val="left"/>
      <w:pPr>
        <w:ind w:left="998" w:hanging="418"/>
        <w:jc w:val="left"/>
      </w:pPr>
      <w:rPr>
        <w:rFonts w:hint="default" w:ascii="SimSun" w:hAnsi="SimSun" w:eastAsia="SimSun" w:cs="SimSun"/>
        <w:w w:val="100"/>
        <w:sz w:val="21"/>
        <w:szCs w:val="21"/>
        <w:lang w:val="en-US" w:eastAsia="zh-CN" w:bidi="ar-SA"/>
      </w:rPr>
    </w:lvl>
    <w:lvl w:ilvl="2">
      <w:start w:val="0"/>
      <w:numFmt w:val="bullet"/>
      <w:lvlText w:val="•"/>
      <w:lvlJc w:val="left"/>
      <w:pPr>
        <w:ind w:left="1922" w:hanging="418"/>
      </w:pPr>
      <w:rPr>
        <w:rFonts w:hint="default"/>
        <w:lang w:val="en-US" w:eastAsia="zh-CN" w:bidi="ar-SA"/>
      </w:rPr>
    </w:lvl>
    <w:lvl w:ilvl="3">
      <w:start w:val="0"/>
      <w:numFmt w:val="bullet"/>
      <w:lvlText w:val="•"/>
      <w:lvlJc w:val="left"/>
      <w:pPr>
        <w:ind w:left="2845" w:hanging="418"/>
      </w:pPr>
      <w:rPr>
        <w:rFonts w:hint="default"/>
        <w:lang w:val="en-US" w:eastAsia="zh-CN" w:bidi="ar-SA"/>
      </w:rPr>
    </w:lvl>
    <w:lvl w:ilvl="4">
      <w:start w:val="0"/>
      <w:numFmt w:val="bullet"/>
      <w:lvlText w:val="•"/>
      <w:lvlJc w:val="left"/>
      <w:pPr>
        <w:ind w:left="3768" w:hanging="418"/>
      </w:pPr>
      <w:rPr>
        <w:rFonts w:hint="default"/>
        <w:lang w:val="en-US" w:eastAsia="zh-CN" w:bidi="ar-SA"/>
      </w:rPr>
    </w:lvl>
    <w:lvl w:ilvl="5">
      <w:start w:val="0"/>
      <w:numFmt w:val="bullet"/>
      <w:lvlText w:val="•"/>
      <w:lvlJc w:val="left"/>
      <w:pPr>
        <w:ind w:left="4691" w:hanging="418"/>
      </w:pPr>
      <w:rPr>
        <w:rFonts w:hint="default"/>
        <w:lang w:val="en-US" w:eastAsia="zh-CN" w:bidi="ar-SA"/>
      </w:rPr>
    </w:lvl>
    <w:lvl w:ilvl="6">
      <w:start w:val="0"/>
      <w:numFmt w:val="bullet"/>
      <w:lvlText w:val="•"/>
      <w:lvlJc w:val="left"/>
      <w:pPr>
        <w:ind w:left="5614" w:hanging="418"/>
      </w:pPr>
      <w:rPr>
        <w:rFonts w:hint="default"/>
        <w:lang w:val="en-US" w:eastAsia="zh-CN" w:bidi="ar-SA"/>
      </w:rPr>
    </w:lvl>
    <w:lvl w:ilvl="7">
      <w:start w:val="0"/>
      <w:numFmt w:val="bullet"/>
      <w:lvlText w:val="•"/>
      <w:lvlJc w:val="left"/>
      <w:pPr>
        <w:ind w:left="6537" w:hanging="418"/>
      </w:pPr>
      <w:rPr>
        <w:rFonts w:hint="default"/>
        <w:lang w:val="en-US" w:eastAsia="zh-CN" w:bidi="ar-SA"/>
      </w:rPr>
    </w:lvl>
    <w:lvl w:ilvl="8">
      <w:start w:val="0"/>
      <w:numFmt w:val="bullet"/>
      <w:lvlText w:val="•"/>
      <w:lvlJc w:val="left"/>
      <w:pPr>
        <w:ind w:left="7460" w:hanging="418"/>
      </w:pPr>
      <w:rPr>
        <w:rFonts w:hint="default"/>
        <w:lang w:val="en-US" w:eastAsia="zh-CN" w:bidi="ar-SA"/>
      </w:rPr>
    </w:lvl>
  </w:abstractNum>
  <w:abstractNum w:abstractNumId="86">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85">
    <w:multiLevelType w:val="hybridMultilevel"/>
    <w:lvl w:ilvl="0">
      <w:start w:val="1"/>
      <w:numFmt w:val="decimal"/>
      <w:lvlText w:val="（%1）"/>
      <w:lvlJc w:val="left"/>
      <w:pPr>
        <w:ind w:left="87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722" w:hanging="529"/>
      </w:pPr>
      <w:rPr>
        <w:rFonts w:hint="default"/>
        <w:lang w:val="en-US" w:eastAsia="zh-CN" w:bidi="ar-SA"/>
      </w:rPr>
    </w:lvl>
    <w:lvl w:ilvl="2">
      <w:start w:val="0"/>
      <w:numFmt w:val="bullet"/>
      <w:lvlText w:val="•"/>
      <w:lvlJc w:val="left"/>
      <w:pPr>
        <w:ind w:left="2565" w:hanging="529"/>
      </w:pPr>
      <w:rPr>
        <w:rFonts w:hint="default"/>
        <w:lang w:val="en-US" w:eastAsia="zh-CN" w:bidi="ar-SA"/>
      </w:rPr>
    </w:lvl>
    <w:lvl w:ilvl="3">
      <w:start w:val="0"/>
      <w:numFmt w:val="bullet"/>
      <w:lvlText w:val="•"/>
      <w:lvlJc w:val="left"/>
      <w:pPr>
        <w:ind w:left="3407" w:hanging="529"/>
      </w:pPr>
      <w:rPr>
        <w:rFonts w:hint="default"/>
        <w:lang w:val="en-US" w:eastAsia="zh-CN" w:bidi="ar-SA"/>
      </w:rPr>
    </w:lvl>
    <w:lvl w:ilvl="4">
      <w:start w:val="0"/>
      <w:numFmt w:val="bullet"/>
      <w:lvlText w:val="•"/>
      <w:lvlJc w:val="left"/>
      <w:pPr>
        <w:ind w:left="4250" w:hanging="529"/>
      </w:pPr>
      <w:rPr>
        <w:rFonts w:hint="default"/>
        <w:lang w:val="en-US" w:eastAsia="zh-CN" w:bidi="ar-SA"/>
      </w:rPr>
    </w:lvl>
    <w:lvl w:ilvl="5">
      <w:start w:val="0"/>
      <w:numFmt w:val="bullet"/>
      <w:lvlText w:val="•"/>
      <w:lvlJc w:val="left"/>
      <w:pPr>
        <w:ind w:left="5093" w:hanging="529"/>
      </w:pPr>
      <w:rPr>
        <w:rFonts w:hint="default"/>
        <w:lang w:val="en-US" w:eastAsia="zh-CN" w:bidi="ar-SA"/>
      </w:rPr>
    </w:lvl>
    <w:lvl w:ilvl="6">
      <w:start w:val="0"/>
      <w:numFmt w:val="bullet"/>
      <w:lvlText w:val="•"/>
      <w:lvlJc w:val="left"/>
      <w:pPr>
        <w:ind w:left="5935" w:hanging="529"/>
      </w:pPr>
      <w:rPr>
        <w:rFonts w:hint="default"/>
        <w:lang w:val="en-US" w:eastAsia="zh-CN" w:bidi="ar-SA"/>
      </w:rPr>
    </w:lvl>
    <w:lvl w:ilvl="7">
      <w:start w:val="0"/>
      <w:numFmt w:val="bullet"/>
      <w:lvlText w:val="•"/>
      <w:lvlJc w:val="left"/>
      <w:pPr>
        <w:ind w:left="6778" w:hanging="529"/>
      </w:pPr>
      <w:rPr>
        <w:rFonts w:hint="default"/>
        <w:lang w:val="en-US" w:eastAsia="zh-CN" w:bidi="ar-SA"/>
      </w:rPr>
    </w:lvl>
    <w:lvl w:ilvl="8">
      <w:start w:val="0"/>
      <w:numFmt w:val="bullet"/>
      <w:lvlText w:val="•"/>
      <w:lvlJc w:val="left"/>
      <w:pPr>
        <w:ind w:left="7621" w:hanging="529"/>
      </w:pPr>
      <w:rPr>
        <w:rFonts w:hint="default"/>
        <w:lang w:val="en-US" w:eastAsia="zh-CN" w:bidi="ar-SA"/>
      </w:rPr>
    </w:lvl>
  </w:abstractNum>
  <w:abstractNum w:abstractNumId="84">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83">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82">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81">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80">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9">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8">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4"/>
      </w:pPr>
      <w:rPr>
        <w:rFonts w:hint="default"/>
        <w:lang w:val="en-US" w:eastAsia="zh-CN" w:bidi="ar-SA"/>
      </w:rPr>
    </w:lvl>
    <w:lvl w:ilvl="2">
      <w:start w:val="0"/>
      <w:numFmt w:val="bullet"/>
      <w:lvlText w:val="•"/>
      <w:lvlJc w:val="left"/>
      <w:pPr>
        <w:ind w:left="2325" w:hanging="424"/>
      </w:pPr>
      <w:rPr>
        <w:rFonts w:hint="default"/>
        <w:lang w:val="en-US" w:eastAsia="zh-CN" w:bidi="ar-SA"/>
      </w:rPr>
    </w:lvl>
    <w:lvl w:ilvl="3">
      <w:start w:val="0"/>
      <w:numFmt w:val="bullet"/>
      <w:lvlText w:val="•"/>
      <w:lvlJc w:val="left"/>
      <w:pPr>
        <w:ind w:left="3197" w:hanging="424"/>
      </w:pPr>
      <w:rPr>
        <w:rFonts w:hint="default"/>
        <w:lang w:val="en-US" w:eastAsia="zh-CN" w:bidi="ar-SA"/>
      </w:rPr>
    </w:lvl>
    <w:lvl w:ilvl="4">
      <w:start w:val="0"/>
      <w:numFmt w:val="bullet"/>
      <w:lvlText w:val="•"/>
      <w:lvlJc w:val="left"/>
      <w:pPr>
        <w:ind w:left="4070" w:hanging="424"/>
      </w:pPr>
      <w:rPr>
        <w:rFonts w:hint="default"/>
        <w:lang w:val="en-US" w:eastAsia="zh-CN" w:bidi="ar-SA"/>
      </w:rPr>
    </w:lvl>
    <w:lvl w:ilvl="5">
      <w:start w:val="0"/>
      <w:numFmt w:val="bullet"/>
      <w:lvlText w:val="•"/>
      <w:lvlJc w:val="left"/>
      <w:pPr>
        <w:ind w:left="4943" w:hanging="424"/>
      </w:pPr>
      <w:rPr>
        <w:rFonts w:hint="default"/>
        <w:lang w:val="en-US" w:eastAsia="zh-CN" w:bidi="ar-SA"/>
      </w:rPr>
    </w:lvl>
    <w:lvl w:ilvl="6">
      <w:start w:val="0"/>
      <w:numFmt w:val="bullet"/>
      <w:lvlText w:val="•"/>
      <w:lvlJc w:val="left"/>
      <w:pPr>
        <w:ind w:left="5815" w:hanging="424"/>
      </w:pPr>
      <w:rPr>
        <w:rFonts w:hint="default"/>
        <w:lang w:val="en-US" w:eastAsia="zh-CN" w:bidi="ar-SA"/>
      </w:rPr>
    </w:lvl>
    <w:lvl w:ilvl="7">
      <w:start w:val="0"/>
      <w:numFmt w:val="bullet"/>
      <w:lvlText w:val="•"/>
      <w:lvlJc w:val="left"/>
      <w:pPr>
        <w:ind w:left="6688" w:hanging="424"/>
      </w:pPr>
      <w:rPr>
        <w:rFonts w:hint="default"/>
        <w:lang w:val="en-US" w:eastAsia="zh-CN" w:bidi="ar-SA"/>
      </w:rPr>
    </w:lvl>
    <w:lvl w:ilvl="8">
      <w:start w:val="0"/>
      <w:numFmt w:val="bullet"/>
      <w:lvlText w:val="•"/>
      <w:lvlJc w:val="left"/>
      <w:pPr>
        <w:ind w:left="7561" w:hanging="424"/>
      </w:pPr>
      <w:rPr>
        <w:rFonts w:hint="default"/>
        <w:lang w:val="en-US" w:eastAsia="zh-CN" w:bidi="ar-SA"/>
      </w:rPr>
    </w:lvl>
  </w:abstractNum>
  <w:abstractNum w:abstractNumId="77">
    <w:multiLevelType w:val="hybridMultilevel"/>
    <w:lvl w:ilvl="0">
      <w:start w:val="2"/>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721" w:hanging="425"/>
      </w:pPr>
      <w:rPr>
        <w:rFonts w:hint="default"/>
        <w:lang w:val="en-US" w:eastAsia="zh-CN" w:bidi="ar-SA"/>
      </w:rPr>
    </w:lvl>
    <w:lvl w:ilvl="2">
      <w:start w:val="0"/>
      <w:numFmt w:val="bullet"/>
      <w:lvlText w:val="•"/>
      <w:lvlJc w:val="left"/>
      <w:pPr>
        <w:ind w:left="862" w:hanging="425"/>
      </w:pPr>
      <w:rPr>
        <w:rFonts w:hint="default"/>
        <w:lang w:val="en-US" w:eastAsia="zh-CN" w:bidi="ar-SA"/>
      </w:rPr>
    </w:lvl>
    <w:lvl w:ilvl="3">
      <w:start w:val="0"/>
      <w:numFmt w:val="bullet"/>
      <w:lvlText w:val="•"/>
      <w:lvlJc w:val="left"/>
      <w:pPr>
        <w:ind w:left="1003" w:hanging="425"/>
      </w:pPr>
      <w:rPr>
        <w:rFonts w:hint="default"/>
        <w:lang w:val="en-US" w:eastAsia="zh-CN" w:bidi="ar-SA"/>
      </w:rPr>
    </w:lvl>
    <w:lvl w:ilvl="4">
      <w:start w:val="0"/>
      <w:numFmt w:val="bullet"/>
      <w:lvlText w:val="•"/>
      <w:lvlJc w:val="left"/>
      <w:pPr>
        <w:ind w:left="1145" w:hanging="425"/>
      </w:pPr>
      <w:rPr>
        <w:rFonts w:hint="default"/>
        <w:lang w:val="en-US" w:eastAsia="zh-CN" w:bidi="ar-SA"/>
      </w:rPr>
    </w:lvl>
    <w:lvl w:ilvl="5">
      <w:start w:val="0"/>
      <w:numFmt w:val="bullet"/>
      <w:lvlText w:val="•"/>
      <w:lvlJc w:val="left"/>
      <w:pPr>
        <w:ind w:left="1286" w:hanging="425"/>
      </w:pPr>
      <w:rPr>
        <w:rFonts w:hint="default"/>
        <w:lang w:val="en-US" w:eastAsia="zh-CN" w:bidi="ar-SA"/>
      </w:rPr>
    </w:lvl>
    <w:lvl w:ilvl="6">
      <w:start w:val="0"/>
      <w:numFmt w:val="bullet"/>
      <w:lvlText w:val="•"/>
      <w:lvlJc w:val="left"/>
      <w:pPr>
        <w:ind w:left="1427" w:hanging="425"/>
      </w:pPr>
      <w:rPr>
        <w:rFonts w:hint="default"/>
        <w:lang w:val="en-US" w:eastAsia="zh-CN" w:bidi="ar-SA"/>
      </w:rPr>
    </w:lvl>
    <w:lvl w:ilvl="7">
      <w:start w:val="0"/>
      <w:numFmt w:val="bullet"/>
      <w:lvlText w:val="•"/>
      <w:lvlJc w:val="left"/>
      <w:pPr>
        <w:ind w:left="1569" w:hanging="425"/>
      </w:pPr>
      <w:rPr>
        <w:rFonts w:hint="default"/>
        <w:lang w:val="en-US" w:eastAsia="zh-CN" w:bidi="ar-SA"/>
      </w:rPr>
    </w:lvl>
    <w:lvl w:ilvl="8">
      <w:start w:val="0"/>
      <w:numFmt w:val="bullet"/>
      <w:lvlText w:val="•"/>
      <w:lvlJc w:val="left"/>
      <w:pPr>
        <w:ind w:left="1710" w:hanging="425"/>
      </w:pPr>
      <w:rPr>
        <w:rFonts w:hint="default"/>
        <w:lang w:val="en-US" w:eastAsia="zh-CN" w:bidi="ar-SA"/>
      </w:rPr>
    </w:lvl>
  </w:abstractNum>
  <w:abstractNum w:abstractNumId="76">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879" w:hanging="424"/>
      </w:pPr>
      <w:rPr>
        <w:rFonts w:hint="default"/>
        <w:lang w:val="en-US" w:eastAsia="zh-CN" w:bidi="ar-SA"/>
      </w:rPr>
    </w:lvl>
    <w:lvl w:ilvl="2">
      <w:start w:val="0"/>
      <w:numFmt w:val="bullet"/>
      <w:lvlText w:val="•"/>
      <w:lvlJc w:val="left"/>
      <w:pPr>
        <w:ind w:left="1179" w:hanging="424"/>
      </w:pPr>
      <w:rPr>
        <w:rFonts w:hint="default"/>
        <w:lang w:val="en-US" w:eastAsia="zh-CN" w:bidi="ar-SA"/>
      </w:rPr>
    </w:lvl>
    <w:lvl w:ilvl="3">
      <w:start w:val="0"/>
      <w:numFmt w:val="bullet"/>
      <w:lvlText w:val="•"/>
      <w:lvlJc w:val="left"/>
      <w:pPr>
        <w:ind w:left="1478" w:hanging="424"/>
      </w:pPr>
      <w:rPr>
        <w:rFonts w:hint="default"/>
        <w:lang w:val="en-US" w:eastAsia="zh-CN" w:bidi="ar-SA"/>
      </w:rPr>
    </w:lvl>
    <w:lvl w:ilvl="4">
      <w:start w:val="0"/>
      <w:numFmt w:val="bullet"/>
      <w:lvlText w:val="•"/>
      <w:lvlJc w:val="left"/>
      <w:pPr>
        <w:ind w:left="1778" w:hanging="424"/>
      </w:pPr>
      <w:rPr>
        <w:rFonts w:hint="default"/>
        <w:lang w:val="en-US" w:eastAsia="zh-CN" w:bidi="ar-SA"/>
      </w:rPr>
    </w:lvl>
    <w:lvl w:ilvl="5">
      <w:start w:val="0"/>
      <w:numFmt w:val="bullet"/>
      <w:lvlText w:val="•"/>
      <w:lvlJc w:val="left"/>
      <w:pPr>
        <w:ind w:left="2077" w:hanging="424"/>
      </w:pPr>
      <w:rPr>
        <w:rFonts w:hint="default"/>
        <w:lang w:val="en-US" w:eastAsia="zh-CN" w:bidi="ar-SA"/>
      </w:rPr>
    </w:lvl>
    <w:lvl w:ilvl="6">
      <w:start w:val="0"/>
      <w:numFmt w:val="bullet"/>
      <w:lvlText w:val="•"/>
      <w:lvlJc w:val="left"/>
      <w:pPr>
        <w:ind w:left="2377" w:hanging="424"/>
      </w:pPr>
      <w:rPr>
        <w:rFonts w:hint="default"/>
        <w:lang w:val="en-US" w:eastAsia="zh-CN" w:bidi="ar-SA"/>
      </w:rPr>
    </w:lvl>
    <w:lvl w:ilvl="7">
      <w:start w:val="0"/>
      <w:numFmt w:val="bullet"/>
      <w:lvlText w:val="•"/>
      <w:lvlJc w:val="left"/>
      <w:pPr>
        <w:ind w:left="2676" w:hanging="424"/>
      </w:pPr>
      <w:rPr>
        <w:rFonts w:hint="default"/>
        <w:lang w:val="en-US" w:eastAsia="zh-CN" w:bidi="ar-SA"/>
      </w:rPr>
    </w:lvl>
    <w:lvl w:ilvl="8">
      <w:start w:val="0"/>
      <w:numFmt w:val="bullet"/>
      <w:lvlText w:val="•"/>
      <w:lvlJc w:val="left"/>
      <w:pPr>
        <w:ind w:left="2976" w:hanging="424"/>
      </w:pPr>
      <w:rPr>
        <w:rFonts w:hint="default"/>
        <w:lang w:val="en-US" w:eastAsia="zh-CN" w:bidi="ar-SA"/>
      </w:rPr>
    </w:lvl>
  </w:abstractNum>
  <w:abstractNum w:abstractNumId="75">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848" w:hanging="428"/>
      </w:pPr>
      <w:rPr>
        <w:rFonts w:hint="default"/>
        <w:lang w:val="en-US" w:eastAsia="zh-CN" w:bidi="ar-SA"/>
      </w:rPr>
    </w:lvl>
    <w:lvl w:ilvl="2">
      <w:start w:val="0"/>
      <w:numFmt w:val="bullet"/>
      <w:lvlText w:val="•"/>
      <w:lvlJc w:val="left"/>
      <w:pPr>
        <w:ind w:left="1116" w:hanging="428"/>
      </w:pPr>
      <w:rPr>
        <w:rFonts w:hint="default"/>
        <w:lang w:val="en-US" w:eastAsia="zh-CN" w:bidi="ar-SA"/>
      </w:rPr>
    </w:lvl>
    <w:lvl w:ilvl="3">
      <w:start w:val="0"/>
      <w:numFmt w:val="bullet"/>
      <w:lvlText w:val="•"/>
      <w:lvlJc w:val="left"/>
      <w:pPr>
        <w:ind w:left="1384" w:hanging="428"/>
      </w:pPr>
      <w:rPr>
        <w:rFonts w:hint="default"/>
        <w:lang w:val="en-US" w:eastAsia="zh-CN" w:bidi="ar-SA"/>
      </w:rPr>
    </w:lvl>
    <w:lvl w:ilvl="4">
      <w:start w:val="0"/>
      <w:numFmt w:val="bullet"/>
      <w:lvlText w:val="•"/>
      <w:lvlJc w:val="left"/>
      <w:pPr>
        <w:ind w:left="1652" w:hanging="428"/>
      </w:pPr>
      <w:rPr>
        <w:rFonts w:hint="default"/>
        <w:lang w:val="en-US" w:eastAsia="zh-CN" w:bidi="ar-SA"/>
      </w:rPr>
    </w:lvl>
    <w:lvl w:ilvl="5">
      <w:start w:val="0"/>
      <w:numFmt w:val="bullet"/>
      <w:lvlText w:val="•"/>
      <w:lvlJc w:val="left"/>
      <w:pPr>
        <w:ind w:left="1920" w:hanging="428"/>
      </w:pPr>
      <w:rPr>
        <w:rFonts w:hint="default"/>
        <w:lang w:val="en-US" w:eastAsia="zh-CN" w:bidi="ar-SA"/>
      </w:rPr>
    </w:lvl>
    <w:lvl w:ilvl="6">
      <w:start w:val="0"/>
      <w:numFmt w:val="bullet"/>
      <w:lvlText w:val="•"/>
      <w:lvlJc w:val="left"/>
      <w:pPr>
        <w:ind w:left="2188" w:hanging="428"/>
      </w:pPr>
      <w:rPr>
        <w:rFonts w:hint="default"/>
        <w:lang w:val="en-US" w:eastAsia="zh-CN" w:bidi="ar-SA"/>
      </w:rPr>
    </w:lvl>
    <w:lvl w:ilvl="7">
      <w:start w:val="0"/>
      <w:numFmt w:val="bullet"/>
      <w:lvlText w:val="•"/>
      <w:lvlJc w:val="left"/>
      <w:pPr>
        <w:ind w:left="2456" w:hanging="428"/>
      </w:pPr>
      <w:rPr>
        <w:rFonts w:hint="default"/>
        <w:lang w:val="en-US" w:eastAsia="zh-CN" w:bidi="ar-SA"/>
      </w:rPr>
    </w:lvl>
    <w:lvl w:ilvl="8">
      <w:start w:val="0"/>
      <w:numFmt w:val="bullet"/>
      <w:lvlText w:val="•"/>
      <w:lvlJc w:val="left"/>
      <w:pPr>
        <w:ind w:left="2724" w:hanging="428"/>
      </w:pPr>
      <w:rPr>
        <w:rFonts w:hint="default"/>
        <w:lang w:val="en-US" w:eastAsia="zh-CN" w:bidi="ar-SA"/>
      </w:rPr>
    </w:lvl>
  </w:abstractNum>
  <w:abstractNum w:abstractNumId="74">
    <w:multiLevelType w:val="hybridMultilevel"/>
    <w:lvl w:ilvl="0">
      <w:start w:val="3"/>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73">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2">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1">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0">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69">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68">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67">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21" w:hanging="428"/>
      </w:pPr>
      <w:rPr>
        <w:rFonts w:hint="default"/>
        <w:lang w:val="en-US" w:eastAsia="zh-CN" w:bidi="ar-SA"/>
      </w:rPr>
    </w:lvl>
    <w:lvl w:ilvl="2">
      <w:start w:val="0"/>
      <w:numFmt w:val="bullet"/>
      <w:lvlText w:val="•"/>
      <w:lvlJc w:val="left"/>
      <w:pPr>
        <w:ind w:left="1662" w:hanging="428"/>
      </w:pPr>
      <w:rPr>
        <w:rFonts w:hint="default"/>
        <w:lang w:val="en-US" w:eastAsia="zh-CN" w:bidi="ar-SA"/>
      </w:rPr>
    </w:lvl>
    <w:lvl w:ilvl="3">
      <w:start w:val="0"/>
      <w:numFmt w:val="bullet"/>
      <w:lvlText w:val="•"/>
      <w:lvlJc w:val="left"/>
      <w:pPr>
        <w:ind w:left="2203" w:hanging="428"/>
      </w:pPr>
      <w:rPr>
        <w:rFonts w:hint="default"/>
        <w:lang w:val="en-US" w:eastAsia="zh-CN" w:bidi="ar-SA"/>
      </w:rPr>
    </w:lvl>
    <w:lvl w:ilvl="4">
      <w:start w:val="0"/>
      <w:numFmt w:val="bullet"/>
      <w:lvlText w:val="•"/>
      <w:lvlJc w:val="left"/>
      <w:pPr>
        <w:ind w:left="2745" w:hanging="428"/>
      </w:pPr>
      <w:rPr>
        <w:rFonts w:hint="default"/>
        <w:lang w:val="en-US" w:eastAsia="zh-CN" w:bidi="ar-SA"/>
      </w:rPr>
    </w:lvl>
    <w:lvl w:ilvl="5">
      <w:start w:val="0"/>
      <w:numFmt w:val="bullet"/>
      <w:lvlText w:val="•"/>
      <w:lvlJc w:val="left"/>
      <w:pPr>
        <w:ind w:left="3286" w:hanging="428"/>
      </w:pPr>
      <w:rPr>
        <w:rFonts w:hint="default"/>
        <w:lang w:val="en-US" w:eastAsia="zh-CN" w:bidi="ar-SA"/>
      </w:rPr>
    </w:lvl>
    <w:lvl w:ilvl="6">
      <w:start w:val="0"/>
      <w:numFmt w:val="bullet"/>
      <w:lvlText w:val="•"/>
      <w:lvlJc w:val="left"/>
      <w:pPr>
        <w:ind w:left="3827" w:hanging="428"/>
      </w:pPr>
      <w:rPr>
        <w:rFonts w:hint="default"/>
        <w:lang w:val="en-US" w:eastAsia="zh-CN" w:bidi="ar-SA"/>
      </w:rPr>
    </w:lvl>
    <w:lvl w:ilvl="7">
      <w:start w:val="0"/>
      <w:numFmt w:val="bullet"/>
      <w:lvlText w:val="•"/>
      <w:lvlJc w:val="left"/>
      <w:pPr>
        <w:ind w:left="4368" w:hanging="428"/>
      </w:pPr>
      <w:rPr>
        <w:rFonts w:hint="default"/>
        <w:lang w:val="en-US" w:eastAsia="zh-CN" w:bidi="ar-SA"/>
      </w:rPr>
    </w:lvl>
    <w:lvl w:ilvl="8">
      <w:start w:val="0"/>
      <w:numFmt w:val="bullet"/>
      <w:lvlText w:val="•"/>
      <w:lvlJc w:val="left"/>
      <w:pPr>
        <w:ind w:left="4910" w:hanging="428"/>
      </w:pPr>
      <w:rPr>
        <w:rFonts w:hint="default"/>
        <w:lang w:val="en-US" w:eastAsia="zh-CN" w:bidi="ar-SA"/>
      </w:rPr>
    </w:lvl>
  </w:abstractNum>
  <w:abstractNum w:abstractNumId="66">
    <w:multiLevelType w:val="hybridMultilevel"/>
    <w:lvl w:ilvl="0">
      <w:start w:val="8"/>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784" w:hanging="428"/>
      </w:pPr>
      <w:rPr>
        <w:rFonts w:hint="default"/>
        <w:lang w:val="en-US" w:eastAsia="zh-CN" w:bidi="ar-SA"/>
      </w:rPr>
    </w:lvl>
    <w:lvl w:ilvl="2">
      <w:start w:val="0"/>
      <w:numFmt w:val="bullet"/>
      <w:lvlText w:val="•"/>
      <w:lvlJc w:val="left"/>
      <w:pPr>
        <w:ind w:left="989" w:hanging="428"/>
      </w:pPr>
      <w:rPr>
        <w:rFonts w:hint="default"/>
        <w:lang w:val="en-US" w:eastAsia="zh-CN" w:bidi="ar-SA"/>
      </w:rPr>
    </w:lvl>
    <w:lvl w:ilvl="3">
      <w:start w:val="0"/>
      <w:numFmt w:val="bullet"/>
      <w:lvlText w:val="•"/>
      <w:lvlJc w:val="left"/>
      <w:pPr>
        <w:ind w:left="1194" w:hanging="428"/>
      </w:pPr>
      <w:rPr>
        <w:rFonts w:hint="default"/>
        <w:lang w:val="en-US" w:eastAsia="zh-CN" w:bidi="ar-SA"/>
      </w:rPr>
    </w:lvl>
    <w:lvl w:ilvl="4">
      <w:start w:val="0"/>
      <w:numFmt w:val="bullet"/>
      <w:lvlText w:val="•"/>
      <w:lvlJc w:val="left"/>
      <w:pPr>
        <w:ind w:left="1399" w:hanging="428"/>
      </w:pPr>
      <w:rPr>
        <w:rFonts w:hint="default"/>
        <w:lang w:val="en-US" w:eastAsia="zh-CN" w:bidi="ar-SA"/>
      </w:rPr>
    </w:lvl>
    <w:lvl w:ilvl="5">
      <w:start w:val="0"/>
      <w:numFmt w:val="bullet"/>
      <w:lvlText w:val="•"/>
      <w:lvlJc w:val="left"/>
      <w:pPr>
        <w:ind w:left="1604" w:hanging="428"/>
      </w:pPr>
      <w:rPr>
        <w:rFonts w:hint="default"/>
        <w:lang w:val="en-US" w:eastAsia="zh-CN" w:bidi="ar-SA"/>
      </w:rPr>
    </w:lvl>
    <w:lvl w:ilvl="6">
      <w:start w:val="0"/>
      <w:numFmt w:val="bullet"/>
      <w:lvlText w:val="•"/>
      <w:lvlJc w:val="left"/>
      <w:pPr>
        <w:ind w:left="1809" w:hanging="428"/>
      </w:pPr>
      <w:rPr>
        <w:rFonts w:hint="default"/>
        <w:lang w:val="en-US" w:eastAsia="zh-CN" w:bidi="ar-SA"/>
      </w:rPr>
    </w:lvl>
    <w:lvl w:ilvl="7">
      <w:start w:val="0"/>
      <w:numFmt w:val="bullet"/>
      <w:lvlText w:val="•"/>
      <w:lvlJc w:val="left"/>
      <w:pPr>
        <w:ind w:left="2014" w:hanging="428"/>
      </w:pPr>
      <w:rPr>
        <w:rFonts w:hint="default"/>
        <w:lang w:val="en-US" w:eastAsia="zh-CN" w:bidi="ar-SA"/>
      </w:rPr>
    </w:lvl>
    <w:lvl w:ilvl="8">
      <w:start w:val="0"/>
      <w:numFmt w:val="bullet"/>
      <w:lvlText w:val="•"/>
      <w:lvlJc w:val="left"/>
      <w:pPr>
        <w:ind w:left="2219" w:hanging="428"/>
      </w:pPr>
      <w:rPr>
        <w:rFonts w:hint="default"/>
        <w:lang w:val="en-US" w:eastAsia="zh-CN" w:bidi="ar-SA"/>
      </w:rPr>
    </w:lvl>
  </w:abstractNum>
  <w:abstractNum w:abstractNumId="65">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64">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826" w:hanging="428"/>
      </w:pPr>
      <w:rPr>
        <w:rFonts w:hint="default"/>
        <w:lang w:val="en-US" w:eastAsia="zh-CN" w:bidi="ar-SA"/>
      </w:rPr>
    </w:lvl>
    <w:lvl w:ilvl="2">
      <w:start w:val="0"/>
      <w:numFmt w:val="bullet"/>
      <w:lvlText w:val="•"/>
      <w:lvlJc w:val="left"/>
      <w:pPr>
        <w:ind w:left="1073" w:hanging="428"/>
      </w:pPr>
      <w:rPr>
        <w:rFonts w:hint="default"/>
        <w:lang w:val="en-US" w:eastAsia="zh-CN" w:bidi="ar-SA"/>
      </w:rPr>
    </w:lvl>
    <w:lvl w:ilvl="3">
      <w:start w:val="0"/>
      <w:numFmt w:val="bullet"/>
      <w:lvlText w:val="•"/>
      <w:lvlJc w:val="left"/>
      <w:pPr>
        <w:ind w:left="1320" w:hanging="428"/>
      </w:pPr>
      <w:rPr>
        <w:rFonts w:hint="default"/>
        <w:lang w:val="en-US" w:eastAsia="zh-CN" w:bidi="ar-SA"/>
      </w:rPr>
    </w:lvl>
    <w:lvl w:ilvl="4">
      <w:start w:val="0"/>
      <w:numFmt w:val="bullet"/>
      <w:lvlText w:val="•"/>
      <w:lvlJc w:val="left"/>
      <w:pPr>
        <w:ind w:left="1567" w:hanging="428"/>
      </w:pPr>
      <w:rPr>
        <w:rFonts w:hint="default"/>
        <w:lang w:val="en-US" w:eastAsia="zh-CN" w:bidi="ar-SA"/>
      </w:rPr>
    </w:lvl>
    <w:lvl w:ilvl="5">
      <w:start w:val="0"/>
      <w:numFmt w:val="bullet"/>
      <w:lvlText w:val="•"/>
      <w:lvlJc w:val="left"/>
      <w:pPr>
        <w:ind w:left="1814" w:hanging="428"/>
      </w:pPr>
      <w:rPr>
        <w:rFonts w:hint="default"/>
        <w:lang w:val="en-US" w:eastAsia="zh-CN" w:bidi="ar-SA"/>
      </w:rPr>
    </w:lvl>
    <w:lvl w:ilvl="6">
      <w:start w:val="0"/>
      <w:numFmt w:val="bullet"/>
      <w:lvlText w:val="•"/>
      <w:lvlJc w:val="left"/>
      <w:pPr>
        <w:ind w:left="2061" w:hanging="428"/>
      </w:pPr>
      <w:rPr>
        <w:rFonts w:hint="default"/>
        <w:lang w:val="en-US" w:eastAsia="zh-CN" w:bidi="ar-SA"/>
      </w:rPr>
    </w:lvl>
    <w:lvl w:ilvl="7">
      <w:start w:val="0"/>
      <w:numFmt w:val="bullet"/>
      <w:lvlText w:val="•"/>
      <w:lvlJc w:val="left"/>
      <w:pPr>
        <w:ind w:left="2308" w:hanging="428"/>
      </w:pPr>
      <w:rPr>
        <w:rFonts w:hint="default"/>
        <w:lang w:val="en-US" w:eastAsia="zh-CN" w:bidi="ar-SA"/>
      </w:rPr>
    </w:lvl>
    <w:lvl w:ilvl="8">
      <w:start w:val="0"/>
      <w:numFmt w:val="bullet"/>
      <w:lvlText w:val="•"/>
      <w:lvlJc w:val="left"/>
      <w:pPr>
        <w:ind w:left="2555" w:hanging="428"/>
      </w:pPr>
      <w:rPr>
        <w:rFonts w:hint="default"/>
        <w:lang w:val="en-US" w:eastAsia="zh-CN" w:bidi="ar-SA"/>
      </w:rPr>
    </w:lvl>
  </w:abstractNum>
  <w:abstractNum w:abstractNumId="63">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773" w:hanging="424"/>
      </w:pPr>
      <w:rPr>
        <w:rFonts w:hint="default"/>
        <w:lang w:val="en-US" w:eastAsia="zh-CN" w:bidi="ar-SA"/>
      </w:rPr>
    </w:lvl>
    <w:lvl w:ilvl="2">
      <w:start w:val="0"/>
      <w:numFmt w:val="bullet"/>
      <w:lvlText w:val="•"/>
      <w:lvlJc w:val="left"/>
      <w:pPr>
        <w:ind w:left="967" w:hanging="424"/>
      </w:pPr>
      <w:rPr>
        <w:rFonts w:hint="default"/>
        <w:lang w:val="en-US" w:eastAsia="zh-CN" w:bidi="ar-SA"/>
      </w:rPr>
    </w:lvl>
    <w:lvl w:ilvl="3">
      <w:start w:val="0"/>
      <w:numFmt w:val="bullet"/>
      <w:lvlText w:val="•"/>
      <w:lvlJc w:val="left"/>
      <w:pPr>
        <w:ind w:left="1161" w:hanging="424"/>
      </w:pPr>
      <w:rPr>
        <w:rFonts w:hint="default"/>
        <w:lang w:val="en-US" w:eastAsia="zh-CN" w:bidi="ar-SA"/>
      </w:rPr>
    </w:lvl>
    <w:lvl w:ilvl="4">
      <w:start w:val="0"/>
      <w:numFmt w:val="bullet"/>
      <w:lvlText w:val="•"/>
      <w:lvlJc w:val="left"/>
      <w:pPr>
        <w:ind w:left="1355" w:hanging="424"/>
      </w:pPr>
      <w:rPr>
        <w:rFonts w:hint="default"/>
        <w:lang w:val="en-US" w:eastAsia="zh-CN" w:bidi="ar-SA"/>
      </w:rPr>
    </w:lvl>
    <w:lvl w:ilvl="5">
      <w:start w:val="0"/>
      <w:numFmt w:val="bullet"/>
      <w:lvlText w:val="•"/>
      <w:lvlJc w:val="left"/>
      <w:pPr>
        <w:ind w:left="1549" w:hanging="424"/>
      </w:pPr>
      <w:rPr>
        <w:rFonts w:hint="default"/>
        <w:lang w:val="en-US" w:eastAsia="zh-CN" w:bidi="ar-SA"/>
      </w:rPr>
    </w:lvl>
    <w:lvl w:ilvl="6">
      <w:start w:val="0"/>
      <w:numFmt w:val="bullet"/>
      <w:lvlText w:val="•"/>
      <w:lvlJc w:val="left"/>
      <w:pPr>
        <w:ind w:left="1743" w:hanging="424"/>
      </w:pPr>
      <w:rPr>
        <w:rFonts w:hint="default"/>
        <w:lang w:val="en-US" w:eastAsia="zh-CN" w:bidi="ar-SA"/>
      </w:rPr>
    </w:lvl>
    <w:lvl w:ilvl="7">
      <w:start w:val="0"/>
      <w:numFmt w:val="bullet"/>
      <w:lvlText w:val="•"/>
      <w:lvlJc w:val="left"/>
      <w:pPr>
        <w:ind w:left="1937" w:hanging="424"/>
      </w:pPr>
      <w:rPr>
        <w:rFonts w:hint="default"/>
        <w:lang w:val="en-US" w:eastAsia="zh-CN" w:bidi="ar-SA"/>
      </w:rPr>
    </w:lvl>
    <w:lvl w:ilvl="8">
      <w:start w:val="0"/>
      <w:numFmt w:val="bullet"/>
      <w:lvlText w:val="•"/>
      <w:lvlJc w:val="left"/>
      <w:pPr>
        <w:ind w:left="2131" w:hanging="424"/>
      </w:pPr>
      <w:rPr>
        <w:rFonts w:hint="default"/>
        <w:lang w:val="en-US" w:eastAsia="zh-CN" w:bidi="ar-SA"/>
      </w:rPr>
    </w:lvl>
  </w:abstractNum>
  <w:abstractNum w:abstractNumId="62">
    <w:multiLevelType w:val="hybridMultilevel"/>
    <w:lvl w:ilvl="0">
      <w:start w:val="1"/>
      <w:numFmt w:val="decimal"/>
      <w:lvlText w:val="%1."/>
      <w:lvlJc w:val="left"/>
      <w:pPr>
        <w:ind w:left="158"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074" w:hanging="425"/>
      </w:pPr>
      <w:rPr>
        <w:rFonts w:hint="default"/>
        <w:lang w:val="en-US" w:eastAsia="zh-CN" w:bidi="ar-SA"/>
      </w:rPr>
    </w:lvl>
    <w:lvl w:ilvl="2">
      <w:start w:val="0"/>
      <w:numFmt w:val="bullet"/>
      <w:lvlText w:val="•"/>
      <w:lvlJc w:val="left"/>
      <w:pPr>
        <w:ind w:left="1989" w:hanging="425"/>
      </w:pPr>
      <w:rPr>
        <w:rFonts w:hint="default"/>
        <w:lang w:val="en-US" w:eastAsia="zh-CN" w:bidi="ar-SA"/>
      </w:rPr>
    </w:lvl>
    <w:lvl w:ilvl="3">
      <w:start w:val="0"/>
      <w:numFmt w:val="bullet"/>
      <w:lvlText w:val="•"/>
      <w:lvlJc w:val="left"/>
      <w:pPr>
        <w:ind w:left="2903" w:hanging="425"/>
      </w:pPr>
      <w:rPr>
        <w:rFonts w:hint="default"/>
        <w:lang w:val="en-US" w:eastAsia="zh-CN" w:bidi="ar-SA"/>
      </w:rPr>
    </w:lvl>
    <w:lvl w:ilvl="4">
      <w:start w:val="0"/>
      <w:numFmt w:val="bullet"/>
      <w:lvlText w:val="•"/>
      <w:lvlJc w:val="left"/>
      <w:pPr>
        <w:ind w:left="3818" w:hanging="425"/>
      </w:pPr>
      <w:rPr>
        <w:rFonts w:hint="default"/>
        <w:lang w:val="en-US" w:eastAsia="zh-CN" w:bidi="ar-SA"/>
      </w:rPr>
    </w:lvl>
    <w:lvl w:ilvl="5">
      <w:start w:val="0"/>
      <w:numFmt w:val="bullet"/>
      <w:lvlText w:val="•"/>
      <w:lvlJc w:val="left"/>
      <w:pPr>
        <w:ind w:left="4733" w:hanging="425"/>
      </w:pPr>
      <w:rPr>
        <w:rFonts w:hint="default"/>
        <w:lang w:val="en-US" w:eastAsia="zh-CN" w:bidi="ar-SA"/>
      </w:rPr>
    </w:lvl>
    <w:lvl w:ilvl="6">
      <w:start w:val="0"/>
      <w:numFmt w:val="bullet"/>
      <w:lvlText w:val="•"/>
      <w:lvlJc w:val="left"/>
      <w:pPr>
        <w:ind w:left="5647" w:hanging="425"/>
      </w:pPr>
      <w:rPr>
        <w:rFonts w:hint="default"/>
        <w:lang w:val="en-US" w:eastAsia="zh-CN" w:bidi="ar-SA"/>
      </w:rPr>
    </w:lvl>
    <w:lvl w:ilvl="7">
      <w:start w:val="0"/>
      <w:numFmt w:val="bullet"/>
      <w:lvlText w:val="•"/>
      <w:lvlJc w:val="left"/>
      <w:pPr>
        <w:ind w:left="6562" w:hanging="425"/>
      </w:pPr>
      <w:rPr>
        <w:rFonts w:hint="default"/>
        <w:lang w:val="en-US" w:eastAsia="zh-CN" w:bidi="ar-SA"/>
      </w:rPr>
    </w:lvl>
    <w:lvl w:ilvl="8">
      <w:start w:val="0"/>
      <w:numFmt w:val="bullet"/>
      <w:lvlText w:val="•"/>
      <w:lvlJc w:val="left"/>
      <w:pPr>
        <w:ind w:left="7477" w:hanging="425"/>
      </w:pPr>
      <w:rPr>
        <w:rFonts w:hint="default"/>
        <w:lang w:val="en-US" w:eastAsia="zh-CN" w:bidi="ar-SA"/>
      </w:rPr>
    </w:lvl>
  </w:abstractNum>
  <w:abstractNum w:abstractNumId="61">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960" w:hanging="428"/>
      </w:pPr>
      <w:rPr>
        <w:rFonts w:hint="default"/>
        <w:lang w:val="en-US" w:eastAsia="zh-CN" w:bidi="ar-SA"/>
      </w:rPr>
    </w:lvl>
    <w:lvl w:ilvl="2">
      <w:start w:val="0"/>
      <w:numFmt w:val="bullet"/>
      <w:lvlText w:val="•"/>
      <w:lvlJc w:val="left"/>
      <w:pPr>
        <w:ind w:left="1040" w:hanging="428"/>
      </w:pPr>
      <w:rPr>
        <w:rFonts w:hint="default"/>
        <w:lang w:val="en-US" w:eastAsia="zh-CN" w:bidi="ar-SA"/>
      </w:rPr>
    </w:lvl>
    <w:lvl w:ilvl="3">
      <w:start w:val="0"/>
      <w:numFmt w:val="bullet"/>
      <w:lvlText w:val="•"/>
      <w:lvlJc w:val="left"/>
      <w:pPr>
        <w:ind w:left="2073" w:hanging="428"/>
      </w:pPr>
      <w:rPr>
        <w:rFonts w:hint="default"/>
        <w:lang w:val="en-US" w:eastAsia="zh-CN" w:bidi="ar-SA"/>
      </w:rPr>
    </w:lvl>
    <w:lvl w:ilvl="4">
      <w:start w:val="0"/>
      <w:numFmt w:val="bullet"/>
      <w:lvlText w:val="•"/>
      <w:lvlJc w:val="left"/>
      <w:pPr>
        <w:ind w:left="3106" w:hanging="428"/>
      </w:pPr>
      <w:rPr>
        <w:rFonts w:hint="default"/>
        <w:lang w:val="en-US" w:eastAsia="zh-CN" w:bidi="ar-SA"/>
      </w:rPr>
    </w:lvl>
    <w:lvl w:ilvl="5">
      <w:start w:val="0"/>
      <w:numFmt w:val="bullet"/>
      <w:lvlText w:val="•"/>
      <w:lvlJc w:val="left"/>
      <w:pPr>
        <w:ind w:left="4139" w:hanging="428"/>
      </w:pPr>
      <w:rPr>
        <w:rFonts w:hint="default"/>
        <w:lang w:val="en-US" w:eastAsia="zh-CN" w:bidi="ar-SA"/>
      </w:rPr>
    </w:lvl>
    <w:lvl w:ilvl="6">
      <w:start w:val="0"/>
      <w:numFmt w:val="bullet"/>
      <w:lvlText w:val="•"/>
      <w:lvlJc w:val="left"/>
      <w:pPr>
        <w:ind w:left="5173" w:hanging="428"/>
      </w:pPr>
      <w:rPr>
        <w:rFonts w:hint="default"/>
        <w:lang w:val="en-US" w:eastAsia="zh-CN" w:bidi="ar-SA"/>
      </w:rPr>
    </w:lvl>
    <w:lvl w:ilvl="7">
      <w:start w:val="0"/>
      <w:numFmt w:val="bullet"/>
      <w:lvlText w:val="•"/>
      <w:lvlJc w:val="left"/>
      <w:pPr>
        <w:ind w:left="6206" w:hanging="428"/>
      </w:pPr>
      <w:rPr>
        <w:rFonts w:hint="default"/>
        <w:lang w:val="en-US" w:eastAsia="zh-CN" w:bidi="ar-SA"/>
      </w:rPr>
    </w:lvl>
    <w:lvl w:ilvl="8">
      <w:start w:val="0"/>
      <w:numFmt w:val="bullet"/>
      <w:lvlText w:val="•"/>
      <w:lvlJc w:val="left"/>
      <w:pPr>
        <w:ind w:left="7239" w:hanging="428"/>
      </w:pPr>
      <w:rPr>
        <w:rFonts w:hint="default"/>
        <w:lang w:val="en-US" w:eastAsia="zh-CN" w:bidi="ar-SA"/>
      </w:rPr>
    </w:lvl>
  </w:abstractNum>
  <w:abstractNum w:abstractNumId="60">
    <w:multiLevelType w:val="hybridMultilevel"/>
    <w:lvl w:ilvl="0">
      <w:start w:val="1"/>
      <w:numFmt w:val="decimal"/>
      <w:lvlText w:val="%1）"/>
      <w:lvlJc w:val="left"/>
      <w:pPr>
        <w:ind w:left="895" w:hanging="318"/>
        <w:jc w:val="left"/>
      </w:pPr>
      <w:rPr>
        <w:rFonts w:hint="default" w:ascii="Times New Roman" w:hAnsi="Times New Roman" w:eastAsia="Times New Roman" w:cs="Times New Roman"/>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59">
    <w:multiLevelType w:val="hybridMultilevel"/>
    <w:lvl w:ilvl="0">
      <w:start w:val="1"/>
      <w:numFmt w:val="decimal"/>
      <w:lvlText w:val="（%1）"/>
      <w:lvlJc w:val="left"/>
      <w:pPr>
        <w:ind w:left="886" w:hanging="529"/>
        <w:jc w:val="left"/>
      </w:pPr>
      <w:rPr>
        <w:rFonts w:hint="default" w:ascii="SimSun" w:hAnsi="SimSun" w:eastAsia="SimSun" w:cs="SimSun"/>
        <w:spacing w:val="-3"/>
        <w:w w:val="100"/>
        <w:sz w:val="19"/>
        <w:szCs w:val="19"/>
        <w:shd w:fill="D2D2D2" w:color="auto" w:val="clear"/>
        <w:lang w:val="en-US" w:eastAsia="zh-CN" w:bidi="ar-SA"/>
      </w:rPr>
    </w:lvl>
    <w:lvl w:ilvl="1">
      <w:start w:val="0"/>
      <w:numFmt w:val="bullet"/>
      <w:lvlText w:val="•"/>
      <w:lvlJc w:val="left"/>
      <w:pPr>
        <w:ind w:left="1722" w:hanging="529"/>
      </w:pPr>
      <w:rPr>
        <w:rFonts w:hint="default"/>
        <w:lang w:val="en-US" w:eastAsia="zh-CN" w:bidi="ar-SA"/>
      </w:rPr>
    </w:lvl>
    <w:lvl w:ilvl="2">
      <w:start w:val="0"/>
      <w:numFmt w:val="bullet"/>
      <w:lvlText w:val="•"/>
      <w:lvlJc w:val="left"/>
      <w:pPr>
        <w:ind w:left="2565" w:hanging="529"/>
      </w:pPr>
      <w:rPr>
        <w:rFonts w:hint="default"/>
        <w:lang w:val="en-US" w:eastAsia="zh-CN" w:bidi="ar-SA"/>
      </w:rPr>
    </w:lvl>
    <w:lvl w:ilvl="3">
      <w:start w:val="0"/>
      <w:numFmt w:val="bullet"/>
      <w:lvlText w:val="•"/>
      <w:lvlJc w:val="left"/>
      <w:pPr>
        <w:ind w:left="3407" w:hanging="529"/>
      </w:pPr>
      <w:rPr>
        <w:rFonts w:hint="default"/>
        <w:lang w:val="en-US" w:eastAsia="zh-CN" w:bidi="ar-SA"/>
      </w:rPr>
    </w:lvl>
    <w:lvl w:ilvl="4">
      <w:start w:val="0"/>
      <w:numFmt w:val="bullet"/>
      <w:lvlText w:val="•"/>
      <w:lvlJc w:val="left"/>
      <w:pPr>
        <w:ind w:left="4250" w:hanging="529"/>
      </w:pPr>
      <w:rPr>
        <w:rFonts w:hint="default"/>
        <w:lang w:val="en-US" w:eastAsia="zh-CN" w:bidi="ar-SA"/>
      </w:rPr>
    </w:lvl>
    <w:lvl w:ilvl="5">
      <w:start w:val="0"/>
      <w:numFmt w:val="bullet"/>
      <w:lvlText w:val="•"/>
      <w:lvlJc w:val="left"/>
      <w:pPr>
        <w:ind w:left="5093" w:hanging="529"/>
      </w:pPr>
      <w:rPr>
        <w:rFonts w:hint="default"/>
        <w:lang w:val="en-US" w:eastAsia="zh-CN" w:bidi="ar-SA"/>
      </w:rPr>
    </w:lvl>
    <w:lvl w:ilvl="6">
      <w:start w:val="0"/>
      <w:numFmt w:val="bullet"/>
      <w:lvlText w:val="•"/>
      <w:lvlJc w:val="left"/>
      <w:pPr>
        <w:ind w:left="5935" w:hanging="529"/>
      </w:pPr>
      <w:rPr>
        <w:rFonts w:hint="default"/>
        <w:lang w:val="en-US" w:eastAsia="zh-CN" w:bidi="ar-SA"/>
      </w:rPr>
    </w:lvl>
    <w:lvl w:ilvl="7">
      <w:start w:val="0"/>
      <w:numFmt w:val="bullet"/>
      <w:lvlText w:val="•"/>
      <w:lvlJc w:val="left"/>
      <w:pPr>
        <w:ind w:left="6778" w:hanging="529"/>
      </w:pPr>
      <w:rPr>
        <w:rFonts w:hint="default"/>
        <w:lang w:val="en-US" w:eastAsia="zh-CN" w:bidi="ar-SA"/>
      </w:rPr>
    </w:lvl>
    <w:lvl w:ilvl="8">
      <w:start w:val="0"/>
      <w:numFmt w:val="bullet"/>
      <w:lvlText w:val="•"/>
      <w:lvlJc w:val="left"/>
      <w:pPr>
        <w:ind w:left="7621" w:hanging="529"/>
      </w:pPr>
      <w:rPr>
        <w:rFonts w:hint="default"/>
        <w:lang w:val="en-US" w:eastAsia="zh-CN" w:bidi="ar-SA"/>
      </w:rPr>
    </w:lvl>
  </w:abstractNum>
  <w:abstractNum w:abstractNumId="58">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shd w:fill="D2D2D2" w:color="auto" w:val="clear"/>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57">
    <w:multiLevelType w:val="hybridMultilevel"/>
    <w:lvl w:ilvl="0">
      <w:start w:val="1"/>
      <w:numFmt w:val="decimal"/>
      <w:lvlText w:val="%1）"/>
      <w:lvlJc w:val="left"/>
      <w:pPr>
        <w:ind w:left="158" w:hanging="318"/>
        <w:jc w:val="left"/>
      </w:pPr>
      <w:rPr>
        <w:rFonts w:hint="default"/>
        <w:spacing w:val="-20"/>
        <w:w w:val="100"/>
        <w:lang w:val="en-US" w:eastAsia="zh-CN" w:bidi="ar-SA"/>
      </w:rPr>
    </w:lvl>
    <w:lvl w:ilvl="1">
      <w:start w:val="0"/>
      <w:numFmt w:val="bullet"/>
      <w:lvlText w:val="•"/>
      <w:lvlJc w:val="left"/>
      <w:pPr>
        <w:ind w:left="1074" w:hanging="318"/>
      </w:pPr>
      <w:rPr>
        <w:rFonts w:hint="default"/>
        <w:lang w:val="en-US" w:eastAsia="zh-CN" w:bidi="ar-SA"/>
      </w:rPr>
    </w:lvl>
    <w:lvl w:ilvl="2">
      <w:start w:val="0"/>
      <w:numFmt w:val="bullet"/>
      <w:lvlText w:val="•"/>
      <w:lvlJc w:val="left"/>
      <w:pPr>
        <w:ind w:left="1989" w:hanging="318"/>
      </w:pPr>
      <w:rPr>
        <w:rFonts w:hint="default"/>
        <w:lang w:val="en-US" w:eastAsia="zh-CN" w:bidi="ar-SA"/>
      </w:rPr>
    </w:lvl>
    <w:lvl w:ilvl="3">
      <w:start w:val="0"/>
      <w:numFmt w:val="bullet"/>
      <w:lvlText w:val="•"/>
      <w:lvlJc w:val="left"/>
      <w:pPr>
        <w:ind w:left="2903" w:hanging="318"/>
      </w:pPr>
      <w:rPr>
        <w:rFonts w:hint="default"/>
        <w:lang w:val="en-US" w:eastAsia="zh-CN" w:bidi="ar-SA"/>
      </w:rPr>
    </w:lvl>
    <w:lvl w:ilvl="4">
      <w:start w:val="0"/>
      <w:numFmt w:val="bullet"/>
      <w:lvlText w:val="•"/>
      <w:lvlJc w:val="left"/>
      <w:pPr>
        <w:ind w:left="3818" w:hanging="318"/>
      </w:pPr>
      <w:rPr>
        <w:rFonts w:hint="default"/>
        <w:lang w:val="en-US" w:eastAsia="zh-CN" w:bidi="ar-SA"/>
      </w:rPr>
    </w:lvl>
    <w:lvl w:ilvl="5">
      <w:start w:val="0"/>
      <w:numFmt w:val="bullet"/>
      <w:lvlText w:val="•"/>
      <w:lvlJc w:val="left"/>
      <w:pPr>
        <w:ind w:left="4733" w:hanging="318"/>
      </w:pPr>
      <w:rPr>
        <w:rFonts w:hint="default"/>
        <w:lang w:val="en-US" w:eastAsia="zh-CN" w:bidi="ar-SA"/>
      </w:rPr>
    </w:lvl>
    <w:lvl w:ilvl="6">
      <w:start w:val="0"/>
      <w:numFmt w:val="bullet"/>
      <w:lvlText w:val="•"/>
      <w:lvlJc w:val="left"/>
      <w:pPr>
        <w:ind w:left="5647" w:hanging="318"/>
      </w:pPr>
      <w:rPr>
        <w:rFonts w:hint="default"/>
        <w:lang w:val="en-US" w:eastAsia="zh-CN" w:bidi="ar-SA"/>
      </w:rPr>
    </w:lvl>
    <w:lvl w:ilvl="7">
      <w:start w:val="0"/>
      <w:numFmt w:val="bullet"/>
      <w:lvlText w:val="•"/>
      <w:lvlJc w:val="left"/>
      <w:pPr>
        <w:ind w:left="6562" w:hanging="318"/>
      </w:pPr>
      <w:rPr>
        <w:rFonts w:hint="default"/>
        <w:lang w:val="en-US" w:eastAsia="zh-CN" w:bidi="ar-SA"/>
      </w:rPr>
    </w:lvl>
    <w:lvl w:ilvl="8">
      <w:start w:val="0"/>
      <w:numFmt w:val="bullet"/>
      <w:lvlText w:val="•"/>
      <w:lvlJc w:val="left"/>
      <w:pPr>
        <w:ind w:left="7477" w:hanging="318"/>
      </w:pPr>
      <w:rPr>
        <w:rFonts w:hint="default"/>
        <w:lang w:val="en-US" w:eastAsia="zh-CN" w:bidi="ar-SA"/>
      </w:rPr>
    </w:lvl>
  </w:abstractNum>
  <w:abstractNum w:abstractNumId="56">
    <w:multiLevelType w:val="hybridMultilevel"/>
    <w:lvl w:ilvl="0">
      <w:start w:val="1"/>
      <w:numFmt w:val="decimal"/>
      <w:lvlText w:val="（%1）"/>
      <w:lvlJc w:val="left"/>
      <w:pPr>
        <w:ind w:left="1114" w:hanging="529"/>
        <w:jc w:val="left"/>
      </w:pPr>
      <w:rPr>
        <w:rFonts w:hint="default"/>
        <w:spacing w:val="-3"/>
        <w:w w:val="100"/>
        <w:lang w:val="en-US" w:eastAsia="zh-CN" w:bidi="ar-SA"/>
      </w:rPr>
    </w:lvl>
    <w:lvl w:ilvl="1">
      <w:start w:val="0"/>
      <w:numFmt w:val="bullet"/>
      <w:lvlText w:val="•"/>
      <w:lvlJc w:val="left"/>
      <w:pPr>
        <w:ind w:left="1938" w:hanging="529"/>
      </w:pPr>
      <w:rPr>
        <w:rFonts w:hint="default"/>
        <w:lang w:val="en-US" w:eastAsia="zh-CN" w:bidi="ar-SA"/>
      </w:rPr>
    </w:lvl>
    <w:lvl w:ilvl="2">
      <w:start w:val="0"/>
      <w:numFmt w:val="bullet"/>
      <w:lvlText w:val="•"/>
      <w:lvlJc w:val="left"/>
      <w:pPr>
        <w:ind w:left="2757" w:hanging="529"/>
      </w:pPr>
      <w:rPr>
        <w:rFonts w:hint="default"/>
        <w:lang w:val="en-US" w:eastAsia="zh-CN" w:bidi="ar-SA"/>
      </w:rPr>
    </w:lvl>
    <w:lvl w:ilvl="3">
      <w:start w:val="0"/>
      <w:numFmt w:val="bullet"/>
      <w:lvlText w:val="•"/>
      <w:lvlJc w:val="left"/>
      <w:pPr>
        <w:ind w:left="3575" w:hanging="529"/>
      </w:pPr>
      <w:rPr>
        <w:rFonts w:hint="default"/>
        <w:lang w:val="en-US" w:eastAsia="zh-CN" w:bidi="ar-SA"/>
      </w:rPr>
    </w:lvl>
    <w:lvl w:ilvl="4">
      <w:start w:val="0"/>
      <w:numFmt w:val="bullet"/>
      <w:lvlText w:val="•"/>
      <w:lvlJc w:val="left"/>
      <w:pPr>
        <w:ind w:left="4394" w:hanging="529"/>
      </w:pPr>
      <w:rPr>
        <w:rFonts w:hint="default"/>
        <w:lang w:val="en-US" w:eastAsia="zh-CN" w:bidi="ar-SA"/>
      </w:rPr>
    </w:lvl>
    <w:lvl w:ilvl="5">
      <w:start w:val="0"/>
      <w:numFmt w:val="bullet"/>
      <w:lvlText w:val="•"/>
      <w:lvlJc w:val="left"/>
      <w:pPr>
        <w:ind w:left="5213" w:hanging="529"/>
      </w:pPr>
      <w:rPr>
        <w:rFonts w:hint="default"/>
        <w:lang w:val="en-US" w:eastAsia="zh-CN" w:bidi="ar-SA"/>
      </w:rPr>
    </w:lvl>
    <w:lvl w:ilvl="6">
      <w:start w:val="0"/>
      <w:numFmt w:val="bullet"/>
      <w:lvlText w:val="•"/>
      <w:lvlJc w:val="left"/>
      <w:pPr>
        <w:ind w:left="6031" w:hanging="529"/>
      </w:pPr>
      <w:rPr>
        <w:rFonts w:hint="default"/>
        <w:lang w:val="en-US" w:eastAsia="zh-CN" w:bidi="ar-SA"/>
      </w:rPr>
    </w:lvl>
    <w:lvl w:ilvl="7">
      <w:start w:val="0"/>
      <w:numFmt w:val="bullet"/>
      <w:lvlText w:val="•"/>
      <w:lvlJc w:val="left"/>
      <w:pPr>
        <w:ind w:left="6850" w:hanging="529"/>
      </w:pPr>
      <w:rPr>
        <w:rFonts w:hint="default"/>
        <w:lang w:val="en-US" w:eastAsia="zh-CN" w:bidi="ar-SA"/>
      </w:rPr>
    </w:lvl>
    <w:lvl w:ilvl="8">
      <w:start w:val="0"/>
      <w:numFmt w:val="bullet"/>
      <w:lvlText w:val="•"/>
      <w:lvlJc w:val="left"/>
      <w:pPr>
        <w:ind w:left="7669" w:hanging="529"/>
      </w:pPr>
      <w:rPr>
        <w:rFonts w:hint="default"/>
        <w:lang w:val="en-US" w:eastAsia="zh-CN" w:bidi="ar-SA"/>
      </w:rPr>
    </w:lvl>
  </w:abstractNum>
  <w:abstractNum w:abstractNumId="55">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898" w:hanging="318"/>
        <w:jc w:val="left"/>
      </w:pPr>
      <w:rPr>
        <w:rFonts w:hint="default" w:ascii="Times New Roman" w:hAnsi="Times New Roman" w:eastAsia="Times New Roman" w:cs="Times New Roman"/>
        <w:b/>
        <w:bCs/>
        <w:w w:val="100"/>
        <w:sz w:val="19"/>
        <w:szCs w:val="19"/>
        <w:lang w:val="en-US" w:eastAsia="zh-CN" w:bidi="ar-SA"/>
      </w:rPr>
    </w:lvl>
    <w:lvl w:ilvl="2">
      <w:start w:val="0"/>
      <w:numFmt w:val="bullet"/>
      <w:lvlText w:val="•"/>
      <w:lvlJc w:val="left"/>
      <w:pPr>
        <w:ind w:left="1834" w:hanging="318"/>
      </w:pPr>
      <w:rPr>
        <w:rFonts w:hint="default"/>
        <w:lang w:val="en-US" w:eastAsia="zh-CN" w:bidi="ar-SA"/>
      </w:rPr>
    </w:lvl>
    <w:lvl w:ilvl="3">
      <w:start w:val="0"/>
      <w:numFmt w:val="bullet"/>
      <w:lvlText w:val="•"/>
      <w:lvlJc w:val="left"/>
      <w:pPr>
        <w:ind w:left="2768" w:hanging="318"/>
      </w:pPr>
      <w:rPr>
        <w:rFonts w:hint="default"/>
        <w:lang w:val="en-US" w:eastAsia="zh-CN" w:bidi="ar-SA"/>
      </w:rPr>
    </w:lvl>
    <w:lvl w:ilvl="4">
      <w:start w:val="0"/>
      <w:numFmt w:val="bullet"/>
      <w:lvlText w:val="•"/>
      <w:lvlJc w:val="left"/>
      <w:pPr>
        <w:ind w:left="3702" w:hanging="318"/>
      </w:pPr>
      <w:rPr>
        <w:rFonts w:hint="default"/>
        <w:lang w:val="en-US" w:eastAsia="zh-CN" w:bidi="ar-SA"/>
      </w:rPr>
    </w:lvl>
    <w:lvl w:ilvl="5">
      <w:start w:val="0"/>
      <w:numFmt w:val="bullet"/>
      <w:lvlText w:val="•"/>
      <w:lvlJc w:val="left"/>
      <w:pPr>
        <w:ind w:left="4636" w:hanging="318"/>
      </w:pPr>
      <w:rPr>
        <w:rFonts w:hint="default"/>
        <w:lang w:val="en-US" w:eastAsia="zh-CN" w:bidi="ar-SA"/>
      </w:rPr>
    </w:lvl>
    <w:lvl w:ilvl="6">
      <w:start w:val="0"/>
      <w:numFmt w:val="bullet"/>
      <w:lvlText w:val="•"/>
      <w:lvlJc w:val="left"/>
      <w:pPr>
        <w:ind w:left="5570" w:hanging="318"/>
      </w:pPr>
      <w:rPr>
        <w:rFonts w:hint="default"/>
        <w:lang w:val="en-US" w:eastAsia="zh-CN" w:bidi="ar-SA"/>
      </w:rPr>
    </w:lvl>
    <w:lvl w:ilvl="7">
      <w:start w:val="0"/>
      <w:numFmt w:val="bullet"/>
      <w:lvlText w:val="•"/>
      <w:lvlJc w:val="left"/>
      <w:pPr>
        <w:ind w:left="6504" w:hanging="318"/>
      </w:pPr>
      <w:rPr>
        <w:rFonts w:hint="default"/>
        <w:lang w:val="en-US" w:eastAsia="zh-CN" w:bidi="ar-SA"/>
      </w:rPr>
    </w:lvl>
    <w:lvl w:ilvl="8">
      <w:start w:val="0"/>
      <w:numFmt w:val="bullet"/>
      <w:lvlText w:val="•"/>
      <w:lvlJc w:val="left"/>
      <w:pPr>
        <w:ind w:left="7438" w:hanging="318"/>
      </w:pPr>
      <w:rPr>
        <w:rFonts w:hint="default"/>
        <w:lang w:val="en-US" w:eastAsia="zh-CN" w:bidi="ar-SA"/>
      </w:rPr>
    </w:lvl>
  </w:abstractNum>
  <w:abstractNum w:abstractNumId="54">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shd w:fill="D2D2D2" w:color="auto" w:val="clear"/>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53">
    <w:multiLevelType w:val="hybridMultilevel"/>
    <w:lvl w:ilvl="0">
      <w:start w:val="1"/>
      <w:numFmt w:val="decimal"/>
      <w:lvlText w:val="（%1）"/>
      <w:lvlJc w:val="left"/>
      <w:pPr>
        <w:ind w:left="1114" w:hanging="529"/>
        <w:jc w:val="left"/>
      </w:pPr>
      <w:rPr>
        <w:rFonts w:hint="default"/>
        <w:spacing w:val="-3"/>
        <w:w w:val="100"/>
        <w:lang w:val="en-US" w:eastAsia="zh-CN" w:bidi="ar-SA"/>
      </w:rPr>
    </w:lvl>
    <w:lvl w:ilvl="1">
      <w:start w:val="0"/>
      <w:numFmt w:val="bullet"/>
      <w:lvlText w:val="•"/>
      <w:lvlJc w:val="left"/>
      <w:pPr>
        <w:ind w:left="1938" w:hanging="529"/>
      </w:pPr>
      <w:rPr>
        <w:rFonts w:hint="default"/>
        <w:lang w:val="en-US" w:eastAsia="zh-CN" w:bidi="ar-SA"/>
      </w:rPr>
    </w:lvl>
    <w:lvl w:ilvl="2">
      <w:start w:val="0"/>
      <w:numFmt w:val="bullet"/>
      <w:lvlText w:val="•"/>
      <w:lvlJc w:val="left"/>
      <w:pPr>
        <w:ind w:left="2757" w:hanging="529"/>
      </w:pPr>
      <w:rPr>
        <w:rFonts w:hint="default"/>
        <w:lang w:val="en-US" w:eastAsia="zh-CN" w:bidi="ar-SA"/>
      </w:rPr>
    </w:lvl>
    <w:lvl w:ilvl="3">
      <w:start w:val="0"/>
      <w:numFmt w:val="bullet"/>
      <w:lvlText w:val="•"/>
      <w:lvlJc w:val="left"/>
      <w:pPr>
        <w:ind w:left="3575" w:hanging="529"/>
      </w:pPr>
      <w:rPr>
        <w:rFonts w:hint="default"/>
        <w:lang w:val="en-US" w:eastAsia="zh-CN" w:bidi="ar-SA"/>
      </w:rPr>
    </w:lvl>
    <w:lvl w:ilvl="4">
      <w:start w:val="0"/>
      <w:numFmt w:val="bullet"/>
      <w:lvlText w:val="•"/>
      <w:lvlJc w:val="left"/>
      <w:pPr>
        <w:ind w:left="4394" w:hanging="529"/>
      </w:pPr>
      <w:rPr>
        <w:rFonts w:hint="default"/>
        <w:lang w:val="en-US" w:eastAsia="zh-CN" w:bidi="ar-SA"/>
      </w:rPr>
    </w:lvl>
    <w:lvl w:ilvl="5">
      <w:start w:val="0"/>
      <w:numFmt w:val="bullet"/>
      <w:lvlText w:val="•"/>
      <w:lvlJc w:val="left"/>
      <w:pPr>
        <w:ind w:left="5213" w:hanging="529"/>
      </w:pPr>
      <w:rPr>
        <w:rFonts w:hint="default"/>
        <w:lang w:val="en-US" w:eastAsia="zh-CN" w:bidi="ar-SA"/>
      </w:rPr>
    </w:lvl>
    <w:lvl w:ilvl="6">
      <w:start w:val="0"/>
      <w:numFmt w:val="bullet"/>
      <w:lvlText w:val="•"/>
      <w:lvlJc w:val="left"/>
      <w:pPr>
        <w:ind w:left="6031" w:hanging="529"/>
      </w:pPr>
      <w:rPr>
        <w:rFonts w:hint="default"/>
        <w:lang w:val="en-US" w:eastAsia="zh-CN" w:bidi="ar-SA"/>
      </w:rPr>
    </w:lvl>
    <w:lvl w:ilvl="7">
      <w:start w:val="0"/>
      <w:numFmt w:val="bullet"/>
      <w:lvlText w:val="•"/>
      <w:lvlJc w:val="left"/>
      <w:pPr>
        <w:ind w:left="6850" w:hanging="529"/>
      </w:pPr>
      <w:rPr>
        <w:rFonts w:hint="default"/>
        <w:lang w:val="en-US" w:eastAsia="zh-CN" w:bidi="ar-SA"/>
      </w:rPr>
    </w:lvl>
    <w:lvl w:ilvl="8">
      <w:start w:val="0"/>
      <w:numFmt w:val="bullet"/>
      <w:lvlText w:val="•"/>
      <w:lvlJc w:val="left"/>
      <w:pPr>
        <w:ind w:left="7669" w:hanging="529"/>
      </w:pPr>
      <w:rPr>
        <w:rFonts w:hint="default"/>
        <w:lang w:val="en-US" w:eastAsia="zh-CN" w:bidi="ar-SA"/>
      </w:rPr>
    </w:lvl>
  </w:abstractNum>
  <w:abstractNum w:abstractNumId="52">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51">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50">
    <w:multiLevelType w:val="hybridMultilevel"/>
    <w:lvl w:ilvl="0">
      <w:start w:val="1"/>
      <w:numFmt w:val="decimal"/>
      <w:lvlText w:val="（%1）"/>
      <w:lvlJc w:val="left"/>
      <w:pPr>
        <w:ind w:left="886" w:hanging="529"/>
        <w:jc w:val="left"/>
      </w:pPr>
      <w:rPr>
        <w:rFonts w:hint="default"/>
        <w:spacing w:val="-3"/>
        <w:w w:val="100"/>
        <w:lang w:val="en-US" w:eastAsia="zh-CN" w:bidi="ar-SA"/>
      </w:rPr>
    </w:lvl>
    <w:lvl w:ilvl="1">
      <w:start w:val="0"/>
      <w:numFmt w:val="bullet"/>
      <w:lvlText w:val="•"/>
      <w:lvlJc w:val="left"/>
      <w:pPr>
        <w:ind w:left="1722" w:hanging="529"/>
      </w:pPr>
      <w:rPr>
        <w:rFonts w:hint="default"/>
        <w:lang w:val="en-US" w:eastAsia="zh-CN" w:bidi="ar-SA"/>
      </w:rPr>
    </w:lvl>
    <w:lvl w:ilvl="2">
      <w:start w:val="0"/>
      <w:numFmt w:val="bullet"/>
      <w:lvlText w:val="•"/>
      <w:lvlJc w:val="left"/>
      <w:pPr>
        <w:ind w:left="2565" w:hanging="529"/>
      </w:pPr>
      <w:rPr>
        <w:rFonts w:hint="default"/>
        <w:lang w:val="en-US" w:eastAsia="zh-CN" w:bidi="ar-SA"/>
      </w:rPr>
    </w:lvl>
    <w:lvl w:ilvl="3">
      <w:start w:val="0"/>
      <w:numFmt w:val="bullet"/>
      <w:lvlText w:val="•"/>
      <w:lvlJc w:val="left"/>
      <w:pPr>
        <w:ind w:left="3407" w:hanging="529"/>
      </w:pPr>
      <w:rPr>
        <w:rFonts w:hint="default"/>
        <w:lang w:val="en-US" w:eastAsia="zh-CN" w:bidi="ar-SA"/>
      </w:rPr>
    </w:lvl>
    <w:lvl w:ilvl="4">
      <w:start w:val="0"/>
      <w:numFmt w:val="bullet"/>
      <w:lvlText w:val="•"/>
      <w:lvlJc w:val="left"/>
      <w:pPr>
        <w:ind w:left="4250" w:hanging="529"/>
      </w:pPr>
      <w:rPr>
        <w:rFonts w:hint="default"/>
        <w:lang w:val="en-US" w:eastAsia="zh-CN" w:bidi="ar-SA"/>
      </w:rPr>
    </w:lvl>
    <w:lvl w:ilvl="5">
      <w:start w:val="0"/>
      <w:numFmt w:val="bullet"/>
      <w:lvlText w:val="•"/>
      <w:lvlJc w:val="left"/>
      <w:pPr>
        <w:ind w:left="5093" w:hanging="529"/>
      </w:pPr>
      <w:rPr>
        <w:rFonts w:hint="default"/>
        <w:lang w:val="en-US" w:eastAsia="zh-CN" w:bidi="ar-SA"/>
      </w:rPr>
    </w:lvl>
    <w:lvl w:ilvl="6">
      <w:start w:val="0"/>
      <w:numFmt w:val="bullet"/>
      <w:lvlText w:val="•"/>
      <w:lvlJc w:val="left"/>
      <w:pPr>
        <w:ind w:left="5935" w:hanging="529"/>
      </w:pPr>
      <w:rPr>
        <w:rFonts w:hint="default"/>
        <w:lang w:val="en-US" w:eastAsia="zh-CN" w:bidi="ar-SA"/>
      </w:rPr>
    </w:lvl>
    <w:lvl w:ilvl="7">
      <w:start w:val="0"/>
      <w:numFmt w:val="bullet"/>
      <w:lvlText w:val="•"/>
      <w:lvlJc w:val="left"/>
      <w:pPr>
        <w:ind w:left="6778" w:hanging="529"/>
      </w:pPr>
      <w:rPr>
        <w:rFonts w:hint="default"/>
        <w:lang w:val="en-US" w:eastAsia="zh-CN" w:bidi="ar-SA"/>
      </w:rPr>
    </w:lvl>
    <w:lvl w:ilvl="8">
      <w:start w:val="0"/>
      <w:numFmt w:val="bullet"/>
      <w:lvlText w:val="•"/>
      <w:lvlJc w:val="left"/>
      <w:pPr>
        <w:ind w:left="7621" w:hanging="529"/>
      </w:pPr>
      <w:rPr>
        <w:rFonts w:hint="default"/>
        <w:lang w:val="en-US" w:eastAsia="zh-CN" w:bidi="ar-SA"/>
      </w:rPr>
    </w:lvl>
  </w:abstractNum>
  <w:abstractNum w:abstractNumId="49">
    <w:multiLevelType w:val="hybridMultilevel"/>
    <w:lvl w:ilvl="0">
      <w:start w:val="1"/>
      <w:numFmt w:val="decimal"/>
      <w:lvlText w:val="（%1）"/>
      <w:lvlJc w:val="left"/>
      <w:pPr>
        <w:ind w:left="898" w:hanging="529"/>
        <w:jc w:val="left"/>
      </w:pPr>
      <w:rPr>
        <w:rFonts w:hint="default"/>
        <w:spacing w:val="-3"/>
        <w:w w:val="100"/>
        <w:lang w:val="en-US" w:eastAsia="zh-CN" w:bidi="ar-SA"/>
      </w:rPr>
    </w:lvl>
    <w:lvl w:ilvl="1">
      <w:start w:val="0"/>
      <w:numFmt w:val="bullet"/>
      <w:lvlText w:val="•"/>
      <w:lvlJc w:val="left"/>
      <w:pPr>
        <w:ind w:left="1740" w:hanging="529"/>
      </w:pPr>
      <w:rPr>
        <w:rFonts w:hint="default"/>
        <w:lang w:val="en-US" w:eastAsia="zh-CN" w:bidi="ar-SA"/>
      </w:rPr>
    </w:lvl>
    <w:lvl w:ilvl="2">
      <w:start w:val="0"/>
      <w:numFmt w:val="bullet"/>
      <w:lvlText w:val="•"/>
      <w:lvlJc w:val="left"/>
      <w:pPr>
        <w:ind w:left="2581" w:hanging="529"/>
      </w:pPr>
      <w:rPr>
        <w:rFonts w:hint="default"/>
        <w:lang w:val="en-US" w:eastAsia="zh-CN" w:bidi="ar-SA"/>
      </w:rPr>
    </w:lvl>
    <w:lvl w:ilvl="3">
      <w:start w:val="0"/>
      <w:numFmt w:val="bullet"/>
      <w:lvlText w:val="•"/>
      <w:lvlJc w:val="left"/>
      <w:pPr>
        <w:ind w:left="3421" w:hanging="529"/>
      </w:pPr>
      <w:rPr>
        <w:rFonts w:hint="default"/>
        <w:lang w:val="en-US" w:eastAsia="zh-CN" w:bidi="ar-SA"/>
      </w:rPr>
    </w:lvl>
    <w:lvl w:ilvl="4">
      <w:start w:val="0"/>
      <w:numFmt w:val="bullet"/>
      <w:lvlText w:val="•"/>
      <w:lvlJc w:val="left"/>
      <w:pPr>
        <w:ind w:left="4262" w:hanging="529"/>
      </w:pPr>
      <w:rPr>
        <w:rFonts w:hint="default"/>
        <w:lang w:val="en-US" w:eastAsia="zh-CN" w:bidi="ar-SA"/>
      </w:rPr>
    </w:lvl>
    <w:lvl w:ilvl="5">
      <w:start w:val="0"/>
      <w:numFmt w:val="bullet"/>
      <w:lvlText w:val="•"/>
      <w:lvlJc w:val="left"/>
      <w:pPr>
        <w:ind w:left="5103" w:hanging="529"/>
      </w:pPr>
      <w:rPr>
        <w:rFonts w:hint="default"/>
        <w:lang w:val="en-US" w:eastAsia="zh-CN" w:bidi="ar-SA"/>
      </w:rPr>
    </w:lvl>
    <w:lvl w:ilvl="6">
      <w:start w:val="0"/>
      <w:numFmt w:val="bullet"/>
      <w:lvlText w:val="•"/>
      <w:lvlJc w:val="left"/>
      <w:pPr>
        <w:ind w:left="5943" w:hanging="529"/>
      </w:pPr>
      <w:rPr>
        <w:rFonts w:hint="default"/>
        <w:lang w:val="en-US" w:eastAsia="zh-CN" w:bidi="ar-SA"/>
      </w:rPr>
    </w:lvl>
    <w:lvl w:ilvl="7">
      <w:start w:val="0"/>
      <w:numFmt w:val="bullet"/>
      <w:lvlText w:val="•"/>
      <w:lvlJc w:val="left"/>
      <w:pPr>
        <w:ind w:left="6784" w:hanging="529"/>
      </w:pPr>
      <w:rPr>
        <w:rFonts w:hint="default"/>
        <w:lang w:val="en-US" w:eastAsia="zh-CN" w:bidi="ar-SA"/>
      </w:rPr>
    </w:lvl>
    <w:lvl w:ilvl="8">
      <w:start w:val="0"/>
      <w:numFmt w:val="bullet"/>
      <w:lvlText w:val="•"/>
      <w:lvlJc w:val="left"/>
      <w:pPr>
        <w:ind w:left="7625" w:hanging="529"/>
      </w:pPr>
      <w:rPr>
        <w:rFonts w:hint="default"/>
        <w:lang w:val="en-US" w:eastAsia="zh-CN" w:bidi="ar-SA"/>
      </w:rPr>
    </w:lvl>
  </w:abstractNum>
  <w:abstractNum w:abstractNumId="48">
    <w:multiLevelType w:val="hybridMultilevel"/>
    <w:lvl w:ilvl="0">
      <w:start w:val="1"/>
      <w:numFmt w:val="decimal"/>
      <w:lvlText w:val="（%1）"/>
      <w:lvlJc w:val="left"/>
      <w:pPr>
        <w:ind w:left="898" w:hanging="529"/>
        <w:jc w:val="left"/>
      </w:pPr>
      <w:rPr>
        <w:rFonts w:hint="default" w:ascii="SimSun" w:hAnsi="SimSun" w:eastAsia="SimSun" w:cs="SimSun"/>
        <w:w w:val="100"/>
        <w:sz w:val="19"/>
        <w:szCs w:val="19"/>
        <w:lang w:val="en-US" w:eastAsia="zh-CN" w:bidi="ar-SA"/>
      </w:rPr>
    </w:lvl>
    <w:lvl w:ilvl="1">
      <w:start w:val="0"/>
      <w:numFmt w:val="bullet"/>
      <w:lvlText w:val="•"/>
      <w:lvlJc w:val="left"/>
      <w:pPr>
        <w:ind w:left="1740" w:hanging="529"/>
      </w:pPr>
      <w:rPr>
        <w:rFonts w:hint="default"/>
        <w:lang w:val="en-US" w:eastAsia="zh-CN" w:bidi="ar-SA"/>
      </w:rPr>
    </w:lvl>
    <w:lvl w:ilvl="2">
      <w:start w:val="0"/>
      <w:numFmt w:val="bullet"/>
      <w:lvlText w:val="•"/>
      <w:lvlJc w:val="left"/>
      <w:pPr>
        <w:ind w:left="2581" w:hanging="529"/>
      </w:pPr>
      <w:rPr>
        <w:rFonts w:hint="default"/>
        <w:lang w:val="en-US" w:eastAsia="zh-CN" w:bidi="ar-SA"/>
      </w:rPr>
    </w:lvl>
    <w:lvl w:ilvl="3">
      <w:start w:val="0"/>
      <w:numFmt w:val="bullet"/>
      <w:lvlText w:val="•"/>
      <w:lvlJc w:val="left"/>
      <w:pPr>
        <w:ind w:left="3421" w:hanging="529"/>
      </w:pPr>
      <w:rPr>
        <w:rFonts w:hint="default"/>
        <w:lang w:val="en-US" w:eastAsia="zh-CN" w:bidi="ar-SA"/>
      </w:rPr>
    </w:lvl>
    <w:lvl w:ilvl="4">
      <w:start w:val="0"/>
      <w:numFmt w:val="bullet"/>
      <w:lvlText w:val="•"/>
      <w:lvlJc w:val="left"/>
      <w:pPr>
        <w:ind w:left="4262" w:hanging="529"/>
      </w:pPr>
      <w:rPr>
        <w:rFonts w:hint="default"/>
        <w:lang w:val="en-US" w:eastAsia="zh-CN" w:bidi="ar-SA"/>
      </w:rPr>
    </w:lvl>
    <w:lvl w:ilvl="5">
      <w:start w:val="0"/>
      <w:numFmt w:val="bullet"/>
      <w:lvlText w:val="•"/>
      <w:lvlJc w:val="left"/>
      <w:pPr>
        <w:ind w:left="5103" w:hanging="529"/>
      </w:pPr>
      <w:rPr>
        <w:rFonts w:hint="default"/>
        <w:lang w:val="en-US" w:eastAsia="zh-CN" w:bidi="ar-SA"/>
      </w:rPr>
    </w:lvl>
    <w:lvl w:ilvl="6">
      <w:start w:val="0"/>
      <w:numFmt w:val="bullet"/>
      <w:lvlText w:val="•"/>
      <w:lvlJc w:val="left"/>
      <w:pPr>
        <w:ind w:left="5943" w:hanging="529"/>
      </w:pPr>
      <w:rPr>
        <w:rFonts w:hint="default"/>
        <w:lang w:val="en-US" w:eastAsia="zh-CN" w:bidi="ar-SA"/>
      </w:rPr>
    </w:lvl>
    <w:lvl w:ilvl="7">
      <w:start w:val="0"/>
      <w:numFmt w:val="bullet"/>
      <w:lvlText w:val="•"/>
      <w:lvlJc w:val="left"/>
      <w:pPr>
        <w:ind w:left="6784" w:hanging="529"/>
      </w:pPr>
      <w:rPr>
        <w:rFonts w:hint="default"/>
        <w:lang w:val="en-US" w:eastAsia="zh-CN" w:bidi="ar-SA"/>
      </w:rPr>
    </w:lvl>
    <w:lvl w:ilvl="8">
      <w:start w:val="0"/>
      <w:numFmt w:val="bullet"/>
      <w:lvlText w:val="•"/>
      <w:lvlJc w:val="left"/>
      <w:pPr>
        <w:ind w:left="7625" w:hanging="529"/>
      </w:pPr>
      <w:rPr>
        <w:rFonts w:hint="default"/>
        <w:lang w:val="en-US" w:eastAsia="zh-CN" w:bidi="ar-SA"/>
      </w:rPr>
    </w:lvl>
  </w:abstractNum>
  <w:abstractNum w:abstractNumId="47">
    <w:multiLevelType w:val="hybridMultilevel"/>
    <w:lvl w:ilvl="0">
      <w:start w:val="1"/>
      <w:numFmt w:val="decimal"/>
      <w:lvlText w:val="%1）"/>
      <w:lvlJc w:val="left"/>
      <w:pPr>
        <w:ind w:left="895" w:hanging="318"/>
        <w:jc w:val="left"/>
      </w:pPr>
      <w:rPr>
        <w:rFonts w:hint="default" w:ascii="Times New Roman" w:hAnsi="Times New Roman" w:eastAsia="Times New Roman" w:cs="Times New Roman"/>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46">
    <w:multiLevelType w:val="hybridMultilevel"/>
    <w:lvl w:ilvl="0">
      <w:start w:val="1"/>
      <w:numFmt w:val="decimal"/>
      <w:lvlText w:val="(%1)."/>
      <w:lvlJc w:val="left"/>
      <w:pPr>
        <w:ind w:left="158"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074" w:hanging="425"/>
      </w:pPr>
      <w:rPr>
        <w:rFonts w:hint="default"/>
        <w:lang w:val="en-US" w:eastAsia="zh-CN" w:bidi="ar-SA"/>
      </w:rPr>
    </w:lvl>
    <w:lvl w:ilvl="2">
      <w:start w:val="0"/>
      <w:numFmt w:val="bullet"/>
      <w:lvlText w:val="•"/>
      <w:lvlJc w:val="left"/>
      <w:pPr>
        <w:ind w:left="1989" w:hanging="425"/>
      </w:pPr>
      <w:rPr>
        <w:rFonts w:hint="default"/>
        <w:lang w:val="en-US" w:eastAsia="zh-CN" w:bidi="ar-SA"/>
      </w:rPr>
    </w:lvl>
    <w:lvl w:ilvl="3">
      <w:start w:val="0"/>
      <w:numFmt w:val="bullet"/>
      <w:lvlText w:val="•"/>
      <w:lvlJc w:val="left"/>
      <w:pPr>
        <w:ind w:left="2903" w:hanging="425"/>
      </w:pPr>
      <w:rPr>
        <w:rFonts w:hint="default"/>
        <w:lang w:val="en-US" w:eastAsia="zh-CN" w:bidi="ar-SA"/>
      </w:rPr>
    </w:lvl>
    <w:lvl w:ilvl="4">
      <w:start w:val="0"/>
      <w:numFmt w:val="bullet"/>
      <w:lvlText w:val="•"/>
      <w:lvlJc w:val="left"/>
      <w:pPr>
        <w:ind w:left="3818" w:hanging="425"/>
      </w:pPr>
      <w:rPr>
        <w:rFonts w:hint="default"/>
        <w:lang w:val="en-US" w:eastAsia="zh-CN" w:bidi="ar-SA"/>
      </w:rPr>
    </w:lvl>
    <w:lvl w:ilvl="5">
      <w:start w:val="0"/>
      <w:numFmt w:val="bullet"/>
      <w:lvlText w:val="•"/>
      <w:lvlJc w:val="left"/>
      <w:pPr>
        <w:ind w:left="4733" w:hanging="425"/>
      </w:pPr>
      <w:rPr>
        <w:rFonts w:hint="default"/>
        <w:lang w:val="en-US" w:eastAsia="zh-CN" w:bidi="ar-SA"/>
      </w:rPr>
    </w:lvl>
    <w:lvl w:ilvl="6">
      <w:start w:val="0"/>
      <w:numFmt w:val="bullet"/>
      <w:lvlText w:val="•"/>
      <w:lvlJc w:val="left"/>
      <w:pPr>
        <w:ind w:left="5647" w:hanging="425"/>
      </w:pPr>
      <w:rPr>
        <w:rFonts w:hint="default"/>
        <w:lang w:val="en-US" w:eastAsia="zh-CN" w:bidi="ar-SA"/>
      </w:rPr>
    </w:lvl>
    <w:lvl w:ilvl="7">
      <w:start w:val="0"/>
      <w:numFmt w:val="bullet"/>
      <w:lvlText w:val="•"/>
      <w:lvlJc w:val="left"/>
      <w:pPr>
        <w:ind w:left="6562" w:hanging="425"/>
      </w:pPr>
      <w:rPr>
        <w:rFonts w:hint="default"/>
        <w:lang w:val="en-US" w:eastAsia="zh-CN" w:bidi="ar-SA"/>
      </w:rPr>
    </w:lvl>
    <w:lvl w:ilvl="8">
      <w:start w:val="0"/>
      <w:numFmt w:val="bullet"/>
      <w:lvlText w:val="•"/>
      <w:lvlJc w:val="left"/>
      <w:pPr>
        <w:ind w:left="7477" w:hanging="425"/>
      </w:pPr>
      <w:rPr>
        <w:rFonts w:hint="default"/>
        <w:lang w:val="en-US" w:eastAsia="zh-CN" w:bidi="ar-SA"/>
      </w:rPr>
    </w:lvl>
  </w:abstractNum>
  <w:abstractNum w:abstractNumId="45">
    <w:multiLevelType w:val="hybridMultilevel"/>
    <w:lvl w:ilvl="0">
      <w:start w:val="1"/>
      <w:numFmt w:val="decimal"/>
      <w:lvlText w:val="%1）"/>
      <w:lvlJc w:val="left"/>
      <w:pPr>
        <w:ind w:left="158" w:hanging="318"/>
        <w:jc w:val="left"/>
      </w:pPr>
      <w:rPr>
        <w:rFonts w:hint="default" w:ascii="Times New Roman" w:hAnsi="Times New Roman" w:eastAsia="Times New Roman" w:cs="Times New Roman"/>
        <w:spacing w:val="-25"/>
        <w:w w:val="100"/>
        <w:sz w:val="19"/>
        <w:szCs w:val="19"/>
        <w:lang w:val="en-US" w:eastAsia="zh-CN" w:bidi="ar-SA"/>
      </w:rPr>
    </w:lvl>
    <w:lvl w:ilvl="1">
      <w:start w:val="0"/>
      <w:numFmt w:val="bullet"/>
      <w:lvlText w:val="•"/>
      <w:lvlJc w:val="left"/>
      <w:pPr>
        <w:ind w:left="1074" w:hanging="318"/>
      </w:pPr>
      <w:rPr>
        <w:rFonts w:hint="default"/>
        <w:lang w:val="en-US" w:eastAsia="zh-CN" w:bidi="ar-SA"/>
      </w:rPr>
    </w:lvl>
    <w:lvl w:ilvl="2">
      <w:start w:val="0"/>
      <w:numFmt w:val="bullet"/>
      <w:lvlText w:val="•"/>
      <w:lvlJc w:val="left"/>
      <w:pPr>
        <w:ind w:left="1989" w:hanging="318"/>
      </w:pPr>
      <w:rPr>
        <w:rFonts w:hint="default"/>
        <w:lang w:val="en-US" w:eastAsia="zh-CN" w:bidi="ar-SA"/>
      </w:rPr>
    </w:lvl>
    <w:lvl w:ilvl="3">
      <w:start w:val="0"/>
      <w:numFmt w:val="bullet"/>
      <w:lvlText w:val="•"/>
      <w:lvlJc w:val="left"/>
      <w:pPr>
        <w:ind w:left="2903" w:hanging="318"/>
      </w:pPr>
      <w:rPr>
        <w:rFonts w:hint="default"/>
        <w:lang w:val="en-US" w:eastAsia="zh-CN" w:bidi="ar-SA"/>
      </w:rPr>
    </w:lvl>
    <w:lvl w:ilvl="4">
      <w:start w:val="0"/>
      <w:numFmt w:val="bullet"/>
      <w:lvlText w:val="•"/>
      <w:lvlJc w:val="left"/>
      <w:pPr>
        <w:ind w:left="3818" w:hanging="318"/>
      </w:pPr>
      <w:rPr>
        <w:rFonts w:hint="default"/>
        <w:lang w:val="en-US" w:eastAsia="zh-CN" w:bidi="ar-SA"/>
      </w:rPr>
    </w:lvl>
    <w:lvl w:ilvl="5">
      <w:start w:val="0"/>
      <w:numFmt w:val="bullet"/>
      <w:lvlText w:val="•"/>
      <w:lvlJc w:val="left"/>
      <w:pPr>
        <w:ind w:left="4733" w:hanging="318"/>
      </w:pPr>
      <w:rPr>
        <w:rFonts w:hint="default"/>
        <w:lang w:val="en-US" w:eastAsia="zh-CN" w:bidi="ar-SA"/>
      </w:rPr>
    </w:lvl>
    <w:lvl w:ilvl="6">
      <w:start w:val="0"/>
      <w:numFmt w:val="bullet"/>
      <w:lvlText w:val="•"/>
      <w:lvlJc w:val="left"/>
      <w:pPr>
        <w:ind w:left="5647" w:hanging="318"/>
      </w:pPr>
      <w:rPr>
        <w:rFonts w:hint="default"/>
        <w:lang w:val="en-US" w:eastAsia="zh-CN" w:bidi="ar-SA"/>
      </w:rPr>
    </w:lvl>
    <w:lvl w:ilvl="7">
      <w:start w:val="0"/>
      <w:numFmt w:val="bullet"/>
      <w:lvlText w:val="•"/>
      <w:lvlJc w:val="left"/>
      <w:pPr>
        <w:ind w:left="6562" w:hanging="318"/>
      </w:pPr>
      <w:rPr>
        <w:rFonts w:hint="default"/>
        <w:lang w:val="en-US" w:eastAsia="zh-CN" w:bidi="ar-SA"/>
      </w:rPr>
    </w:lvl>
    <w:lvl w:ilvl="8">
      <w:start w:val="0"/>
      <w:numFmt w:val="bullet"/>
      <w:lvlText w:val="•"/>
      <w:lvlJc w:val="left"/>
      <w:pPr>
        <w:ind w:left="7477" w:hanging="318"/>
      </w:pPr>
      <w:rPr>
        <w:rFonts w:hint="default"/>
        <w:lang w:val="en-US" w:eastAsia="zh-CN" w:bidi="ar-SA"/>
      </w:rPr>
    </w:lvl>
  </w:abstractNum>
  <w:abstractNum w:abstractNumId="44">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shd w:fill="D2D2D2" w:color="auto" w:val="clear"/>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3">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42">
    <w:multiLevelType w:val="hybridMultilevel"/>
    <w:lvl w:ilvl="0">
      <w:start w:val="1"/>
      <w:numFmt w:val="decimal"/>
      <w:lvlText w:val="（%1）"/>
      <w:lvlJc w:val="left"/>
      <w:pPr>
        <w:ind w:left="1107" w:hanging="529"/>
        <w:jc w:val="left"/>
      </w:pPr>
      <w:rPr>
        <w:rFonts w:hint="default"/>
        <w:w w:val="100"/>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1">
    <w:multiLevelType w:val="hybridMultilevel"/>
    <w:lvl w:ilvl="0">
      <w:start w:val="1"/>
      <w:numFmt w:val="decimal"/>
      <w:lvlText w:val="%1）"/>
      <w:lvlJc w:val="left"/>
      <w:pPr>
        <w:ind w:left="895" w:hanging="318"/>
        <w:jc w:val="left"/>
      </w:pPr>
      <w:rPr>
        <w:rFonts w:hint="default" w:ascii="Times New Roman" w:hAnsi="Times New Roman" w:eastAsia="Times New Roman" w:cs="Times New Roman"/>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40">
    <w:multiLevelType w:val="hybridMultilevel"/>
    <w:lvl w:ilvl="0">
      <w:start w:val="1"/>
      <w:numFmt w:val="decimal"/>
      <w:lvlText w:val="%1）"/>
      <w:lvlJc w:val="left"/>
      <w:pPr>
        <w:ind w:left="675" w:hanging="318"/>
        <w:jc w:val="right"/>
      </w:pPr>
      <w:rPr>
        <w:rFonts w:hint="default" w:ascii="Times New Roman" w:hAnsi="Times New Roman" w:eastAsia="Times New Roman" w:cs="Times New Roman"/>
        <w:spacing w:val="-1"/>
        <w:w w:val="100"/>
        <w:sz w:val="19"/>
        <w:szCs w:val="19"/>
        <w:lang w:val="en-US" w:eastAsia="zh-CN" w:bidi="ar-SA"/>
      </w:rPr>
    </w:lvl>
    <w:lvl w:ilvl="1">
      <w:start w:val="0"/>
      <w:numFmt w:val="bullet"/>
      <w:lvlText w:val="•"/>
      <w:lvlJc w:val="left"/>
      <w:pPr>
        <w:ind w:left="1542" w:hanging="318"/>
      </w:pPr>
      <w:rPr>
        <w:rFonts w:hint="default"/>
        <w:lang w:val="en-US" w:eastAsia="zh-CN" w:bidi="ar-SA"/>
      </w:rPr>
    </w:lvl>
    <w:lvl w:ilvl="2">
      <w:start w:val="0"/>
      <w:numFmt w:val="bullet"/>
      <w:lvlText w:val="•"/>
      <w:lvlJc w:val="left"/>
      <w:pPr>
        <w:ind w:left="2405" w:hanging="318"/>
      </w:pPr>
      <w:rPr>
        <w:rFonts w:hint="default"/>
        <w:lang w:val="en-US" w:eastAsia="zh-CN" w:bidi="ar-SA"/>
      </w:rPr>
    </w:lvl>
    <w:lvl w:ilvl="3">
      <w:start w:val="0"/>
      <w:numFmt w:val="bullet"/>
      <w:lvlText w:val="•"/>
      <w:lvlJc w:val="left"/>
      <w:pPr>
        <w:ind w:left="3267" w:hanging="318"/>
      </w:pPr>
      <w:rPr>
        <w:rFonts w:hint="default"/>
        <w:lang w:val="en-US" w:eastAsia="zh-CN" w:bidi="ar-SA"/>
      </w:rPr>
    </w:lvl>
    <w:lvl w:ilvl="4">
      <w:start w:val="0"/>
      <w:numFmt w:val="bullet"/>
      <w:lvlText w:val="•"/>
      <w:lvlJc w:val="left"/>
      <w:pPr>
        <w:ind w:left="4130" w:hanging="318"/>
      </w:pPr>
      <w:rPr>
        <w:rFonts w:hint="default"/>
        <w:lang w:val="en-US" w:eastAsia="zh-CN" w:bidi="ar-SA"/>
      </w:rPr>
    </w:lvl>
    <w:lvl w:ilvl="5">
      <w:start w:val="0"/>
      <w:numFmt w:val="bullet"/>
      <w:lvlText w:val="•"/>
      <w:lvlJc w:val="left"/>
      <w:pPr>
        <w:ind w:left="4993" w:hanging="318"/>
      </w:pPr>
      <w:rPr>
        <w:rFonts w:hint="default"/>
        <w:lang w:val="en-US" w:eastAsia="zh-CN" w:bidi="ar-SA"/>
      </w:rPr>
    </w:lvl>
    <w:lvl w:ilvl="6">
      <w:start w:val="0"/>
      <w:numFmt w:val="bullet"/>
      <w:lvlText w:val="•"/>
      <w:lvlJc w:val="left"/>
      <w:pPr>
        <w:ind w:left="5855" w:hanging="318"/>
      </w:pPr>
      <w:rPr>
        <w:rFonts w:hint="default"/>
        <w:lang w:val="en-US" w:eastAsia="zh-CN" w:bidi="ar-SA"/>
      </w:rPr>
    </w:lvl>
    <w:lvl w:ilvl="7">
      <w:start w:val="0"/>
      <w:numFmt w:val="bullet"/>
      <w:lvlText w:val="•"/>
      <w:lvlJc w:val="left"/>
      <w:pPr>
        <w:ind w:left="6718" w:hanging="318"/>
      </w:pPr>
      <w:rPr>
        <w:rFonts w:hint="default"/>
        <w:lang w:val="en-US" w:eastAsia="zh-CN" w:bidi="ar-SA"/>
      </w:rPr>
    </w:lvl>
    <w:lvl w:ilvl="8">
      <w:start w:val="0"/>
      <w:numFmt w:val="bullet"/>
      <w:lvlText w:val="•"/>
      <w:lvlJc w:val="left"/>
      <w:pPr>
        <w:ind w:left="7581" w:hanging="318"/>
      </w:pPr>
      <w:rPr>
        <w:rFonts w:hint="default"/>
        <w:lang w:val="en-US" w:eastAsia="zh-CN" w:bidi="ar-SA"/>
      </w:rPr>
    </w:lvl>
  </w:abstractNum>
  <w:abstractNum w:abstractNumId="39">
    <w:multiLevelType w:val="hybridMultilevel"/>
    <w:lvl w:ilvl="0">
      <w:start w:val="1"/>
      <w:numFmt w:val="decimal"/>
      <w:lvlText w:val="%1）"/>
      <w:lvlJc w:val="left"/>
      <w:pPr>
        <w:ind w:left="998" w:hanging="420"/>
        <w:jc w:val="left"/>
      </w:pPr>
      <w:rPr>
        <w:rFonts w:hint="default"/>
        <w:w w:val="100"/>
        <w:lang w:val="en-US" w:eastAsia="zh-CN" w:bidi="ar-SA"/>
      </w:rPr>
    </w:lvl>
    <w:lvl w:ilvl="1">
      <w:start w:val="0"/>
      <w:numFmt w:val="bullet"/>
      <w:lvlText w:val="•"/>
      <w:lvlJc w:val="left"/>
      <w:pPr>
        <w:ind w:left="1830" w:hanging="420"/>
      </w:pPr>
      <w:rPr>
        <w:rFonts w:hint="default"/>
        <w:lang w:val="en-US" w:eastAsia="zh-CN" w:bidi="ar-SA"/>
      </w:rPr>
    </w:lvl>
    <w:lvl w:ilvl="2">
      <w:start w:val="0"/>
      <w:numFmt w:val="bullet"/>
      <w:lvlText w:val="•"/>
      <w:lvlJc w:val="left"/>
      <w:pPr>
        <w:ind w:left="2661" w:hanging="420"/>
      </w:pPr>
      <w:rPr>
        <w:rFonts w:hint="default"/>
        <w:lang w:val="en-US" w:eastAsia="zh-CN" w:bidi="ar-SA"/>
      </w:rPr>
    </w:lvl>
    <w:lvl w:ilvl="3">
      <w:start w:val="0"/>
      <w:numFmt w:val="bullet"/>
      <w:lvlText w:val="•"/>
      <w:lvlJc w:val="left"/>
      <w:pPr>
        <w:ind w:left="3491" w:hanging="420"/>
      </w:pPr>
      <w:rPr>
        <w:rFonts w:hint="default"/>
        <w:lang w:val="en-US" w:eastAsia="zh-CN" w:bidi="ar-SA"/>
      </w:rPr>
    </w:lvl>
    <w:lvl w:ilvl="4">
      <w:start w:val="0"/>
      <w:numFmt w:val="bullet"/>
      <w:lvlText w:val="•"/>
      <w:lvlJc w:val="left"/>
      <w:pPr>
        <w:ind w:left="4322" w:hanging="420"/>
      </w:pPr>
      <w:rPr>
        <w:rFonts w:hint="default"/>
        <w:lang w:val="en-US" w:eastAsia="zh-CN" w:bidi="ar-SA"/>
      </w:rPr>
    </w:lvl>
    <w:lvl w:ilvl="5">
      <w:start w:val="0"/>
      <w:numFmt w:val="bullet"/>
      <w:lvlText w:val="•"/>
      <w:lvlJc w:val="left"/>
      <w:pPr>
        <w:ind w:left="5153" w:hanging="420"/>
      </w:pPr>
      <w:rPr>
        <w:rFonts w:hint="default"/>
        <w:lang w:val="en-US" w:eastAsia="zh-CN" w:bidi="ar-SA"/>
      </w:rPr>
    </w:lvl>
    <w:lvl w:ilvl="6">
      <w:start w:val="0"/>
      <w:numFmt w:val="bullet"/>
      <w:lvlText w:val="•"/>
      <w:lvlJc w:val="left"/>
      <w:pPr>
        <w:ind w:left="5983" w:hanging="420"/>
      </w:pPr>
      <w:rPr>
        <w:rFonts w:hint="default"/>
        <w:lang w:val="en-US" w:eastAsia="zh-CN" w:bidi="ar-SA"/>
      </w:rPr>
    </w:lvl>
    <w:lvl w:ilvl="7">
      <w:start w:val="0"/>
      <w:numFmt w:val="bullet"/>
      <w:lvlText w:val="•"/>
      <w:lvlJc w:val="left"/>
      <w:pPr>
        <w:ind w:left="6814" w:hanging="420"/>
      </w:pPr>
      <w:rPr>
        <w:rFonts w:hint="default"/>
        <w:lang w:val="en-US" w:eastAsia="zh-CN" w:bidi="ar-SA"/>
      </w:rPr>
    </w:lvl>
    <w:lvl w:ilvl="8">
      <w:start w:val="0"/>
      <w:numFmt w:val="bullet"/>
      <w:lvlText w:val="•"/>
      <w:lvlJc w:val="left"/>
      <w:pPr>
        <w:ind w:left="7645" w:hanging="420"/>
      </w:pPr>
      <w:rPr>
        <w:rFonts w:hint="default"/>
        <w:lang w:val="en-US" w:eastAsia="zh-CN" w:bidi="ar-SA"/>
      </w:rPr>
    </w:lvl>
  </w:abstractNum>
  <w:abstractNum w:abstractNumId="38">
    <w:multiLevelType w:val="hybridMultilevel"/>
    <w:lvl w:ilvl="0">
      <w:start w:val="7"/>
      <w:numFmt w:val="decimal"/>
      <w:lvlText w:val="%1）"/>
      <w:lvlJc w:val="left"/>
      <w:pPr>
        <w:ind w:left="789" w:hanging="432"/>
        <w:jc w:val="left"/>
      </w:pPr>
      <w:rPr>
        <w:rFonts w:hint="default" w:ascii="Times New Roman" w:hAnsi="Times New Roman" w:eastAsia="Times New Roman" w:cs="Times New Roman"/>
        <w:spacing w:val="-1"/>
        <w:w w:val="100"/>
        <w:sz w:val="21"/>
        <w:szCs w:val="21"/>
        <w:lang w:val="en-US" w:eastAsia="zh-CN" w:bidi="ar-SA"/>
      </w:rPr>
    </w:lvl>
    <w:lvl w:ilvl="1">
      <w:start w:val="8"/>
      <w:numFmt w:val="decimal"/>
      <w:lvlText w:val="%2）"/>
      <w:lvlJc w:val="left"/>
      <w:pPr>
        <w:ind w:left="998" w:hanging="420"/>
        <w:jc w:val="right"/>
      </w:pPr>
      <w:rPr>
        <w:rFonts w:hint="default" w:ascii="Times New Roman" w:hAnsi="Times New Roman" w:eastAsia="Times New Roman" w:cs="Times New Roman"/>
        <w:w w:val="100"/>
        <w:sz w:val="21"/>
        <w:szCs w:val="21"/>
        <w:lang w:val="en-US" w:eastAsia="zh-CN" w:bidi="ar-SA"/>
      </w:rPr>
    </w:lvl>
    <w:lvl w:ilvl="2">
      <w:start w:val="0"/>
      <w:numFmt w:val="bullet"/>
      <w:lvlText w:val="•"/>
      <w:lvlJc w:val="left"/>
      <w:pPr>
        <w:ind w:left="1922" w:hanging="420"/>
      </w:pPr>
      <w:rPr>
        <w:rFonts w:hint="default"/>
        <w:lang w:val="en-US" w:eastAsia="zh-CN" w:bidi="ar-SA"/>
      </w:rPr>
    </w:lvl>
    <w:lvl w:ilvl="3">
      <w:start w:val="0"/>
      <w:numFmt w:val="bullet"/>
      <w:lvlText w:val="•"/>
      <w:lvlJc w:val="left"/>
      <w:pPr>
        <w:ind w:left="2845" w:hanging="420"/>
      </w:pPr>
      <w:rPr>
        <w:rFonts w:hint="default"/>
        <w:lang w:val="en-US" w:eastAsia="zh-CN" w:bidi="ar-SA"/>
      </w:rPr>
    </w:lvl>
    <w:lvl w:ilvl="4">
      <w:start w:val="0"/>
      <w:numFmt w:val="bullet"/>
      <w:lvlText w:val="•"/>
      <w:lvlJc w:val="left"/>
      <w:pPr>
        <w:ind w:left="3768" w:hanging="420"/>
      </w:pPr>
      <w:rPr>
        <w:rFonts w:hint="default"/>
        <w:lang w:val="en-US" w:eastAsia="zh-CN" w:bidi="ar-SA"/>
      </w:rPr>
    </w:lvl>
    <w:lvl w:ilvl="5">
      <w:start w:val="0"/>
      <w:numFmt w:val="bullet"/>
      <w:lvlText w:val="•"/>
      <w:lvlJc w:val="left"/>
      <w:pPr>
        <w:ind w:left="4691" w:hanging="420"/>
      </w:pPr>
      <w:rPr>
        <w:rFonts w:hint="default"/>
        <w:lang w:val="en-US" w:eastAsia="zh-CN" w:bidi="ar-SA"/>
      </w:rPr>
    </w:lvl>
    <w:lvl w:ilvl="6">
      <w:start w:val="0"/>
      <w:numFmt w:val="bullet"/>
      <w:lvlText w:val="•"/>
      <w:lvlJc w:val="left"/>
      <w:pPr>
        <w:ind w:left="5614" w:hanging="420"/>
      </w:pPr>
      <w:rPr>
        <w:rFonts w:hint="default"/>
        <w:lang w:val="en-US" w:eastAsia="zh-CN" w:bidi="ar-SA"/>
      </w:rPr>
    </w:lvl>
    <w:lvl w:ilvl="7">
      <w:start w:val="0"/>
      <w:numFmt w:val="bullet"/>
      <w:lvlText w:val="•"/>
      <w:lvlJc w:val="left"/>
      <w:pPr>
        <w:ind w:left="6537" w:hanging="420"/>
      </w:pPr>
      <w:rPr>
        <w:rFonts w:hint="default"/>
        <w:lang w:val="en-US" w:eastAsia="zh-CN" w:bidi="ar-SA"/>
      </w:rPr>
    </w:lvl>
    <w:lvl w:ilvl="8">
      <w:start w:val="0"/>
      <w:numFmt w:val="bullet"/>
      <w:lvlText w:val="•"/>
      <w:lvlJc w:val="left"/>
      <w:pPr>
        <w:ind w:left="7460" w:hanging="420"/>
      </w:pPr>
      <w:rPr>
        <w:rFonts w:hint="default"/>
        <w:lang w:val="en-US" w:eastAsia="zh-CN" w:bidi="ar-SA"/>
      </w:rPr>
    </w:lvl>
  </w:abstractNum>
  <w:abstractNum w:abstractNumId="37">
    <w:multiLevelType w:val="hybridMultilevel"/>
    <w:lvl w:ilvl="0">
      <w:start w:val="1"/>
      <w:numFmt w:val="decimal"/>
      <w:lvlText w:val="%1）"/>
      <w:lvlJc w:val="left"/>
      <w:pPr>
        <w:ind w:left="895" w:hanging="318"/>
        <w:jc w:val="left"/>
      </w:pPr>
      <w:rPr>
        <w:rFonts w:hint="default" w:ascii="Times New Roman" w:hAnsi="Times New Roman" w:eastAsia="Times New Roman" w:cs="Times New Roman"/>
        <w:spacing w:val="-101"/>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36">
    <w:multiLevelType w:val="hybridMultilevel"/>
    <w:lvl w:ilvl="0">
      <w:start w:val="1"/>
      <w:numFmt w:val="decimal"/>
      <w:lvlText w:val="%1）"/>
      <w:lvlJc w:val="left"/>
      <w:pPr>
        <w:ind w:left="789" w:hanging="432"/>
        <w:jc w:val="left"/>
      </w:pPr>
      <w:rPr>
        <w:rFonts w:hint="default" w:ascii="Times New Roman" w:hAnsi="Times New Roman" w:eastAsia="Times New Roman" w:cs="Times New Roman"/>
        <w:spacing w:val="-1"/>
        <w:w w:val="100"/>
        <w:sz w:val="21"/>
        <w:szCs w:val="21"/>
        <w:lang w:val="en-US" w:eastAsia="zh-CN" w:bidi="ar-SA"/>
      </w:rPr>
    </w:lvl>
    <w:lvl w:ilvl="1">
      <w:start w:val="2"/>
      <w:numFmt w:val="decimal"/>
      <w:lvlText w:val="%2）"/>
      <w:lvlJc w:val="left"/>
      <w:pPr>
        <w:ind w:left="998" w:hanging="420"/>
        <w:jc w:val="right"/>
      </w:pPr>
      <w:rPr>
        <w:rFonts w:hint="default" w:ascii="Times New Roman" w:hAnsi="Times New Roman" w:eastAsia="Times New Roman" w:cs="Times New Roman"/>
        <w:w w:val="100"/>
        <w:sz w:val="21"/>
        <w:szCs w:val="21"/>
        <w:lang w:val="en-US" w:eastAsia="zh-CN" w:bidi="ar-SA"/>
      </w:rPr>
    </w:lvl>
    <w:lvl w:ilvl="2">
      <w:start w:val="0"/>
      <w:numFmt w:val="bullet"/>
      <w:lvlText w:val="•"/>
      <w:lvlJc w:val="left"/>
      <w:pPr>
        <w:ind w:left="1000" w:hanging="420"/>
      </w:pPr>
      <w:rPr>
        <w:rFonts w:hint="default"/>
        <w:lang w:val="en-US" w:eastAsia="zh-CN" w:bidi="ar-SA"/>
      </w:rPr>
    </w:lvl>
    <w:lvl w:ilvl="3">
      <w:start w:val="0"/>
      <w:numFmt w:val="bullet"/>
      <w:lvlText w:val="•"/>
      <w:lvlJc w:val="left"/>
      <w:pPr>
        <w:ind w:left="2038" w:hanging="420"/>
      </w:pPr>
      <w:rPr>
        <w:rFonts w:hint="default"/>
        <w:lang w:val="en-US" w:eastAsia="zh-CN" w:bidi="ar-SA"/>
      </w:rPr>
    </w:lvl>
    <w:lvl w:ilvl="4">
      <w:start w:val="0"/>
      <w:numFmt w:val="bullet"/>
      <w:lvlText w:val="•"/>
      <w:lvlJc w:val="left"/>
      <w:pPr>
        <w:ind w:left="3076" w:hanging="420"/>
      </w:pPr>
      <w:rPr>
        <w:rFonts w:hint="default"/>
        <w:lang w:val="en-US" w:eastAsia="zh-CN" w:bidi="ar-SA"/>
      </w:rPr>
    </w:lvl>
    <w:lvl w:ilvl="5">
      <w:start w:val="0"/>
      <w:numFmt w:val="bullet"/>
      <w:lvlText w:val="•"/>
      <w:lvlJc w:val="left"/>
      <w:pPr>
        <w:ind w:left="4114" w:hanging="420"/>
      </w:pPr>
      <w:rPr>
        <w:rFonts w:hint="default"/>
        <w:lang w:val="en-US" w:eastAsia="zh-CN" w:bidi="ar-SA"/>
      </w:rPr>
    </w:lvl>
    <w:lvl w:ilvl="6">
      <w:start w:val="0"/>
      <w:numFmt w:val="bullet"/>
      <w:lvlText w:val="•"/>
      <w:lvlJc w:val="left"/>
      <w:pPr>
        <w:ind w:left="5153" w:hanging="420"/>
      </w:pPr>
      <w:rPr>
        <w:rFonts w:hint="default"/>
        <w:lang w:val="en-US" w:eastAsia="zh-CN" w:bidi="ar-SA"/>
      </w:rPr>
    </w:lvl>
    <w:lvl w:ilvl="7">
      <w:start w:val="0"/>
      <w:numFmt w:val="bullet"/>
      <w:lvlText w:val="•"/>
      <w:lvlJc w:val="left"/>
      <w:pPr>
        <w:ind w:left="6191" w:hanging="420"/>
      </w:pPr>
      <w:rPr>
        <w:rFonts w:hint="default"/>
        <w:lang w:val="en-US" w:eastAsia="zh-CN" w:bidi="ar-SA"/>
      </w:rPr>
    </w:lvl>
    <w:lvl w:ilvl="8">
      <w:start w:val="0"/>
      <w:numFmt w:val="bullet"/>
      <w:lvlText w:val="•"/>
      <w:lvlJc w:val="left"/>
      <w:pPr>
        <w:ind w:left="7229" w:hanging="420"/>
      </w:pPr>
      <w:rPr>
        <w:rFonts w:hint="default"/>
        <w:lang w:val="en-US" w:eastAsia="zh-CN" w:bidi="ar-SA"/>
      </w:rPr>
    </w:lvl>
  </w:abstractNum>
  <w:abstractNum w:abstractNumId="35">
    <w:multiLevelType w:val="hybridMultilevel"/>
    <w:lvl w:ilvl="0">
      <w:start w:val="1"/>
      <w:numFmt w:val="decimal"/>
      <w:lvlText w:val="（%1）"/>
      <w:lvlJc w:val="left"/>
      <w:pPr>
        <w:ind w:left="886" w:hanging="529"/>
        <w:jc w:val="left"/>
      </w:pPr>
      <w:rPr>
        <w:rFonts w:hint="default"/>
        <w:spacing w:val="-3"/>
        <w:w w:val="100"/>
        <w:lang w:val="en-US" w:eastAsia="zh-CN" w:bidi="ar-SA"/>
      </w:rPr>
    </w:lvl>
    <w:lvl w:ilvl="1">
      <w:start w:val="0"/>
      <w:numFmt w:val="bullet"/>
      <w:lvlText w:val="•"/>
      <w:lvlJc w:val="left"/>
      <w:pPr>
        <w:ind w:left="1722" w:hanging="529"/>
      </w:pPr>
      <w:rPr>
        <w:rFonts w:hint="default"/>
        <w:lang w:val="en-US" w:eastAsia="zh-CN" w:bidi="ar-SA"/>
      </w:rPr>
    </w:lvl>
    <w:lvl w:ilvl="2">
      <w:start w:val="0"/>
      <w:numFmt w:val="bullet"/>
      <w:lvlText w:val="•"/>
      <w:lvlJc w:val="left"/>
      <w:pPr>
        <w:ind w:left="2565" w:hanging="529"/>
      </w:pPr>
      <w:rPr>
        <w:rFonts w:hint="default"/>
        <w:lang w:val="en-US" w:eastAsia="zh-CN" w:bidi="ar-SA"/>
      </w:rPr>
    </w:lvl>
    <w:lvl w:ilvl="3">
      <w:start w:val="0"/>
      <w:numFmt w:val="bullet"/>
      <w:lvlText w:val="•"/>
      <w:lvlJc w:val="left"/>
      <w:pPr>
        <w:ind w:left="3407" w:hanging="529"/>
      </w:pPr>
      <w:rPr>
        <w:rFonts w:hint="default"/>
        <w:lang w:val="en-US" w:eastAsia="zh-CN" w:bidi="ar-SA"/>
      </w:rPr>
    </w:lvl>
    <w:lvl w:ilvl="4">
      <w:start w:val="0"/>
      <w:numFmt w:val="bullet"/>
      <w:lvlText w:val="•"/>
      <w:lvlJc w:val="left"/>
      <w:pPr>
        <w:ind w:left="4250" w:hanging="529"/>
      </w:pPr>
      <w:rPr>
        <w:rFonts w:hint="default"/>
        <w:lang w:val="en-US" w:eastAsia="zh-CN" w:bidi="ar-SA"/>
      </w:rPr>
    </w:lvl>
    <w:lvl w:ilvl="5">
      <w:start w:val="0"/>
      <w:numFmt w:val="bullet"/>
      <w:lvlText w:val="•"/>
      <w:lvlJc w:val="left"/>
      <w:pPr>
        <w:ind w:left="5093" w:hanging="529"/>
      </w:pPr>
      <w:rPr>
        <w:rFonts w:hint="default"/>
        <w:lang w:val="en-US" w:eastAsia="zh-CN" w:bidi="ar-SA"/>
      </w:rPr>
    </w:lvl>
    <w:lvl w:ilvl="6">
      <w:start w:val="0"/>
      <w:numFmt w:val="bullet"/>
      <w:lvlText w:val="•"/>
      <w:lvlJc w:val="left"/>
      <w:pPr>
        <w:ind w:left="5935" w:hanging="529"/>
      </w:pPr>
      <w:rPr>
        <w:rFonts w:hint="default"/>
        <w:lang w:val="en-US" w:eastAsia="zh-CN" w:bidi="ar-SA"/>
      </w:rPr>
    </w:lvl>
    <w:lvl w:ilvl="7">
      <w:start w:val="0"/>
      <w:numFmt w:val="bullet"/>
      <w:lvlText w:val="•"/>
      <w:lvlJc w:val="left"/>
      <w:pPr>
        <w:ind w:left="6778" w:hanging="529"/>
      </w:pPr>
      <w:rPr>
        <w:rFonts w:hint="default"/>
        <w:lang w:val="en-US" w:eastAsia="zh-CN" w:bidi="ar-SA"/>
      </w:rPr>
    </w:lvl>
    <w:lvl w:ilvl="8">
      <w:start w:val="0"/>
      <w:numFmt w:val="bullet"/>
      <w:lvlText w:val="•"/>
      <w:lvlJc w:val="left"/>
      <w:pPr>
        <w:ind w:left="7621" w:hanging="529"/>
      </w:pPr>
      <w:rPr>
        <w:rFonts w:hint="default"/>
        <w:lang w:val="en-US" w:eastAsia="zh-CN" w:bidi="ar-SA"/>
      </w:rPr>
    </w:lvl>
  </w:abstractNum>
  <w:abstractNum w:abstractNumId="34">
    <w:multiLevelType w:val="hybridMultilevel"/>
    <w:lvl w:ilvl="0">
      <w:start w:val="1"/>
      <w:numFmt w:val="decimal"/>
      <w:lvlText w:val="%1)"/>
      <w:lvlJc w:val="left"/>
      <w:pPr>
        <w:ind w:left="790"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33">
    <w:multiLevelType w:val="hybridMultilevel"/>
    <w:lvl w:ilvl="0">
      <w:start w:val="1"/>
      <w:numFmt w:val="decimal"/>
      <w:lvlText w:val="%1）"/>
      <w:lvlJc w:val="left"/>
      <w:pPr>
        <w:ind w:left="89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32">
    <w:multiLevelType w:val="hybridMultilevel"/>
    <w:lvl w:ilvl="0">
      <w:start w:val="1"/>
      <w:numFmt w:val="decimal"/>
      <w:lvlText w:val="%1."/>
      <w:lvlJc w:val="left"/>
      <w:pPr>
        <w:ind w:left="58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578" w:hanging="303"/>
        <w:jc w:val="left"/>
      </w:pPr>
      <w:rPr>
        <w:rFonts w:hint="default" w:ascii="SimSun" w:hAnsi="SimSun" w:eastAsia="SimSun" w:cs="SimSun"/>
        <w:spacing w:val="1"/>
        <w:w w:val="99"/>
        <w:sz w:val="18"/>
        <w:szCs w:val="18"/>
        <w:lang w:val="en-US" w:eastAsia="zh-CN" w:bidi="ar-SA"/>
      </w:rPr>
    </w:lvl>
    <w:lvl w:ilvl="2">
      <w:start w:val="0"/>
      <w:numFmt w:val="bullet"/>
      <w:lvlText w:val="•"/>
      <w:lvlJc w:val="left"/>
      <w:pPr>
        <w:ind w:left="1816" w:hanging="303"/>
      </w:pPr>
      <w:rPr>
        <w:rFonts w:hint="default"/>
        <w:lang w:val="en-US" w:eastAsia="zh-CN" w:bidi="ar-SA"/>
      </w:rPr>
    </w:lvl>
    <w:lvl w:ilvl="3">
      <w:start w:val="0"/>
      <w:numFmt w:val="bullet"/>
      <w:lvlText w:val="•"/>
      <w:lvlJc w:val="left"/>
      <w:pPr>
        <w:ind w:left="2752" w:hanging="303"/>
      </w:pPr>
      <w:rPr>
        <w:rFonts w:hint="default"/>
        <w:lang w:val="en-US" w:eastAsia="zh-CN" w:bidi="ar-SA"/>
      </w:rPr>
    </w:lvl>
    <w:lvl w:ilvl="4">
      <w:start w:val="0"/>
      <w:numFmt w:val="bullet"/>
      <w:lvlText w:val="•"/>
      <w:lvlJc w:val="left"/>
      <w:pPr>
        <w:ind w:left="3688" w:hanging="303"/>
      </w:pPr>
      <w:rPr>
        <w:rFonts w:hint="default"/>
        <w:lang w:val="en-US" w:eastAsia="zh-CN" w:bidi="ar-SA"/>
      </w:rPr>
    </w:lvl>
    <w:lvl w:ilvl="5">
      <w:start w:val="0"/>
      <w:numFmt w:val="bullet"/>
      <w:lvlText w:val="•"/>
      <w:lvlJc w:val="left"/>
      <w:pPr>
        <w:ind w:left="4625" w:hanging="303"/>
      </w:pPr>
      <w:rPr>
        <w:rFonts w:hint="default"/>
        <w:lang w:val="en-US" w:eastAsia="zh-CN" w:bidi="ar-SA"/>
      </w:rPr>
    </w:lvl>
    <w:lvl w:ilvl="6">
      <w:start w:val="0"/>
      <w:numFmt w:val="bullet"/>
      <w:lvlText w:val="•"/>
      <w:lvlJc w:val="left"/>
      <w:pPr>
        <w:ind w:left="5561" w:hanging="303"/>
      </w:pPr>
      <w:rPr>
        <w:rFonts w:hint="default"/>
        <w:lang w:val="en-US" w:eastAsia="zh-CN" w:bidi="ar-SA"/>
      </w:rPr>
    </w:lvl>
    <w:lvl w:ilvl="7">
      <w:start w:val="0"/>
      <w:numFmt w:val="bullet"/>
      <w:lvlText w:val="•"/>
      <w:lvlJc w:val="left"/>
      <w:pPr>
        <w:ind w:left="6497" w:hanging="303"/>
      </w:pPr>
      <w:rPr>
        <w:rFonts w:hint="default"/>
        <w:lang w:val="en-US" w:eastAsia="zh-CN" w:bidi="ar-SA"/>
      </w:rPr>
    </w:lvl>
    <w:lvl w:ilvl="8">
      <w:start w:val="0"/>
      <w:numFmt w:val="bullet"/>
      <w:lvlText w:val="•"/>
      <w:lvlJc w:val="left"/>
      <w:pPr>
        <w:ind w:left="7433" w:hanging="303"/>
      </w:pPr>
      <w:rPr>
        <w:rFonts w:hint="default"/>
        <w:lang w:val="en-US" w:eastAsia="zh-CN" w:bidi="ar-SA"/>
      </w:rPr>
    </w:lvl>
  </w:abstractNum>
  <w:abstractNum w:abstractNumId="31">
    <w:multiLevelType w:val="hybridMultilevel"/>
    <w:lvl w:ilvl="0">
      <w:start w:val="1"/>
      <w:numFmt w:val="decimal"/>
      <w:lvlText w:val="%1."/>
      <w:lvlJc w:val="left"/>
      <w:pPr>
        <w:ind w:left="58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58"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1549" w:hanging="529"/>
      </w:pPr>
      <w:rPr>
        <w:rFonts w:hint="default"/>
        <w:lang w:val="en-US" w:eastAsia="zh-CN" w:bidi="ar-SA"/>
      </w:rPr>
    </w:lvl>
    <w:lvl w:ilvl="3">
      <w:start w:val="0"/>
      <w:numFmt w:val="bullet"/>
      <w:lvlText w:val="•"/>
      <w:lvlJc w:val="left"/>
      <w:pPr>
        <w:ind w:left="2519" w:hanging="529"/>
      </w:pPr>
      <w:rPr>
        <w:rFonts w:hint="default"/>
        <w:lang w:val="en-US" w:eastAsia="zh-CN" w:bidi="ar-SA"/>
      </w:rPr>
    </w:lvl>
    <w:lvl w:ilvl="4">
      <w:start w:val="0"/>
      <w:numFmt w:val="bullet"/>
      <w:lvlText w:val="•"/>
      <w:lvlJc w:val="left"/>
      <w:pPr>
        <w:ind w:left="3488" w:hanging="529"/>
      </w:pPr>
      <w:rPr>
        <w:rFonts w:hint="default"/>
        <w:lang w:val="en-US" w:eastAsia="zh-CN" w:bidi="ar-SA"/>
      </w:rPr>
    </w:lvl>
    <w:lvl w:ilvl="5">
      <w:start w:val="0"/>
      <w:numFmt w:val="bullet"/>
      <w:lvlText w:val="•"/>
      <w:lvlJc w:val="left"/>
      <w:pPr>
        <w:ind w:left="4458" w:hanging="529"/>
      </w:pPr>
      <w:rPr>
        <w:rFonts w:hint="default"/>
        <w:lang w:val="en-US" w:eastAsia="zh-CN" w:bidi="ar-SA"/>
      </w:rPr>
    </w:lvl>
    <w:lvl w:ilvl="6">
      <w:start w:val="0"/>
      <w:numFmt w:val="bullet"/>
      <w:lvlText w:val="•"/>
      <w:lvlJc w:val="left"/>
      <w:pPr>
        <w:ind w:left="5428" w:hanging="529"/>
      </w:pPr>
      <w:rPr>
        <w:rFonts w:hint="default"/>
        <w:lang w:val="en-US" w:eastAsia="zh-CN" w:bidi="ar-SA"/>
      </w:rPr>
    </w:lvl>
    <w:lvl w:ilvl="7">
      <w:start w:val="0"/>
      <w:numFmt w:val="bullet"/>
      <w:lvlText w:val="•"/>
      <w:lvlJc w:val="left"/>
      <w:pPr>
        <w:ind w:left="6397" w:hanging="529"/>
      </w:pPr>
      <w:rPr>
        <w:rFonts w:hint="default"/>
        <w:lang w:val="en-US" w:eastAsia="zh-CN" w:bidi="ar-SA"/>
      </w:rPr>
    </w:lvl>
    <w:lvl w:ilvl="8">
      <w:start w:val="0"/>
      <w:numFmt w:val="bullet"/>
      <w:lvlText w:val="•"/>
      <w:lvlJc w:val="left"/>
      <w:pPr>
        <w:ind w:left="7367" w:hanging="529"/>
      </w:pPr>
      <w:rPr>
        <w:rFonts w:hint="default"/>
        <w:lang w:val="en-US" w:eastAsia="zh-CN" w:bidi="ar-SA"/>
      </w:rPr>
    </w:lvl>
  </w:abstractNum>
  <w:abstractNum w:abstractNumId="30">
    <w:multiLevelType w:val="hybridMultilevel"/>
    <w:lvl w:ilvl="0">
      <w:start w:val="1"/>
      <w:numFmt w:val="decimal"/>
      <w:lvlText w:val="%1."/>
      <w:lvlJc w:val="left"/>
      <w:pPr>
        <w:ind w:left="57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1107" w:hanging="529"/>
        <w:jc w:val="left"/>
      </w:pPr>
      <w:rPr>
        <w:rFonts w:hint="default" w:ascii="SimSun" w:hAnsi="SimSun" w:eastAsia="SimSun" w:cs="SimSun"/>
        <w:spacing w:val="-2"/>
        <w:w w:val="100"/>
        <w:sz w:val="19"/>
        <w:szCs w:val="19"/>
        <w:lang w:val="en-US" w:eastAsia="zh-CN" w:bidi="ar-SA"/>
      </w:rPr>
    </w:lvl>
    <w:lvl w:ilvl="2">
      <w:start w:val="0"/>
      <w:numFmt w:val="bullet"/>
      <w:lvlText w:val="•"/>
      <w:lvlJc w:val="left"/>
      <w:pPr>
        <w:ind w:left="2011" w:hanging="529"/>
      </w:pPr>
      <w:rPr>
        <w:rFonts w:hint="default"/>
        <w:lang w:val="en-US" w:eastAsia="zh-CN" w:bidi="ar-SA"/>
      </w:rPr>
    </w:lvl>
    <w:lvl w:ilvl="3">
      <w:start w:val="0"/>
      <w:numFmt w:val="bullet"/>
      <w:lvlText w:val="•"/>
      <w:lvlJc w:val="left"/>
      <w:pPr>
        <w:ind w:left="2923" w:hanging="529"/>
      </w:pPr>
      <w:rPr>
        <w:rFonts w:hint="default"/>
        <w:lang w:val="en-US" w:eastAsia="zh-CN" w:bidi="ar-SA"/>
      </w:rPr>
    </w:lvl>
    <w:lvl w:ilvl="4">
      <w:start w:val="0"/>
      <w:numFmt w:val="bullet"/>
      <w:lvlText w:val="•"/>
      <w:lvlJc w:val="left"/>
      <w:pPr>
        <w:ind w:left="3835" w:hanging="529"/>
      </w:pPr>
      <w:rPr>
        <w:rFonts w:hint="default"/>
        <w:lang w:val="en-US" w:eastAsia="zh-CN" w:bidi="ar-SA"/>
      </w:rPr>
    </w:lvl>
    <w:lvl w:ilvl="5">
      <w:start w:val="0"/>
      <w:numFmt w:val="bullet"/>
      <w:lvlText w:val="•"/>
      <w:lvlJc w:val="left"/>
      <w:pPr>
        <w:ind w:left="4747" w:hanging="529"/>
      </w:pPr>
      <w:rPr>
        <w:rFonts w:hint="default"/>
        <w:lang w:val="en-US" w:eastAsia="zh-CN" w:bidi="ar-SA"/>
      </w:rPr>
    </w:lvl>
    <w:lvl w:ilvl="6">
      <w:start w:val="0"/>
      <w:numFmt w:val="bullet"/>
      <w:lvlText w:val="•"/>
      <w:lvlJc w:val="left"/>
      <w:pPr>
        <w:ind w:left="5659" w:hanging="529"/>
      </w:pPr>
      <w:rPr>
        <w:rFonts w:hint="default"/>
        <w:lang w:val="en-US" w:eastAsia="zh-CN" w:bidi="ar-SA"/>
      </w:rPr>
    </w:lvl>
    <w:lvl w:ilvl="7">
      <w:start w:val="0"/>
      <w:numFmt w:val="bullet"/>
      <w:lvlText w:val="•"/>
      <w:lvlJc w:val="left"/>
      <w:pPr>
        <w:ind w:left="6570" w:hanging="529"/>
      </w:pPr>
      <w:rPr>
        <w:rFonts w:hint="default"/>
        <w:lang w:val="en-US" w:eastAsia="zh-CN" w:bidi="ar-SA"/>
      </w:rPr>
    </w:lvl>
    <w:lvl w:ilvl="8">
      <w:start w:val="0"/>
      <w:numFmt w:val="bullet"/>
      <w:lvlText w:val="•"/>
      <w:lvlJc w:val="left"/>
      <w:pPr>
        <w:ind w:left="7482" w:hanging="529"/>
      </w:pPr>
      <w:rPr>
        <w:rFonts w:hint="default"/>
        <w:lang w:val="en-US" w:eastAsia="zh-CN" w:bidi="ar-SA"/>
      </w:rPr>
    </w:lvl>
  </w:abstractNum>
  <w:abstractNum w:abstractNumId="29">
    <w:multiLevelType w:val="hybridMultilevel"/>
    <w:lvl w:ilvl="0">
      <w:start w:val="1"/>
      <w:numFmt w:val="decimal"/>
      <w:lvlText w:val="%1."/>
      <w:lvlJc w:val="left"/>
      <w:pPr>
        <w:ind w:left="218"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126" w:hanging="318"/>
      </w:pPr>
      <w:rPr>
        <w:rFonts w:hint="default"/>
        <w:lang w:val="en-US" w:eastAsia="zh-CN" w:bidi="ar-SA"/>
      </w:rPr>
    </w:lvl>
    <w:lvl w:ilvl="2">
      <w:start w:val="0"/>
      <w:numFmt w:val="bullet"/>
      <w:lvlText w:val="•"/>
      <w:lvlJc w:val="left"/>
      <w:pPr>
        <w:ind w:left="2033" w:hanging="318"/>
      </w:pPr>
      <w:rPr>
        <w:rFonts w:hint="default"/>
        <w:lang w:val="en-US" w:eastAsia="zh-CN" w:bidi="ar-SA"/>
      </w:rPr>
    </w:lvl>
    <w:lvl w:ilvl="3">
      <w:start w:val="0"/>
      <w:numFmt w:val="bullet"/>
      <w:lvlText w:val="•"/>
      <w:lvlJc w:val="left"/>
      <w:pPr>
        <w:ind w:left="2939" w:hanging="318"/>
      </w:pPr>
      <w:rPr>
        <w:rFonts w:hint="default"/>
        <w:lang w:val="en-US" w:eastAsia="zh-CN" w:bidi="ar-SA"/>
      </w:rPr>
    </w:lvl>
    <w:lvl w:ilvl="4">
      <w:start w:val="0"/>
      <w:numFmt w:val="bullet"/>
      <w:lvlText w:val="•"/>
      <w:lvlJc w:val="left"/>
      <w:pPr>
        <w:ind w:left="3846" w:hanging="318"/>
      </w:pPr>
      <w:rPr>
        <w:rFonts w:hint="default"/>
        <w:lang w:val="en-US" w:eastAsia="zh-CN" w:bidi="ar-SA"/>
      </w:rPr>
    </w:lvl>
    <w:lvl w:ilvl="5">
      <w:start w:val="0"/>
      <w:numFmt w:val="bullet"/>
      <w:lvlText w:val="•"/>
      <w:lvlJc w:val="left"/>
      <w:pPr>
        <w:ind w:left="4753" w:hanging="318"/>
      </w:pPr>
      <w:rPr>
        <w:rFonts w:hint="default"/>
        <w:lang w:val="en-US" w:eastAsia="zh-CN" w:bidi="ar-SA"/>
      </w:rPr>
    </w:lvl>
    <w:lvl w:ilvl="6">
      <w:start w:val="0"/>
      <w:numFmt w:val="bullet"/>
      <w:lvlText w:val="•"/>
      <w:lvlJc w:val="left"/>
      <w:pPr>
        <w:ind w:left="5659" w:hanging="318"/>
      </w:pPr>
      <w:rPr>
        <w:rFonts w:hint="default"/>
        <w:lang w:val="en-US" w:eastAsia="zh-CN" w:bidi="ar-SA"/>
      </w:rPr>
    </w:lvl>
    <w:lvl w:ilvl="7">
      <w:start w:val="0"/>
      <w:numFmt w:val="bullet"/>
      <w:lvlText w:val="•"/>
      <w:lvlJc w:val="left"/>
      <w:pPr>
        <w:ind w:left="6566" w:hanging="318"/>
      </w:pPr>
      <w:rPr>
        <w:rFonts w:hint="default"/>
        <w:lang w:val="en-US" w:eastAsia="zh-CN" w:bidi="ar-SA"/>
      </w:rPr>
    </w:lvl>
    <w:lvl w:ilvl="8">
      <w:start w:val="0"/>
      <w:numFmt w:val="bullet"/>
      <w:lvlText w:val="•"/>
      <w:lvlJc w:val="left"/>
      <w:pPr>
        <w:ind w:left="7473" w:hanging="318"/>
      </w:pPr>
      <w:rPr>
        <w:rFonts w:hint="default"/>
        <w:lang w:val="en-US" w:eastAsia="zh-CN" w:bidi="ar-SA"/>
      </w:rPr>
    </w:lvl>
  </w:abstractNum>
  <w:abstractNum w:abstractNumId="28">
    <w:multiLevelType w:val="hybridMultilevel"/>
    <w:lvl w:ilvl="0">
      <w:start w:val="1"/>
      <w:numFmt w:val="decimal"/>
      <w:lvlText w:val="(%1)"/>
      <w:lvlJc w:val="left"/>
      <w:pPr>
        <w:ind w:left="218"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126" w:hanging="318"/>
      </w:pPr>
      <w:rPr>
        <w:rFonts w:hint="default"/>
        <w:lang w:val="en-US" w:eastAsia="zh-CN" w:bidi="ar-SA"/>
      </w:rPr>
    </w:lvl>
    <w:lvl w:ilvl="2">
      <w:start w:val="0"/>
      <w:numFmt w:val="bullet"/>
      <w:lvlText w:val="•"/>
      <w:lvlJc w:val="left"/>
      <w:pPr>
        <w:ind w:left="2033" w:hanging="318"/>
      </w:pPr>
      <w:rPr>
        <w:rFonts w:hint="default"/>
        <w:lang w:val="en-US" w:eastAsia="zh-CN" w:bidi="ar-SA"/>
      </w:rPr>
    </w:lvl>
    <w:lvl w:ilvl="3">
      <w:start w:val="0"/>
      <w:numFmt w:val="bullet"/>
      <w:lvlText w:val="•"/>
      <w:lvlJc w:val="left"/>
      <w:pPr>
        <w:ind w:left="2939" w:hanging="318"/>
      </w:pPr>
      <w:rPr>
        <w:rFonts w:hint="default"/>
        <w:lang w:val="en-US" w:eastAsia="zh-CN" w:bidi="ar-SA"/>
      </w:rPr>
    </w:lvl>
    <w:lvl w:ilvl="4">
      <w:start w:val="0"/>
      <w:numFmt w:val="bullet"/>
      <w:lvlText w:val="•"/>
      <w:lvlJc w:val="left"/>
      <w:pPr>
        <w:ind w:left="3846" w:hanging="318"/>
      </w:pPr>
      <w:rPr>
        <w:rFonts w:hint="default"/>
        <w:lang w:val="en-US" w:eastAsia="zh-CN" w:bidi="ar-SA"/>
      </w:rPr>
    </w:lvl>
    <w:lvl w:ilvl="5">
      <w:start w:val="0"/>
      <w:numFmt w:val="bullet"/>
      <w:lvlText w:val="•"/>
      <w:lvlJc w:val="left"/>
      <w:pPr>
        <w:ind w:left="4753" w:hanging="318"/>
      </w:pPr>
      <w:rPr>
        <w:rFonts w:hint="default"/>
        <w:lang w:val="en-US" w:eastAsia="zh-CN" w:bidi="ar-SA"/>
      </w:rPr>
    </w:lvl>
    <w:lvl w:ilvl="6">
      <w:start w:val="0"/>
      <w:numFmt w:val="bullet"/>
      <w:lvlText w:val="•"/>
      <w:lvlJc w:val="left"/>
      <w:pPr>
        <w:ind w:left="5659" w:hanging="318"/>
      </w:pPr>
      <w:rPr>
        <w:rFonts w:hint="default"/>
        <w:lang w:val="en-US" w:eastAsia="zh-CN" w:bidi="ar-SA"/>
      </w:rPr>
    </w:lvl>
    <w:lvl w:ilvl="7">
      <w:start w:val="0"/>
      <w:numFmt w:val="bullet"/>
      <w:lvlText w:val="•"/>
      <w:lvlJc w:val="left"/>
      <w:pPr>
        <w:ind w:left="6566" w:hanging="318"/>
      </w:pPr>
      <w:rPr>
        <w:rFonts w:hint="default"/>
        <w:lang w:val="en-US" w:eastAsia="zh-CN" w:bidi="ar-SA"/>
      </w:rPr>
    </w:lvl>
    <w:lvl w:ilvl="8">
      <w:start w:val="0"/>
      <w:numFmt w:val="bullet"/>
      <w:lvlText w:val="•"/>
      <w:lvlJc w:val="left"/>
      <w:pPr>
        <w:ind w:left="7473" w:hanging="318"/>
      </w:pPr>
      <w:rPr>
        <w:rFonts w:hint="default"/>
        <w:lang w:val="en-US" w:eastAsia="zh-CN" w:bidi="ar-SA"/>
      </w:rPr>
    </w:lvl>
  </w:abstractNum>
  <w:abstractNum w:abstractNumId="27">
    <w:multiLevelType w:val="hybridMultilevel"/>
    <w:lvl w:ilvl="0">
      <w:start w:val="1"/>
      <w:numFmt w:val="decimal"/>
      <w:lvlText w:val="(%1)"/>
      <w:lvlJc w:val="left"/>
      <w:pPr>
        <w:ind w:left="218"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126" w:hanging="318"/>
      </w:pPr>
      <w:rPr>
        <w:rFonts w:hint="default"/>
        <w:lang w:val="en-US" w:eastAsia="zh-CN" w:bidi="ar-SA"/>
      </w:rPr>
    </w:lvl>
    <w:lvl w:ilvl="2">
      <w:start w:val="0"/>
      <w:numFmt w:val="bullet"/>
      <w:lvlText w:val="•"/>
      <w:lvlJc w:val="left"/>
      <w:pPr>
        <w:ind w:left="2033" w:hanging="318"/>
      </w:pPr>
      <w:rPr>
        <w:rFonts w:hint="default"/>
        <w:lang w:val="en-US" w:eastAsia="zh-CN" w:bidi="ar-SA"/>
      </w:rPr>
    </w:lvl>
    <w:lvl w:ilvl="3">
      <w:start w:val="0"/>
      <w:numFmt w:val="bullet"/>
      <w:lvlText w:val="•"/>
      <w:lvlJc w:val="left"/>
      <w:pPr>
        <w:ind w:left="2939" w:hanging="318"/>
      </w:pPr>
      <w:rPr>
        <w:rFonts w:hint="default"/>
        <w:lang w:val="en-US" w:eastAsia="zh-CN" w:bidi="ar-SA"/>
      </w:rPr>
    </w:lvl>
    <w:lvl w:ilvl="4">
      <w:start w:val="0"/>
      <w:numFmt w:val="bullet"/>
      <w:lvlText w:val="•"/>
      <w:lvlJc w:val="left"/>
      <w:pPr>
        <w:ind w:left="3846" w:hanging="318"/>
      </w:pPr>
      <w:rPr>
        <w:rFonts w:hint="default"/>
        <w:lang w:val="en-US" w:eastAsia="zh-CN" w:bidi="ar-SA"/>
      </w:rPr>
    </w:lvl>
    <w:lvl w:ilvl="5">
      <w:start w:val="0"/>
      <w:numFmt w:val="bullet"/>
      <w:lvlText w:val="•"/>
      <w:lvlJc w:val="left"/>
      <w:pPr>
        <w:ind w:left="4753" w:hanging="318"/>
      </w:pPr>
      <w:rPr>
        <w:rFonts w:hint="default"/>
        <w:lang w:val="en-US" w:eastAsia="zh-CN" w:bidi="ar-SA"/>
      </w:rPr>
    </w:lvl>
    <w:lvl w:ilvl="6">
      <w:start w:val="0"/>
      <w:numFmt w:val="bullet"/>
      <w:lvlText w:val="•"/>
      <w:lvlJc w:val="left"/>
      <w:pPr>
        <w:ind w:left="5659" w:hanging="318"/>
      </w:pPr>
      <w:rPr>
        <w:rFonts w:hint="default"/>
        <w:lang w:val="en-US" w:eastAsia="zh-CN" w:bidi="ar-SA"/>
      </w:rPr>
    </w:lvl>
    <w:lvl w:ilvl="7">
      <w:start w:val="0"/>
      <w:numFmt w:val="bullet"/>
      <w:lvlText w:val="•"/>
      <w:lvlJc w:val="left"/>
      <w:pPr>
        <w:ind w:left="6566" w:hanging="318"/>
      </w:pPr>
      <w:rPr>
        <w:rFonts w:hint="default"/>
        <w:lang w:val="en-US" w:eastAsia="zh-CN" w:bidi="ar-SA"/>
      </w:rPr>
    </w:lvl>
    <w:lvl w:ilvl="8">
      <w:start w:val="0"/>
      <w:numFmt w:val="bullet"/>
      <w:lvlText w:val="•"/>
      <w:lvlJc w:val="left"/>
      <w:pPr>
        <w:ind w:left="7473" w:hanging="318"/>
      </w:pPr>
      <w:rPr>
        <w:rFonts w:hint="default"/>
        <w:lang w:val="en-US" w:eastAsia="zh-CN" w:bidi="ar-SA"/>
      </w:rPr>
    </w:lvl>
  </w:abstractNum>
  <w:abstractNum w:abstractNumId="26">
    <w:multiLevelType w:val="hybridMultilevel"/>
    <w:lvl w:ilvl="0">
      <w:start w:val="1"/>
      <w:numFmt w:val="decimal"/>
      <w:lvlText w:val="（%1）"/>
      <w:lvlJc w:val="left"/>
      <w:pPr>
        <w:ind w:left="21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126" w:hanging="529"/>
      </w:pPr>
      <w:rPr>
        <w:rFonts w:hint="default"/>
        <w:lang w:val="en-US" w:eastAsia="zh-CN" w:bidi="ar-SA"/>
      </w:rPr>
    </w:lvl>
    <w:lvl w:ilvl="2">
      <w:start w:val="0"/>
      <w:numFmt w:val="bullet"/>
      <w:lvlText w:val="•"/>
      <w:lvlJc w:val="left"/>
      <w:pPr>
        <w:ind w:left="2033" w:hanging="529"/>
      </w:pPr>
      <w:rPr>
        <w:rFonts w:hint="default"/>
        <w:lang w:val="en-US" w:eastAsia="zh-CN" w:bidi="ar-SA"/>
      </w:rPr>
    </w:lvl>
    <w:lvl w:ilvl="3">
      <w:start w:val="0"/>
      <w:numFmt w:val="bullet"/>
      <w:lvlText w:val="•"/>
      <w:lvlJc w:val="left"/>
      <w:pPr>
        <w:ind w:left="2939" w:hanging="529"/>
      </w:pPr>
      <w:rPr>
        <w:rFonts w:hint="default"/>
        <w:lang w:val="en-US" w:eastAsia="zh-CN" w:bidi="ar-SA"/>
      </w:rPr>
    </w:lvl>
    <w:lvl w:ilvl="4">
      <w:start w:val="0"/>
      <w:numFmt w:val="bullet"/>
      <w:lvlText w:val="•"/>
      <w:lvlJc w:val="left"/>
      <w:pPr>
        <w:ind w:left="3846" w:hanging="529"/>
      </w:pPr>
      <w:rPr>
        <w:rFonts w:hint="default"/>
        <w:lang w:val="en-US" w:eastAsia="zh-CN" w:bidi="ar-SA"/>
      </w:rPr>
    </w:lvl>
    <w:lvl w:ilvl="5">
      <w:start w:val="0"/>
      <w:numFmt w:val="bullet"/>
      <w:lvlText w:val="•"/>
      <w:lvlJc w:val="left"/>
      <w:pPr>
        <w:ind w:left="4753" w:hanging="529"/>
      </w:pPr>
      <w:rPr>
        <w:rFonts w:hint="default"/>
        <w:lang w:val="en-US" w:eastAsia="zh-CN" w:bidi="ar-SA"/>
      </w:rPr>
    </w:lvl>
    <w:lvl w:ilvl="6">
      <w:start w:val="0"/>
      <w:numFmt w:val="bullet"/>
      <w:lvlText w:val="•"/>
      <w:lvlJc w:val="left"/>
      <w:pPr>
        <w:ind w:left="5659" w:hanging="529"/>
      </w:pPr>
      <w:rPr>
        <w:rFonts w:hint="default"/>
        <w:lang w:val="en-US" w:eastAsia="zh-CN" w:bidi="ar-SA"/>
      </w:rPr>
    </w:lvl>
    <w:lvl w:ilvl="7">
      <w:start w:val="0"/>
      <w:numFmt w:val="bullet"/>
      <w:lvlText w:val="•"/>
      <w:lvlJc w:val="left"/>
      <w:pPr>
        <w:ind w:left="6566" w:hanging="529"/>
      </w:pPr>
      <w:rPr>
        <w:rFonts w:hint="default"/>
        <w:lang w:val="en-US" w:eastAsia="zh-CN" w:bidi="ar-SA"/>
      </w:rPr>
    </w:lvl>
    <w:lvl w:ilvl="8">
      <w:start w:val="0"/>
      <w:numFmt w:val="bullet"/>
      <w:lvlText w:val="•"/>
      <w:lvlJc w:val="left"/>
      <w:pPr>
        <w:ind w:left="7473" w:hanging="529"/>
      </w:pPr>
      <w:rPr>
        <w:rFonts w:hint="default"/>
        <w:lang w:val="en-US" w:eastAsia="zh-CN" w:bidi="ar-SA"/>
      </w:rPr>
    </w:lvl>
  </w:abstractNum>
  <w:abstractNum w:abstractNumId="25">
    <w:multiLevelType w:val="hybridMultilevel"/>
    <w:lvl w:ilvl="0">
      <w:start w:val="2"/>
      <w:numFmt w:val="decimal"/>
      <w:lvlText w:val="%1."/>
      <w:lvlJc w:val="left"/>
      <w:pPr>
        <w:ind w:left="850"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702" w:hanging="213"/>
      </w:pPr>
      <w:rPr>
        <w:rFonts w:hint="default"/>
        <w:lang w:val="en-US" w:eastAsia="zh-CN" w:bidi="ar-SA"/>
      </w:rPr>
    </w:lvl>
    <w:lvl w:ilvl="2">
      <w:start w:val="0"/>
      <w:numFmt w:val="bullet"/>
      <w:lvlText w:val="•"/>
      <w:lvlJc w:val="left"/>
      <w:pPr>
        <w:ind w:left="2545" w:hanging="213"/>
      </w:pPr>
      <w:rPr>
        <w:rFonts w:hint="default"/>
        <w:lang w:val="en-US" w:eastAsia="zh-CN" w:bidi="ar-SA"/>
      </w:rPr>
    </w:lvl>
    <w:lvl w:ilvl="3">
      <w:start w:val="0"/>
      <w:numFmt w:val="bullet"/>
      <w:lvlText w:val="•"/>
      <w:lvlJc w:val="left"/>
      <w:pPr>
        <w:ind w:left="3387" w:hanging="213"/>
      </w:pPr>
      <w:rPr>
        <w:rFonts w:hint="default"/>
        <w:lang w:val="en-US" w:eastAsia="zh-CN" w:bidi="ar-SA"/>
      </w:rPr>
    </w:lvl>
    <w:lvl w:ilvl="4">
      <w:start w:val="0"/>
      <w:numFmt w:val="bullet"/>
      <w:lvlText w:val="•"/>
      <w:lvlJc w:val="left"/>
      <w:pPr>
        <w:ind w:left="4230" w:hanging="213"/>
      </w:pPr>
      <w:rPr>
        <w:rFonts w:hint="default"/>
        <w:lang w:val="en-US" w:eastAsia="zh-CN" w:bidi="ar-SA"/>
      </w:rPr>
    </w:lvl>
    <w:lvl w:ilvl="5">
      <w:start w:val="0"/>
      <w:numFmt w:val="bullet"/>
      <w:lvlText w:val="•"/>
      <w:lvlJc w:val="left"/>
      <w:pPr>
        <w:ind w:left="5073" w:hanging="213"/>
      </w:pPr>
      <w:rPr>
        <w:rFonts w:hint="default"/>
        <w:lang w:val="en-US" w:eastAsia="zh-CN" w:bidi="ar-SA"/>
      </w:rPr>
    </w:lvl>
    <w:lvl w:ilvl="6">
      <w:start w:val="0"/>
      <w:numFmt w:val="bullet"/>
      <w:lvlText w:val="•"/>
      <w:lvlJc w:val="left"/>
      <w:pPr>
        <w:ind w:left="5915" w:hanging="213"/>
      </w:pPr>
      <w:rPr>
        <w:rFonts w:hint="default"/>
        <w:lang w:val="en-US" w:eastAsia="zh-CN" w:bidi="ar-SA"/>
      </w:rPr>
    </w:lvl>
    <w:lvl w:ilvl="7">
      <w:start w:val="0"/>
      <w:numFmt w:val="bullet"/>
      <w:lvlText w:val="•"/>
      <w:lvlJc w:val="left"/>
      <w:pPr>
        <w:ind w:left="6758" w:hanging="213"/>
      </w:pPr>
      <w:rPr>
        <w:rFonts w:hint="default"/>
        <w:lang w:val="en-US" w:eastAsia="zh-CN" w:bidi="ar-SA"/>
      </w:rPr>
    </w:lvl>
    <w:lvl w:ilvl="8">
      <w:start w:val="0"/>
      <w:numFmt w:val="bullet"/>
      <w:lvlText w:val="•"/>
      <w:lvlJc w:val="left"/>
      <w:pPr>
        <w:ind w:left="7601" w:hanging="213"/>
      </w:pPr>
      <w:rPr>
        <w:rFonts w:hint="default"/>
        <w:lang w:val="en-US" w:eastAsia="zh-CN" w:bidi="ar-SA"/>
      </w:rPr>
    </w:lvl>
  </w:abstractNum>
  <w:abstractNum w:abstractNumId="24">
    <w:multiLevelType w:val="hybridMultilevel"/>
    <w:lvl w:ilvl="0">
      <w:start w:val="1"/>
      <w:numFmt w:val="decimal"/>
      <w:lvlText w:val="%1"/>
      <w:lvlJc w:val="left"/>
      <w:pPr>
        <w:ind w:left="6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850"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796" w:hanging="213"/>
      </w:pPr>
      <w:rPr>
        <w:rFonts w:hint="default"/>
        <w:lang w:val="en-US" w:eastAsia="zh-CN" w:bidi="ar-SA"/>
      </w:rPr>
    </w:lvl>
    <w:lvl w:ilvl="3">
      <w:start w:val="0"/>
      <w:numFmt w:val="bullet"/>
      <w:lvlText w:val="•"/>
      <w:lvlJc w:val="left"/>
      <w:pPr>
        <w:ind w:left="2732" w:hanging="213"/>
      </w:pPr>
      <w:rPr>
        <w:rFonts w:hint="default"/>
        <w:lang w:val="en-US" w:eastAsia="zh-CN" w:bidi="ar-SA"/>
      </w:rPr>
    </w:lvl>
    <w:lvl w:ilvl="4">
      <w:start w:val="0"/>
      <w:numFmt w:val="bullet"/>
      <w:lvlText w:val="•"/>
      <w:lvlJc w:val="left"/>
      <w:pPr>
        <w:ind w:left="3668" w:hanging="213"/>
      </w:pPr>
      <w:rPr>
        <w:rFonts w:hint="default"/>
        <w:lang w:val="en-US" w:eastAsia="zh-CN" w:bidi="ar-SA"/>
      </w:rPr>
    </w:lvl>
    <w:lvl w:ilvl="5">
      <w:start w:val="0"/>
      <w:numFmt w:val="bullet"/>
      <w:lvlText w:val="•"/>
      <w:lvlJc w:val="left"/>
      <w:pPr>
        <w:ind w:left="4605" w:hanging="213"/>
      </w:pPr>
      <w:rPr>
        <w:rFonts w:hint="default"/>
        <w:lang w:val="en-US" w:eastAsia="zh-CN" w:bidi="ar-SA"/>
      </w:rPr>
    </w:lvl>
    <w:lvl w:ilvl="6">
      <w:start w:val="0"/>
      <w:numFmt w:val="bullet"/>
      <w:lvlText w:val="•"/>
      <w:lvlJc w:val="left"/>
      <w:pPr>
        <w:ind w:left="5541" w:hanging="213"/>
      </w:pPr>
      <w:rPr>
        <w:rFonts w:hint="default"/>
        <w:lang w:val="en-US" w:eastAsia="zh-CN" w:bidi="ar-SA"/>
      </w:rPr>
    </w:lvl>
    <w:lvl w:ilvl="7">
      <w:start w:val="0"/>
      <w:numFmt w:val="bullet"/>
      <w:lvlText w:val="•"/>
      <w:lvlJc w:val="left"/>
      <w:pPr>
        <w:ind w:left="6477" w:hanging="213"/>
      </w:pPr>
      <w:rPr>
        <w:rFonts w:hint="default"/>
        <w:lang w:val="en-US" w:eastAsia="zh-CN" w:bidi="ar-SA"/>
      </w:rPr>
    </w:lvl>
    <w:lvl w:ilvl="8">
      <w:start w:val="0"/>
      <w:numFmt w:val="bullet"/>
      <w:lvlText w:val="•"/>
      <w:lvlJc w:val="left"/>
      <w:pPr>
        <w:ind w:left="7413" w:hanging="213"/>
      </w:pPr>
      <w:rPr>
        <w:rFonts w:hint="default"/>
        <w:lang w:val="en-US" w:eastAsia="zh-CN" w:bidi="ar-SA"/>
      </w:rPr>
    </w:lvl>
  </w:abstractNum>
  <w:abstractNum w:abstractNumId="23">
    <w:multiLevelType w:val="hybridMultilevel"/>
    <w:lvl w:ilvl="0">
      <w:start w:val="1"/>
      <w:numFmt w:val="decimal"/>
      <w:lvlText w:val="%1"/>
      <w:lvlJc w:val="left"/>
      <w:pPr>
        <w:ind w:left="6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504" w:hanging="420"/>
      </w:pPr>
      <w:rPr>
        <w:rFonts w:hint="default"/>
        <w:lang w:val="en-US" w:eastAsia="zh-CN" w:bidi="ar-SA"/>
      </w:rPr>
    </w:lvl>
    <w:lvl w:ilvl="2">
      <w:start w:val="0"/>
      <w:numFmt w:val="bullet"/>
      <w:lvlText w:val="•"/>
      <w:lvlJc w:val="left"/>
      <w:pPr>
        <w:ind w:left="2369" w:hanging="420"/>
      </w:pPr>
      <w:rPr>
        <w:rFonts w:hint="default"/>
        <w:lang w:val="en-US" w:eastAsia="zh-CN" w:bidi="ar-SA"/>
      </w:rPr>
    </w:lvl>
    <w:lvl w:ilvl="3">
      <w:start w:val="0"/>
      <w:numFmt w:val="bullet"/>
      <w:lvlText w:val="•"/>
      <w:lvlJc w:val="left"/>
      <w:pPr>
        <w:ind w:left="3233" w:hanging="420"/>
      </w:pPr>
      <w:rPr>
        <w:rFonts w:hint="default"/>
        <w:lang w:val="en-US" w:eastAsia="zh-CN" w:bidi="ar-SA"/>
      </w:rPr>
    </w:lvl>
    <w:lvl w:ilvl="4">
      <w:start w:val="0"/>
      <w:numFmt w:val="bullet"/>
      <w:lvlText w:val="•"/>
      <w:lvlJc w:val="left"/>
      <w:pPr>
        <w:ind w:left="4098" w:hanging="420"/>
      </w:pPr>
      <w:rPr>
        <w:rFonts w:hint="default"/>
        <w:lang w:val="en-US" w:eastAsia="zh-CN" w:bidi="ar-SA"/>
      </w:rPr>
    </w:lvl>
    <w:lvl w:ilvl="5">
      <w:start w:val="0"/>
      <w:numFmt w:val="bullet"/>
      <w:lvlText w:val="•"/>
      <w:lvlJc w:val="left"/>
      <w:pPr>
        <w:ind w:left="4963" w:hanging="420"/>
      </w:pPr>
      <w:rPr>
        <w:rFonts w:hint="default"/>
        <w:lang w:val="en-US" w:eastAsia="zh-CN" w:bidi="ar-SA"/>
      </w:rPr>
    </w:lvl>
    <w:lvl w:ilvl="6">
      <w:start w:val="0"/>
      <w:numFmt w:val="bullet"/>
      <w:lvlText w:val="•"/>
      <w:lvlJc w:val="left"/>
      <w:pPr>
        <w:ind w:left="5827" w:hanging="420"/>
      </w:pPr>
      <w:rPr>
        <w:rFonts w:hint="default"/>
        <w:lang w:val="en-US" w:eastAsia="zh-CN" w:bidi="ar-SA"/>
      </w:rPr>
    </w:lvl>
    <w:lvl w:ilvl="7">
      <w:start w:val="0"/>
      <w:numFmt w:val="bullet"/>
      <w:lvlText w:val="•"/>
      <w:lvlJc w:val="left"/>
      <w:pPr>
        <w:ind w:left="6692" w:hanging="420"/>
      </w:pPr>
      <w:rPr>
        <w:rFonts w:hint="default"/>
        <w:lang w:val="en-US" w:eastAsia="zh-CN" w:bidi="ar-SA"/>
      </w:rPr>
    </w:lvl>
    <w:lvl w:ilvl="8">
      <w:start w:val="0"/>
      <w:numFmt w:val="bullet"/>
      <w:lvlText w:val="•"/>
      <w:lvlJc w:val="left"/>
      <w:pPr>
        <w:ind w:left="7557" w:hanging="420"/>
      </w:pPr>
      <w:rPr>
        <w:rFonts w:hint="default"/>
        <w:lang w:val="en-US" w:eastAsia="zh-CN" w:bidi="ar-SA"/>
      </w:rPr>
    </w:lvl>
  </w:abstractNum>
  <w:abstractNum w:abstractNumId="22">
    <w:multiLevelType w:val="hybridMultilevel"/>
    <w:lvl w:ilvl="0">
      <w:start w:val="1"/>
      <w:numFmt w:val="decimal"/>
      <w:lvlText w:val="(%1)"/>
      <w:lvlJc w:val="left"/>
      <w:pPr>
        <w:ind w:left="5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450" w:hanging="360"/>
      </w:pPr>
      <w:rPr>
        <w:rFonts w:hint="default"/>
        <w:lang w:val="en-US" w:eastAsia="zh-CN" w:bidi="ar-SA"/>
      </w:rPr>
    </w:lvl>
    <w:lvl w:ilvl="2">
      <w:start w:val="0"/>
      <w:numFmt w:val="bullet"/>
      <w:lvlText w:val="•"/>
      <w:lvlJc w:val="left"/>
      <w:pPr>
        <w:ind w:left="2321" w:hanging="360"/>
      </w:pPr>
      <w:rPr>
        <w:rFonts w:hint="default"/>
        <w:lang w:val="en-US" w:eastAsia="zh-CN" w:bidi="ar-SA"/>
      </w:rPr>
    </w:lvl>
    <w:lvl w:ilvl="3">
      <w:start w:val="0"/>
      <w:numFmt w:val="bullet"/>
      <w:lvlText w:val="•"/>
      <w:lvlJc w:val="left"/>
      <w:pPr>
        <w:ind w:left="3191" w:hanging="360"/>
      </w:pPr>
      <w:rPr>
        <w:rFonts w:hint="default"/>
        <w:lang w:val="en-US" w:eastAsia="zh-CN" w:bidi="ar-SA"/>
      </w:rPr>
    </w:lvl>
    <w:lvl w:ilvl="4">
      <w:start w:val="0"/>
      <w:numFmt w:val="bullet"/>
      <w:lvlText w:val="•"/>
      <w:lvlJc w:val="left"/>
      <w:pPr>
        <w:ind w:left="4062" w:hanging="360"/>
      </w:pPr>
      <w:rPr>
        <w:rFonts w:hint="default"/>
        <w:lang w:val="en-US" w:eastAsia="zh-CN" w:bidi="ar-SA"/>
      </w:rPr>
    </w:lvl>
    <w:lvl w:ilvl="5">
      <w:start w:val="0"/>
      <w:numFmt w:val="bullet"/>
      <w:lvlText w:val="•"/>
      <w:lvlJc w:val="left"/>
      <w:pPr>
        <w:ind w:left="4933" w:hanging="360"/>
      </w:pPr>
      <w:rPr>
        <w:rFonts w:hint="default"/>
        <w:lang w:val="en-US" w:eastAsia="zh-CN" w:bidi="ar-SA"/>
      </w:rPr>
    </w:lvl>
    <w:lvl w:ilvl="6">
      <w:start w:val="0"/>
      <w:numFmt w:val="bullet"/>
      <w:lvlText w:val="•"/>
      <w:lvlJc w:val="left"/>
      <w:pPr>
        <w:ind w:left="5803" w:hanging="360"/>
      </w:pPr>
      <w:rPr>
        <w:rFonts w:hint="default"/>
        <w:lang w:val="en-US" w:eastAsia="zh-CN" w:bidi="ar-SA"/>
      </w:rPr>
    </w:lvl>
    <w:lvl w:ilvl="7">
      <w:start w:val="0"/>
      <w:numFmt w:val="bullet"/>
      <w:lvlText w:val="•"/>
      <w:lvlJc w:val="left"/>
      <w:pPr>
        <w:ind w:left="6674" w:hanging="360"/>
      </w:pPr>
      <w:rPr>
        <w:rFonts w:hint="default"/>
        <w:lang w:val="en-US" w:eastAsia="zh-CN" w:bidi="ar-SA"/>
      </w:rPr>
    </w:lvl>
    <w:lvl w:ilvl="8">
      <w:start w:val="0"/>
      <w:numFmt w:val="bullet"/>
      <w:lvlText w:val="•"/>
      <w:lvlJc w:val="left"/>
      <w:pPr>
        <w:ind w:left="7545" w:hanging="360"/>
      </w:pPr>
      <w:rPr>
        <w:rFonts w:hint="default"/>
        <w:lang w:val="en-US" w:eastAsia="zh-CN" w:bidi="ar-SA"/>
      </w:rPr>
    </w:lvl>
  </w:abstractNum>
  <w:abstractNum w:abstractNumId="21">
    <w:multiLevelType w:val="hybridMultilevel"/>
    <w:lvl w:ilvl="0">
      <w:start w:val="1"/>
      <w:numFmt w:val="decimal"/>
      <w:lvlText w:val="(%1)"/>
      <w:lvlJc w:val="left"/>
      <w:pPr>
        <w:ind w:left="5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450" w:hanging="360"/>
      </w:pPr>
      <w:rPr>
        <w:rFonts w:hint="default"/>
        <w:lang w:val="en-US" w:eastAsia="zh-CN" w:bidi="ar-SA"/>
      </w:rPr>
    </w:lvl>
    <w:lvl w:ilvl="2">
      <w:start w:val="0"/>
      <w:numFmt w:val="bullet"/>
      <w:lvlText w:val="•"/>
      <w:lvlJc w:val="left"/>
      <w:pPr>
        <w:ind w:left="2321" w:hanging="360"/>
      </w:pPr>
      <w:rPr>
        <w:rFonts w:hint="default"/>
        <w:lang w:val="en-US" w:eastAsia="zh-CN" w:bidi="ar-SA"/>
      </w:rPr>
    </w:lvl>
    <w:lvl w:ilvl="3">
      <w:start w:val="0"/>
      <w:numFmt w:val="bullet"/>
      <w:lvlText w:val="•"/>
      <w:lvlJc w:val="left"/>
      <w:pPr>
        <w:ind w:left="3191" w:hanging="360"/>
      </w:pPr>
      <w:rPr>
        <w:rFonts w:hint="default"/>
        <w:lang w:val="en-US" w:eastAsia="zh-CN" w:bidi="ar-SA"/>
      </w:rPr>
    </w:lvl>
    <w:lvl w:ilvl="4">
      <w:start w:val="0"/>
      <w:numFmt w:val="bullet"/>
      <w:lvlText w:val="•"/>
      <w:lvlJc w:val="left"/>
      <w:pPr>
        <w:ind w:left="4062" w:hanging="360"/>
      </w:pPr>
      <w:rPr>
        <w:rFonts w:hint="default"/>
        <w:lang w:val="en-US" w:eastAsia="zh-CN" w:bidi="ar-SA"/>
      </w:rPr>
    </w:lvl>
    <w:lvl w:ilvl="5">
      <w:start w:val="0"/>
      <w:numFmt w:val="bullet"/>
      <w:lvlText w:val="•"/>
      <w:lvlJc w:val="left"/>
      <w:pPr>
        <w:ind w:left="4933" w:hanging="360"/>
      </w:pPr>
      <w:rPr>
        <w:rFonts w:hint="default"/>
        <w:lang w:val="en-US" w:eastAsia="zh-CN" w:bidi="ar-SA"/>
      </w:rPr>
    </w:lvl>
    <w:lvl w:ilvl="6">
      <w:start w:val="0"/>
      <w:numFmt w:val="bullet"/>
      <w:lvlText w:val="•"/>
      <w:lvlJc w:val="left"/>
      <w:pPr>
        <w:ind w:left="5803" w:hanging="360"/>
      </w:pPr>
      <w:rPr>
        <w:rFonts w:hint="default"/>
        <w:lang w:val="en-US" w:eastAsia="zh-CN" w:bidi="ar-SA"/>
      </w:rPr>
    </w:lvl>
    <w:lvl w:ilvl="7">
      <w:start w:val="0"/>
      <w:numFmt w:val="bullet"/>
      <w:lvlText w:val="•"/>
      <w:lvlJc w:val="left"/>
      <w:pPr>
        <w:ind w:left="6674" w:hanging="360"/>
      </w:pPr>
      <w:rPr>
        <w:rFonts w:hint="default"/>
        <w:lang w:val="en-US" w:eastAsia="zh-CN" w:bidi="ar-SA"/>
      </w:rPr>
    </w:lvl>
    <w:lvl w:ilvl="8">
      <w:start w:val="0"/>
      <w:numFmt w:val="bullet"/>
      <w:lvlText w:val="•"/>
      <w:lvlJc w:val="left"/>
      <w:pPr>
        <w:ind w:left="7545" w:hanging="360"/>
      </w:pPr>
      <w:rPr>
        <w:rFonts w:hint="default"/>
        <w:lang w:val="en-US" w:eastAsia="zh-CN" w:bidi="ar-SA"/>
      </w:rPr>
    </w:lvl>
  </w:abstractNum>
  <w:abstractNum w:abstractNumId="20">
    <w:multiLevelType w:val="hybridMultilevel"/>
    <w:lvl w:ilvl="0">
      <w:start w:val="1"/>
      <w:numFmt w:val="decimal"/>
      <w:lvlText w:val="%1."/>
      <w:lvlJc w:val="left"/>
      <w:pPr>
        <w:ind w:left="6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504" w:hanging="425"/>
      </w:pPr>
      <w:rPr>
        <w:rFonts w:hint="default"/>
        <w:lang w:val="en-US" w:eastAsia="zh-CN" w:bidi="ar-SA"/>
      </w:rPr>
    </w:lvl>
    <w:lvl w:ilvl="2">
      <w:start w:val="0"/>
      <w:numFmt w:val="bullet"/>
      <w:lvlText w:val="•"/>
      <w:lvlJc w:val="left"/>
      <w:pPr>
        <w:ind w:left="2369" w:hanging="425"/>
      </w:pPr>
      <w:rPr>
        <w:rFonts w:hint="default"/>
        <w:lang w:val="en-US" w:eastAsia="zh-CN" w:bidi="ar-SA"/>
      </w:rPr>
    </w:lvl>
    <w:lvl w:ilvl="3">
      <w:start w:val="0"/>
      <w:numFmt w:val="bullet"/>
      <w:lvlText w:val="•"/>
      <w:lvlJc w:val="left"/>
      <w:pPr>
        <w:ind w:left="3233" w:hanging="425"/>
      </w:pPr>
      <w:rPr>
        <w:rFonts w:hint="default"/>
        <w:lang w:val="en-US" w:eastAsia="zh-CN" w:bidi="ar-SA"/>
      </w:rPr>
    </w:lvl>
    <w:lvl w:ilvl="4">
      <w:start w:val="0"/>
      <w:numFmt w:val="bullet"/>
      <w:lvlText w:val="•"/>
      <w:lvlJc w:val="left"/>
      <w:pPr>
        <w:ind w:left="4098" w:hanging="425"/>
      </w:pPr>
      <w:rPr>
        <w:rFonts w:hint="default"/>
        <w:lang w:val="en-US" w:eastAsia="zh-CN" w:bidi="ar-SA"/>
      </w:rPr>
    </w:lvl>
    <w:lvl w:ilvl="5">
      <w:start w:val="0"/>
      <w:numFmt w:val="bullet"/>
      <w:lvlText w:val="•"/>
      <w:lvlJc w:val="left"/>
      <w:pPr>
        <w:ind w:left="4963" w:hanging="425"/>
      </w:pPr>
      <w:rPr>
        <w:rFonts w:hint="default"/>
        <w:lang w:val="en-US" w:eastAsia="zh-CN" w:bidi="ar-SA"/>
      </w:rPr>
    </w:lvl>
    <w:lvl w:ilvl="6">
      <w:start w:val="0"/>
      <w:numFmt w:val="bullet"/>
      <w:lvlText w:val="•"/>
      <w:lvlJc w:val="left"/>
      <w:pPr>
        <w:ind w:left="5827" w:hanging="425"/>
      </w:pPr>
      <w:rPr>
        <w:rFonts w:hint="default"/>
        <w:lang w:val="en-US" w:eastAsia="zh-CN" w:bidi="ar-SA"/>
      </w:rPr>
    </w:lvl>
    <w:lvl w:ilvl="7">
      <w:start w:val="0"/>
      <w:numFmt w:val="bullet"/>
      <w:lvlText w:val="•"/>
      <w:lvlJc w:val="left"/>
      <w:pPr>
        <w:ind w:left="6692" w:hanging="425"/>
      </w:pPr>
      <w:rPr>
        <w:rFonts w:hint="default"/>
        <w:lang w:val="en-US" w:eastAsia="zh-CN" w:bidi="ar-SA"/>
      </w:rPr>
    </w:lvl>
    <w:lvl w:ilvl="8">
      <w:start w:val="0"/>
      <w:numFmt w:val="bullet"/>
      <w:lvlText w:val="•"/>
      <w:lvlJc w:val="left"/>
      <w:pPr>
        <w:ind w:left="7557" w:hanging="425"/>
      </w:pPr>
      <w:rPr>
        <w:rFonts w:hint="default"/>
        <w:lang w:val="en-US" w:eastAsia="zh-CN" w:bidi="ar-SA"/>
      </w:rPr>
    </w:lvl>
  </w:abstractNum>
  <w:abstractNum w:abstractNumId="19">
    <w:multiLevelType w:val="hybridMultilevel"/>
    <w:lvl w:ilvl="0">
      <w:start w:val="1"/>
      <w:numFmt w:val="decimal"/>
      <w:lvlText w:val="（%1）"/>
      <w:lvlJc w:val="left"/>
      <w:pPr>
        <w:ind w:left="116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7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597" w:hanging="529"/>
      </w:pPr>
      <w:rPr>
        <w:rFonts w:hint="default"/>
        <w:lang w:val="en-US" w:eastAsia="zh-CN" w:bidi="ar-SA"/>
      </w:rPr>
    </w:lvl>
    <w:lvl w:ilvl="4">
      <w:start w:val="0"/>
      <w:numFmt w:val="bullet"/>
      <w:lvlText w:val="•"/>
      <w:lvlJc w:val="left"/>
      <w:pPr>
        <w:ind w:left="4410" w:hanging="529"/>
      </w:pPr>
      <w:rPr>
        <w:rFonts w:hint="default"/>
        <w:lang w:val="en-US" w:eastAsia="zh-CN" w:bidi="ar-SA"/>
      </w:rPr>
    </w:lvl>
    <w:lvl w:ilvl="5">
      <w:start w:val="0"/>
      <w:numFmt w:val="bullet"/>
      <w:lvlText w:val="•"/>
      <w:lvlJc w:val="left"/>
      <w:pPr>
        <w:ind w:left="5223" w:hanging="529"/>
      </w:pPr>
      <w:rPr>
        <w:rFonts w:hint="default"/>
        <w:lang w:val="en-US" w:eastAsia="zh-CN" w:bidi="ar-SA"/>
      </w:rPr>
    </w:lvl>
    <w:lvl w:ilvl="6">
      <w:start w:val="0"/>
      <w:numFmt w:val="bullet"/>
      <w:lvlText w:val="•"/>
      <w:lvlJc w:val="left"/>
      <w:pPr>
        <w:ind w:left="6035" w:hanging="529"/>
      </w:pPr>
      <w:rPr>
        <w:rFonts w:hint="default"/>
        <w:lang w:val="en-US" w:eastAsia="zh-CN" w:bidi="ar-SA"/>
      </w:rPr>
    </w:lvl>
    <w:lvl w:ilvl="7">
      <w:start w:val="0"/>
      <w:numFmt w:val="bullet"/>
      <w:lvlText w:val="•"/>
      <w:lvlJc w:val="left"/>
      <w:pPr>
        <w:ind w:left="6848" w:hanging="529"/>
      </w:pPr>
      <w:rPr>
        <w:rFonts w:hint="default"/>
        <w:lang w:val="en-US" w:eastAsia="zh-CN" w:bidi="ar-SA"/>
      </w:rPr>
    </w:lvl>
    <w:lvl w:ilvl="8">
      <w:start w:val="0"/>
      <w:numFmt w:val="bullet"/>
      <w:lvlText w:val="•"/>
      <w:lvlJc w:val="left"/>
      <w:pPr>
        <w:ind w:left="7661" w:hanging="529"/>
      </w:pPr>
      <w:rPr>
        <w:rFonts w:hint="default"/>
        <w:lang w:val="en-US" w:eastAsia="zh-CN" w:bidi="ar-SA"/>
      </w:rPr>
    </w:lvl>
  </w:abstractNum>
  <w:abstractNum w:abstractNumId="18">
    <w:multiLevelType w:val="hybridMultilevel"/>
    <w:lvl w:ilvl="0">
      <w:start w:val="1"/>
      <w:numFmt w:val="decimal"/>
      <w:lvlText w:val="%1."/>
      <w:lvlJc w:val="left"/>
      <w:pPr>
        <w:ind w:left="1000" w:hanging="360"/>
        <w:jc w:val="right"/>
      </w:pPr>
      <w:rPr>
        <w:rFonts w:hint="default" w:ascii="Times New Roman" w:hAnsi="Times New Roman" w:eastAsia="Times New Roman" w:cs="Times New Roman"/>
        <w:b/>
        <w:bCs/>
        <w:w w:val="100"/>
        <w:sz w:val="21"/>
        <w:szCs w:val="21"/>
        <w:lang w:val="en-US" w:eastAsia="zh-CN" w:bidi="ar-SA"/>
      </w:rPr>
    </w:lvl>
    <w:lvl w:ilvl="1">
      <w:start w:val="0"/>
      <w:numFmt w:val="bullet"/>
      <w:lvlText w:val="•"/>
      <w:lvlJc w:val="left"/>
      <w:pPr>
        <w:ind w:left="1828" w:hanging="360"/>
      </w:pPr>
      <w:rPr>
        <w:rFonts w:hint="default"/>
        <w:lang w:val="en-US" w:eastAsia="zh-CN" w:bidi="ar-SA"/>
      </w:rPr>
    </w:lvl>
    <w:lvl w:ilvl="2">
      <w:start w:val="0"/>
      <w:numFmt w:val="bullet"/>
      <w:lvlText w:val="•"/>
      <w:lvlJc w:val="left"/>
      <w:pPr>
        <w:ind w:left="2657" w:hanging="360"/>
      </w:pPr>
      <w:rPr>
        <w:rFonts w:hint="default"/>
        <w:lang w:val="en-US" w:eastAsia="zh-CN" w:bidi="ar-SA"/>
      </w:rPr>
    </w:lvl>
    <w:lvl w:ilvl="3">
      <w:start w:val="0"/>
      <w:numFmt w:val="bullet"/>
      <w:lvlText w:val="•"/>
      <w:lvlJc w:val="left"/>
      <w:pPr>
        <w:ind w:left="3485" w:hanging="360"/>
      </w:pPr>
      <w:rPr>
        <w:rFonts w:hint="default"/>
        <w:lang w:val="en-US" w:eastAsia="zh-CN" w:bidi="ar-SA"/>
      </w:rPr>
    </w:lvl>
    <w:lvl w:ilvl="4">
      <w:start w:val="0"/>
      <w:numFmt w:val="bullet"/>
      <w:lvlText w:val="•"/>
      <w:lvlJc w:val="left"/>
      <w:pPr>
        <w:ind w:left="4314" w:hanging="360"/>
      </w:pPr>
      <w:rPr>
        <w:rFonts w:hint="default"/>
        <w:lang w:val="en-US" w:eastAsia="zh-CN" w:bidi="ar-SA"/>
      </w:rPr>
    </w:lvl>
    <w:lvl w:ilvl="5">
      <w:start w:val="0"/>
      <w:numFmt w:val="bullet"/>
      <w:lvlText w:val="•"/>
      <w:lvlJc w:val="left"/>
      <w:pPr>
        <w:ind w:left="5143" w:hanging="360"/>
      </w:pPr>
      <w:rPr>
        <w:rFonts w:hint="default"/>
        <w:lang w:val="en-US" w:eastAsia="zh-CN" w:bidi="ar-SA"/>
      </w:rPr>
    </w:lvl>
    <w:lvl w:ilvl="6">
      <w:start w:val="0"/>
      <w:numFmt w:val="bullet"/>
      <w:lvlText w:val="•"/>
      <w:lvlJc w:val="left"/>
      <w:pPr>
        <w:ind w:left="5971" w:hanging="360"/>
      </w:pPr>
      <w:rPr>
        <w:rFonts w:hint="default"/>
        <w:lang w:val="en-US" w:eastAsia="zh-CN" w:bidi="ar-SA"/>
      </w:rPr>
    </w:lvl>
    <w:lvl w:ilvl="7">
      <w:start w:val="0"/>
      <w:numFmt w:val="bullet"/>
      <w:lvlText w:val="•"/>
      <w:lvlJc w:val="left"/>
      <w:pPr>
        <w:ind w:left="6800" w:hanging="360"/>
      </w:pPr>
      <w:rPr>
        <w:rFonts w:hint="default"/>
        <w:lang w:val="en-US" w:eastAsia="zh-CN" w:bidi="ar-SA"/>
      </w:rPr>
    </w:lvl>
    <w:lvl w:ilvl="8">
      <w:start w:val="0"/>
      <w:numFmt w:val="bullet"/>
      <w:lvlText w:val="•"/>
      <w:lvlJc w:val="left"/>
      <w:pPr>
        <w:ind w:left="7629" w:hanging="360"/>
      </w:pPr>
      <w:rPr>
        <w:rFonts w:hint="default"/>
        <w:lang w:val="en-US" w:eastAsia="zh-CN" w:bidi="ar-SA"/>
      </w:rPr>
    </w:lvl>
  </w:abstractNum>
  <w:abstractNum w:abstractNumId="17">
    <w:multiLevelType w:val="hybridMultilevel"/>
    <w:lvl w:ilvl="0">
      <w:start w:val="1"/>
      <w:numFmt w:val="decimal"/>
      <w:lvlText w:val="%1)."/>
      <w:lvlJc w:val="left"/>
      <w:pPr>
        <w:ind w:left="218"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126" w:hanging="318"/>
      </w:pPr>
      <w:rPr>
        <w:rFonts w:hint="default"/>
        <w:lang w:val="en-US" w:eastAsia="zh-CN" w:bidi="ar-SA"/>
      </w:rPr>
    </w:lvl>
    <w:lvl w:ilvl="2">
      <w:start w:val="0"/>
      <w:numFmt w:val="bullet"/>
      <w:lvlText w:val="•"/>
      <w:lvlJc w:val="left"/>
      <w:pPr>
        <w:ind w:left="2033" w:hanging="318"/>
      </w:pPr>
      <w:rPr>
        <w:rFonts w:hint="default"/>
        <w:lang w:val="en-US" w:eastAsia="zh-CN" w:bidi="ar-SA"/>
      </w:rPr>
    </w:lvl>
    <w:lvl w:ilvl="3">
      <w:start w:val="0"/>
      <w:numFmt w:val="bullet"/>
      <w:lvlText w:val="•"/>
      <w:lvlJc w:val="left"/>
      <w:pPr>
        <w:ind w:left="2939" w:hanging="318"/>
      </w:pPr>
      <w:rPr>
        <w:rFonts w:hint="default"/>
        <w:lang w:val="en-US" w:eastAsia="zh-CN" w:bidi="ar-SA"/>
      </w:rPr>
    </w:lvl>
    <w:lvl w:ilvl="4">
      <w:start w:val="0"/>
      <w:numFmt w:val="bullet"/>
      <w:lvlText w:val="•"/>
      <w:lvlJc w:val="left"/>
      <w:pPr>
        <w:ind w:left="3846" w:hanging="318"/>
      </w:pPr>
      <w:rPr>
        <w:rFonts w:hint="default"/>
        <w:lang w:val="en-US" w:eastAsia="zh-CN" w:bidi="ar-SA"/>
      </w:rPr>
    </w:lvl>
    <w:lvl w:ilvl="5">
      <w:start w:val="0"/>
      <w:numFmt w:val="bullet"/>
      <w:lvlText w:val="•"/>
      <w:lvlJc w:val="left"/>
      <w:pPr>
        <w:ind w:left="4753" w:hanging="318"/>
      </w:pPr>
      <w:rPr>
        <w:rFonts w:hint="default"/>
        <w:lang w:val="en-US" w:eastAsia="zh-CN" w:bidi="ar-SA"/>
      </w:rPr>
    </w:lvl>
    <w:lvl w:ilvl="6">
      <w:start w:val="0"/>
      <w:numFmt w:val="bullet"/>
      <w:lvlText w:val="•"/>
      <w:lvlJc w:val="left"/>
      <w:pPr>
        <w:ind w:left="5659" w:hanging="318"/>
      </w:pPr>
      <w:rPr>
        <w:rFonts w:hint="default"/>
        <w:lang w:val="en-US" w:eastAsia="zh-CN" w:bidi="ar-SA"/>
      </w:rPr>
    </w:lvl>
    <w:lvl w:ilvl="7">
      <w:start w:val="0"/>
      <w:numFmt w:val="bullet"/>
      <w:lvlText w:val="•"/>
      <w:lvlJc w:val="left"/>
      <w:pPr>
        <w:ind w:left="6566" w:hanging="318"/>
      </w:pPr>
      <w:rPr>
        <w:rFonts w:hint="default"/>
        <w:lang w:val="en-US" w:eastAsia="zh-CN" w:bidi="ar-SA"/>
      </w:rPr>
    </w:lvl>
    <w:lvl w:ilvl="8">
      <w:start w:val="0"/>
      <w:numFmt w:val="bullet"/>
      <w:lvlText w:val="•"/>
      <w:lvlJc w:val="left"/>
      <w:pPr>
        <w:ind w:left="7473" w:hanging="318"/>
      </w:pPr>
      <w:rPr>
        <w:rFonts w:hint="default"/>
        <w:lang w:val="en-US" w:eastAsia="zh-CN" w:bidi="ar-SA"/>
      </w:rPr>
    </w:lvl>
  </w:abstractNum>
  <w:abstractNum w:abstractNumId="16">
    <w:multiLevelType w:val="hybridMultilevel"/>
    <w:lvl w:ilvl="0">
      <w:start w:val="2"/>
      <w:numFmt w:val="decimal"/>
      <w:lvlText w:val="%1."/>
      <w:lvlJc w:val="left"/>
      <w:pPr>
        <w:ind w:left="105"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570" w:hanging="213"/>
      </w:pPr>
      <w:rPr>
        <w:rFonts w:hint="default"/>
        <w:lang w:val="en-US" w:eastAsia="zh-CN" w:bidi="ar-SA"/>
      </w:rPr>
    </w:lvl>
    <w:lvl w:ilvl="2">
      <w:start w:val="0"/>
      <w:numFmt w:val="bullet"/>
      <w:lvlText w:val="•"/>
      <w:lvlJc w:val="left"/>
      <w:pPr>
        <w:ind w:left="1041" w:hanging="213"/>
      </w:pPr>
      <w:rPr>
        <w:rFonts w:hint="default"/>
        <w:lang w:val="en-US" w:eastAsia="zh-CN" w:bidi="ar-SA"/>
      </w:rPr>
    </w:lvl>
    <w:lvl w:ilvl="3">
      <w:start w:val="0"/>
      <w:numFmt w:val="bullet"/>
      <w:lvlText w:val="•"/>
      <w:lvlJc w:val="left"/>
      <w:pPr>
        <w:ind w:left="1512" w:hanging="213"/>
      </w:pPr>
      <w:rPr>
        <w:rFonts w:hint="default"/>
        <w:lang w:val="en-US" w:eastAsia="zh-CN" w:bidi="ar-SA"/>
      </w:rPr>
    </w:lvl>
    <w:lvl w:ilvl="4">
      <w:start w:val="0"/>
      <w:numFmt w:val="bullet"/>
      <w:lvlText w:val="•"/>
      <w:lvlJc w:val="left"/>
      <w:pPr>
        <w:ind w:left="1983" w:hanging="213"/>
      </w:pPr>
      <w:rPr>
        <w:rFonts w:hint="default"/>
        <w:lang w:val="en-US" w:eastAsia="zh-CN" w:bidi="ar-SA"/>
      </w:rPr>
    </w:lvl>
    <w:lvl w:ilvl="5">
      <w:start w:val="0"/>
      <w:numFmt w:val="bullet"/>
      <w:lvlText w:val="•"/>
      <w:lvlJc w:val="left"/>
      <w:pPr>
        <w:ind w:left="2453" w:hanging="213"/>
      </w:pPr>
      <w:rPr>
        <w:rFonts w:hint="default"/>
        <w:lang w:val="en-US" w:eastAsia="zh-CN" w:bidi="ar-SA"/>
      </w:rPr>
    </w:lvl>
    <w:lvl w:ilvl="6">
      <w:start w:val="0"/>
      <w:numFmt w:val="bullet"/>
      <w:lvlText w:val="•"/>
      <w:lvlJc w:val="left"/>
      <w:pPr>
        <w:ind w:left="2924" w:hanging="213"/>
      </w:pPr>
      <w:rPr>
        <w:rFonts w:hint="default"/>
        <w:lang w:val="en-US" w:eastAsia="zh-CN" w:bidi="ar-SA"/>
      </w:rPr>
    </w:lvl>
    <w:lvl w:ilvl="7">
      <w:start w:val="0"/>
      <w:numFmt w:val="bullet"/>
      <w:lvlText w:val="•"/>
      <w:lvlJc w:val="left"/>
      <w:pPr>
        <w:ind w:left="3395" w:hanging="213"/>
      </w:pPr>
      <w:rPr>
        <w:rFonts w:hint="default"/>
        <w:lang w:val="en-US" w:eastAsia="zh-CN" w:bidi="ar-SA"/>
      </w:rPr>
    </w:lvl>
    <w:lvl w:ilvl="8">
      <w:start w:val="0"/>
      <w:numFmt w:val="bullet"/>
      <w:lvlText w:val="•"/>
      <w:lvlJc w:val="left"/>
      <w:pPr>
        <w:ind w:left="3866" w:hanging="213"/>
      </w:pPr>
      <w:rPr>
        <w:rFonts w:hint="default"/>
        <w:lang w:val="en-US" w:eastAsia="zh-CN" w:bidi="ar-SA"/>
      </w:rPr>
    </w:lvl>
  </w:abstractNum>
  <w:abstractNum w:abstractNumId="15">
    <w:multiLevelType w:val="hybridMultilevel"/>
    <w:lvl w:ilvl="0">
      <w:start w:val="1"/>
      <w:numFmt w:val="decimal"/>
      <w:lvlText w:val="(%1)."/>
      <w:lvlJc w:val="left"/>
      <w:pPr>
        <w:ind w:left="641" w:hanging="424"/>
        <w:jc w:val="left"/>
      </w:pPr>
      <w:rPr>
        <w:rFonts w:hint="default" w:ascii="SimSun" w:hAnsi="SimSun" w:eastAsia="SimSun" w:cs="SimSun"/>
        <w:spacing w:val="-1"/>
        <w:w w:val="100"/>
        <w:sz w:val="19"/>
        <w:szCs w:val="19"/>
        <w:lang w:val="en-US" w:eastAsia="zh-CN" w:bidi="ar-SA"/>
      </w:rPr>
    </w:lvl>
    <w:lvl w:ilvl="1">
      <w:start w:val="1"/>
      <w:numFmt w:val="decimal"/>
      <w:lvlText w:val="%2."/>
      <w:lvlJc w:val="left"/>
      <w:pPr>
        <w:ind w:left="218"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600" w:hanging="213"/>
      </w:pPr>
      <w:rPr>
        <w:rFonts w:hint="default"/>
        <w:lang w:val="en-US" w:eastAsia="zh-CN" w:bidi="ar-SA"/>
      </w:rPr>
    </w:lvl>
    <w:lvl w:ilvl="3">
      <w:start w:val="0"/>
      <w:numFmt w:val="bullet"/>
      <w:lvlText w:val="•"/>
      <w:lvlJc w:val="left"/>
      <w:pPr>
        <w:ind w:left="2561" w:hanging="213"/>
      </w:pPr>
      <w:rPr>
        <w:rFonts w:hint="default"/>
        <w:lang w:val="en-US" w:eastAsia="zh-CN" w:bidi="ar-SA"/>
      </w:rPr>
    </w:lvl>
    <w:lvl w:ilvl="4">
      <w:start w:val="0"/>
      <w:numFmt w:val="bullet"/>
      <w:lvlText w:val="•"/>
      <w:lvlJc w:val="left"/>
      <w:pPr>
        <w:ind w:left="3522" w:hanging="213"/>
      </w:pPr>
      <w:rPr>
        <w:rFonts w:hint="default"/>
        <w:lang w:val="en-US" w:eastAsia="zh-CN" w:bidi="ar-SA"/>
      </w:rPr>
    </w:lvl>
    <w:lvl w:ilvl="5">
      <w:start w:val="0"/>
      <w:numFmt w:val="bullet"/>
      <w:lvlText w:val="•"/>
      <w:lvlJc w:val="left"/>
      <w:pPr>
        <w:ind w:left="4482" w:hanging="213"/>
      </w:pPr>
      <w:rPr>
        <w:rFonts w:hint="default"/>
        <w:lang w:val="en-US" w:eastAsia="zh-CN" w:bidi="ar-SA"/>
      </w:rPr>
    </w:lvl>
    <w:lvl w:ilvl="6">
      <w:start w:val="0"/>
      <w:numFmt w:val="bullet"/>
      <w:lvlText w:val="•"/>
      <w:lvlJc w:val="left"/>
      <w:pPr>
        <w:ind w:left="5443" w:hanging="213"/>
      </w:pPr>
      <w:rPr>
        <w:rFonts w:hint="default"/>
        <w:lang w:val="en-US" w:eastAsia="zh-CN" w:bidi="ar-SA"/>
      </w:rPr>
    </w:lvl>
    <w:lvl w:ilvl="7">
      <w:start w:val="0"/>
      <w:numFmt w:val="bullet"/>
      <w:lvlText w:val="•"/>
      <w:lvlJc w:val="left"/>
      <w:pPr>
        <w:ind w:left="6404" w:hanging="213"/>
      </w:pPr>
      <w:rPr>
        <w:rFonts w:hint="default"/>
        <w:lang w:val="en-US" w:eastAsia="zh-CN" w:bidi="ar-SA"/>
      </w:rPr>
    </w:lvl>
    <w:lvl w:ilvl="8">
      <w:start w:val="0"/>
      <w:numFmt w:val="bullet"/>
      <w:lvlText w:val="•"/>
      <w:lvlJc w:val="left"/>
      <w:pPr>
        <w:ind w:left="7364" w:hanging="213"/>
      </w:pPr>
      <w:rPr>
        <w:rFonts w:hint="default"/>
        <w:lang w:val="en-US" w:eastAsia="zh-CN" w:bidi="ar-SA"/>
      </w:rPr>
    </w:lvl>
  </w:abstractNum>
  <w:abstractNum w:abstractNumId="14">
    <w:multiLevelType w:val="hybridMultilevel"/>
    <w:lvl w:ilvl="0">
      <w:start w:val="1"/>
      <w:numFmt w:val="decimal"/>
      <w:lvlText w:val="%1."/>
      <w:lvlJc w:val="left"/>
      <w:pPr>
        <w:ind w:left="31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854" w:hanging="213"/>
      </w:pPr>
      <w:rPr>
        <w:rFonts w:hint="default"/>
        <w:lang w:val="en-US" w:eastAsia="zh-CN" w:bidi="ar-SA"/>
      </w:rPr>
    </w:lvl>
    <w:lvl w:ilvl="2">
      <w:start w:val="0"/>
      <w:numFmt w:val="bullet"/>
      <w:lvlText w:val="•"/>
      <w:lvlJc w:val="left"/>
      <w:pPr>
        <w:ind w:left="1389" w:hanging="213"/>
      </w:pPr>
      <w:rPr>
        <w:rFonts w:hint="default"/>
        <w:lang w:val="en-US" w:eastAsia="zh-CN" w:bidi="ar-SA"/>
      </w:rPr>
    </w:lvl>
    <w:lvl w:ilvl="3">
      <w:start w:val="0"/>
      <w:numFmt w:val="bullet"/>
      <w:lvlText w:val="•"/>
      <w:lvlJc w:val="left"/>
      <w:pPr>
        <w:ind w:left="1924" w:hanging="213"/>
      </w:pPr>
      <w:rPr>
        <w:rFonts w:hint="default"/>
        <w:lang w:val="en-US" w:eastAsia="zh-CN" w:bidi="ar-SA"/>
      </w:rPr>
    </w:lvl>
    <w:lvl w:ilvl="4">
      <w:start w:val="0"/>
      <w:numFmt w:val="bullet"/>
      <w:lvlText w:val="•"/>
      <w:lvlJc w:val="left"/>
      <w:pPr>
        <w:ind w:left="2458" w:hanging="213"/>
      </w:pPr>
      <w:rPr>
        <w:rFonts w:hint="default"/>
        <w:lang w:val="en-US" w:eastAsia="zh-CN" w:bidi="ar-SA"/>
      </w:rPr>
    </w:lvl>
    <w:lvl w:ilvl="5">
      <w:start w:val="0"/>
      <w:numFmt w:val="bullet"/>
      <w:lvlText w:val="•"/>
      <w:lvlJc w:val="left"/>
      <w:pPr>
        <w:ind w:left="2993" w:hanging="213"/>
      </w:pPr>
      <w:rPr>
        <w:rFonts w:hint="default"/>
        <w:lang w:val="en-US" w:eastAsia="zh-CN" w:bidi="ar-SA"/>
      </w:rPr>
    </w:lvl>
    <w:lvl w:ilvl="6">
      <w:start w:val="0"/>
      <w:numFmt w:val="bullet"/>
      <w:lvlText w:val="•"/>
      <w:lvlJc w:val="left"/>
      <w:pPr>
        <w:ind w:left="3528" w:hanging="213"/>
      </w:pPr>
      <w:rPr>
        <w:rFonts w:hint="default"/>
        <w:lang w:val="en-US" w:eastAsia="zh-CN" w:bidi="ar-SA"/>
      </w:rPr>
    </w:lvl>
    <w:lvl w:ilvl="7">
      <w:start w:val="0"/>
      <w:numFmt w:val="bullet"/>
      <w:lvlText w:val="•"/>
      <w:lvlJc w:val="left"/>
      <w:pPr>
        <w:ind w:left="4062" w:hanging="213"/>
      </w:pPr>
      <w:rPr>
        <w:rFonts w:hint="default"/>
        <w:lang w:val="en-US" w:eastAsia="zh-CN" w:bidi="ar-SA"/>
      </w:rPr>
    </w:lvl>
    <w:lvl w:ilvl="8">
      <w:start w:val="0"/>
      <w:numFmt w:val="bullet"/>
      <w:lvlText w:val="•"/>
      <w:lvlJc w:val="left"/>
      <w:pPr>
        <w:ind w:left="4597" w:hanging="213"/>
      </w:pPr>
      <w:rPr>
        <w:rFonts w:hint="default"/>
        <w:lang w:val="en-US" w:eastAsia="zh-CN" w:bidi="ar-SA"/>
      </w:rPr>
    </w:lvl>
  </w:abstractNum>
  <w:abstractNum w:abstractNumId="13">
    <w:multiLevelType w:val="hybridMultilevel"/>
    <w:lvl w:ilvl="0">
      <w:start w:val="1"/>
      <w:numFmt w:val="decimal"/>
      <w:lvlText w:val="%1."/>
      <w:lvlJc w:val="left"/>
      <w:pPr>
        <w:ind w:left="31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854" w:hanging="213"/>
      </w:pPr>
      <w:rPr>
        <w:rFonts w:hint="default"/>
        <w:lang w:val="en-US" w:eastAsia="zh-CN" w:bidi="ar-SA"/>
      </w:rPr>
    </w:lvl>
    <w:lvl w:ilvl="2">
      <w:start w:val="0"/>
      <w:numFmt w:val="bullet"/>
      <w:lvlText w:val="•"/>
      <w:lvlJc w:val="left"/>
      <w:pPr>
        <w:ind w:left="1389" w:hanging="213"/>
      </w:pPr>
      <w:rPr>
        <w:rFonts w:hint="default"/>
        <w:lang w:val="en-US" w:eastAsia="zh-CN" w:bidi="ar-SA"/>
      </w:rPr>
    </w:lvl>
    <w:lvl w:ilvl="3">
      <w:start w:val="0"/>
      <w:numFmt w:val="bullet"/>
      <w:lvlText w:val="•"/>
      <w:lvlJc w:val="left"/>
      <w:pPr>
        <w:ind w:left="1924" w:hanging="213"/>
      </w:pPr>
      <w:rPr>
        <w:rFonts w:hint="default"/>
        <w:lang w:val="en-US" w:eastAsia="zh-CN" w:bidi="ar-SA"/>
      </w:rPr>
    </w:lvl>
    <w:lvl w:ilvl="4">
      <w:start w:val="0"/>
      <w:numFmt w:val="bullet"/>
      <w:lvlText w:val="•"/>
      <w:lvlJc w:val="left"/>
      <w:pPr>
        <w:ind w:left="2458" w:hanging="213"/>
      </w:pPr>
      <w:rPr>
        <w:rFonts w:hint="default"/>
        <w:lang w:val="en-US" w:eastAsia="zh-CN" w:bidi="ar-SA"/>
      </w:rPr>
    </w:lvl>
    <w:lvl w:ilvl="5">
      <w:start w:val="0"/>
      <w:numFmt w:val="bullet"/>
      <w:lvlText w:val="•"/>
      <w:lvlJc w:val="left"/>
      <w:pPr>
        <w:ind w:left="2993" w:hanging="213"/>
      </w:pPr>
      <w:rPr>
        <w:rFonts w:hint="default"/>
        <w:lang w:val="en-US" w:eastAsia="zh-CN" w:bidi="ar-SA"/>
      </w:rPr>
    </w:lvl>
    <w:lvl w:ilvl="6">
      <w:start w:val="0"/>
      <w:numFmt w:val="bullet"/>
      <w:lvlText w:val="•"/>
      <w:lvlJc w:val="left"/>
      <w:pPr>
        <w:ind w:left="3528" w:hanging="213"/>
      </w:pPr>
      <w:rPr>
        <w:rFonts w:hint="default"/>
        <w:lang w:val="en-US" w:eastAsia="zh-CN" w:bidi="ar-SA"/>
      </w:rPr>
    </w:lvl>
    <w:lvl w:ilvl="7">
      <w:start w:val="0"/>
      <w:numFmt w:val="bullet"/>
      <w:lvlText w:val="•"/>
      <w:lvlJc w:val="left"/>
      <w:pPr>
        <w:ind w:left="4062" w:hanging="213"/>
      </w:pPr>
      <w:rPr>
        <w:rFonts w:hint="default"/>
        <w:lang w:val="en-US" w:eastAsia="zh-CN" w:bidi="ar-SA"/>
      </w:rPr>
    </w:lvl>
    <w:lvl w:ilvl="8">
      <w:start w:val="0"/>
      <w:numFmt w:val="bullet"/>
      <w:lvlText w:val="•"/>
      <w:lvlJc w:val="left"/>
      <w:pPr>
        <w:ind w:left="4597" w:hanging="213"/>
      </w:pPr>
      <w:rPr>
        <w:rFonts w:hint="default"/>
        <w:lang w:val="en-US" w:eastAsia="zh-CN" w:bidi="ar-SA"/>
      </w:rPr>
    </w:lvl>
  </w:abstractNum>
  <w:abstractNum w:abstractNumId="12">
    <w:multiLevelType w:val="hybridMultilevel"/>
    <w:lvl w:ilvl="0">
      <w:start w:val="1"/>
      <w:numFmt w:val="decimal"/>
      <w:lvlText w:val="%1."/>
      <w:lvlJc w:val="left"/>
      <w:pPr>
        <w:ind w:left="31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854" w:hanging="213"/>
      </w:pPr>
      <w:rPr>
        <w:rFonts w:hint="default"/>
        <w:lang w:val="en-US" w:eastAsia="zh-CN" w:bidi="ar-SA"/>
      </w:rPr>
    </w:lvl>
    <w:lvl w:ilvl="2">
      <w:start w:val="0"/>
      <w:numFmt w:val="bullet"/>
      <w:lvlText w:val="•"/>
      <w:lvlJc w:val="left"/>
      <w:pPr>
        <w:ind w:left="1389" w:hanging="213"/>
      </w:pPr>
      <w:rPr>
        <w:rFonts w:hint="default"/>
        <w:lang w:val="en-US" w:eastAsia="zh-CN" w:bidi="ar-SA"/>
      </w:rPr>
    </w:lvl>
    <w:lvl w:ilvl="3">
      <w:start w:val="0"/>
      <w:numFmt w:val="bullet"/>
      <w:lvlText w:val="•"/>
      <w:lvlJc w:val="left"/>
      <w:pPr>
        <w:ind w:left="1924" w:hanging="213"/>
      </w:pPr>
      <w:rPr>
        <w:rFonts w:hint="default"/>
        <w:lang w:val="en-US" w:eastAsia="zh-CN" w:bidi="ar-SA"/>
      </w:rPr>
    </w:lvl>
    <w:lvl w:ilvl="4">
      <w:start w:val="0"/>
      <w:numFmt w:val="bullet"/>
      <w:lvlText w:val="•"/>
      <w:lvlJc w:val="left"/>
      <w:pPr>
        <w:ind w:left="2458" w:hanging="213"/>
      </w:pPr>
      <w:rPr>
        <w:rFonts w:hint="default"/>
        <w:lang w:val="en-US" w:eastAsia="zh-CN" w:bidi="ar-SA"/>
      </w:rPr>
    </w:lvl>
    <w:lvl w:ilvl="5">
      <w:start w:val="0"/>
      <w:numFmt w:val="bullet"/>
      <w:lvlText w:val="•"/>
      <w:lvlJc w:val="left"/>
      <w:pPr>
        <w:ind w:left="2993" w:hanging="213"/>
      </w:pPr>
      <w:rPr>
        <w:rFonts w:hint="default"/>
        <w:lang w:val="en-US" w:eastAsia="zh-CN" w:bidi="ar-SA"/>
      </w:rPr>
    </w:lvl>
    <w:lvl w:ilvl="6">
      <w:start w:val="0"/>
      <w:numFmt w:val="bullet"/>
      <w:lvlText w:val="•"/>
      <w:lvlJc w:val="left"/>
      <w:pPr>
        <w:ind w:left="3528" w:hanging="213"/>
      </w:pPr>
      <w:rPr>
        <w:rFonts w:hint="default"/>
        <w:lang w:val="en-US" w:eastAsia="zh-CN" w:bidi="ar-SA"/>
      </w:rPr>
    </w:lvl>
    <w:lvl w:ilvl="7">
      <w:start w:val="0"/>
      <w:numFmt w:val="bullet"/>
      <w:lvlText w:val="•"/>
      <w:lvlJc w:val="left"/>
      <w:pPr>
        <w:ind w:left="4062" w:hanging="213"/>
      </w:pPr>
      <w:rPr>
        <w:rFonts w:hint="default"/>
        <w:lang w:val="en-US" w:eastAsia="zh-CN" w:bidi="ar-SA"/>
      </w:rPr>
    </w:lvl>
    <w:lvl w:ilvl="8">
      <w:start w:val="0"/>
      <w:numFmt w:val="bullet"/>
      <w:lvlText w:val="•"/>
      <w:lvlJc w:val="left"/>
      <w:pPr>
        <w:ind w:left="4597" w:hanging="213"/>
      </w:pPr>
      <w:rPr>
        <w:rFonts w:hint="default"/>
        <w:lang w:val="en-US" w:eastAsia="zh-CN" w:bidi="ar-SA"/>
      </w:rPr>
    </w:lvl>
  </w:abstractNum>
  <w:abstractNum w:abstractNumId="11">
    <w:multiLevelType w:val="hybridMultilevel"/>
    <w:lvl w:ilvl="0">
      <w:start w:val="1"/>
      <w:numFmt w:val="decimal"/>
      <w:lvlText w:val="%1."/>
      <w:lvlJc w:val="left"/>
      <w:pPr>
        <w:ind w:left="6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504" w:hanging="420"/>
      </w:pPr>
      <w:rPr>
        <w:rFonts w:hint="default"/>
        <w:lang w:val="en-US" w:eastAsia="zh-CN" w:bidi="ar-SA"/>
      </w:rPr>
    </w:lvl>
    <w:lvl w:ilvl="2">
      <w:start w:val="0"/>
      <w:numFmt w:val="bullet"/>
      <w:lvlText w:val="•"/>
      <w:lvlJc w:val="left"/>
      <w:pPr>
        <w:ind w:left="2369" w:hanging="420"/>
      </w:pPr>
      <w:rPr>
        <w:rFonts w:hint="default"/>
        <w:lang w:val="en-US" w:eastAsia="zh-CN" w:bidi="ar-SA"/>
      </w:rPr>
    </w:lvl>
    <w:lvl w:ilvl="3">
      <w:start w:val="0"/>
      <w:numFmt w:val="bullet"/>
      <w:lvlText w:val="•"/>
      <w:lvlJc w:val="left"/>
      <w:pPr>
        <w:ind w:left="3233" w:hanging="420"/>
      </w:pPr>
      <w:rPr>
        <w:rFonts w:hint="default"/>
        <w:lang w:val="en-US" w:eastAsia="zh-CN" w:bidi="ar-SA"/>
      </w:rPr>
    </w:lvl>
    <w:lvl w:ilvl="4">
      <w:start w:val="0"/>
      <w:numFmt w:val="bullet"/>
      <w:lvlText w:val="•"/>
      <w:lvlJc w:val="left"/>
      <w:pPr>
        <w:ind w:left="4098" w:hanging="420"/>
      </w:pPr>
      <w:rPr>
        <w:rFonts w:hint="default"/>
        <w:lang w:val="en-US" w:eastAsia="zh-CN" w:bidi="ar-SA"/>
      </w:rPr>
    </w:lvl>
    <w:lvl w:ilvl="5">
      <w:start w:val="0"/>
      <w:numFmt w:val="bullet"/>
      <w:lvlText w:val="•"/>
      <w:lvlJc w:val="left"/>
      <w:pPr>
        <w:ind w:left="4963" w:hanging="420"/>
      </w:pPr>
      <w:rPr>
        <w:rFonts w:hint="default"/>
        <w:lang w:val="en-US" w:eastAsia="zh-CN" w:bidi="ar-SA"/>
      </w:rPr>
    </w:lvl>
    <w:lvl w:ilvl="6">
      <w:start w:val="0"/>
      <w:numFmt w:val="bullet"/>
      <w:lvlText w:val="•"/>
      <w:lvlJc w:val="left"/>
      <w:pPr>
        <w:ind w:left="5827" w:hanging="420"/>
      </w:pPr>
      <w:rPr>
        <w:rFonts w:hint="default"/>
        <w:lang w:val="en-US" w:eastAsia="zh-CN" w:bidi="ar-SA"/>
      </w:rPr>
    </w:lvl>
    <w:lvl w:ilvl="7">
      <w:start w:val="0"/>
      <w:numFmt w:val="bullet"/>
      <w:lvlText w:val="•"/>
      <w:lvlJc w:val="left"/>
      <w:pPr>
        <w:ind w:left="6692" w:hanging="420"/>
      </w:pPr>
      <w:rPr>
        <w:rFonts w:hint="default"/>
        <w:lang w:val="en-US" w:eastAsia="zh-CN" w:bidi="ar-SA"/>
      </w:rPr>
    </w:lvl>
    <w:lvl w:ilvl="8">
      <w:start w:val="0"/>
      <w:numFmt w:val="bullet"/>
      <w:lvlText w:val="•"/>
      <w:lvlJc w:val="left"/>
      <w:pPr>
        <w:ind w:left="7557" w:hanging="420"/>
      </w:pPr>
      <w:rPr>
        <w:rFonts w:hint="default"/>
        <w:lang w:val="en-US" w:eastAsia="zh-CN" w:bidi="ar-SA"/>
      </w:rPr>
    </w:lvl>
  </w:abstractNum>
  <w:abstractNum w:abstractNumId="10">
    <w:multiLevelType w:val="hybridMultilevel"/>
    <w:lvl w:ilvl="0">
      <w:start w:val="1"/>
      <w:numFmt w:val="decimal"/>
      <w:lvlText w:val="%1."/>
      <w:lvlJc w:val="left"/>
      <w:pPr>
        <w:ind w:left="1310"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2160" w:hanging="213"/>
      </w:pPr>
      <w:rPr>
        <w:rFonts w:hint="default"/>
        <w:lang w:val="en-US" w:eastAsia="zh-CN" w:bidi="ar-SA"/>
      </w:rPr>
    </w:lvl>
    <w:lvl w:ilvl="2">
      <w:start w:val="0"/>
      <w:numFmt w:val="bullet"/>
      <w:lvlText w:val="•"/>
      <w:lvlJc w:val="left"/>
      <w:pPr>
        <w:ind w:left="3001" w:hanging="213"/>
      </w:pPr>
      <w:rPr>
        <w:rFonts w:hint="default"/>
        <w:lang w:val="en-US" w:eastAsia="zh-CN" w:bidi="ar-SA"/>
      </w:rPr>
    </w:lvl>
    <w:lvl w:ilvl="3">
      <w:start w:val="0"/>
      <w:numFmt w:val="bullet"/>
      <w:lvlText w:val="•"/>
      <w:lvlJc w:val="left"/>
      <w:pPr>
        <w:ind w:left="3841" w:hanging="213"/>
      </w:pPr>
      <w:rPr>
        <w:rFonts w:hint="default"/>
        <w:lang w:val="en-US" w:eastAsia="zh-CN" w:bidi="ar-SA"/>
      </w:rPr>
    </w:lvl>
    <w:lvl w:ilvl="4">
      <w:start w:val="0"/>
      <w:numFmt w:val="bullet"/>
      <w:lvlText w:val="•"/>
      <w:lvlJc w:val="left"/>
      <w:pPr>
        <w:ind w:left="4682" w:hanging="213"/>
      </w:pPr>
      <w:rPr>
        <w:rFonts w:hint="default"/>
        <w:lang w:val="en-US" w:eastAsia="zh-CN" w:bidi="ar-SA"/>
      </w:rPr>
    </w:lvl>
    <w:lvl w:ilvl="5">
      <w:start w:val="0"/>
      <w:numFmt w:val="bullet"/>
      <w:lvlText w:val="•"/>
      <w:lvlJc w:val="left"/>
      <w:pPr>
        <w:ind w:left="5523" w:hanging="213"/>
      </w:pPr>
      <w:rPr>
        <w:rFonts w:hint="default"/>
        <w:lang w:val="en-US" w:eastAsia="zh-CN" w:bidi="ar-SA"/>
      </w:rPr>
    </w:lvl>
    <w:lvl w:ilvl="6">
      <w:start w:val="0"/>
      <w:numFmt w:val="bullet"/>
      <w:lvlText w:val="•"/>
      <w:lvlJc w:val="left"/>
      <w:pPr>
        <w:ind w:left="6363" w:hanging="213"/>
      </w:pPr>
      <w:rPr>
        <w:rFonts w:hint="default"/>
        <w:lang w:val="en-US" w:eastAsia="zh-CN" w:bidi="ar-SA"/>
      </w:rPr>
    </w:lvl>
    <w:lvl w:ilvl="7">
      <w:start w:val="0"/>
      <w:numFmt w:val="bullet"/>
      <w:lvlText w:val="•"/>
      <w:lvlJc w:val="left"/>
      <w:pPr>
        <w:ind w:left="7204" w:hanging="213"/>
      </w:pPr>
      <w:rPr>
        <w:rFonts w:hint="default"/>
        <w:lang w:val="en-US" w:eastAsia="zh-CN" w:bidi="ar-SA"/>
      </w:rPr>
    </w:lvl>
    <w:lvl w:ilvl="8">
      <w:start w:val="0"/>
      <w:numFmt w:val="bullet"/>
      <w:lvlText w:val="•"/>
      <w:lvlJc w:val="left"/>
      <w:pPr>
        <w:ind w:left="8045" w:hanging="213"/>
      </w:pPr>
      <w:rPr>
        <w:rFonts w:hint="default"/>
        <w:lang w:val="en-US" w:eastAsia="zh-CN" w:bidi="ar-SA"/>
      </w:rPr>
    </w:lvl>
  </w:abstractNum>
  <w:abstractNum w:abstractNumId="9">
    <w:multiLevelType w:val="hybridMultilevel"/>
    <w:lvl w:ilvl="0">
      <w:start w:val="1"/>
      <w:numFmt w:val="decimal"/>
      <w:lvlText w:val="%1."/>
      <w:lvlJc w:val="left"/>
      <w:pPr>
        <w:ind w:left="288" w:hanging="183"/>
        <w:jc w:val="left"/>
      </w:pPr>
      <w:rPr>
        <w:rFonts w:hint="default" w:ascii="SimSun" w:hAnsi="SimSun" w:eastAsia="SimSun" w:cs="SimSun"/>
        <w:spacing w:val="-78"/>
        <w:w w:val="100"/>
        <w:sz w:val="16"/>
        <w:szCs w:val="16"/>
        <w:lang w:val="en-US" w:eastAsia="zh-CN" w:bidi="ar-SA"/>
      </w:rPr>
    </w:lvl>
    <w:lvl w:ilvl="1">
      <w:start w:val="0"/>
      <w:numFmt w:val="bullet"/>
      <w:lvlText w:val="•"/>
      <w:lvlJc w:val="left"/>
      <w:pPr>
        <w:ind w:left="552" w:hanging="183"/>
      </w:pPr>
      <w:rPr>
        <w:rFonts w:hint="default"/>
        <w:lang w:val="en-US" w:eastAsia="zh-CN" w:bidi="ar-SA"/>
      </w:rPr>
    </w:lvl>
    <w:lvl w:ilvl="2">
      <w:start w:val="0"/>
      <w:numFmt w:val="bullet"/>
      <w:lvlText w:val="•"/>
      <w:lvlJc w:val="left"/>
      <w:pPr>
        <w:ind w:left="825" w:hanging="183"/>
      </w:pPr>
      <w:rPr>
        <w:rFonts w:hint="default"/>
        <w:lang w:val="en-US" w:eastAsia="zh-CN" w:bidi="ar-SA"/>
      </w:rPr>
    </w:lvl>
    <w:lvl w:ilvl="3">
      <w:start w:val="0"/>
      <w:numFmt w:val="bullet"/>
      <w:lvlText w:val="•"/>
      <w:lvlJc w:val="left"/>
      <w:pPr>
        <w:ind w:left="1097" w:hanging="183"/>
      </w:pPr>
      <w:rPr>
        <w:rFonts w:hint="default"/>
        <w:lang w:val="en-US" w:eastAsia="zh-CN" w:bidi="ar-SA"/>
      </w:rPr>
    </w:lvl>
    <w:lvl w:ilvl="4">
      <w:start w:val="0"/>
      <w:numFmt w:val="bullet"/>
      <w:lvlText w:val="•"/>
      <w:lvlJc w:val="left"/>
      <w:pPr>
        <w:ind w:left="1370" w:hanging="183"/>
      </w:pPr>
      <w:rPr>
        <w:rFonts w:hint="default"/>
        <w:lang w:val="en-US" w:eastAsia="zh-CN" w:bidi="ar-SA"/>
      </w:rPr>
    </w:lvl>
    <w:lvl w:ilvl="5">
      <w:start w:val="0"/>
      <w:numFmt w:val="bullet"/>
      <w:lvlText w:val="•"/>
      <w:lvlJc w:val="left"/>
      <w:pPr>
        <w:ind w:left="1642" w:hanging="183"/>
      </w:pPr>
      <w:rPr>
        <w:rFonts w:hint="default"/>
        <w:lang w:val="en-US" w:eastAsia="zh-CN" w:bidi="ar-SA"/>
      </w:rPr>
    </w:lvl>
    <w:lvl w:ilvl="6">
      <w:start w:val="0"/>
      <w:numFmt w:val="bullet"/>
      <w:lvlText w:val="•"/>
      <w:lvlJc w:val="left"/>
      <w:pPr>
        <w:ind w:left="1915" w:hanging="183"/>
      </w:pPr>
      <w:rPr>
        <w:rFonts w:hint="default"/>
        <w:lang w:val="en-US" w:eastAsia="zh-CN" w:bidi="ar-SA"/>
      </w:rPr>
    </w:lvl>
    <w:lvl w:ilvl="7">
      <w:start w:val="0"/>
      <w:numFmt w:val="bullet"/>
      <w:lvlText w:val="•"/>
      <w:lvlJc w:val="left"/>
      <w:pPr>
        <w:ind w:left="2187" w:hanging="183"/>
      </w:pPr>
      <w:rPr>
        <w:rFonts w:hint="default"/>
        <w:lang w:val="en-US" w:eastAsia="zh-CN" w:bidi="ar-SA"/>
      </w:rPr>
    </w:lvl>
    <w:lvl w:ilvl="8">
      <w:start w:val="0"/>
      <w:numFmt w:val="bullet"/>
      <w:lvlText w:val="•"/>
      <w:lvlJc w:val="left"/>
      <w:pPr>
        <w:ind w:left="2460" w:hanging="183"/>
      </w:pPr>
      <w:rPr>
        <w:rFonts w:hint="default"/>
        <w:lang w:val="en-US" w:eastAsia="zh-CN" w:bidi="ar-SA"/>
      </w:rPr>
    </w:lvl>
  </w:abstractNum>
  <w:abstractNum w:abstractNumId="8">
    <w:multiLevelType w:val="hybridMultilevel"/>
    <w:lvl w:ilvl="0">
      <w:start w:val="1"/>
      <w:numFmt w:val="decimal"/>
      <w:lvlText w:val="%1."/>
      <w:lvlJc w:val="left"/>
      <w:pPr>
        <w:ind w:left="1310"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2160" w:hanging="213"/>
      </w:pPr>
      <w:rPr>
        <w:rFonts w:hint="default"/>
        <w:lang w:val="en-US" w:eastAsia="zh-CN" w:bidi="ar-SA"/>
      </w:rPr>
    </w:lvl>
    <w:lvl w:ilvl="2">
      <w:start w:val="0"/>
      <w:numFmt w:val="bullet"/>
      <w:lvlText w:val="•"/>
      <w:lvlJc w:val="left"/>
      <w:pPr>
        <w:ind w:left="3001" w:hanging="213"/>
      </w:pPr>
      <w:rPr>
        <w:rFonts w:hint="default"/>
        <w:lang w:val="en-US" w:eastAsia="zh-CN" w:bidi="ar-SA"/>
      </w:rPr>
    </w:lvl>
    <w:lvl w:ilvl="3">
      <w:start w:val="0"/>
      <w:numFmt w:val="bullet"/>
      <w:lvlText w:val="•"/>
      <w:lvlJc w:val="left"/>
      <w:pPr>
        <w:ind w:left="3841" w:hanging="213"/>
      </w:pPr>
      <w:rPr>
        <w:rFonts w:hint="default"/>
        <w:lang w:val="en-US" w:eastAsia="zh-CN" w:bidi="ar-SA"/>
      </w:rPr>
    </w:lvl>
    <w:lvl w:ilvl="4">
      <w:start w:val="0"/>
      <w:numFmt w:val="bullet"/>
      <w:lvlText w:val="•"/>
      <w:lvlJc w:val="left"/>
      <w:pPr>
        <w:ind w:left="4682" w:hanging="213"/>
      </w:pPr>
      <w:rPr>
        <w:rFonts w:hint="default"/>
        <w:lang w:val="en-US" w:eastAsia="zh-CN" w:bidi="ar-SA"/>
      </w:rPr>
    </w:lvl>
    <w:lvl w:ilvl="5">
      <w:start w:val="0"/>
      <w:numFmt w:val="bullet"/>
      <w:lvlText w:val="•"/>
      <w:lvlJc w:val="left"/>
      <w:pPr>
        <w:ind w:left="5523" w:hanging="213"/>
      </w:pPr>
      <w:rPr>
        <w:rFonts w:hint="default"/>
        <w:lang w:val="en-US" w:eastAsia="zh-CN" w:bidi="ar-SA"/>
      </w:rPr>
    </w:lvl>
    <w:lvl w:ilvl="6">
      <w:start w:val="0"/>
      <w:numFmt w:val="bullet"/>
      <w:lvlText w:val="•"/>
      <w:lvlJc w:val="left"/>
      <w:pPr>
        <w:ind w:left="6363" w:hanging="213"/>
      </w:pPr>
      <w:rPr>
        <w:rFonts w:hint="default"/>
        <w:lang w:val="en-US" w:eastAsia="zh-CN" w:bidi="ar-SA"/>
      </w:rPr>
    </w:lvl>
    <w:lvl w:ilvl="7">
      <w:start w:val="0"/>
      <w:numFmt w:val="bullet"/>
      <w:lvlText w:val="•"/>
      <w:lvlJc w:val="left"/>
      <w:pPr>
        <w:ind w:left="7204" w:hanging="213"/>
      </w:pPr>
      <w:rPr>
        <w:rFonts w:hint="default"/>
        <w:lang w:val="en-US" w:eastAsia="zh-CN" w:bidi="ar-SA"/>
      </w:rPr>
    </w:lvl>
    <w:lvl w:ilvl="8">
      <w:start w:val="0"/>
      <w:numFmt w:val="bullet"/>
      <w:lvlText w:val="•"/>
      <w:lvlJc w:val="left"/>
      <w:pPr>
        <w:ind w:left="8045" w:hanging="213"/>
      </w:pPr>
      <w:rPr>
        <w:rFonts w:hint="default"/>
        <w:lang w:val="en-US" w:eastAsia="zh-CN" w:bidi="ar-SA"/>
      </w:rPr>
    </w:lvl>
  </w:abstractNum>
  <w:abstractNum w:abstractNumId="7">
    <w:multiLevelType w:val="hybridMultilevel"/>
    <w:lvl w:ilvl="0">
      <w:start w:val="1"/>
      <w:numFmt w:val="decimal"/>
      <w:lvlText w:val="%1."/>
      <w:lvlJc w:val="left"/>
      <w:pPr>
        <w:ind w:left="1098" w:hanging="420"/>
        <w:jc w:val="left"/>
      </w:pPr>
      <w:rPr>
        <w:rFonts w:hint="default"/>
        <w:b/>
        <w:bCs/>
        <w:w w:val="100"/>
        <w:lang w:val="en-US" w:eastAsia="zh-CN" w:bidi="ar-SA"/>
      </w:rPr>
    </w:lvl>
    <w:lvl w:ilvl="1">
      <w:start w:val="1"/>
      <w:numFmt w:val="decimal"/>
      <w:lvlText w:val="%2."/>
      <w:lvlJc w:val="left"/>
      <w:pPr>
        <w:ind w:left="1310"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2254" w:hanging="213"/>
      </w:pPr>
      <w:rPr>
        <w:rFonts w:hint="default"/>
        <w:lang w:val="en-US" w:eastAsia="zh-CN" w:bidi="ar-SA"/>
      </w:rPr>
    </w:lvl>
    <w:lvl w:ilvl="3">
      <w:start w:val="0"/>
      <w:numFmt w:val="bullet"/>
      <w:lvlText w:val="•"/>
      <w:lvlJc w:val="left"/>
      <w:pPr>
        <w:ind w:left="3188" w:hanging="213"/>
      </w:pPr>
      <w:rPr>
        <w:rFonts w:hint="default"/>
        <w:lang w:val="en-US" w:eastAsia="zh-CN" w:bidi="ar-SA"/>
      </w:rPr>
    </w:lvl>
    <w:lvl w:ilvl="4">
      <w:start w:val="0"/>
      <w:numFmt w:val="bullet"/>
      <w:lvlText w:val="•"/>
      <w:lvlJc w:val="left"/>
      <w:pPr>
        <w:ind w:left="4122" w:hanging="213"/>
      </w:pPr>
      <w:rPr>
        <w:rFonts w:hint="default"/>
        <w:lang w:val="en-US" w:eastAsia="zh-CN" w:bidi="ar-SA"/>
      </w:rPr>
    </w:lvl>
    <w:lvl w:ilvl="5">
      <w:start w:val="0"/>
      <w:numFmt w:val="bullet"/>
      <w:lvlText w:val="•"/>
      <w:lvlJc w:val="left"/>
      <w:pPr>
        <w:ind w:left="5056" w:hanging="213"/>
      </w:pPr>
      <w:rPr>
        <w:rFonts w:hint="default"/>
        <w:lang w:val="en-US" w:eastAsia="zh-CN" w:bidi="ar-SA"/>
      </w:rPr>
    </w:lvl>
    <w:lvl w:ilvl="6">
      <w:start w:val="0"/>
      <w:numFmt w:val="bullet"/>
      <w:lvlText w:val="•"/>
      <w:lvlJc w:val="left"/>
      <w:pPr>
        <w:ind w:left="5990" w:hanging="213"/>
      </w:pPr>
      <w:rPr>
        <w:rFonts w:hint="default"/>
        <w:lang w:val="en-US" w:eastAsia="zh-CN" w:bidi="ar-SA"/>
      </w:rPr>
    </w:lvl>
    <w:lvl w:ilvl="7">
      <w:start w:val="0"/>
      <w:numFmt w:val="bullet"/>
      <w:lvlText w:val="•"/>
      <w:lvlJc w:val="left"/>
      <w:pPr>
        <w:ind w:left="6924" w:hanging="213"/>
      </w:pPr>
      <w:rPr>
        <w:rFonts w:hint="default"/>
        <w:lang w:val="en-US" w:eastAsia="zh-CN" w:bidi="ar-SA"/>
      </w:rPr>
    </w:lvl>
    <w:lvl w:ilvl="8">
      <w:start w:val="0"/>
      <w:numFmt w:val="bullet"/>
      <w:lvlText w:val="•"/>
      <w:lvlJc w:val="left"/>
      <w:pPr>
        <w:ind w:left="7858" w:hanging="213"/>
      </w:pPr>
      <w:rPr>
        <w:rFonts w:hint="default"/>
        <w:lang w:val="en-US" w:eastAsia="zh-CN" w:bidi="ar-SA"/>
      </w:rPr>
    </w:lvl>
  </w:abstractNum>
  <w:abstractNum w:abstractNumId="6">
    <w:multiLevelType w:val="hybridMultilevel"/>
    <w:lvl w:ilvl="0">
      <w:start w:val="1"/>
      <w:numFmt w:val="decimal"/>
      <w:lvlText w:val="(%1)"/>
      <w:lvlJc w:val="left"/>
      <w:pPr>
        <w:ind w:left="60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1512" w:hanging="452"/>
      </w:pPr>
      <w:rPr>
        <w:rFonts w:hint="default"/>
        <w:lang w:val="en-US" w:eastAsia="zh-CN" w:bidi="ar-SA"/>
      </w:rPr>
    </w:lvl>
    <w:lvl w:ilvl="2">
      <w:start w:val="0"/>
      <w:numFmt w:val="bullet"/>
      <w:lvlText w:val="•"/>
      <w:lvlJc w:val="left"/>
      <w:pPr>
        <w:ind w:left="2425" w:hanging="452"/>
      </w:pPr>
      <w:rPr>
        <w:rFonts w:hint="default"/>
        <w:lang w:val="en-US" w:eastAsia="zh-CN" w:bidi="ar-SA"/>
      </w:rPr>
    </w:lvl>
    <w:lvl w:ilvl="3">
      <w:start w:val="0"/>
      <w:numFmt w:val="bullet"/>
      <w:lvlText w:val="•"/>
      <w:lvlJc w:val="left"/>
      <w:pPr>
        <w:ind w:left="3337" w:hanging="452"/>
      </w:pPr>
      <w:rPr>
        <w:rFonts w:hint="default"/>
        <w:lang w:val="en-US" w:eastAsia="zh-CN" w:bidi="ar-SA"/>
      </w:rPr>
    </w:lvl>
    <w:lvl w:ilvl="4">
      <w:start w:val="0"/>
      <w:numFmt w:val="bullet"/>
      <w:lvlText w:val="•"/>
      <w:lvlJc w:val="left"/>
      <w:pPr>
        <w:ind w:left="4250" w:hanging="452"/>
      </w:pPr>
      <w:rPr>
        <w:rFonts w:hint="default"/>
        <w:lang w:val="en-US" w:eastAsia="zh-CN" w:bidi="ar-SA"/>
      </w:rPr>
    </w:lvl>
    <w:lvl w:ilvl="5">
      <w:start w:val="0"/>
      <w:numFmt w:val="bullet"/>
      <w:lvlText w:val="•"/>
      <w:lvlJc w:val="left"/>
      <w:pPr>
        <w:ind w:left="5163" w:hanging="452"/>
      </w:pPr>
      <w:rPr>
        <w:rFonts w:hint="default"/>
        <w:lang w:val="en-US" w:eastAsia="zh-CN" w:bidi="ar-SA"/>
      </w:rPr>
    </w:lvl>
    <w:lvl w:ilvl="6">
      <w:start w:val="0"/>
      <w:numFmt w:val="bullet"/>
      <w:lvlText w:val="•"/>
      <w:lvlJc w:val="left"/>
      <w:pPr>
        <w:ind w:left="6075" w:hanging="452"/>
      </w:pPr>
      <w:rPr>
        <w:rFonts w:hint="default"/>
        <w:lang w:val="en-US" w:eastAsia="zh-CN" w:bidi="ar-SA"/>
      </w:rPr>
    </w:lvl>
    <w:lvl w:ilvl="7">
      <w:start w:val="0"/>
      <w:numFmt w:val="bullet"/>
      <w:lvlText w:val="•"/>
      <w:lvlJc w:val="left"/>
      <w:pPr>
        <w:ind w:left="6988" w:hanging="452"/>
      </w:pPr>
      <w:rPr>
        <w:rFonts w:hint="default"/>
        <w:lang w:val="en-US" w:eastAsia="zh-CN" w:bidi="ar-SA"/>
      </w:rPr>
    </w:lvl>
    <w:lvl w:ilvl="8">
      <w:start w:val="0"/>
      <w:numFmt w:val="bullet"/>
      <w:lvlText w:val="•"/>
      <w:lvlJc w:val="left"/>
      <w:pPr>
        <w:ind w:left="7901" w:hanging="452"/>
      </w:pPr>
      <w:rPr>
        <w:rFonts w:hint="default"/>
        <w:lang w:val="en-US" w:eastAsia="zh-CN" w:bidi="ar-SA"/>
      </w:rPr>
    </w:lvl>
  </w:abstractNum>
  <w:abstractNum w:abstractNumId="5">
    <w:multiLevelType w:val="hybridMultilevel"/>
    <w:lvl w:ilvl="0">
      <w:start w:val="1"/>
      <w:numFmt w:val="decimal"/>
      <w:lvlText w:val="%1."/>
      <w:lvlJc w:val="left"/>
      <w:pPr>
        <w:ind w:left="58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102" w:hanging="425"/>
        <w:jc w:val="left"/>
      </w:pPr>
      <w:rPr>
        <w:rFonts w:hint="default" w:ascii="SimSun" w:hAnsi="SimSun" w:eastAsia="SimSun" w:cs="SimSun"/>
        <w:w w:val="100"/>
        <w:sz w:val="21"/>
        <w:szCs w:val="21"/>
        <w:lang w:val="en-US" w:eastAsia="zh-CN" w:bidi="ar-SA"/>
      </w:rPr>
    </w:lvl>
    <w:lvl w:ilvl="2">
      <w:start w:val="0"/>
      <w:numFmt w:val="bullet"/>
      <w:lvlText w:val="•"/>
      <w:lvlJc w:val="left"/>
      <w:pPr>
        <w:ind w:left="1409" w:hanging="425"/>
      </w:pPr>
      <w:rPr>
        <w:rFonts w:hint="default"/>
        <w:lang w:val="en-US" w:eastAsia="zh-CN" w:bidi="ar-SA"/>
      </w:rPr>
    </w:lvl>
    <w:lvl w:ilvl="3">
      <w:start w:val="0"/>
      <w:numFmt w:val="bullet"/>
      <w:lvlText w:val="•"/>
      <w:lvlJc w:val="left"/>
      <w:pPr>
        <w:ind w:left="1718" w:hanging="425"/>
      </w:pPr>
      <w:rPr>
        <w:rFonts w:hint="default"/>
        <w:lang w:val="en-US" w:eastAsia="zh-CN" w:bidi="ar-SA"/>
      </w:rPr>
    </w:lvl>
    <w:lvl w:ilvl="4">
      <w:start w:val="0"/>
      <w:numFmt w:val="bullet"/>
      <w:lvlText w:val="•"/>
      <w:lvlJc w:val="left"/>
      <w:pPr>
        <w:ind w:left="2027" w:hanging="425"/>
      </w:pPr>
      <w:rPr>
        <w:rFonts w:hint="default"/>
        <w:lang w:val="en-US" w:eastAsia="zh-CN" w:bidi="ar-SA"/>
      </w:rPr>
    </w:lvl>
    <w:lvl w:ilvl="5">
      <w:start w:val="0"/>
      <w:numFmt w:val="bullet"/>
      <w:lvlText w:val="•"/>
      <w:lvlJc w:val="left"/>
      <w:pPr>
        <w:ind w:left="2337" w:hanging="425"/>
      </w:pPr>
      <w:rPr>
        <w:rFonts w:hint="default"/>
        <w:lang w:val="en-US" w:eastAsia="zh-CN" w:bidi="ar-SA"/>
      </w:rPr>
    </w:lvl>
    <w:lvl w:ilvl="6">
      <w:start w:val="0"/>
      <w:numFmt w:val="bullet"/>
      <w:lvlText w:val="•"/>
      <w:lvlJc w:val="left"/>
      <w:pPr>
        <w:ind w:left="2646" w:hanging="425"/>
      </w:pPr>
      <w:rPr>
        <w:rFonts w:hint="default"/>
        <w:lang w:val="en-US" w:eastAsia="zh-CN" w:bidi="ar-SA"/>
      </w:rPr>
    </w:lvl>
    <w:lvl w:ilvl="7">
      <w:start w:val="0"/>
      <w:numFmt w:val="bullet"/>
      <w:lvlText w:val="•"/>
      <w:lvlJc w:val="left"/>
      <w:pPr>
        <w:ind w:left="2955" w:hanging="425"/>
      </w:pPr>
      <w:rPr>
        <w:rFonts w:hint="default"/>
        <w:lang w:val="en-US" w:eastAsia="zh-CN" w:bidi="ar-SA"/>
      </w:rPr>
    </w:lvl>
    <w:lvl w:ilvl="8">
      <w:start w:val="0"/>
      <w:numFmt w:val="bullet"/>
      <w:lvlText w:val="•"/>
      <w:lvlJc w:val="left"/>
      <w:pPr>
        <w:ind w:left="3265" w:hanging="425"/>
      </w:pPr>
      <w:rPr>
        <w:rFonts w:hint="default"/>
        <w:lang w:val="en-US" w:eastAsia="zh-CN" w:bidi="ar-SA"/>
      </w:rPr>
    </w:lvl>
  </w:abstractNum>
  <w:abstractNum w:abstractNumId="4">
    <w:multiLevelType w:val="hybridMultilevel"/>
    <w:lvl w:ilvl="0">
      <w:start w:val="1"/>
      <w:numFmt w:val="decimal"/>
      <w:lvlText w:val="(%1)."/>
      <w:lvlJc w:val="left"/>
      <w:pPr>
        <w:ind w:left="58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494" w:hanging="424"/>
      </w:pPr>
      <w:rPr>
        <w:rFonts w:hint="default"/>
        <w:lang w:val="en-US" w:eastAsia="zh-CN" w:bidi="ar-SA"/>
      </w:rPr>
    </w:lvl>
    <w:lvl w:ilvl="2">
      <w:start w:val="0"/>
      <w:numFmt w:val="bullet"/>
      <w:lvlText w:val="•"/>
      <w:lvlJc w:val="left"/>
      <w:pPr>
        <w:ind w:left="2409" w:hanging="424"/>
      </w:pPr>
      <w:rPr>
        <w:rFonts w:hint="default"/>
        <w:lang w:val="en-US" w:eastAsia="zh-CN" w:bidi="ar-SA"/>
      </w:rPr>
    </w:lvl>
    <w:lvl w:ilvl="3">
      <w:start w:val="0"/>
      <w:numFmt w:val="bullet"/>
      <w:lvlText w:val="•"/>
      <w:lvlJc w:val="left"/>
      <w:pPr>
        <w:ind w:left="3323" w:hanging="424"/>
      </w:pPr>
      <w:rPr>
        <w:rFonts w:hint="default"/>
        <w:lang w:val="en-US" w:eastAsia="zh-CN" w:bidi="ar-SA"/>
      </w:rPr>
    </w:lvl>
    <w:lvl w:ilvl="4">
      <w:start w:val="0"/>
      <w:numFmt w:val="bullet"/>
      <w:lvlText w:val="•"/>
      <w:lvlJc w:val="left"/>
      <w:pPr>
        <w:ind w:left="4238" w:hanging="424"/>
      </w:pPr>
      <w:rPr>
        <w:rFonts w:hint="default"/>
        <w:lang w:val="en-US" w:eastAsia="zh-CN" w:bidi="ar-SA"/>
      </w:rPr>
    </w:lvl>
    <w:lvl w:ilvl="5">
      <w:start w:val="0"/>
      <w:numFmt w:val="bullet"/>
      <w:lvlText w:val="•"/>
      <w:lvlJc w:val="left"/>
      <w:pPr>
        <w:ind w:left="5153" w:hanging="424"/>
      </w:pPr>
      <w:rPr>
        <w:rFonts w:hint="default"/>
        <w:lang w:val="en-US" w:eastAsia="zh-CN" w:bidi="ar-SA"/>
      </w:rPr>
    </w:lvl>
    <w:lvl w:ilvl="6">
      <w:start w:val="0"/>
      <w:numFmt w:val="bullet"/>
      <w:lvlText w:val="•"/>
      <w:lvlJc w:val="left"/>
      <w:pPr>
        <w:ind w:left="6067" w:hanging="424"/>
      </w:pPr>
      <w:rPr>
        <w:rFonts w:hint="default"/>
        <w:lang w:val="en-US" w:eastAsia="zh-CN" w:bidi="ar-SA"/>
      </w:rPr>
    </w:lvl>
    <w:lvl w:ilvl="7">
      <w:start w:val="0"/>
      <w:numFmt w:val="bullet"/>
      <w:lvlText w:val="•"/>
      <w:lvlJc w:val="left"/>
      <w:pPr>
        <w:ind w:left="6982" w:hanging="424"/>
      </w:pPr>
      <w:rPr>
        <w:rFonts w:hint="default"/>
        <w:lang w:val="en-US" w:eastAsia="zh-CN" w:bidi="ar-SA"/>
      </w:rPr>
    </w:lvl>
    <w:lvl w:ilvl="8">
      <w:start w:val="0"/>
      <w:numFmt w:val="bullet"/>
      <w:lvlText w:val="•"/>
      <w:lvlJc w:val="left"/>
      <w:pPr>
        <w:ind w:left="7897" w:hanging="424"/>
      </w:pPr>
      <w:rPr>
        <w:rFonts w:hint="default"/>
        <w:lang w:val="en-US" w:eastAsia="zh-CN" w:bidi="ar-SA"/>
      </w:rPr>
    </w:lvl>
  </w:abstractNum>
  <w:abstractNum w:abstractNumId="3">
    <w:multiLevelType w:val="hybridMultilevel"/>
    <w:lvl w:ilvl="0">
      <w:start w:val="3"/>
      <w:numFmt w:val="decimal"/>
      <w:lvlText w:val="%1)"/>
      <w:lvlJc w:val="left"/>
      <w:pPr>
        <w:ind w:left="78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74" w:hanging="213"/>
      </w:pPr>
      <w:rPr>
        <w:rFonts w:hint="default"/>
        <w:lang w:val="en-US" w:eastAsia="zh-CN" w:bidi="ar-SA"/>
      </w:rPr>
    </w:lvl>
    <w:lvl w:ilvl="2">
      <w:start w:val="0"/>
      <w:numFmt w:val="bullet"/>
      <w:lvlText w:val="•"/>
      <w:lvlJc w:val="left"/>
      <w:pPr>
        <w:ind w:left="2569" w:hanging="213"/>
      </w:pPr>
      <w:rPr>
        <w:rFonts w:hint="default"/>
        <w:lang w:val="en-US" w:eastAsia="zh-CN" w:bidi="ar-SA"/>
      </w:rPr>
    </w:lvl>
    <w:lvl w:ilvl="3">
      <w:start w:val="0"/>
      <w:numFmt w:val="bullet"/>
      <w:lvlText w:val="•"/>
      <w:lvlJc w:val="left"/>
      <w:pPr>
        <w:ind w:left="3463" w:hanging="213"/>
      </w:pPr>
      <w:rPr>
        <w:rFonts w:hint="default"/>
        <w:lang w:val="en-US" w:eastAsia="zh-CN" w:bidi="ar-SA"/>
      </w:rPr>
    </w:lvl>
    <w:lvl w:ilvl="4">
      <w:start w:val="0"/>
      <w:numFmt w:val="bullet"/>
      <w:lvlText w:val="•"/>
      <w:lvlJc w:val="left"/>
      <w:pPr>
        <w:ind w:left="4358" w:hanging="213"/>
      </w:pPr>
      <w:rPr>
        <w:rFonts w:hint="default"/>
        <w:lang w:val="en-US" w:eastAsia="zh-CN" w:bidi="ar-SA"/>
      </w:rPr>
    </w:lvl>
    <w:lvl w:ilvl="5">
      <w:start w:val="0"/>
      <w:numFmt w:val="bullet"/>
      <w:lvlText w:val="•"/>
      <w:lvlJc w:val="left"/>
      <w:pPr>
        <w:ind w:left="5253" w:hanging="213"/>
      </w:pPr>
      <w:rPr>
        <w:rFonts w:hint="default"/>
        <w:lang w:val="en-US" w:eastAsia="zh-CN" w:bidi="ar-SA"/>
      </w:rPr>
    </w:lvl>
    <w:lvl w:ilvl="6">
      <w:start w:val="0"/>
      <w:numFmt w:val="bullet"/>
      <w:lvlText w:val="•"/>
      <w:lvlJc w:val="left"/>
      <w:pPr>
        <w:ind w:left="6147" w:hanging="213"/>
      </w:pPr>
      <w:rPr>
        <w:rFonts w:hint="default"/>
        <w:lang w:val="en-US" w:eastAsia="zh-CN" w:bidi="ar-SA"/>
      </w:rPr>
    </w:lvl>
    <w:lvl w:ilvl="7">
      <w:start w:val="0"/>
      <w:numFmt w:val="bullet"/>
      <w:lvlText w:val="•"/>
      <w:lvlJc w:val="left"/>
      <w:pPr>
        <w:ind w:left="7042" w:hanging="213"/>
      </w:pPr>
      <w:rPr>
        <w:rFonts w:hint="default"/>
        <w:lang w:val="en-US" w:eastAsia="zh-CN" w:bidi="ar-SA"/>
      </w:rPr>
    </w:lvl>
    <w:lvl w:ilvl="8">
      <w:start w:val="0"/>
      <w:numFmt w:val="bullet"/>
      <w:lvlText w:val="•"/>
      <w:lvlJc w:val="left"/>
      <w:pPr>
        <w:ind w:left="7937" w:hanging="213"/>
      </w:pPr>
      <w:rPr>
        <w:rFonts w:hint="default"/>
        <w:lang w:val="en-US" w:eastAsia="zh-CN" w:bidi="ar-SA"/>
      </w:rPr>
    </w:lvl>
  </w:abstractNum>
  <w:abstractNum w:abstractNumId="1">
    <w:multiLevelType w:val="hybridMultilevel"/>
    <w:lvl w:ilvl="0">
      <w:start w:val="1"/>
      <w:numFmt w:val="decimal"/>
      <w:lvlText w:val="(%1)."/>
      <w:lvlJc w:val="left"/>
      <w:pPr>
        <w:ind w:left="723" w:hanging="567"/>
        <w:jc w:val="left"/>
      </w:pPr>
      <w:rPr>
        <w:rFonts w:hint="default" w:ascii="SimSun" w:hAnsi="SimSun" w:eastAsia="SimSun" w:cs="SimSun"/>
        <w:w w:val="100"/>
        <w:sz w:val="21"/>
        <w:szCs w:val="21"/>
        <w:lang w:val="en-US" w:eastAsia="zh-CN" w:bidi="ar-SA"/>
      </w:rPr>
    </w:lvl>
    <w:lvl w:ilvl="1">
      <w:start w:val="0"/>
      <w:numFmt w:val="bullet"/>
      <w:lvlText w:val="•"/>
      <w:lvlJc w:val="left"/>
      <w:pPr>
        <w:ind w:left="1620" w:hanging="567"/>
      </w:pPr>
      <w:rPr>
        <w:rFonts w:hint="default"/>
        <w:lang w:val="en-US" w:eastAsia="zh-CN" w:bidi="ar-SA"/>
      </w:rPr>
    </w:lvl>
    <w:lvl w:ilvl="2">
      <w:start w:val="0"/>
      <w:numFmt w:val="bullet"/>
      <w:lvlText w:val="•"/>
      <w:lvlJc w:val="left"/>
      <w:pPr>
        <w:ind w:left="2521" w:hanging="567"/>
      </w:pPr>
      <w:rPr>
        <w:rFonts w:hint="default"/>
        <w:lang w:val="en-US" w:eastAsia="zh-CN" w:bidi="ar-SA"/>
      </w:rPr>
    </w:lvl>
    <w:lvl w:ilvl="3">
      <w:start w:val="0"/>
      <w:numFmt w:val="bullet"/>
      <w:lvlText w:val="•"/>
      <w:lvlJc w:val="left"/>
      <w:pPr>
        <w:ind w:left="3421" w:hanging="567"/>
      </w:pPr>
      <w:rPr>
        <w:rFonts w:hint="default"/>
        <w:lang w:val="en-US" w:eastAsia="zh-CN" w:bidi="ar-SA"/>
      </w:rPr>
    </w:lvl>
    <w:lvl w:ilvl="4">
      <w:start w:val="0"/>
      <w:numFmt w:val="bullet"/>
      <w:lvlText w:val="•"/>
      <w:lvlJc w:val="left"/>
      <w:pPr>
        <w:ind w:left="4322" w:hanging="567"/>
      </w:pPr>
      <w:rPr>
        <w:rFonts w:hint="default"/>
        <w:lang w:val="en-US" w:eastAsia="zh-CN" w:bidi="ar-SA"/>
      </w:rPr>
    </w:lvl>
    <w:lvl w:ilvl="5">
      <w:start w:val="0"/>
      <w:numFmt w:val="bullet"/>
      <w:lvlText w:val="•"/>
      <w:lvlJc w:val="left"/>
      <w:pPr>
        <w:ind w:left="5223" w:hanging="567"/>
      </w:pPr>
      <w:rPr>
        <w:rFonts w:hint="default"/>
        <w:lang w:val="en-US" w:eastAsia="zh-CN" w:bidi="ar-SA"/>
      </w:rPr>
    </w:lvl>
    <w:lvl w:ilvl="6">
      <w:start w:val="0"/>
      <w:numFmt w:val="bullet"/>
      <w:lvlText w:val="•"/>
      <w:lvlJc w:val="left"/>
      <w:pPr>
        <w:ind w:left="6123" w:hanging="567"/>
      </w:pPr>
      <w:rPr>
        <w:rFonts w:hint="default"/>
        <w:lang w:val="en-US" w:eastAsia="zh-CN" w:bidi="ar-SA"/>
      </w:rPr>
    </w:lvl>
    <w:lvl w:ilvl="7">
      <w:start w:val="0"/>
      <w:numFmt w:val="bullet"/>
      <w:lvlText w:val="•"/>
      <w:lvlJc w:val="left"/>
      <w:pPr>
        <w:ind w:left="7024" w:hanging="567"/>
      </w:pPr>
      <w:rPr>
        <w:rFonts w:hint="default"/>
        <w:lang w:val="en-US" w:eastAsia="zh-CN" w:bidi="ar-SA"/>
      </w:rPr>
    </w:lvl>
    <w:lvl w:ilvl="8">
      <w:start w:val="0"/>
      <w:numFmt w:val="bullet"/>
      <w:lvlText w:val="•"/>
      <w:lvlJc w:val="left"/>
      <w:pPr>
        <w:ind w:left="7925" w:hanging="567"/>
      </w:pPr>
      <w:rPr>
        <w:rFonts w:hint="default"/>
        <w:lang w:val="en-US" w:eastAsia="zh-CN" w:bidi="ar-SA"/>
      </w:rPr>
    </w:lvl>
  </w:abstractNum>
  <w:abstractNum w:abstractNumId="0">
    <w:multiLevelType w:val="hybridMultilevel"/>
    <w:lvl w:ilvl="0">
      <w:start w:val="1"/>
      <w:numFmt w:val="decimal"/>
      <w:lvlText w:val="%1."/>
      <w:lvlJc w:val="left"/>
      <w:pPr>
        <w:ind w:left="577"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494" w:hanging="420"/>
      </w:pPr>
      <w:rPr>
        <w:rFonts w:hint="default"/>
        <w:lang w:val="en-US" w:eastAsia="zh-CN" w:bidi="ar-SA"/>
      </w:rPr>
    </w:lvl>
    <w:lvl w:ilvl="2">
      <w:start w:val="0"/>
      <w:numFmt w:val="bullet"/>
      <w:lvlText w:val="•"/>
      <w:lvlJc w:val="left"/>
      <w:pPr>
        <w:ind w:left="2409" w:hanging="420"/>
      </w:pPr>
      <w:rPr>
        <w:rFonts w:hint="default"/>
        <w:lang w:val="en-US" w:eastAsia="zh-CN" w:bidi="ar-SA"/>
      </w:rPr>
    </w:lvl>
    <w:lvl w:ilvl="3">
      <w:start w:val="0"/>
      <w:numFmt w:val="bullet"/>
      <w:lvlText w:val="•"/>
      <w:lvlJc w:val="left"/>
      <w:pPr>
        <w:ind w:left="3323" w:hanging="420"/>
      </w:pPr>
      <w:rPr>
        <w:rFonts w:hint="default"/>
        <w:lang w:val="en-US" w:eastAsia="zh-CN" w:bidi="ar-SA"/>
      </w:rPr>
    </w:lvl>
    <w:lvl w:ilvl="4">
      <w:start w:val="0"/>
      <w:numFmt w:val="bullet"/>
      <w:lvlText w:val="•"/>
      <w:lvlJc w:val="left"/>
      <w:pPr>
        <w:ind w:left="4238" w:hanging="420"/>
      </w:pPr>
      <w:rPr>
        <w:rFonts w:hint="default"/>
        <w:lang w:val="en-US" w:eastAsia="zh-CN" w:bidi="ar-SA"/>
      </w:rPr>
    </w:lvl>
    <w:lvl w:ilvl="5">
      <w:start w:val="0"/>
      <w:numFmt w:val="bullet"/>
      <w:lvlText w:val="•"/>
      <w:lvlJc w:val="left"/>
      <w:pPr>
        <w:ind w:left="5153" w:hanging="420"/>
      </w:pPr>
      <w:rPr>
        <w:rFonts w:hint="default"/>
        <w:lang w:val="en-US" w:eastAsia="zh-CN" w:bidi="ar-SA"/>
      </w:rPr>
    </w:lvl>
    <w:lvl w:ilvl="6">
      <w:start w:val="0"/>
      <w:numFmt w:val="bullet"/>
      <w:lvlText w:val="•"/>
      <w:lvlJc w:val="left"/>
      <w:pPr>
        <w:ind w:left="6067" w:hanging="420"/>
      </w:pPr>
      <w:rPr>
        <w:rFonts w:hint="default"/>
        <w:lang w:val="en-US" w:eastAsia="zh-CN" w:bidi="ar-SA"/>
      </w:rPr>
    </w:lvl>
    <w:lvl w:ilvl="7">
      <w:start w:val="0"/>
      <w:numFmt w:val="bullet"/>
      <w:lvlText w:val="•"/>
      <w:lvlJc w:val="left"/>
      <w:pPr>
        <w:ind w:left="6982" w:hanging="420"/>
      </w:pPr>
      <w:rPr>
        <w:rFonts w:hint="default"/>
        <w:lang w:val="en-US" w:eastAsia="zh-CN" w:bidi="ar-SA"/>
      </w:rPr>
    </w:lvl>
    <w:lvl w:ilvl="8">
      <w:start w:val="0"/>
      <w:numFmt w:val="bullet"/>
      <w:lvlText w:val="•"/>
      <w:lvlJc w:val="left"/>
      <w:pPr>
        <w:ind w:left="7897" w:hanging="420"/>
      </w:pPr>
      <w:rPr>
        <w:rFonts w:hint="default"/>
        <w:lang w:val="en-US" w:eastAsia="zh-CN" w:bidi="ar-SA"/>
      </w:rPr>
    </w:lvl>
  </w:abstractNum>
  <w:num w:numId="3">
    <w:abstractNumId w:val="2"/>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157"/>
    </w:pPr>
    <w:rPr>
      <w:rFonts w:ascii="SimSun" w:hAnsi="SimSun" w:eastAsia="SimSun" w:cs="SimSun"/>
      <w:sz w:val="21"/>
      <w:szCs w:val="21"/>
      <w:lang w:val="en-US" w:eastAsia="zh-CN" w:bidi="ar-SA"/>
    </w:rPr>
  </w:style>
  <w:style w:styleId="BodyText" w:type="paragraph">
    <w:name w:val="Body Text"/>
    <w:basedOn w:val="Normal"/>
    <w:uiPriority w:val="1"/>
    <w:qFormat/>
    <w:pPr>
      <w:ind w:left="158"/>
    </w:pPr>
    <w:rPr>
      <w:rFonts w:ascii="SimSun" w:hAnsi="SimSun" w:eastAsia="SimSun" w:cs="SimSun"/>
      <w:sz w:val="21"/>
      <w:szCs w:val="21"/>
      <w:lang w:val="en-US" w:eastAsia="zh-CN" w:bidi="ar-SA"/>
    </w:rPr>
  </w:style>
  <w:style w:styleId="Heading1" w:type="paragraph">
    <w:name w:val="Heading 1"/>
    <w:basedOn w:val="Normal"/>
    <w:uiPriority w:val="1"/>
    <w:qFormat/>
    <w:pPr>
      <w:spacing w:line="484" w:lineRule="exact"/>
      <w:ind w:left="637" w:right="652"/>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61"/>
      <w:ind w:left="2988" w:right="3424"/>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spacing w:before="49"/>
      <w:ind w:left="157"/>
      <w:outlineLvl w:val="3"/>
    </w:pPr>
    <w:rPr>
      <w:rFonts w:ascii="SimSun" w:hAnsi="SimSun" w:eastAsia="SimSun" w:cs="SimSun"/>
      <w:sz w:val="24"/>
      <w:szCs w:val="24"/>
      <w:lang w:val="en-US" w:eastAsia="zh-CN" w:bidi="ar-SA"/>
    </w:rPr>
  </w:style>
  <w:style w:styleId="Title" w:type="paragraph">
    <w:name w:val="Title"/>
    <w:basedOn w:val="Normal"/>
    <w:uiPriority w:val="1"/>
    <w:qFormat/>
    <w:pPr>
      <w:ind w:left="3491" w:right="657" w:hanging="2372"/>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2"/>
      <w:ind w:left="582" w:hanging="425"/>
    </w:pPr>
    <w:rPr>
      <w:rFonts w:ascii="SimSun" w:hAnsi="SimSun" w:eastAsia="SimSun" w:cs="SimSun"/>
      <w:lang w:val="en-US" w:eastAsia="zh-CN" w:bidi="ar-SA"/>
    </w:rPr>
  </w:style>
  <w:style w:styleId="TableParagraph" w:type="paragraph">
    <w:name w:val="Table Paragraph"/>
    <w:basedOn w:val="Normal"/>
    <w:uiPriority w:val="1"/>
    <w:qFormat/>
    <w:pPr>
      <w:spacing w:before="1"/>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kdongmi@lkeng.com.cn" TargetMode="External"/><Relationship Id="rId8" Type="http://schemas.openxmlformats.org/officeDocument/2006/relationships/hyperlink" Target="mailto:QJB@lkeng.com.cn" TargetMode="External"/><Relationship Id="rId9" Type="http://schemas.openxmlformats.org/officeDocument/2006/relationships/hyperlink" Target="http://www.lkeng.com.cn/" TargetMode="External"/><Relationship Id="rId10" Type="http://schemas.openxmlformats.org/officeDocument/2006/relationships/hyperlink" Target="http://www.sse.com.cn/"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1.jpeg"/><Relationship Id="rId24" Type="http://schemas.openxmlformats.org/officeDocument/2006/relationships/image" Target="media/image2.jpeg"/><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2024-03-21T13:28:01Z</dcterms:created>
  <dcterms:modified xsi:type="dcterms:W3CDTF">2024-03-21T13:28:01Z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Creator">
    <vt:lpwstr>Microsoft® Word 2016</vt:lpwstr>
  </property>
  <property fmtid="{D5CDD505-2E9C-101B-9397-08002B2CF9AE}" pid="4" name="LastSaved">
    <vt:filetime>2024-03-21T00:00:00Z</vt:filetime>
  </property>
</Properties>
</file>